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5E5" w:rsidRPr="005D35E5" w:rsidRDefault="005D35E5" w:rsidP="00EA3680"/>
    <w:p w:rsidR="001E4D5D" w:rsidRDefault="001E4D5D" w:rsidP="00EA3680"/>
    <w:p w:rsidR="00D02F46" w:rsidRDefault="00C46B49" w:rsidP="00EA368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7BDD22" wp14:editId="0CDF3713">
                <wp:simplePos x="0" y="0"/>
                <wp:positionH relativeFrom="column">
                  <wp:posOffset>-281305</wp:posOffset>
                </wp:positionH>
                <wp:positionV relativeFrom="paragraph">
                  <wp:posOffset>219710</wp:posOffset>
                </wp:positionV>
                <wp:extent cx="6170930" cy="7115175"/>
                <wp:effectExtent l="0" t="0" r="0" b="952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0930" cy="711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/>
                        </a:extLst>
                      </wps:spPr>
                      <wps:txbx>
                        <w:txbxContent>
                          <w:p w:rsidR="005E3DAA" w:rsidRPr="00DA41C0" w:rsidRDefault="005E3DAA" w:rsidP="00DA41C0">
                            <w:pPr>
                              <w:widowControl w:val="0"/>
                              <w:suppressAutoHyphens/>
                              <w:spacing w:after="0" w:line="288" w:lineRule="auto"/>
                              <w:jc w:val="left"/>
                              <w:textAlignment w:val="center"/>
                              <w:rPr>
                                <w:rFonts w:cs="MyriadPro-Black"/>
                                <w:caps/>
                                <w:color w:val="000000"/>
                                <w:sz w:val="60"/>
                                <w:szCs w:val="60"/>
                              </w:rPr>
                            </w:pPr>
                            <w:r w:rsidRPr="00DA41C0">
                              <w:rPr>
                                <w:rFonts w:cs="MyriadPro-Black"/>
                                <w:caps/>
                                <w:color w:val="000000"/>
                                <w:sz w:val="60"/>
                                <w:szCs w:val="60"/>
                              </w:rPr>
                              <w:t xml:space="preserve">SPECIFICKÁ </w:t>
                            </w:r>
                            <w:r w:rsidRPr="00DA41C0">
                              <w:rPr>
                                <w:rFonts w:cs="MyriadPro-Black" w:hint="eastAsia"/>
                                <w:caps/>
                                <w:color w:val="000000"/>
                                <w:sz w:val="60"/>
                                <w:szCs w:val="60"/>
                              </w:rPr>
                              <w:t xml:space="preserve">PRAVIDLA PRO ŽADATELE a příjemce </w:t>
                            </w:r>
                          </w:p>
                          <w:p w:rsidR="005E3DAA" w:rsidRPr="00DA41C0" w:rsidRDefault="005E3DAA" w:rsidP="00DA41C0">
                            <w:pPr>
                              <w:widowControl w:val="0"/>
                              <w:suppressAutoHyphens/>
                              <w:spacing w:after="0" w:line="288" w:lineRule="auto"/>
                              <w:jc w:val="left"/>
                              <w:textAlignment w:val="center"/>
                              <w:rPr>
                                <w:rFonts w:cs="MyriadPro-Black"/>
                                <w:caps/>
                                <w:color w:val="000000"/>
                                <w:sz w:val="60"/>
                                <w:szCs w:val="60"/>
                              </w:rPr>
                            </w:pPr>
                          </w:p>
                          <w:p w:rsidR="005E3DAA" w:rsidRPr="00DA41C0" w:rsidRDefault="005E3DAA" w:rsidP="00DA41C0">
                            <w:pPr>
                              <w:widowControl w:val="0"/>
                              <w:suppressAutoHyphens/>
                              <w:spacing w:after="0" w:line="288" w:lineRule="auto"/>
                              <w:jc w:val="left"/>
                              <w:textAlignment w:val="center"/>
                              <w:rPr>
                                <w:rFonts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</w:pPr>
                            <w:r w:rsidRPr="00DA41C0">
                              <w:rPr>
                                <w:rFonts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  <w:t xml:space="preserve">SPECIFICKÝ CÍL 2.1: </w:t>
                            </w:r>
                          </w:p>
                          <w:p w:rsidR="005E3DAA" w:rsidRPr="00DA41C0" w:rsidRDefault="005E3DAA" w:rsidP="00DA41C0">
                            <w:pPr>
                              <w:widowControl w:val="0"/>
                              <w:suppressAutoHyphens/>
                              <w:spacing w:after="0" w:line="288" w:lineRule="auto"/>
                              <w:jc w:val="left"/>
                              <w:textAlignment w:val="center"/>
                              <w:rPr>
                                <w:rFonts w:cs="MyriadPro-Regular"/>
                                <w:caps/>
                                <w:color w:val="000000"/>
                                <w:sz w:val="50"/>
                                <w:szCs w:val="50"/>
                              </w:rPr>
                            </w:pPr>
                            <w:r w:rsidRPr="00DA41C0">
                              <w:rPr>
                                <w:rFonts w:cs="MyriadPro-Regular"/>
                                <w:caps/>
                                <w:color w:val="000000"/>
                                <w:sz w:val="50"/>
                                <w:szCs w:val="50"/>
                              </w:rPr>
                              <w:t xml:space="preserve">Zvýšení kvality a dostupnosti služeb vedoucí k sociální inkluzi </w:t>
                            </w:r>
                          </w:p>
                          <w:p w:rsidR="005E3DAA" w:rsidRDefault="005E3DAA" w:rsidP="00EA3680"/>
                          <w:p w:rsidR="005E3DAA" w:rsidRPr="00DA41C0" w:rsidRDefault="005E3DAA" w:rsidP="00DA41C0">
                            <w:pPr>
                              <w:widowControl w:val="0"/>
                              <w:suppressAutoHyphens/>
                              <w:spacing w:after="0" w:line="288" w:lineRule="auto"/>
                              <w:jc w:val="left"/>
                              <w:textAlignment w:val="center"/>
                              <w:rPr>
                                <w:rFonts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</w:pPr>
                            <w:r w:rsidRPr="00DA41C0">
                              <w:rPr>
                                <w:rFonts w:cs="MyriadPro-Black"/>
                                <w:caps/>
                                <w:color w:val="A6A6A6"/>
                                <w:sz w:val="40"/>
                                <w:szCs w:val="40"/>
                              </w:rPr>
                              <w:t>kolová výzva č. 7 :</w:t>
                            </w:r>
                          </w:p>
                          <w:p w:rsidR="005E3DAA" w:rsidRPr="00DA41C0" w:rsidRDefault="005E3DAA" w:rsidP="00DA41C0">
                            <w:pPr>
                              <w:widowControl w:val="0"/>
                              <w:suppressAutoHyphens/>
                              <w:spacing w:after="0" w:line="288" w:lineRule="auto"/>
                              <w:jc w:val="left"/>
                              <w:textAlignment w:val="center"/>
                              <w:rPr>
                                <w:rFonts w:cs="MyriadPro-Regular"/>
                                <w:caps/>
                                <w:color w:val="000000"/>
                                <w:sz w:val="50"/>
                                <w:szCs w:val="50"/>
                              </w:rPr>
                            </w:pPr>
                            <w:r w:rsidRPr="00DA41C0">
                              <w:rPr>
                                <w:rFonts w:cs="MyriadPro-Regular"/>
                                <w:caps/>
                                <w:color w:val="000000"/>
                                <w:sz w:val="50"/>
                                <w:szCs w:val="50"/>
                              </w:rPr>
                              <w:t xml:space="preserve">DEINSTITUCIONALIZACE SOCIÁLNÍCH SLUŽEB ZA ÚČELEM SOCIÁLNÍHO ZAČLEŇOVÁNÍ </w:t>
                            </w:r>
                          </w:p>
                          <w:p w:rsidR="005E3DAA" w:rsidRDefault="005E3DAA" w:rsidP="00EA3680"/>
                          <w:p w:rsidR="005E3DAA" w:rsidRPr="00DA41C0" w:rsidRDefault="005E3DAA" w:rsidP="00DA41C0">
                            <w:pPr>
                              <w:widowControl w:val="0"/>
                              <w:suppressAutoHyphens/>
                              <w:spacing w:after="0" w:line="288" w:lineRule="auto"/>
                              <w:jc w:val="left"/>
                              <w:textAlignment w:val="center"/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DA41C0"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>datum vyhlášení: 30. 9. 2015</w:t>
                            </w:r>
                          </w:p>
                          <w:p w:rsidR="005E3DAA" w:rsidRPr="00DA41C0" w:rsidRDefault="005E3DAA" w:rsidP="00DA41C0">
                            <w:pPr>
                              <w:widowControl w:val="0"/>
                              <w:suppressAutoHyphens/>
                              <w:spacing w:after="0" w:line="288" w:lineRule="auto"/>
                              <w:jc w:val="left"/>
                              <w:textAlignment w:val="center"/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</w:pPr>
                            <w:r w:rsidRPr="00DA41C0"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 xml:space="preserve">Datum zahájení </w:t>
                            </w:r>
                            <w:r w:rsidRPr="00DA41C0">
                              <w:rPr>
                                <w:rFonts w:cs="MyriadPro-Regular" w:hint="eastAsia"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>příjmu</w:t>
                            </w:r>
                            <w:r w:rsidRPr="00DA41C0"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5B5B46"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>žádostí</w:t>
                            </w:r>
                            <w:r w:rsidRPr="00E07CE1"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>: 30. 10.</w:t>
                            </w:r>
                            <w:r w:rsidRPr="005B5B46">
                              <w:rPr>
                                <w:rFonts w:cs="MyriadPro-Regular"/>
                                <w:caps/>
                                <w:color w:val="000000"/>
                                <w:sz w:val="40"/>
                                <w:szCs w:val="40"/>
                              </w:rPr>
                              <w:t xml:space="preserve"> 2015</w:t>
                            </w:r>
                          </w:p>
                          <w:p w:rsidR="005E3DAA" w:rsidRPr="006F127D" w:rsidRDefault="005E3DAA" w:rsidP="00EA3680">
                            <w:pPr>
                              <w:rPr>
                                <w:lang w:eastAsia="cs-CZ"/>
                              </w:rPr>
                            </w:pPr>
                          </w:p>
                          <w:p w:rsidR="005E3DAA" w:rsidRPr="00466D2C" w:rsidRDefault="005E3DAA" w:rsidP="0088542D">
                            <w:pPr>
                              <w:pStyle w:val="Zkladnodstavec"/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32"/>
                                <w:szCs w:val="40"/>
                              </w:rPr>
                            </w:pPr>
                            <w:r w:rsidRPr="00466D2C"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32"/>
                                <w:szCs w:val="40"/>
                              </w:rPr>
                              <w:t>VYDÁNÍ</w:t>
                            </w:r>
                            <w:r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32"/>
                                <w:szCs w:val="40"/>
                              </w:rPr>
                              <w:t xml:space="preserve"> 1.2</w:t>
                            </w:r>
                          </w:p>
                          <w:p w:rsidR="005E3DAA" w:rsidRPr="00466D2C" w:rsidRDefault="005E3DAA" w:rsidP="0088542D">
                            <w:pPr>
                              <w:pStyle w:val="Zkladnodstavec"/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32"/>
                                <w:szCs w:val="40"/>
                              </w:rPr>
                            </w:pPr>
                            <w:r w:rsidRPr="00466D2C"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32"/>
                                <w:szCs w:val="40"/>
                              </w:rPr>
                              <w:t xml:space="preserve">PLATNOST </w:t>
                            </w:r>
                            <w:r w:rsidRPr="00766B68"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32"/>
                                <w:szCs w:val="40"/>
                              </w:rPr>
                              <w:t>OD</w:t>
                            </w:r>
                            <w:r w:rsidR="00766B68" w:rsidRPr="00766B68">
                              <w:rPr>
                                <w:rFonts w:asciiTheme="majorHAnsi" w:hAnsiTheme="majorHAnsi" w:cs="MyriadPro-Black"/>
                                <w:caps/>
                                <w:color w:val="A6A6A6" w:themeColor="background1" w:themeShade="A6"/>
                                <w:sz w:val="32"/>
                                <w:szCs w:val="40"/>
                              </w:rPr>
                              <w:t xml:space="preserve"> 2. 12. 2015</w:t>
                            </w:r>
                          </w:p>
                          <w:p w:rsidR="005E3DAA" w:rsidRPr="00281409" w:rsidRDefault="005E3DAA" w:rsidP="00EA3680">
                            <w:pPr>
                              <w:pStyle w:val="Zkladnodstavec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22.15pt;margin-top:17.3pt;width:485.9pt;height:56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" filled="f" stroked="f">
                <v:path arrowok="t"/>
                <v:textbox>
                  <w:txbxContent>
                    <w:p w:rsidR="005E3DAA" w:rsidRPr="00DA41C0" w:rsidRDefault="005E3DAA" w:rsidP="00DA41C0">
                      <w:pPr>
                        <w:widowControl w:val="0"/>
                        <w:suppressAutoHyphens/>
                        <w:spacing w:after="0" w:line="288" w:lineRule="auto"/>
                        <w:jc w:val="left"/>
                        <w:textAlignment w:val="center"/>
                        <w:rPr>
                          <w:rFonts w:cs="MyriadPro-Black"/>
                          <w:caps/>
                          <w:color w:val="000000"/>
                          <w:sz w:val="60"/>
                          <w:szCs w:val="60"/>
                        </w:rPr>
                      </w:pPr>
                      <w:r w:rsidRPr="00DA41C0">
                        <w:rPr>
                          <w:rFonts w:cs="MyriadPro-Black"/>
                          <w:caps/>
                          <w:color w:val="000000"/>
                          <w:sz w:val="60"/>
                          <w:szCs w:val="60"/>
                        </w:rPr>
                        <w:t xml:space="preserve">SPECIFICKÁ </w:t>
                      </w:r>
                      <w:r w:rsidRPr="00DA41C0">
                        <w:rPr>
                          <w:rFonts w:cs="MyriadPro-Black" w:hint="eastAsia"/>
                          <w:caps/>
                          <w:color w:val="000000"/>
                          <w:sz w:val="60"/>
                          <w:szCs w:val="60"/>
                        </w:rPr>
                        <w:t xml:space="preserve">PRAVIDLA PRO ŽADATELE a příjemce </w:t>
                      </w:r>
                    </w:p>
                    <w:p w:rsidR="005E3DAA" w:rsidRPr="00DA41C0" w:rsidRDefault="005E3DAA" w:rsidP="00DA41C0">
                      <w:pPr>
                        <w:widowControl w:val="0"/>
                        <w:suppressAutoHyphens/>
                        <w:spacing w:after="0" w:line="288" w:lineRule="auto"/>
                        <w:jc w:val="left"/>
                        <w:textAlignment w:val="center"/>
                        <w:rPr>
                          <w:rFonts w:cs="MyriadPro-Black"/>
                          <w:caps/>
                          <w:color w:val="000000"/>
                          <w:sz w:val="60"/>
                          <w:szCs w:val="60"/>
                        </w:rPr>
                      </w:pPr>
                    </w:p>
                    <w:p w:rsidR="005E3DAA" w:rsidRPr="00DA41C0" w:rsidRDefault="005E3DAA" w:rsidP="00DA41C0">
                      <w:pPr>
                        <w:widowControl w:val="0"/>
                        <w:suppressAutoHyphens/>
                        <w:spacing w:after="0" w:line="288" w:lineRule="auto"/>
                        <w:jc w:val="left"/>
                        <w:textAlignment w:val="center"/>
                        <w:rPr>
                          <w:rFonts w:cs="MyriadPro-Black"/>
                          <w:caps/>
                          <w:color w:val="A6A6A6"/>
                          <w:sz w:val="40"/>
                          <w:szCs w:val="40"/>
                        </w:rPr>
                      </w:pPr>
                      <w:r w:rsidRPr="00DA41C0">
                        <w:rPr>
                          <w:rFonts w:cs="MyriadPro-Black"/>
                          <w:caps/>
                          <w:color w:val="A6A6A6"/>
                          <w:sz w:val="40"/>
                          <w:szCs w:val="40"/>
                        </w:rPr>
                        <w:t xml:space="preserve">SPECIFICKÝ CÍL 2.1: </w:t>
                      </w:r>
                    </w:p>
                    <w:p w:rsidR="005E3DAA" w:rsidRPr="00DA41C0" w:rsidRDefault="005E3DAA" w:rsidP="00DA41C0">
                      <w:pPr>
                        <w:widowControl w:val="0"/>
                        <w:suppressAutoHyphens/>
                        <w:spacing w:after="0" w:line="288" w:lineRule="auto"/>
                        <w:jc w:val="left"/>
                        <w:textAlignment w:val="center"/>
                        <w:rPr>
                          <w:rFonts w:cs="MyriadPro-Regular"/>
                          <w:caps/>
                          <w:color w:val="000000"/>
                          <w:sz w:val="50"/>
                          <w:szCs w:val="50"/>
                        </w:rPr>
                      </w:pPr>
                      <w:r w:rsidRPr="00DA41C0">
                        <w:rPr>
                          <w:rFonts w:cs="MyriadPro-Regular"/>
                          <w:caps/>
                          <w:color w:val="000000"/>
                          <w:sz w:val="50"/>
                          <w:szCs w:val="50"/>
                        </w:rPr>
                        <w:t xml:space="preserve">Zvýšení kvality a dostupnosti služeb vedoucí k sociální inkluzi </w:t>
                      </w:r>
                    </w:p>
                    <w:p w:rsidR="005E3DAA" w:rsidRDefault="005E3DAA" w:rsidP="00EA3680"/>
                    <w:p w:rsidR="005E3DAA" w:rsidRPr="00DA41C0" w:rsidRDefault="005E3DAA" w:rsidP="00DA41C0">
                      <w:pPr>
                        <w:widowControl w:val="0"/>
                        <w:suppressAutoHyphens/>
                        <w:spacing w:after="0" w:line="288" w:lineRule="auto"/>
                        <w:jc w:val="left"/>
                        <w:textAlignment w:val="center"/>
                        <w:rPr>
                          <w:rFonts w:cs="MyriadPro-Black"/>
                          <w:caps/>
                          <w:color w:val="A6A6A6"/>
                          <w:sz w:val="40"/>
                          <w:szCs w:val="40"/>
                        </w:rPr>
                      </w:pPr>
                      <w:r w:rsidRPr="00DA41C0">
                        <w:rPr>
                          <w:rFonts w:cs="MyriadPro-Black"/>
                          <w:caps/>
                          <w:color w:val="A6A6A6"/>
                          <w:sz w:val="40"/>
                          <w:szCs w:val="40"/>
                        </w:rPr>
                        <w:t>kolová výzva č. 7 :</w:t>
                      </w:r>
                    </w:p>
                    <w:p w:rsidR="005E3DAA" w:rsidRPr="00DA41C0" w:rsidRDefault="005E3DAA" w:rsidP="00DA41C0">
                      <w:pPr>
                        <w:widowControl w:val="0"/>
                        <w:suppressAutoHyphens/>
                        <w:spacing w:after="0" w:line="288" w:lineRule="auto"/>
                        <w:jc w:val="left"/>
                        <w:textAlignment w:val="center"/>
                        <w:rPr>
                          <w:rFonts w:cs="MyriadPro-Regular"/>
                          <w:caps/>
                          <w:color w:val="000000"/>
                          <w:sz w:val="50"/>
                          <w:szCs w:val="50"/>
                        </w:rPr>
                      </w:pPr>
                      <w:r w:rsidRPr="00DA41C0">
                        <w:rPr>
                          <w:rFonts w:cs="MyriadPro-Regular"/>
                          <w:caps/>
                          <w:color w:val="000000"/>
                          <w:sz w:val="50"/>
                          <w:szCs w:val="50"/>
                        </w:rPr>
                        <w:t xml:space="preserve">DEINSTITUCIONALIZACE SOCIÁLNÍCH SLUŽEB ZA ÚČELEM SOCIÁLNÍHO ZAČLEŇOVÁNÍ </w:t>
                      </w:r>
                    </w:p>
                    <w:p w:rsidR="005E3DAA" w:rsidRDefault="005E3DAA" w:rsidP="00EA3680"/>
                    <w:p w:rsidR="005E3DAA" w:rsidRPr="00DA41C0" w:rsidRDefault="005E3DAA" w:rsidP="00DA41C0">
                      <w:pPr>
                        <w:widowControl w:val="0"/>
                        <w:suppressAutoHyphens/>
                        <w:spacing w:after="0" w:line="288" w:lineRule="auto"/>
                        <w:jc w:val="left"/>
                        <w:textAlignment w:val="center"/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</w:pPr>
                      <w:r w:rsidRPr="00DA41C0"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  <w:t>datum vyhlášení: 30. 9. 2015</w:t>
                      </w:r>
                    </w:p>
                    <w:p w:rsidR="005E3DAA" w:rsidRPr="00DA41C0" w:rsidRDefault="005E3DAA" w:rsidP="00DA41C0">
                      <w:pPr>
                        <w:widowControl w:val="0"/>
                        <w:suppressAutoHyphens/>
                        <w:spacing w:after="0" w:line="288" w:lineRule="auto"/>
                        <w:jc w:val="left"/>
                        <w:textAlignment w:val="center"/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</w:pPr>
                      <w:r w:rsidRPr="00DA41C0"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  <w:t xml:space="preserve">Datum zahájení </w:t>
                      </w:r>
                      <w:r w:rsidRPr="00DA41C0">
                        <w:rPr>
                          <w:rFonts w:cs="MyriadPro-Regular" w:hint="eastAsia"/>
                          <w:caps/>
                          <w:color w:val="000000"/>
                          <w:sz w:val="40"/>
                          <w:szCs w:val="40"/>
                        </w:rPr>
                        <w:t>příjmu</w:t>
                      </w:r>
                      <w:r w:rsidRPr="00DA41C0"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  <w:t xml:space="preserve"> </w:t>
                      </w:r>
                      <w:r w:rsidRPr="005B5B46"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  <w:t>žádostí</w:t>
                      </w:r>
                      <w:r w:rsidRPr="00E07CE1"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  <w:t>: 30. 10.</w:t>
                      </w:r>
                      <w:r w:rsidRPr="005B5B46">
                        <w:rPr>
                          <w:rFonts w:cs="MyriadPro-Regular"/>
                          <w:caps/>
                          <w:color w:val="000000"/>
                          <w:sz w:val="40"/>
                          <w:szCs w:val="40"/>
                        </w:rPr>
                        <w:t xml:space="preserve"> 2015</w:t>
                      </w:r>
                    </w:p>
                    <w:p w:rsidR="005E3DAA" w:rsidRPr="006F127D" w:rsidRDefault="005E3DAA" w:rsidP="00EA3680">
                      <w:pPr>
                        <w:rPr>
                          <w:lang w:eastAsia="cs-CZ"/>
                        </w:rPr>
                      </w:pPr>
                    </w:p>
                    <w:p w:rsidR="005E3DAA" w:rsidRPr="00466D2C" w:rsidRDefault="005E3DAA" w:rsidP="0088542D">
                      <w:pPr>
                        <w:pStyle w:val="Zkladnodstavec"/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32"/>
                          <w:szCs w:val="40"/>
                        </w:rPr>
                      </w:pPr>
                      <w:r w:rsidRPr="00466D2C"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32"/>
                          <w:szCs w:val="40"/>
                        </w:rPr>
                        <w:t>VYDÁNÍ</w:t>
                      </w:r>
                      <w:r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32"/>
                          <w:szCs w:val="40"/>
                        </w:rPr>
                        <w:t xml:space="preserve"> 1.2</w:t>
                      </w:r>
                    </w:p>
                    <w:p w:rsidR="005E3DAA" w:rsidRPr="00466D2C" w:rsidRDefault="005E3DAA" w:rsidP="0088542D">
                      <w:pPr>
                        <w:pStyle w:val="Zkladnodstavec"/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32"/>
                          <w:szCs w:val="40"/>
                        </w:rPr>
                      </w:pPr>
                      <w:r w:rsidRPr="00466D2C"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32"/>
                          <w:szCs w:val="40"/>
                        </w:rPr>
                        <w:t xml:space="preserve">PLATNOST </w:t>
                      </w:r>
                      <w:r w:rsidRPr="00766B68"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32"/>
                          <w:szCs w:val="40"/>
                        </w:rPr>
                        <w:t>OD</w:t>
                      </w:r>
                      <w:r w:rsidR="00766B68" w:rsidRPr="00766B68"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32"/>
                          <w:szCs w:val="40"/>
                        </w:rPr>
                        <w:t xml:space="preserve"> </w:t>
                      </w:r>
                      <w:r w:rsidR="00766B68" w:rsidRPr="00766B68">
                        <w:rPr>
                          <w:rFonts w:asciiTheme="majorHAnsi" w:hAnsiTheme="majorHAnsi" w:cs="MyriadPro-Black"/>
                          <w:caps/>
                          <w:color w:val="A6A6A6" w:themeColor="background1" w:themeShade="A6"/>
                          <w:sz w:val="32"/>
                          <w:szCs w:val="40"/>
                        </w:rPr>
                        <w:t>2. 12. 2015</w:t>
                      </w:r>
                    </w:p>
                    <w:p w:rsidR="005E3DAA" w:rsidRPr="00281409" w:rsidRDefault="005E3DAA" w:rsidP="00EA3680">
                      <w:pPr>
                        <w:pStyle w:val="Zkladnodstavec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02F46" w:rsidRDefault="00D02F46" w:rsidP="00EA3680"/>
    <w:p w:rsidR="00D02F46" w:rsidRDefault="00D02F46" w:rsidP="00EA3680"/>
    <w:p w:rsidR="00D02F46" w:rsidRDefault="00D02F46" w:rsidP="00EA3680"/>
    <w:p w:rsidR="00D02F46" w:rsidRDefault="00D02F46" w:rsidP="00EA3680"/>
    <w:p w:rsidR="00D02F46" w:rsidRDefault="00D02F46" w:rsidP="00EA3680"/>
    <w:p w:rsidR="00D02F46" w:rsidRDefault="00D02F46" w:rsidP="00EA3680"/>
    <w:p w:rsidR="00D02F46" w:rsidRDefault="00D02F46" w:rsidP="00EA3680"/>
    <w:p w:rsidR="00D02F46" w:rsidRDefault="00D02F46" w:rsidP="00EA3680"/>
    <w:p w:rsidR="00D02F46" w:rsidRDefault="00D02F46" w:rsidP="00EA3680"/>
    <w:p w:rsidR="00D02F46" w:rsidRDefault="00D02F46" w:rsidP="00EA3680"/>
    <w:p w:rsidR="00D02F46" w:rsidRDefault="00D02F46" w:rsidP="00EA3680"/>
    <w:p w:rsidR="00D02F46" w:rsidRDefault="00D02F46" w:rsidP="00EA3680"/>
    <w:p w:rsidR="00D02F46" w:rsidRDefault="00D02F46" w:rsidP="00EA3680"/>
    <w:p w:rsidR="006367C2" w:rsidRDefault="006367C2" w:rsidP="00EA3680"/>
    <w:p w:rsidR="00FD4CE6" w:rsidRDefault="00FD4CE6" w:rsidP="00EA3680"/>
    <w:p w:rsidR="00FD4CE6" w:rsidRDefault="00FD4CE6" w:rsidP="00EA3680"/>
    <w:p w:rsidR="00FD4CE6" w:rsidRDefault="00FD4CE6" w:rsidP="00EA3680"/>
    <w:p w:rsidR="0088542D" w:rsidRDefault="0088542D" w:rsidP="00EA3680"/>
    <w:p w:rsidR="0088542D" w:rsidRDefault="0088542D" w:rsidP="00EA3680"/>
    <w:p w:rsidR="0088542D" w:rsidRDefault="0088542D" w:rsidP="00EA3680"/>
    <w:p w:rsidR="0088542D" w:rsidRDefault="0088542D" w:rsidP="00EA3680"/>
    <w:p w:rsidR="0088542D" w:rsidRDefault="0088542D" w:rsidP="00EA3680"/>
    <w:p w:rsidR="0088542D" w:rsidRDefault="0088542D" w:rsidP="00EA3680"/>
    <w:p w:rsidR="006367C2" w:rsidRPr="008725B7" w:rsidRDefault="006367C2" w:rsidP="00EA3680"/>
    <w:p w:rsidR="00D02F46" w:rsidRPr="0049386B" w:rsidRDefault="00D02F46" w:rsidP="00EA3680">
      <w:r w:rsidRPr="0049386B">
        <w:t>Ministerstvo pro místní rozvoj ČR</w:t>
      </w:r>
    </w:p>
    <w:p w:rsidR="00D02F46" w:rsidRPr="0049386B" w:rsidRDefault="00D02F46" w:rsidP="00EA3680">
      <w:r w:rsidRPr="0049386B">
        <w:t>Odbor řízení operačních programů</w:t>
      </w:r>
    </w:p>
    <w:p w:rsidR="00D02F46" w:rsidRPr="0049386B" w:rsidRDefault="00D02F46" w:rsidP="00EA3680">
      <w:r w:rsidRPr="0049386B">
        <w:t>Staroměstské náměstí 6, 110 15 Praha 1</w:t>
      </w:r>
    </w:p>
    <w:p w:rsidR="0088542D" w:rsidRDefault="0088542D">
      <w:pPr>
        <w:spacing w:line="276" w:lineRule="auto"/>
        <w:jc w:val="left"/>
      </w:pPr>
      <w:r>
        <w:br w:type="page"/>
      </w:r>
    </w:p>
    <w:p w:rsidR="000616B8" w:rsidRPr="00412CBE" w:rsidRDefault="000616B8" w:rsidP="00EA3680">
      <w:pPr>
        <w:rPr>
          <w:b/>
          <w:sz w:val="36"/>
          <w:szCs w:val="36"/>
        </w:rPr>
      </w:pPr>
      <w:bookmarkStart w:id="0" w:name="_Toc401928003"/>
      <w:r w:rsidRPr="00412CBE">
        <w:rPr>
          <w:b/>
          <w:sz w:val="36"/>
          <w:szCs w:val="36"/>
        </w:rPr>
        <w:lastRenderedPageBreak/>
        <w:t>Obsah</w:t>
      </w:r>
      <w:bookmarkEnd w:id="0"/>
    </w:p>
    <w:p w:rsidR="00F64B9F" w:rsidRPr="005D35E5" w:rsidRDefault="00F64B9F" w:rsidP="00EA3680"/>
    <w:p w:rsidR="00AE56CB" w:rsidRDefault="0095024C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r>
        <w:rPr>
          <w:rFonts w:cs="Arial"/>
        </w:rPr>
        <w:fldChar w:fldCharType="begin"/>
      </w:r>
      <w:r w:rsidR="00F64B9F">
        <w:rPr>
          <w:rFonts w:cs="Arial"/>
        </w:rPr>
        <w:instrText xml:space="preserve"> TOC \o "1-3" \h \z \u </w:instrText>
      </w:r>
      <w:r>
        <w:rPr>
          <w:rFonts w:cs="Arial"/>
        </w:rPr>
        <w:fldChar w:fldCharType="separate"/>
      </w:r>
      <w:hyperlink w:anchor="_Toc436755589" w:history="1">
        <w:r w:rsidR="00AE56CB" w:rsidRPr="003C7F5C">
          <w:rPr>
            <w:rStyle w:val="Hypertextovodkaz"/>
            <w:noProof/>
          </w:rPr>
          <w:t>1.</w:t>
        </w:r>
        <w:r w:rsidR="00AE56C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AE56CB" w:rsidRPr="003C7F5C">
          <w:rPr>
            <w:rStyle w:val="Hypertextovodkaz"/>
            <w:noProof/>
          </w:rPr>
          <w:t>Úvod</w:t>
        </w:r>
        <w:r w:rsidR="00AE56CB">
          <w:rPr>
            <w:noProof/>
            <w:webHidden/>
          </w:rPr>
          <w:tab/>
        </w:r>
        <w:r w:rsidR="00AE56CB">
          <w:rPr>
            <w:noProof/>
            <w:webHidden/>
          </w:rPr>
          <w:fldChar w:fldCharType="begin"/>
        </w:r>
        <w:r w:rsidR="00AE56CB">
          <w:rPr>
            <w:noProof/>
            <w:webHidden/>
          </w:rPr>
          <w:instrText xml:space="preserve"> PAGEREF _Toc436755589 \h </w:instrText>
        </w:r>
        <w:r w:rsidR="00AE56CB">
          <w:rPr>
            <w:noProof/>
            <w:webHidden/>
          </w:rPr>
        </w:r>
        <w:r w:rsidR="00AE56CB">
          <w:rPr>
            <w:noProof/>
            <w:webHidden/>
          </w:rPr>
          <w:fldChar w:fldCharType="separate"/>
        </w:r>
        <w:r w:rsidR="00BF1DB6">
          <w:rPr>
            <w:noProof/>
            <w:webHidden/>
          </w:rPr>
          <w:t>8</w:t>
        </w:r>
        <w:r w:rsidR="00AE56CB">
          <w:rPr>
            <w:noProof/>
            <w:webHidden/>
          </w:rPr>
          <w:fldChar w:fldCharType="end"/>
        </w:r>
      </w:hyperlink>
    </w:p>
    <w:p w:rsidR="00AE56CB" w:rsidRDefault="00BF1DB6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755590" w:history="1">
        <w:r w:rsidR="00AE56CB" w:rsidRPr="003C7F5C">
          <w:rPr>
            <w:rStyle w:val="Hypertextovodkaz"/>
            <w:noProof/>
          </w:rPr>
          <w:t>2.</w:t>
        </w:r>
        <w:r w:rsidR="00AE56C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AE56CB" w:rsidRPr="003C7F5C">
          <w:rPr>
            <w:rStyle w:val="Hypertextovodkaz"/>
            <w:noProof/>
          </w:rPr>
          <w:t>Údaje o výzvě</w:t>
        </w:r>
        <w:bookmarkStart w:id="1" w:name="_GoBack"/>
        <w:bookmarkEnd w:id="1"/>
        <w:r w:rsidR="00AE56CB">
          <w:rPr>
            <w:noProof/>
            <w:webHidden/>
          </w:rPr>
          <w:tab/>
        </w:r>
        <w:r w:rsidR="00AE56CB">
          <w:rPr>
            <w:noProof/>
            <w:webHidden/>
          </w:rPr>
          <w:fldChar w:fldCharType="begin"/>
        </w:r>
        <w:r w:rsidR="00AE56CB">
          <w:rPr>
            <w:noProof/>
            <w:webHidden/>
          </w:rPr>
          <w:instrText xml:space="preserve"> PAGEREF _Toc436755590 \h </w:instrText>
        </w:r>
        <w:r w:rsidR="00AE56CB">
          <w:rPr>
            <w:noProof/>
            <w:webHidden/>
          </w:rPr>
        </w:r>
        <w:r w:rsidR="00AE56CB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AE56CB">
          <w:rPr>
            <w:noProof/>
            <w:webHidden/>
          </w:rPr>
          <w:fldChar w:fldCharType="end"/>
        </w:r>
      </w:hyperlink>
    </w:p>
    <w:p w:rsidR="00AE56CB" w:rsidRDefault="00BF1DB6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755591" w:history="1">
        <w:r w:rsidR="00AE56CB" w:rsidRPr="003C7F5C">
          <w:rPr>
            <w:rStyle w:val="Hypertextovodkaz"/>
            <w:noProof/>
          </w:rPr>
          <w:t>2.1.</w:t>
        </w:r>
        <w:r w:rsidR="00AE56C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AE56CB" w:rsidRPr="003C7F5C">
          <w:rPr>
            <w:rStyle w:val="Hypertextovodkaz"/>
            <w:noProof/>
          </w:rPr>
          <w:t>Vyhlášení výzvy a podání žádosti o podporu</w:t>
        </w:r>
        <w:r w:rsidR="00AE56CB">
          <w:rPr>
            <w:noProof/>
            <w:webHidden/>
          </w:rPr>
          <w:tab/>
        </w:r>
        <w:r w:rsidR="00AE56CB">
          <w:rPr>
            <w:noProof/>
            <w:webHidden/>
          </w:rPr>
          <w:fldChar w:fldCharType="begin"/>
        </w:r>
        <w:r w:rsidR="00AE56CB">
          <w:rPr>
            <w:noProof/>
            <w:webHidden/>
          </w:rPr>
          <w:instrText xml:space="preserve"> PAGEREF _Toc436755591 \h </w:instrText>
        </w:r>
        <w:r w:rsidR="00AE56CB">
          <w:rPr>
            <w:noProof/>
            <w:webHidden/>
          </w:rPr>
        </w:r>
        <w:r w:rsidR="00AE56CB"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 w:rsidR="00AE56CB">
          <w:rPr>
            <w:noProof/>
            <w:webHidden/>
          </w:rPr>
          <w:fldChar w:fldCharType="end"/>
        </w:r>
      </w:hyperlink>
    </w:p>
    <w:p w:rsidR="00AE56CB" w:rsidRDefault="00BF1DB6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755592" w:history="1">
        <w:r w:rsidR="00AE56CB" w:rsidRPr="003C7F5C">
          <w:rPr>
            <w:rStyle w:val="Hypertextovodkaz"/>
            <w:noProof/>
            <w:lang w:eastAsia="cs-CZ"/>
          </w:rPr>
          <w:t>Oprávnění žadatelé</w:t>
        </w:r>
        <w:r w:rsidR="00AE56CB">
          <w:rPr>
            <w:noProof/>
            <w:webHidden/>
          </w:rPr>
          <w:tab/>
        </w:r>
        <w:r w:rsidR="00AE56CB">
          <w:rPr>
            <w:noProof/>
            <w:webHidden/>
          </w:rPr>
          <w:fldChar w:fldCharType="begin"/>
        </w:r>
        <w:r w:rsidR="00AE56CB">
          <w:rPr>
            <w:noProof/>
            <w:webHidden/>
          </w:rPr>
          <w:instrText xml:space="preserve"> PAGEREF _Toc436755592 \h </w:instrText>
        </w:r>
        <w:r w:rsidR="00AE56CB">
          <w:rPr>
            <w:noProof/>
            <w:webHidden/>
          </w:rPr>
        </w:r>
        <w:r w:rsidR="00AE56CB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AE56CB">
          <w:rPr>
            <w:noProof/>
            <w:webHidden/>
          </w:rPr>
          <w:fldChar w:fldCharType="end"/>
        </w:r>
      </w:hyperlink>
    </w:p>
    <w:p w:rsidR="00AE56CB" w:rsidRDefault="00BF1DB6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755593" w:history="1">
        <w:r w:rsidR="00AE56CB" w:rsidRPr="003C7F5C">
          <w:rPr>
            <w:rStyle w:val="Hypertextovodkaz"/>
            <w:noProof/>
          </w:rPr>
          <w:t>2.2.</w:t>
        </w:r>
        <w:r w:rsidR="00AE56C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AE56CB" w:rsidRPr="003C7F5C">
          <w:rPr>
            <w:rStyle w:val="Hypertextovodkaz"/>
            <w:noProof/>
          </w:rPr>
          <w:t>Podporované aktivity</w:t>
        </w:r>
        <w:r w:rsidR="00AE56CB">
          <w:rPr>
            <w:noProof/>
            <w:webHidden/>
          </w:rPr>
          <w:tab/>
        </w:r>
        <w:r w:rsidR="00AE56CB">
          <w:rPr>
            <w:noProof/>
            <w:webHidden/>
          </w:rPr>
          <w:fldChar w:fldCharType="begin"/>
        </w:r>
        <w:r w:rsidR="00AE56CB">
          <w:rPr>
            <w:noProof/>
            <w:webHidden/>
          </w:rPr>
          <w:instrText xml:space="preserve"> PAGEREF _Toc436755593 \h </w:instrText>
        </w:r>
        <w:r w:rsidR="00AE56CB">
          <w:rPr>
            <w:noProof/>
            <w:webHidden/>
          </w:rPr>
        </w:r>
        <w:r w:rsidR="00AE56CB"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 w:rsidR="00AE56CB">
          <w:rPr>
            <w:noProof/>
            <w:webHidden/>
          </w:rPr>
          <w:fldChar w:fldCharType="end"/>
        </w:r>
      </w:hyperlink>
    </w:p>
    <w:p w:rsidR="00AE56CB" w:rsidRDefault="00BF1DB6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755594" w:history="1">
        <w:r w:rsidR="00AE56CB" w:rsidRPr="003C7F5C">
          <w:rPr>
            <w:rStyle w:val="Hypertextovodkaz"/>
            <w:noProof/>
            <w:lang w:eastAsia="cs-CZ"/>
          </w:rPr>
          <w:t>Hlavní aktivity projektu</w:t>
        </w:r>
        <w:r w:rsidR="00AE56CB">
          <w:rPr>
            <w:noProof/>
            <w:webHidden/>
          </w:rPr>
          <w:tab/>
        </w:r>
        <w:r w:rsidR="00AE56CB">
          <w:rPr>
            <w:noProof/>
            <w:webHidden/>
          </w:rPr>
          <w:fldChar w:fldCharType="begin"/>
        </w:r>
        <w:r w:rsidR="00AE56CB">
          <w:rPr>
            <w:noProof/>
            <w:webHidden/>
          </w:rPr>
          <w:instrText xml:space="preserve"> PAGEREF _Toc436755594 \h </w:instrText>
        </w:r>
        <w:r w:rsidR="00AE56CB">
          <w:rPr>
            <w:noProof/>
            <w:webHidden/>
          </w:rPr>
        </w:r>
        <w:r w:rsidR="00AE56CB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AE56CB">
          <w:rPr>
            <w:noProof/>
            <w:webHidden/>
          </w:rPr>
          <w:fldChar w:fldCharType="end"/>
        </w:r>
      </w:hyperlink>
    </w:p>
    <w:p w:rsidR="00AE56CB" w:rsidRDefault="00BF1DB6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755595" w:history="1">
        <w:r w:rsidR="00AE56CB" w:rsidRPr="003C7F5C">
          <w:rPr>
            <w:rStyle w:val="Hypertextovodkaz"/>
            <w:noProof/>
            <w:lang w:eastAsia="cs-CZ"/>
          </w:rPr>
          <w:t>Vedlejší aktivity projektu</w:t>
        </w:r>
        <w:r w:rsidR="00AE56CB">
          <w:rPr>
            <w:noProof/>
            <w:webHidden/>
          </w:rPr>
          <w:tab/>
        </w:r>
        <w:r w:rsidR="00AE56CB">
          <w:rPr>
            <w:noProof/>
            <w:webHidden/>
          </w:rPr>
          <w:fldChar w:fldCharType="begin"/>
        </w:r>
        <w:r w:rsidR="00AE56CB">
          <w:rPr>
            <w:noProof/>
            <w:webHidden/>
          </w:rPr>
          <w:instrText xml:space="preserve"> PAGEREF _Toc436755595 \h </w:instrText>
        </w:r>
        <w:r w:rsidR="00AE56CB">
          <w:rPr>
            <w:noProof/>
            <w:webHidden/>
          </w:rPr>
        </w:r>
        <w:r w:rsidR="00AE56CB"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 w:rsidR="00AE56CB">
          <w:rPr>
            <w:noProof/>
            <w:webHidden/>
          </w:rPr>
          <w:fldChar w:fldCharType="end"/>
        </w:r>
      </w:hyperlink>
    </w:p>
    <w:p w:rsidR="00AE56CB" w:rsidRDefault="00BF1DB6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755596" w:history="1">
        <w:r w:rsidR="00AE56CB" w:rsidRPr="003C7F5C">
          <w:rPr>
            <w:rStyle w:val="Hypertextovodkaz"/>
            <w:noProof/>
          </w:rPr>
          <w:t>2.3.</w:t>
        </w:r>
        <w:r w:rsidR="00AE56C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AE56CB" w:rsidRPr="003C7F5C">
          <w:rPr>
            <w:rStyle w:val="Hypertextovodkaz"/>
            <w:noProof/>
          </w:rPr>
          <w:t>Komplementarita</w:t>
        </w:r>
        <w:r w:rsidR="00AE56CB">
          <w:rPr>
            <w:noProof/>
            <w:webHidden/>
          </w:rPr>
          <w:tab/>
        </w:r>
        <w:r w:rsidR="00AE56CB">
          <w:rPr>
            <w:noProof/>
            <w:webHidden/>
          </w:rPr>
          <w:fldChar w:fldCharType="begin"/>
        </w:r>
        <w:r w:rsidR="00AE56CB">
          <w:rPr>
            <w:noProof/>
            <w:webHidden/>
          </w:rPr>
          <w:instrText xml:space="preserve"> PAGEREF _Toc436755596 \h </w:instrText>
        </w:r>
        <w:r w:rsidR="00AE56CB">
          <w:rPr>
            <w:noProof/>
            <w:webHidden/>
          </w:rPr>
        </w:r>
        <w:r w:rsidR="00AE56CB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AE56CB">
          <w:rPr>
            <w:noProof/>
            <w:webHidden/>
          </w:rPr>
          <w:fldChar w:fldCharType="end"/>
        </w:r>
      </w:hyperlink>
    </w:p>
    <w:p w:rsidR="00AE56CB" w:rsidRDefault="00BF1DB6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755597" w:history="1">
        <w:r w:rsidR="00AE56CB" w:rsidRPr="003C7F5C">
          <w:rPr>
            <w:rStyle w:val="Hypertextovodkaz"/>
            <w:noProof/>
          </w:rPr>
          <w:t>2.4.</w:t>
        </w:r>
        <w:r w:rsidR="00AE56C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AE56CB" w:rsidRPr="003C7F5C">
          <w:rPr>
            <w:rStyle w:val="Hypertextovodkaz"/>
            <w:noProof/>
          </w:rPr>
          <w:t>Povinné přílohy žádosti o podporu</w:t>
        </w:r>
        <w:r w:rsidR="00AE56CB">
          <w:rPr>
            <w:noProof/>
            <w:webHidden/>
          </w:rPr>
          <w:tab/>
        </w:r>
        <w:r w:rsidR="00AE56CB">
          <w:rPr>
            <w:noProof/>
            <w:webHidden/>
          </w:rPr>
          <w:fldChar w:fldCharType="begin"/>
        </w:r>
        <w:r w:rsidR="00AE56CB">
          <w:rPr>
            <w:noProof/>
            <w:webHidden/>
          </w:rPr>
          <w:instrText xml:space="preserve"> PAGEREF _Toc436755597 \h </w:instrText>
        </w:r>
        <w:r w:rsidR="00AE56CB">
          <w:rPr>
            <w:noProof/>
            <w:webHidden/>
          </w:rPr>
        </w:r>
        <w:r w:rsidR="00AE56CB"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 w:rsidR="00AE56CB">
          <w:rPr>
            <w:noProof/>
            <w:webHidden/>
          </w:rPr>
          <w:fldChar w:fldCharType="end"/>
        </w:r>
      </w:hyperlink>
    </w:p>
    <w:p w:rsidR="00AE56CB" w:rsidRDefault="00BF1DB6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755598" w:history="1">
        <w:r w:rsidR="00AE56CB" w:rsidRPr="003C7F5C">
          <w:rPr>
            <w:rStyle w:val="Hypertextovodkaz"/>
            <w:noProof/>
          </w:rPr>
          <w:t>2.5.</w:t>
        </w:r>
        <w:r w:rsidR="00AE56C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AE56CB" w:rsidRPr="003C7F5C">
          <w:rPr>
            <w:rStyle w:val="Hypertextovodkaz"/>
            <w:noProof/>
          </w:rPr>
          <w:t>Struktura financování</w:t>
        </w:r>
        <w:r w:rsidR="00AE56CB">
          <w:rPr>
            <w:noProof/>
            <w:webHidden/>
          </w:rPr>
          <w:tab/>
        </w:r>
        <w:r w:rsidR="00AE56CB">
          <w:rPr>
            <w:noProof/>
            <w:webHidden/>
          </w:rPr>
          <w:fldChar w:fldCharType="begin"/>
        </w:r>
        <w:r w:rsidR="00AE56CB">
          <w:rPr>
            <w:noProof/>
            <w:webHidden/>
          </w:rPr>
          <w:instrText xml:space="preserve"> PAGEREF _Toc436755598 \h </w:instrText>
        </w:r>
        <w:r w:rsidR="00AE56CB">
          <w:rPr>
            <w:noProof/>
            <w:webHidden/>
          </w:rPr>
        </w:r>
        <w:r w:rsidR="00AE56CB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AE56CB">
          <w:rPr>
            <w:noProof/>
            <w:webHidden/>
          </w:rPr>
          <w:fldChar w:fldCharType="end"/>
        </w:r>
      </w:hyperlink>
    </w:p>
    <w:p w:rsidR="00AE56CB" w:rsidRDefault="00BF1DB6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755599" w:history="1">
        <w:r w:rsidR="00AE56CB" w:rsidRPr="003C7F5C">
          <w:rPr>
            <w:rStyle w:val="Hypertextovodkaz"/>
            <w:noProof/>
          </w:rPr>
          <w:t>2.6.</w:t>
        </w:r>
        <w:r w:rsidR="00AE56C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AE56CB" w:rsidRPr="003C7F5C">
          <w:rPr>
            <w:rStyle w:val="Hypertextovodkaz"/>
            <w:noProof/>
          </w:rPr>
          <w:t>Způsobilost a vykázání výdaje</w:t>
        </w:r>
        <w:r w:rsidR="00AE56CB">
          <w:rPr>
            <w:noProof/>
            <w:webHidden/>
          </w:rPr>
          <w:tab/>
        </w:r>
        <w:r w:rsidR="00AE56CB">
          <w:rPr>
            <w:noProof/>
            <w:webHidden/>
          </w:rPr>
          <w:fldChar w:fldCharType="begin"/>
        </w:r>
        <w:r w:rsidR="00AE56CB">
          <w:rPr>
            <w:noProof/>
            <w:webHidden/>
          </w:rPr>
          <w:instrText xml:space="preserve"> PAGEREF _Toc436755599 \h </w:instrText>
        </w:r>
        <w:r w:rsidR="00AE56CB">
          <w:rPr>
            <w:noProof/>
            <w:webHidden/>
          </w:rPr>
        </w:r>
        <w:r w:rsidR="00AE56CB"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 w:rsidR="00AE56CB">
          <w:rPr>
            <w:noProof/>
            <w:webHidden/>
          </w:rPr>
          <w:fldChar w:fldCharType="end"/>
        </w:r>
      </w:hyperlink>
    </w:p>
    <w:p w:rsidR="00AE56CB" w:rsidRDefault="00BF1DB6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755600" w:history="1">
        <w:r w:rsidR="00AE56CB" w:rsidRPr="003C7F5C">
          <w:rPr>
            <w:rStyle w:val="Hypertextovodkaz"/>
            <w:noProof/>
          </w:rPr>
          <w:t>Způsobilé výdaje pro hlavní aktivitu projektu</w:t>
        </w:r>
        <w:r w:rsidR="00AE56CB">
          <w:rPr>
            <w:noProof/>
            <w:webHidden/>
          </w:rPr>
          <w:tab/>
        </w:r>
        <w:r w:rsidR="00AE56CB">
          <w:rPr>
            <w:noProof/>
            <w:webHidden/>
          </w:rPr>
          <w:fldChar w:fldCharType="begin"/>
        </w:r>
        <w:r w:rsidR="00AE56CB">
          <w:rPr>
            <w:noProof/>
            <w:webHidden/>
          </w:rPr>
          <w:instrText xml:space="preserve"> PAGEREF _Toc436755600 \h </w:instrText>
        </w:r>
        <w:r w:rsidR="00AE56CB">
          <w:rPr>
            <w:noProof/>
            <w:webHidden/>
          </w:rPr>
        </w:r>
        <w:r w:rsidR="00AE56CB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AE56CB">
          <w:rPr>
            <w:noProof/>
            <w:webHidden/>
          </w:rPr>
          <w:fldChar w:fldCharType="end"/>
        </w:r>
      </w:hyperlink>
    </w:p>
    <w:p w:rsidR="00AE56CB" w:rsidRDefault="00BF1DB6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755601" w:history="1">
        <w:r w:rsidR="00AE56CB" w:rsidRPr="003C7F5C">
          <w:rPr>
            <w:rStyle w:val="Hypertextovodkaz"/>
            <w:noProof/>
          </w:rPr>
          <w:t>Způsobilé výdaje pro vedlejší aktivitu projektu</w:t>
        </w:r>
        <w:r w:rsidR="00AE56CB">
          <w:rPr>
            <w:noProof/>
            <w:webHidden/>
          </w:rPr>
          <w:tab/>
        </w:r>
        <w:r w:rsidR="00AE56CB">
          <w:rPr>
            <w:noProof/>
            <w:webHidden/>
          </w:rPr>
          <w:fldChar w:fldCharType="begin"/>
        </w:r>
        <w:r w:rsidR="00AE56CB">
          <w:rPr>
            <w:noProof/>
            <w:webHidden/>
          </w:rPr>
          <w:instrText xml:space="preserve"> PAGEREF _Toc436755601 \h </w:instrText>
        </w:r>
        <w:r w:rsidR="00AE56CB">
          <w:rPr>
            <w:noProof/>
            <w:webHidden/>
          </w:rPr>
        </w:r>
        <w:r w:rsidR="00AE56CB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AE56CB">
          <w:rPr>
            <w:noProof/>
            <w:webHidden/>
          </w:rPr>
          <w:fldChar w:fldCharType="end"/>
        </w:r>
      </w:hyperlink>
    </w:p>
    <w:p w:rsidR="00AE56CB" w:rsidRDefault="00BF1DB6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755602" w:history="1">
        <w:r w:rsidR="00AE56CB" w:rsidRPr="003C7F5C">
          <w:rPr>
            <w:rStyle w:val="Hypertextovodkaz"/>
            <w:noProof/>
          </w:rPr>
          <w:t>Dokladování způsobilých výdajů</w:t>
        </w:r>
        <w:r w:rsidR="00AE56CB">
          <w:rPr>
            <w:noProof/>
            <w:webHidden/>
          </w:rPr>
          <w:tab/>
        </w:r>
        <w:r w:rsidR="00AE56CB">
          <w:rPr>
            <w:noProof/>
            <w:webHidden/>
          </w:rPr>
          <w:fldChar w:fldCharType="begin"/>
        </w:r>
        <w:r w:rsidR="00AE56CB">
          <w:rPr>
            <w:noProof/>
            <w:webHidden/>
          </w:rPr>
          <w:instrText xml:space="preserve"> PAGEREF _Toc436755602 \h </w:instrText>
        </w:r>
        <w:r w:rsidR="00AE56CB">
          <w:rPr>
            <w:noProof/>
            <w:webHidden/>
          </w:rPr>
        </w:r>
        <w:r w:rsidR="00AE56CB"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 w:rsidR="00AE56CB">
          <w:rPr>
            <w:noProof/>
            <w:webHidden/>
          </w:rPr>
          <w:fldChar w:fldCharType="end"/>
        </w:r>
      </w:hyperlink>
    </w:p>
    <w:p w:rsidR="00AE56CB" w:rsidRDefault="00BF1DB6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755603" w:history="1">
        <w:r w:rsidR="00AE56CB" w:rsidRPr="003C7F5C">
          <w:rPr>
            <w:rStyle w:val="Hypertextovodkaz"/>
            <w:noProof/>
          </w:rPr>
          <w:t>2.7.</w:t>
        </w:r>
        <w:r w:rsidR="00AE56C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AE56CB" w:rsidRPr="003C7F5C">
          <w:rPr>
            <w:rStyle w:val="Hypertextovodkaz"/>
            <w:noProof/>
          </w:rPr>
          <w:t>Indikátory</w:t>
        </w:r>
        <w:r w:rsidR="00AE56CB">
          <w:rPr>
            <w:noProof/>
            <w:webHidden/>
          </w:rPr>
          <w:tab/>
        </w:r>
        <w:r w:rsidR="00AE56CB">
          <w:rPr>
            <w:noProof/>
            <w:webHidden/>
          </w:rPr>
          <w:fldChar w:fldCharType="begin"/>
        </w:r>
        <w:r w:rsidR="00AE56CB">
          <w:rPr>
            <w:noProof/>
            <w:webHidden/>
          </w:rPr>
          <w:instrText xml:space="preserve"> PAGEREF _Toc436755603 \h </w:instrText>
        </w:r>
        <w:r w:rsidR="00AE56CB">
          <w:rPr>
            <w:noProof/>
            <w:webHidden/>
          </w:rPr>
        </w:r>
        <w:r w:rsidR="00AE56CB"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 w:rsidR="00AE56CB">
          <w:rPr>
            <w:noProof/>
            <w:webHidden/>
          </w:rPr>
          <w:fldChar w:fldCharType="end"/>
        </w:r>
      </w:hyperlink>
    </w:p>
    <w:p w:rsidR="00AE56CB" w:rsidRDefault="00BF1DB6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755604" w:history="1">
        <w:r w:rsidR="00AE56CB" w:rsidRPr="003C7F5C">
          <w:rPr>
            <w:rStyle w:val="Hypertextovodkaz"/>
            <w:noProof/>
          </w:rPr>
          <w:t>2.8.</w:t>
        </w:r>
        <w:r w:rsidR="00AE56C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AE56CB" w:rsidRPr="003C7F5C">
          <w:rPr>
            <w:rStyle w:val="Hypertextovodkaz"/>
            <w:noProof/>
          </w:rPr>
          <w:t>Místo realizace projektů</w:t>
        </w:r>
        <w:r w:rsidR="00AE56CB">
          <w:rPr>
            <w:noProof/>
            <w:webHidden/>
          </w:rPr>
          <w:tab/>
        </w:r>
        <w:r w:rsidR="00AE56CB">
          <w:rPr>
            <w:noProof/>
            <w:webHidden/>
          </w:rPr>
          <w:fldChar w:fldCharType="begin"/>
        </w:r>
        <w:r w:rsidR="00AE56CB">
          <w:rPr>
            <w:noProof/>
            <w:webHidden/>
          </w:rPr>
          <w:instrText xml:space="preserve"> PAGEREF _Toc436755604 \h </w:instrText>
        </w:r>
        <w:r w:rsidR="00AE56CB">
          <w:rPr>
            <w:noProof/>
            <w:webHidden/>
          </w:rPr>
        </w:r>
        <w:r w:rsidR="00AE56CB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AE56CB">
          <w:rPr>
            <w:noProof/>
            <w:webHidden/>
          </w:rPr>
          <w:fldChar w:fldCharType="end"/>
        </w:r>
      </w:hyperlink>
    </w:p>
    <w:p w:rsidR="00AE56CB" w:rsidRDefault="00BF1DB6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755605" w:history="1">
        <w:r w:rsidR="00AE56CB" w:rsidRPr="003C7F5C">
          <w:rPr>
            <w:rStyle w:val="Hypertextovodkaz"/>
            <w:noProof/>
          </w:rPr>
          <w:t>2.9.</w:t>
        </w:r>
        <w:r w:rsidR="00AE56C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AE56CB" w:rsidRPr="003C7F5C">
          <w:rPr>
            <w:rStyle w:val="Hypertextovodkaz"/>
            <w:noProof/>
          </w:rPr>
          <w:t>Projekty generující příjmy</w:t>
        </w:r>
        <w:r w:rsidR="00AE56CB">
          <w:rPr>
            <w:noProof/>
            <w:webHidden/>
          </w:rPr>
          <w:tab/>
        </w:r>
        <w:r w:rsidR="00AE56CB">
          <w:rPr>
            <w:noProof/>
            <w:webHidden/>
          </w:rPr>
          <w:fldChar w:fldCharType="begin"/>
        </w:r>
        <w:r w:rsidR="00AE56CB">
          <w:rPr>
            <w:noProof/>
            <w:webHidden/>
          </w:rPr>
          <w:instrText xml:space="preserve"> PAGEREF _Toc436755605 \h </w:instrText>
        </w:r>
        <w:r w:rsidR="00AE56CB">
          <w:rPr>
            <w:noProof/>
            <w:webHidden/>
          </w:rPr>
        </w:r>
        <w:r w:rsidR="00AE56CB"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 w:rsidR="00AE56CB">
          <w:rPr>
            <w:noProof/>
            <w:webHidden/>
          </w:rPr>
          <w:fldChar w:fldCharType="end"/>
        </w:r>
      </w:hyperlink>
    </w:p>
    <w:p w:rsidR="00AE56CB" w:rsidRDefault="00BF1DB6">
      <w:pPr>
        <w:pStyle w:val="Obsah1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755606" w:history="1">
        <w:r w:rsidR="00AE56CB" w:rsidRPr="003C7F5C">
          <w:rPr>
            <w:rStyle w:val="Hypertextovodkaz"/>
            <w:noProof/>
          </w:rPr>
          <w:t>2.10.</w:t>
        </w:r>
        <w:r w:rsidR="00AE56C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AE56CB" w:rsidRPr="003C7F5C">
          <w:rPr>
            <w:rStyle w:val="Hypertextovodkaz"/>
            <w:noProof/>
          </w:rPr>
          <w:t>Přenesená daňová povinnost</w:t>
        </w:r>
        <w:r w:rsidR="00AE56CB">
          <w:rPr>
            <w:noProof/>
            <w:webHidden/>
          </w:rPr>
          <w:tab/>
        </w:r>
        <w:r w:rsidR="00AE56CB">
          <w:rPr>
            <w:noProof/>
            <w:webHidden/>
          </w:rPr>
          <w:fldChar w:fldCharType="begin"/>
        </w:r>
        <w:r w:rsidR="00AE56CB">
          <w:rPr>
            <w:noProof/>
            <w:webHidden/>
          </w:rPr>
          <w:instrText xml:space="preserve"> PAGEREF _Toc436755606 \h </w:instrText>
        </w:r>
        <w:r w:rsidR="00AE56CB">
          <w:rPr>
            <w:noProof/>
            <w:webHidden/>
          </w:rPr>
        </w:r>
        <w:r w:rsidR="00AE56CB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AE56CB">
          <w:rPr>
            <w:noProof/>
            <w:webHidden/>
          </w:rPr>
          <w:fldChar w:fldCharType="end"/>
        </w:r>
      </w:hyperlink>
    </w:p>
    <w:p w:rsidR="00AE56CB" w:rsidRDefault="00BF1DB6">
      <w:pPr>
        <w:pStyle w:val="Obsah1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755607" w:history="1">
        <w:r w:rsidR="00AE56CB" w:rsidRPr="003C7F5C">
          <w:rPr>
            <w:rStyle w:val="Hypertextovodkaz"/>
            <w:noProof/>
          </w:rPr>
          <w:t>2.11.</w:t>
        </w:r>
        <w:r w:rsidR="00AE56C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AE56CB" w:rsidRPr="003C7F5C">
          <w:rPr>
            <w:rStyle w:val="Hypertextovodkaz"/>
            <w:noProof/>
          </w:rPr>
          <w:t>Dodatečné stavební práce</w:t>
        </w:r>
        <w:r w:rsidR="00AE56CB">
          <w:rPr>
            <w:noProof/>
            <w:webHidden/>
          </w:rPr>
          <w:tab/>
        </w:r>
        <w:r w:rsidR="00AE56CB">
          <w:rPr>
            <w:noProof/>
            <w:webHidden/>
          </w:rPr>
          <w:fldChar w:fldCharType="begin"/>
        </w:r>
        <w:r w:rsidR="00AE56CB">
          <w:rPr>
            <w:noProof/>
            <w:webHidden/>
          </w:rPr>
          <w:instrText xml:space="preserve"> PAGEREF _Toc436755607 \h </w:instrText>
        </w:r>
        <w:r w:rsidR="00AE56CB">
          <w:rPr>
            <w:noProof/>
            <w:webHidden/>
          </w:rPr>
        </w:r>
        <w:r w:rsidR="00AE56CB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AE56CB">
          <w:rPr>
            <w:noProof/>
            <w:webHidden/>
          </w:rPr>
          <w:fldChar w:fldCharType="end"/>
        </w:r>
      </w:hyperlink>
    </w:p>
    <w:p w:rsidR="00AE56CB" w:rsidRDefault="00BF1DB6">
      <w:pPr>
        <w:pStyle w:val="Obsah1"/>
        <w:tabs>
          <w:tab w:val="left" w:pos="8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755608" w:history="1">
        <w:r w:rsidR="00AE56CB" w:rsidRPr="003C7F5C">
          <w:rPr>
            <w:rStyle w:val="Hypertextovodkaz"/>
            <w:noProof/>
          </w:rPr>
          <w:t>2.12.</w:t>
        </w:r>
        <w:r w:rsidR="00AE56C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AE56CB" w:rsidRPr="003C7F5C">
          <w:rPr>
            <w:rStyle w:val="Hypertextovodkaz"/>
            <w:noProof/>
          </w:rPr>
          <w:t>Veřejná podpora</w:t>
        </w:r>
        <w:r w:rsidR="00AE56CB">
          <w:rPr>
            <w:noProof/>
            <w:webHidden/>
          </w:rPr>
          <w:tab/>
        </w:r>
        <w:r w:rsidR="00AE56CB">
          <w:rPr>
            <w:noProof/>
            <w:webHidden/>
          </w:rPr>
          <w:fldChar w:fldCharType="begin"/>
        </w:r>
        <w:r w:rsidR="00AE56CB">
          <w:rPr>
            <w:noProof/>
            <w:webHidden/>
          </w:rPr>
          <w:instrText xml:space="preserve"> PAGEREF _Toc436755608 \h </w:instrText>
        </w:r>
        <w:r w:rsidR="00AE56CB">
          <w:rPr>
            <w:noProof/>
            <w:webHidden/>
          </w:rPr>
        </w:r>
        <w:r w:rsidR="00AE56CB"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 w:rsidR="00AE56CB">
          <w:rPr>
            <w:noProof/>
            <w:webHidden/>
          </w:rPr>
          <w:fldChar w:fldCharType="end"/>
        </w:r>
      </w:hyperlink>
    </w:p>
    <w:p w:rsidR="00AE56CB" w:rsidRDefault="00BF1DB6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755609" w:history="1">
        <w:r w:rsidR="00AE56CB" w:rsidRPr="003C7F5C">
          <w:rPr>
            <w:rStyle w:val="Hypertextovodkaz"/>
            <w:noProof/>
          </w:rPr>
          <w:t xml:space="preserve">3. </w:t>
        </w:r>
        <w:r w:rsidR="00AE56C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AE56CB" w:rsidRPr="003C7F5C">
          <w:rPr>
            <w:rStyle w:val="Hypertextovodkaz"/>
            <w:noProof/>
          </w:rPr>
          <w:t>Kontaktní místa pro poskytování informací</w:t>
        </w:r>
        <w:r w:rsidR="00AE56CB">
          <w:rPr>
            <w:noProof/>
            <w:webHidden/>
          </w:rPr>
          <w:tab/>
        </w:r>
        <w:r w:rsidR="00AE56CB">
          <w:rPr>
            <w:noProof/>
            <w:webHidden/>
          </w:rPr>
          <w:fldChar w:fldCharType="begin"/>
        </w:r>
        <w:r w:rsidR="00AE56CB">
          <w:rPr>
            <w:noProof/>
            <w:webHidden/>
          </w:rPr>
          <w:instrText xml:space="preserve"> PAGEREF _Toc436755609 \h </w:instrText>
        </w:r>
        <w:r w:rsidR="00AE56CB">
          <w:rPr>
            <w:noProof/>
            <w:webHidden/>
          </w:rPr>
        </w:r>
        <w:r w:rsidR="00AE56CB"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 w:rsidR="00AE56CB">
          <w:rPr>
            <w:noProof/>
            <w:webHidden/>
          </w:rPr>
          <w:fldChar w:fldCharType="end"/>
        </w:r>
      </w:hyperlink>
    </w:p>
    <w:p w:rsidR="00AE56CB" w:rsidRDefault="00BF1DB6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755610" w:history="1">
        <w:r w:rsidR="00AE56CB" w:rsidRPr="003C7F5C">
          <w:rPr>
            <w:rStyle w:val="Hypertextovodkaz"/>
            <w:noProof/>
          </w:rPr>
          <w:t>4.1.</w:t>
        </w:r>
        <w:r w:rsidR="00AE56C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AE56CB" w:rsidRPr="003C7F5C">
          <w:rPr>
            <w:rStyle w:val="Hypertextovodkaz"/>
            <w:noProof/>
          </w:rPr>
          <w:t>Hodnocení žádostí o podporu</w:t>
        </w:r>
        <w:r w:rsidR="00AE56CB">
          <w:rPr>
            <w:noProof/>
            <w:webHidden/>
          </w:rPr>
          <w:tab/>
        </w:r>
        <w:r w:rsidR="00AE56CB">
          <w:rPr>
            <w:noProof/>
            <w:webHidden/>
          </w:rPr>
          <w:fldChar w:fldCharType="begin"/>
        </w:r>
        <w:r w:rsidR="00AE56CB">
          <w:rPr>
            <w:noProof/>
            <w:webHidden/>
          </w:rPr>
          <w:instrText xml:space="preserve"> PAGEREF _Toc436755610 \h </w:instrText>
        </w:r>
        <w:r w:rsidR="00AE56CB">
          <w:rPr>
            <w:noProof/>
            <w:webHidden/>
          </w:rPr>
        </w:r>
        <w:r w:rsidR="00AE56CB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AE56CB">
          <w:rPr>
            <w:noProof/>
            <w:webHidden/>
          </w:rPr>
          <w:fldChar w:fldCharType="end"/>
        </w:r>
      </w:hyperlink>
    </w:p>
    <w:p w:rsidR="00AE56CB" w:rsidRDefault="00BF1DB6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755611" w:history="1">
        <w:r w:rsidR="00AE56CB" w:rsidRPr="003C7F5C">
          <w:rPr>
            <w:rStyle w:val="Hypertextovodkaz"/>
            <w:noProof/>
          </w:rPr>
          <w:t>Kontrola přijatelnosti a formálních náležitostí projektu</w:t>
        </w:r>
        <w:r w:rsidR="00AE56CB">
          <w:rPr>
            <w:noProof/>
            <w:webHidden/>
          </w:rPr>
          <w:tab/>
        </w:r>
        <w:r w:rsidR="00AE56CB">
          <w:rPr>
            <w:noProof/>
            <w:webHidden/>
          </w:rPr>
          <w:fldChar w:fldCharType="begin"/>
        </w:r>
        <w:r w:rsidR="00AE56CB">
          <w:rPr>
            <w:noProof/>
            <w:webHidden/>
          </w:rPr>
          <w:instrText xml:space="preserve"> PAGEREF _Toc436755611 \h </w:instrText>
        </w:r>
        <w:r w:rsidR="00AE56CB">
          <w:rPr>
            <w:noProof/>
            <w:webHidden/>
          </w:rPr>
        </w:r>
        <w:r w:rsidR="00AE56CB"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 w:rsidR="00AE56CB">
          <w:rPr>
            <w:noProof/>
            <w:webHidden/>
          </w:rPr>
          <w:fldChar w:fldCharType="end"/>
        </w:r>
      </w:hyperlink>
    </w:p>
    <w:p w:rsidR="00AE56CB" w:rsidRDefault="00BF1DB6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755612" w:history="1">
        <w:r w:rsidR="00AE56CB" w:rsidRPr="003C7F5C">
          <w:rPr>
            <w:rStyle w:val="Hypertextovodkaz"/>
            <w:noProof/>
          </w:rPr>
          <w:t>Věcné hodnocení projektu</w:t>
        </w:r>
        <w:r w:rsidR="00AE56CB">
          <w:rPr>
            <w:noProof/>
            <w:webHidden/>
          </w:rPr>
          <w:tab/>
        </w:r>
        <w:r w:rsidR="00AE56CB">
          <w:rPr>
            <w:noProof/>
            <w:webHidden/>
          </w:rPr>
          <w:fldChar w:fldCharType="begin"/>
        </w:r>
        <w:r w:rsidR="00AE56CB">
          <w:rPr>
            <w:noProof/>
            <w:webHidden/>
          </w:rPr>
          <w:instrText xml:space="preserve"> PAGEREF _Toc436755612 \h </w:instrText>
        </w:r>
        <w:r w:rsidR="00AE56CB">
          <w:rPr>
            <w:noProof/>
            <w:webHidden/>
          </w:rPr>
        </w:r>
        <w:r w:rsidR="00AE56CB"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 w:rsidR="00AE56CB">
          <w:rPr>
            <w:noProof/>
            <w:webHidden/>
          </w:rPr>
          <w:fldChar w:fldCharType="end"/>
        </w:r>
      </w:hyperlink>
    </w:p>
    <w:p w:rsidR="00AE56CB" w:rsidRDefault="00BF1DB6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755613" w:history="1">
        <w:r w:rsidR="00AE56CB" w:rsidRPr="003C7F5C">
          <w:rPr>
            <w:rStyle w:val="Hypertextovodkaz"/>
            <w:noProof/>
          </w:rPr>
          <w:t>Ex-ante analýza rizik</w:t>
        </w:r>
        <w:r w:rsidR="00AE56CB">
          <w:rPr>
            <w:noProof/>
            <w:webHidden/>
          </w:rPr>
          <w:tab/>
        </w:r>
        <w:r w:rsidR="00AE56CB">
          <w:rPr>
            <w:noProof/>
            <w:webHidden/>
          </w:rPr>
          <w:fldChar w:fldCharType="begin"/>
        </w:r>
        <w:r w:rsidR="00AE56CB">
          <w:rPr>
            <w:noProof/>
            <w:webHidden/>
          </w:rPr>
          <w:instrText xml:space="preserve"> PAGEREF _Toc436755613 \h </w:instrText>
        </w:r>
        <w:r w:rsidR="00AE56CB">
          <w:rPr>
            <w:noProof/>
            <w:webHidden/>
          </w:rPr>
        </w:r>
        <w:r w:rsidR="00AE56CB"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 w:rsidR="00AE56CB">
          <w:rPr>
            <w:noProof/>
            <w:webHidden/>
          </w:rPr>
          <w:fldChar w:fldCharType="end"/>
        </w:r>
      </w:hyperlink>
    </w:p>
    <w:p w:rsidR="00AE56CB" w:rsidRDefault="00BF1DB6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755614" w:history="1">
        <w:r w:rsidR="00AE56CB" w:rsidRPr="003C7F5C">
          <w:rPr>
            <w:rStyle w:val="Hypertextovodkaz"/>
            <w:noProof/>
          </w:rPr>
          <w:t>Ex-ante kontrola</w:t>
        </w:r>
        <w:r w:rsidR="00AE56CB">
          <w:rPr>
            <w:noProof/>
            <w:webHidden/>
          </w:rPr>
          <w:tab/>
        </w:r>
        <w:r w:rsidR="00AE56CB">
          <w:rPr>
            <w:noProof/>
            <w:webHidden/>
          </w:rPr>
          <w:fldChar w:fldCharType="begin"/>
        </w:r>
        <w:r w:rsidR="00AE56CB">
          <w:rPr>
            <w:noProof/>
            <w:webHidden/>
          </w:rPr>
          <w:instrText xml:space="preserve"> PAGEREF _Toc436755614 \h </w:instrText>
        </w:r>
        <w:r w:rsidR="00AE56CB">
          <w:rPr>
            <w:noProof/>
            <w:webHidden/>
          </w:rPr>
        </w:r>
        <w:r w:rsidR="00AE56CB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AE56CB">
          <w:rPr>
            <w:noProof/>
            <w:webHidden/>
          </w:rPr>
          <w:fldChar w:fldCharType="end"/>
        </w:r>
      </w:hyperlink>
    </w:p>
    <w:p w:rsidR="00AE56CB" w:rsidRDefault="00BF1DB6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755620" w:history="1">
        <w:r w:rsidR="00AE56CB" w:rsidRPr="003C7F5C">
          <w:rPr>
            <w:rStyle w:val="Hypertextovodkaz"/>
            <w:noProof/>
          </w:rPr>
          <w:t>4.2.</w:t>
        </w:r>
        <w:r w:rsidR="00AE56C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AE56CB" w:rsidRPr="003C7F5C">
          <w:rPr>
            <w:rStyle w:val="Hypertextovodkaz"/>
            <w:noProof/>
          </w:rPr>
          <w:t>Výběr projektů</w:t>
        </w:r>
        <w:r w:rsidR="00AE56CB">
          <w:rPr>
            <w:noProof/>
            <w:webHidden/>
          </w:rPr>
          <w:tab/>
        </w:r>
        <w:r w:rsidR="00AE56CB">
          <w:rPr>
            <w:noProof/>
            <w:webHidden/>
          </w:rPr>
          <w:fldChar w:fldCharType="begin"/>
        </w:r>
        <w:r w:rsidR="00AE56CB">
          <w:rPr>
            <w:noProof/>
            <w:webHidden/>
          </w:rPr>
          <w:instrText xml:space="preserve"> PAGEREF _Toc436755620 \h </w:instrText>
        </w:r>
        <w:r w:rsidR="00AE56CB">
          <w:rPr>
            <w:noProof/>
            <w:webHidden/>
          </w:rPr>
        </w:r>
        <w:r w:rsidR="00AE56CB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AE56CB">
          <w:rPr>
            <w:noProof/>
            <w:webHidden/>
          </w:rPr>
          <w:fldChar w:fldCharType="end"/>
        </w:r>
      </w:hyperlink>
    </w:p>
    <w:p w:rsidR="00AE56CB" w:rsidRDefault="00BF1DB6">
      <w:pPr>
        <w:pStyle w:val="Obsah3"/>
        <w:tabs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755621" w:history="1">
        <w:r w:rsidR="00AE56CB" w:rsidRPr="003C7F5C">
          <w:rPr>
            <w:rStyle w:val="Hypertextovodkaz"/>
            <w:noProof/>
          </w:rPr>
          <w:t>Výběr projektů a příprava a vydání Rozhodnutí/Stanovení výdajů</w:t>
        </w:r>
        <w:r w:rsidR="00AE56CB">
          <w:rPr>
            <w:noProof/>
            <w:webHidden/>
          </w:rPr>
          <w:tab/>
        </w:r>
        <w:r w:rsidR="00AE56CB">
          <w:rPr>
            <w:noProof/>
            <w:webHidden/>
          </w:rPr>
          <w:fldChar w:fldCharType="begin"/>
        </w:r>
        <w:r w:rsidR="00AE56CB">
          <w:rPr>
            <w:noProof/>
            <w:webHidden/>
          </w:rPr>
          <w:instrText xml:space="preserve"> PAGEREF _Toc436755621 \h </w:instrText>
        </w:r>
        <w:r w:rsidR="00AE56CB">
          <w:rPr>
            <w:noProof/>
            <w:webHidden/>
          </w:rPr>
        </w:r>
        <w:r w:rsidR="00AE56CB"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 w:rsidR="00AE56CB">
          <w:rPr>
            <w:noProof/>
            <w:webHidden/>
          </w:rPr>
          <w:fldChar w:fldCharType="end"/>
        </w:r>
      </w:hyperlink>
    </w:p>
    <w:p w:rsidR="00AE56CB" w:rsidRDefault="00BF1DB6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755622" w:history="1">
        <w:r w:rsidR="00AE56CB" w:rsidRPr="003C7F5C">
          <w:rPr>
            <w:rStyle w:val="Hypertextovodkaz"/>
            <w:noProof/>
          </w:rPr>
          <w:t>5.</w:t>
        </w:r>
        <w:r w:rsidR="00AE56C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AE56CB" w:rsidRPr="003C7F5C">
          <w:rPr>
            <w:rStyle w:val="Hypertextovodkaz"/>
            <w:noProof/>
          </w:rPr>
          <w:t>Monitorování projektů</w:t>
        </w:r>
        <w:r w:rsidR="00AE56CB">
          <w:rPr>
            <w:noProof/>
            <w:webHidden/>
          </w:rPr>
          <w:tab/>
        </w:r>
        <w:r w:rsidR="00AE56CB">
          <w:rPr>
            <w:noProof/>
            <w:webHidden/>
          </w:rPr>
          <w:fldChar w:fldCharType="begin"/>
        </w:r>
        <w:r w:rsidR="00AE56CB">
          <w:rPr>
            <w:noProof/>
            <w:webHidden/>
          </w:rPr>
          <w:instrText xml:space="preserve"> PAGEREF _Toc436755622 \h </w:instrText>
        </w:r>
        <w:r w:rsidR="00AE56CB">
          <w:rPr>
            <w:noProof/>
            <w:webHidden/>
          </w:rPr>
        </w:r>
        <w:r w:rsidR="00AE56CB">
          <w:rPr>
            <w:noProof/>
            <w:webHidden/>
          </w:rPr>
          <w:fldChar w:fldCharType="separate"/>
        </w:r>
        <w:r>
          <w:rPr>
            <w:noProof/>
            <w:webHidden/>
          </w:rPr>
          <w:t>30</w:t>
        </w:r>
        <w:r w:rsidR="00AE56CB">
          <w:rPr>
            <w:noProof/>
            <w:webHidden/>
          </w:rPr>
          <w:fldChar w:fldCharType="end"/>
        </w:r>
      </w:hyperlink>
    </w:p>
    <w:p w:rsidR="00AE56CB" w:rsidRDefault="00BF1DB6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755623" w:history="1">
        <w:r w:rsidR="00AE56CB" w:rsidRPr="003C7F5C">
          <w:rPr>
            <w:rStyle w:val="Hypertextovodkaz"/>
            <w:noProof/>
          </w:rPr>
          <w:t>6.</w:t>
        </w:r>
        <w:r w:rsidR="00AE56C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AE56CB" w:rsidRPr="003C7F5C">
          <w:rPr>
            <w:rStyle w:val="Hypertextovodkaz"/>
            <w:noProof/>
          </w:rPr>
          <w:t>Financování</w:t>
        </w:r>
        <w:r w:rsidR="00AE56CB">
          <w:rPr>
            <w:noProof/>
            <w:webHidden/>
          </w:rPr>
          <w:tab/>
        </w:r>
        <w:r w:rsidR="00AE56CB">
          <w:rPr>
            <w:noProof/>
            <w:webHidden/>
          </w:rPr>
          <w:fldChar w:fldCharType="begin"/>
        </w:r>
        <w:r w:rsidR="00AE56CB">
          <w:rPr>
            <w:noProof/>
            <w:webHidden/>
          </w:rPr>
          <w:instrText xml:space="preserve"> PAGEREF _Toc436755623 \h </w:instrText>
        </w:r>
        <w:r w:rsidR="00AE56CB">
          <w:rPr>
            <w:noProof/>
            <w:webHidden/>
          </w:rPr>
        </w:r>
        <w:r w:rsidR="00AE56CB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AE56CB">
          <w:rPr>
            <w:noProof/>
            <w:webHidden/>
          </w:rPr>
          <w:fldChar w:fldCharType="end"/>
        </w:r>
      </w:hyperlink>
    </w:p>
    <w:p w:rsidR="00AE56CB" w:rsidRDefault="00BF1DB6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755626" w:history="1">
        <w:r w:rsidR="00AE56CB" w:rsidRPr="003C7F5C">
          <w:rPr>
            <w:rStyle w:val="Hypertextovodkaz"/>
            <w:noProof/>
          </w:rPr>
          <w:t>6.1.</w:t>
        </w:r>
        <w:r w:rsidR="00AE56C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AE56CB" w:rsidRPr="003C7F5C">
          <w:rPr>
            <w:rStyle w:val="Hypertextovodkaz"/>
            <w:noProof/>
          </w:rPr>
          <w:t>Zjednodušená žádost o platbu</w:t>
        </w:r>
        <w:r w:rsidR="00AE56CB">
          <w:rPr>
            <w:noProof/>
            <w:webHidden/>
          </w:rPr>
          <w:tab/>
        </w:r>
        <w:r w:rsidR="00AE56CB">
          <w:rPr>
            <w:noProof/>
            <w:webHidden/>
          </w:rPr>
          <w:fldChar w:fldCharType="begin"/>
        </w:r>
        <w:r w:rsidR="00AE56CB">
          <w:rPr>
            <w:noProof/>
            <w:webHidden/>
          </w:rPr>
          <w:instrText xml:space="preserve"> PAGEREF _Toc436755626 \h </w:instrText>
        </w:r>
        <w:r w:rsidR="00AE56CB">
          <w:rPr>
            <w:noProof/>
            <w:webHidden/>
          </w:rPr>
        </w:r>
        <w:r w:rsidR="00AE56CB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AE56CB">
          <w:rPr>
            <w:noProof/>
            <w:webHidden/>
          </w:rPr>
          <w:fldChar w:fldCharType="end"/>
        </w:r>
      </w:hyperlink>
    </w:p>
    <w:p w:rsidR="00AE56CB" w:rsidRDefault="00BF1DB6">
      <w:pPr>
        <w:pStyle w:val="Obsah1"/>
        <w:tabs>
          <w:tab w:val="left" w:pos="66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755627" w:history="1">
        <w:r w:rsidR="00AE56CB" w:rsidRPr="003C7F5C">
          <w:rPr>
            <w:rStyle w:val="Hypertextovodkaz"/>
            <w:noProof/>
          </w:rPr>
          <w:t>6.2.</w:t>
        </w:r>
        <w:r w:rsidR="00AE56C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AE56CB" w:rsidRPr="003C7F5C">
          <w:rPr>
            <w:rStyle w:val="Hypertextovodkaz"/>
            <w:noProof/>
          </w:rPr>
          <w:t>Účelové znaky</w:t>
        </w:r>
        <w:r w:rsidR="00AE56CB">
          <w:rPr>
            <w:noProof/>
            <w:webHidden/>
          </w:rPr>
          <w:tab/>
        </w:r>
        <w:r w:rsidR="00AE56CB">
          <w:rPr>
            <w:noProof/>
            <w:webHidden/>
          </w:rPr>
          <w:fldChar w:fldCharType="begin"/>
        </w:r>
        <w:r w:rsidR="00AE56CB">
          <w:rPr>
            <w:noProof/>
            <w:webHidden/>
          </w:rPr>
          <w:instrText xml:space="preserve"> PAGEREF _Toc436755627 \h </w:instrText>
        </w:r>
        <w:r w:rsidR="00AE56CB">
          <w:rPr>
            <w:noProof/>
            <w:webHidden/>
          </w:rPr>
        </w:r>
        <w:r w:rsidR="00AE56CB">
          <w:rPr>
            <w:noProof/>
            <w:webHidden/>
          </w:rPr>
          <w:fldChar w:fldCharType="separate"/>
        </w:r>
        <w:r>
          <w:rPr>
            <w:noProof/>
            <w:webHidden/>
          </w:rPr>
          <w:t>31</w:t>
        </w:r>
        <w:r w:rsidR="00AE56CB">
          <w:rPr>
            <w:noProof/>
            <w:webHidden/>
          </w:rPr>
          <w:fldChar w:fldCharType="end"/>
        </w:r>
      </w:hyperlink>
    </w:p>
    <w:p w:rsidR="00AE56CB" w:rsidRDefault="00BF1DB6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755628" w:history="1">
        <w:r w:rsidR="00AE56CB" w:rsidRPr="003C7F5C">
          <w:rPr>
            <w:rStyle w:val="Hypertextovodkaz"/>
            <w:noProof/>
          </w:rPr>
          <w:t>7.</w:t>
        </w:r>
        <w:r w:rsidR="00AE56C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AE56CB" w:rsidRPr="003C7F5C">
          <w:rPr>
            <w:rStyle w:val="Hypertextovodkaz"/>
            <w:noProof/>
          </w:rPr>
          <w:t>Udržitelnost</w:t>
        </w:r>
        <w:r w:rsidR="00AE56CB">
          <w:rPr>
            <w:noProof/>
            <w:webHidden/>
          </w:rPr>
          <w:tab/>
        </w:r>
        <w:r w:rsidR="00AE56CB">
          <w:rPr>
            <w:noProof/>
            <w:webHidden/>
          </w:rPr>
          <w:fldChar w:fldCharType="begin"/>
        </w:r>
        <w:r w:rsidR="00AE56CB">
          <w:rPr>
            <w:noProof/>
            <w:webHidden/>
          </w:rPr>
          <w:instrText xml:space="preserve"> PAGEREF _Toc436755628 \h </w:instrText>
        </w:r>
        <w:r w:rsidR="00AE56CB">
          <w:rPr>
            <w:noProof/>
            <w:webHidden/>
          </w:rPr>
        </w:r>
        <w:r w:rsidR="00AE56CB"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 w:rsidR="00AE56CB">
          <w:rPr>
            <w:noProof/>
            <w:webHidden/>
          </w:rPr>
          <w:fldChar w:fldCharType="end"/>
        </w:r>
      </w:hyperlink>
    </w:p>
    <w:p w:rsidR="00AE56CB" w:rsidRDefault="00BF1DB6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755629" w:history="1">
        <w:r w:rsidR="00AE56CB" w:rsidRPr="003C7F5C">
          <w:rPr>
            <w:rStyle w:val="Hypertextovodkaz"/>
            <w:noProof/>
          </w:rPr>
          <w:t>8.</w:t>
        </w:r>
        <w:r w:rsidR="00AE56C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AE56CB" w:rsidRPr="003C7F5C">
          <w:rPr>
            <w:rStyle w:val="Hypertextovodkaz"/>
            <w:noProof/>
          </w:rPr>
          <w:t>Právní rámec</w:t>
        </w:r>
        <w:r w:rsidR="00AE56CB">
          <w:rPr>
            <w:noProof/>
            <w:webHidden/>
          </w:rPr>
          <w:tab/>
        </w:r>
        <w:r w:rsidR="00AE56CB">
          <w:rPr>
            <w:noProof/>
            <w:webHidden/>
          </w:rPr>
          <w:fldChar w:fldCharType="begin"/>
        </w:r>
        <w:r w:rsidR="00AE56CB">
          <w:rPr>
            <w:noProof/>
            <w:webHidden/>
          </w:rPr>
          <w:instrText xml:space="preserve"> PAGEREF _Toc436755629 \h </w:instrText>
        </w:r>
        <w:r w:rsidR="00AE56CB">
          <w:rPr>
            <w:noProof/>
            <w:webHidden/>
          </w:rPr>
        </w:r>
        <w:r w:rsidR="00AE56CB">
          <w:rPr>
            <w:noProof/>
            <w:webHidden/>
          </w:rPr>
          <w:fldChar w:fldCharType="separate"/>
        </w:r>
        <w:r>
          <w:rPr>
            <w:noProof/>
            <w:webHidden/>
          </w:rPr>
          <w:t>33</w:t>
        </w:r>
        <w:r w:rsidR="00AE56CB">
          <w:rPr>
            <w:noProof/>
            <w:webHidden/>
          </w:rPr>
          <w:fldChar w:fldCharType="end"/>
        </w:r>
      </w:hyperlink>
    </w:p>
    <w:p w:rsidR="00AE56CB" w:rsidRDefault="00BF1DB6">
      <w:pPr>
        <w:pStyle w:val="Obsah1"/>
        <w:tabs>
          <w:tab w:val="left" w:pos="480"/>
          <w:tab w:val="right" w:leader="dot" w:pos="906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cs-CZ"/>
        </w:rPr>
      </w:pPr>
      <w:hyperlink w:anchor="_Toc436755630" w:history="1">
        <w:r w:rsidR="00AE56CB" w:rsidRPr="003C7F5C">
          <w:rPr>
            <w:rStyle w:val="Hypertextovodkaz"/>
            <w:noProof/>
          </w:rPr>
          <w:t>9.</w:t>
        </w:r>
        <w:r w:rsidR="00AE56CB">
          <w:rPr>
            <w:rFonts w:asciiTheme="minorHAnsi" w:eastAsiaTheme="minorEastAsia" w:hAnsiTheme="minorHAnsi" w:cstheme="minorBidi"/>
            <w:noProof/>
            <w:sz w:val="22"/>
            <w:szCs w:val="22"/>
            <w:lang w:eastAsia="cs-CZ"/>
          </w:rPr>
          <w:tab/>
        </w:r>
        <w:r w:rsidR="00AE56CB" w:rsidRPr="003C7F5C">
          <w:rPr>
            <w:rStyle w:val="Hypertextovodkaz"/>
            <w:noProof/>
          </w:rPr>
          <w:t>Seznam příloh</w:t>
        </w:r>
        <w:r w:rsidR="00AE56CB">
          <w:rPr>
            <w:noProof/>
            <w:webHidden/>
          </w:rPr>
          <w:tab/>
        </w:r>
        <w:r w:rsidR="00AE56CB">
          <w:rPr>
            <w:noProof/>
            <w:webHidden/>
          </w:rPr>
          <w:fldChar w:fldCharType="begin"/>
        </w:r>
        <w:r w:rsidR="00AE56CB">
          <w:rPr>
            <w:noProof/>
            <w:webHidden/>
          </w:rPr>
          <w:instrText xml:space="preserve"> PAGEREF _Toc436755630 \h </w:instrText>
        </w:r>
        <w:r w:rsidR="00AE56CB">
          <w:rPr>
            <w:noProof/>
            <w:webHidden/>
          </w:rPr>
        </w:r>
        <w:r w:rsidR="00AE56CB">
          <w:rPr>
            <w:noProof/>
            <w:webHidden/>
          </w:rPr>
          <w:fldChar w:fldCharType="separate"/>
        </w:r>
        <w:r>
          <w:rPr>
            <w:noProof/>
            <w:webHidden/>
          </w:rPr>
          <w:t>34</w:t>
        </w:r>
        <w:r w:rsidR="00AE56CB">
          <w:rPr>
            <w:noProof/>
            <w:webHidden/>
          </w:rPr>
          <w:fldChar w:fldCharType="end"/>
        </w:r>
      </w:hyperlink>
    </w:p>
    <w:p w:rsidR="00D02F46" w:rsidRDefault="0095024C" w:rsidP="00EA3680">
      <w:r>
        <w:fldChar w:fldCharType="end"/>
      </w:r>
    </w:p>
    <w:p w:rsidR="000616B8" w:rsidRDefault="000616B8" w:rsidP="00EA3680"/>
    <w:p w:rsidR="00A11434" w:rsidRDefault="00A11434" w:rsidP="00EA3680">
      <w:pPr>
        <w:rPr>
          <w:rFonts w:eastAsiaTheme="majorEastAsia" w:cstheme="majorBidi"/>
          <w:color w:val="000000" w:themeColor="text1"/>
          <w:sz w:val="36"/>
          <w:szCs w:val="28"/>
        </w:rPr>
      </w:pPr>
      <w:r>
        <w:br w:type="page"/>
      </w:r>
    </w:p>
    <w:p w:rsidR="00F64B9F" w:rsidRPr="00574198" w:rsidRDefault="005D35E5" w:rsidP="00574198">
      <w:pPr>
        <w:rPr>
          <w:b/>
          <w:sz w:val="40"/>
        </w:rPr>
      </w:pPr>
      <w:r w:rsidRPr="00574198">
        <w:rPr>
          <w:b/>
          <w:sz w:val="40"/>
        </w:rPr>
        <w:lastRenderedPageBreak/>
        <w:t>Přehled změn</w:t>
      </w:r>
    </w:p>
    <w:p w:rsidR="0088542D" w:rsidRPr="005D35E5" w:rsidRDefault="0088542D" w:rsidP="0088542D"/>
    <w:tbl>
      <w:tblPr>
        <w:tblStyle w:val="Mkatabulky"/>
        <w:tblW w:w="9180" w:type="dxa"/>
        <w:tblLayout w:type="fixed"/>
        <w:tblLook w:val="04A0" w:firstRow="1" w:lastRow="0" w:firstColumn="1" w:lastColumn="0" w:noHBand="0" w:noVBand="1"/>
      </w:tblPr>
      <w:tblGrid>
        <w:gridCol w:w="896"/>
        <w:gridCol w:w="1076"/>
        <w:gridCol w:w="2531"/>
        <w:gridCol w:w="2126"/>
        <w:gridCol w:w="1276"/>
        <w:gridCol w:w="1275"/>
      </w:tblGrid>
      <w:tr w:rsidR="000616B8" w:rsidRPr="00A96F2E" w:rsidTr="000616B8">
        <w:trPr>
          <w:trHeight w:val="644"/>
        </w:trPr>
        <w:tc>
          <w:tcPr>
            <w:tcW w:w="896" w:type="dxa"/>
          </w:tcPr>
          <w:p w:rsidR="005D35E5" w:rsidRPr="000315F5" w:rsidRDefault="005D35E5" w:rsidP="00EA3680">
            <w:pPr>
              <w:rPr>
                <w:lang w:val="cs-CZ"/>
              </w:rPr>
            </w:pPr>
            <w:r w:rsidRPr="000315F5">
              <w:rPr>
                <w:lang w:val="cs-CZ"/>
              </w:rPr>
              <w:t>Revize č.</w:t>
            </w:r>
          </w:p>
        </w:tc>
        <w:tc>
          <w:tcPr>
            <w:tcW w:w="1076" w:type="dxa"/>
          </w:tcPr>
          <w:p w:rsidR="005D35E5" w:rsidRPr="00A96F2E" w:rsidRDefault="005D35E5" w:rsidP="00EA3680">
            <w:pPr>
              <w:rPr>
                <w:lang w:val="cs-CZ"/>
              </w:rPr>
            </w:pPr>
            <w:proofErr w:type="spellStart"/>
            <w:r w:rsidRPr="00A96F2E">
              <w:t>Kapitola</w:t>
            </w:r>
            <w:proofErr w:type="spellEnd"/>
          </w:p>
        </w:tc>
        <w:tc>
          <w:tcPr>
            <w:tcW w:w="2531" w:type="dxa"/>
          </w:tcPr>
          <w:p w:rsidR="005D35E5" w:rsidRPr="00A96F2E" w:rsidRDefault="005D35E5" w:rsidP="00EA3680">
            <w:pPr>
              <w:rPr>
                <w:lang w:val="cs-CZ"/>
              </w:rPr>
            </w:pPr>
            <w:proofErr w:type="spellStart"/>
            <w:r w:rsidRPr="00A96F2E">
              <w:t>Předmět</w:t>
            </w:r>
            <w:proofErr w:type="spellEnd"/>
            <w:r w:rsidRPr="00A96F2E">
              <w:t xml:space="preserve"> </w:t>
            </w:r>
            <w:proofErr w:type="spellStart"/>
            <w:r w:rsidRPr="00A96F2E">
              <w:t>revize</w:t>
            </w:r>
            <w:proofErr w:type="spellEnd"/>
          </w:p>
        </w:tc>
        <w:tc>
          <w:tcPr>
            <w:tcW w:w="2126" w:type="dxa"/>
          </w:tcPr>
          <w:p w:rsidR="005D35E5" w:rsidRPr="00A96F2E" w:rsidRDefault="005D35E5" w:rsidP="00EA3680">
            <w:pPr>
              <w:rPr>
                <w:lang w:val="cs-CZ"/>
              </w:rPr>
            </w:pPr>
            <w:proofErr w:type="spellStart"/>
            <w:r w:rsidRPr="00A96F2E">
              <w:t>Zdůvodnění</w:t>
            </w:r>
            <w:proofErr w:type="spellEnd"/>
            <w:r w:rsidRPr="00A96F2E">
              <w:t xml:space="preserve"> </w:t>
            </w:r>
            <w:proofErr w:type="spellStart"/>
            <w:r w:rsidRPr="00A96F2E">
              <w:t>revize</w:t>
            </w:r>
            <w:proofErr w:type="spellEnd"/>
          </w:p>
        </w:tc>
        <w:tc>
          <w:tcPr>
            <w:tcW w:w="1276" w:type="dxa"/>
          </w:tcPr>
          <w:p w:rsidR="005D35E5" w:rsidRPr="00A96F2E" w:rsidRDefault="005D35E5" w:rsidP="00EA3680">
            <w:pPr>
              <w:rPr>
                <w:lang w:val="cs-CZ"/>
              </w:rPr>
            </w:pPr>
            <w:proofErr w:type="spellStart"/>
            <w:r w:rsidRPr="00A96F2E">
              <w:t>Za</w:t>
            </w:r>
            <w:proofErr w:type="spellEnd"/>
            <w:r w:rsidRPr="00A96F2E">
              <w:t xml:space="preserve"> </w:t>
            </w:r>
            <w:proofErr w:type="spellStart"/>
            <w:r w:rsidRPr="00A96F2E">
              <w:t>správnost</w:t>
            </w:r>
            <w:proofErr w:type="spellEnd"/>
          </w:p>
        </w:tc>
        <w:tc>
          <w:tcPr>
            <w:tcW w:w="1275" w:type="dxa"/>
          </w:tcPr>
          <w:p w:rsidR="005D35E5" w:rsidRPr="00A96F2E" w:rsidRDefault="005D35E5" w:rsidP="00EA3680">
            <w:pPr>
              <w:rPr>
                <w:lang w:val="cs-CZ"/>
              </w:rPr>
            </w:pPr>
            <w:r w:rsidRPr="00A96F2E">
              <w:t xml:space="preserve">Datum </w:t>
            </w:r>
            <w:proofErr w:type="spellStart"/>
            <w:r w:rsidRPr="00A96F2E">
              <w:t>platnosti</w:t>
            </w:r>
            <w:proofErr w:type="spellEnd"/>
            <w:r w:rsidRPr="00A96F2E">
              <w:t xml:space="preserve"> </w:t>
            </w:r>
            <w:proofErr w:type="spellStart"/>
            <w:r w:rsidRPr="00A96F2E">
              <w:t>revize</w:t>
            </w:r>
            <w:proofErr w:type="spellEnd"/>
          </w:p>
        </w:tc>
      </w:tr>
      <w:tr w:rsidR="000616B8" w:rsidRPr="00A96F2E" w:rsidTr="000616B8">
        <w:tc>
          <w:tcPr>
            <w:tcW w:w="896" w:type="dxa"/>
          </w:tcPr>
          <w:p w:rsidR="005D35E5" w:rsidRPr="00A96F2E" w:rsidRDefault="003A4859" w:rsidP="003A4859">
            <w:pPr>
              <w:jc w:val="left"/>
              <w:rPr>
                <w:lang w:val="cs-CZ"/>
              </w:rPr>
            </w:pPr>
            <w:r w:rsidRPr="00A96F2E">
              <w:t>1.1</w:t>
            </w:r>
          </w:p>
        </w:tc>
        <w:tc>
          <w:tcPr>
            <w:tcW w:w="1076" w:type="dxa"/>
          </w:tcPr>
          <w:p w:rsidR="005D35E5" w:rsidRPr="00A96F2E" w:rsidRDefault="003A4859" w:rsidP="003A4859">
            <w:pPr>
              <w:jc w:val="left"/>
              <w:rPr>
                <w:lang w:val="cs-CZ"/>
              </w:rPr>
            </w:pPr>
            <w:r w:rsidRPr="00A96F2E">
              <w:t>2.6</w:t>
            </w:r>
          </w:p>
          <w:p w:rsidR="003A4859" w:rsidRPr="000315F5" w:rsidRDefault="003A4859" w:rsidP="003A4859">
            <w:pPr>
              <w:jc w:val="left"/>
              <w:rPr>
                <w:lang w:val="cs-CZ"/>
              </w:rPr>
            </w:pPr>
            <w:r w:rsidRPr="00A96F2E">
              <w:t>2.13</w:t>
            </w:r>
          </w:p>
        </w:tc>
        <w:tc>
          <w:tcPr>
            <w:tcW w:w="2531" w:type="dxa"/>
          </w:tcPr>
          <w:p w:rsidR="005D35E5" w:rsidRPr="00A96F2E" w:rsidRDefault="000A3384" w:rsidP="003A4859">
            <w:pPr>
              <w:jc w:val="left"/>
              <w:rPr>
                <w:lang w:val="cs-CZ"/>
              </w:rPr>
            </w:pPr>
            <w:r w:rsidRPr="005B6476">
              <w:rPr>
                <w:rFonts w:cs="Arial"/>
                <w:lang w:val="cs-CZ"/>
              </w:rPr>
              <w:t>Nová</w:t>
            </w:r>
            <w:r w:rsidR="003A4859" w:rsidRPr="005B6476">
              <w:rPr>
                <w:rFonts w:cs="Arial"/>
                <w:lang w:val="cs-CZ"/>
              </w:rPr>
              <w:t xml:space="preserve"> povinná příloha Pověřovací akt, upřesnění pravidel veřejné podpory</w:t>
            </w:r>
          </w:p>
        </w:tc>
        <w:tc>
          <w:tcPr>
            <w:tcW w:w="2126" w:type="dxa"/>
          </w:tcPr>
          <w:p w:rsidR="005D35E5" w:rsidRPr="00A96F2E" w:rsidRDefault="003A4859" w:rsidP="003A4859">
            <w:pPr>
              <w:jc w:val="left"/>
              <w:rPr>
                <w:lang w:val="cs-CZ"/>
              </w:rPr>
            </w:pPr>
            <w:r w:rsidRPr="005B6476">
              <w:rPr>
                <w:rFonts w:cs="Arial"/>
                <w:lang w:val="cs-CZ"/>
              </w:rPr>
              <w:t>Upřesnění a doplnění pravidel na základě jednání</w:t>
            </w:r>
          </w:p>
        </w:tc>
        <w:tc>
          <w:tcPr>
            <w:tcW w:w="1276" w:type="dxa"/>
          </w:tcPr>
          <w:p w:rsidR="005D35E5" w:rsidRPr="00A96F2E" w:rsidRDefault="009C0656" w:rsidP="003A4859">
            <w:pPr>
              <w:jc w:val="left"/>
              <w:rPr>
                <w:lang w:val="cs-CZ"/>
              </w:rPr>
            </w:pPr>
            <w:r w:rsidRPr="00A96F2E">
              <w:t>Aneta Korčiánová</w:t>
            </w:r>
          </w:p>
        </w:tc>
        <w:tc>
          <w:tcPr>
            <w:tcW w:w="1275" w:type="dxa"/>
          </w:tcPr>
          <w:p w:rsidR="005D35E5" w:rsidRPr="00A96F2E" w:rsidRDefault="00D308EB" w:rsidP="003A4859">
            <w:pPr>
              <w:jc w:val="left"/>
              <w:rPr>
                <w:lang w:val="cs-CZ"/>
              </w:rPr>
            </w:pPr>
            <w:proofErr w:type="gramStart"/>
            <w:r>
              <w:rPr>
                <w:lang w:val="cs-CZ"/>
              </w:rPr>
              <w:t>30.10.2015</w:t>
            </w:r>
            <w:proofErr w:type="gramEnd"/>
          </w:p>
        </w:tc>
      </w:tr>
      <w:tr w:rsidR="00D308EB" w:rsidRPr="00A96F2E" w:rsidTr="000616B8">
        <w:tc>
          <w:tcPr>
            <w:tcW w:w="89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1.1</w:t>
            </w:r>
          </w:p>
          <w:p w:rsidR="00D308EB" w:rsidRPr="008807E3" w:rsidRDefault="00D308EB" w:rsidP="003A4859">
            <w:pPr>
              <w:jc w:val="left"/>
              <w:rPr>
                <w:lang w:val="cs-CZ"/>
              </w:rPr>
            </w:pPr>
          </w:p>
        </w:tc>
        <w:tc>
          <w:tcPr>
            <w:tcW w:w="10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2.3</w:t>
            </w:r>
          </w:p>
        </w:tc>
        <w:tc>
          <w:tcPr>
            <w:tcW w:w="2531" w:type="dxa"/>
          </w:tcPr>
          <w:p w:rsidR="00D308EB" w:rsidRPr="008807E3" w:rsidRDefault="00D308EB" w:rsidP="000A3384">
            <w:pPr>
              <w:jc w:val="left"/>
              <w:rPr>
                <w:rFonts w:cs="Arial"/>
                <w:lang w:val="cs-CZ"/>
              </w:rPr>
            </w:pPr>
            <w:proofErr w:type="spellStart"/>
            <w:r w:rsidRPr="00A96F2E">
              <w:rPr>
                <w:rFonts w:cs="Arial"/>
              </w:rPr>
              <w:t>Doplnění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podporované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aktivity</w:t>
            </w:r>
            <w:proofErr w:type="spellEnd"/>
            <w:r w:rsidRPr="00A96F2E">
              <w:rPr>
                <w:rFonts w:cs="Arial"/>
              </w:rPr>
              <w:t xml:space="preserve"> “</w:t>
            </w:r>
            <w:proofErr w:type="spellStart"/>
            <w:r w:rsidRPr="00A96F2E">
              <w:rPr>
                <w:rFonts w:cs="Arial"/>
              </w:rPr>
              <w:t>výstavba</w:t>
            </w:r>
            <w:proofErr w:type="spellEnd"/>
            <w:r w:rsidRPr="00A96F2E">
              <w:rPr>
                <w:rFonts w:cs="Arial"/>
              </w:rPr>
              <w:t>”</w:t>
            </w:r>
          </w:p>
        </w:tc>
        <w:tc>
          <w:tcPr>
            <w:tcW w:w="2126" w:type="dxa"/>
          </w:tcPr>
          <w:p w:rsidR="00D308EB" w:rsidRPr="008807E3" w:rsidRDefault="00D308EB" w:rsidP="001F14B1">
            <w:pPr>
              <w:jc w:val="left"/>
              <w:rPr>
                <w:rFonts w:cs="Arial"/>
                <w:lang w:val="cs-CZ"/>
              </w:rPr>
            </w:pPr>
            <w:r w:rsidRPr="005B6476">
              <w:rPr>
                <w:rFonts w:cs="Arial"/>
                <w:lang w:val="cs-CZ"/>
              </w:rPr>
              <w:t>Upřesnění a doplnění pravidel na základě dotazů</w:t>
            </w:r>
          </w:p>
        </w:tc>
        <w:tc>
          <w:tcPr>
            <w:tcW w:w="12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Jakub Horáček</w:t>
            </w:r>
          </w:p>
        </w:tc>
        <w:tc>
          <w:tcPr>
            <w:tcW w:w="1275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proofErr w:type="gramStart"/>
            <w:r>
              <w:rPr>
                <w:lang w:val="cs-CZ"/>
              </w:rPr>
              <w:t>30.10.2015</w:t>
            </w:r>
            <w:proofErr w:type="gramEnd"/>
          </w:p>
        </w:tc>
      </w:tr>
      <w:tr w:rsidR="00D308EB" w:rsidRPr="00A96F2E" w:rsidTr="000616B8">
        <w:tc>
          <w:tcPr>
            <w:tcW w:w="89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1.1</w:t>
            </w:r>
          </w:p>
        </w:tc>
        <w:tc>
          <w:tcPr>
            <w:tcW w:w="10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2.7</w:t>
            </w:r>
          </w:p>
        </w:tc>
        <w:tc>
          <w:tcPr>
            <w:tcW w:w="2531" w:type="dxa"/>
          </w:tcPr>
          <w:p w:rsidR="00D308EB" w:rsidRPr="008807E3" w:rsidRDefault="00D308EB" w:rsidP="00401911">
            <w:pPr>
              <w:jc w:val="left"/>
              <w:rPr>
                <w:rFonts w:cs="Arial"/>
                <w:lang w:val="cs-CZ"/>
              </w:rPr>
            </w:pPr>
            <w:r w:rsidRPr="005B6476">
              <w:rPr>
                <w:rFonts w:cs="Arial"/>
                <w:lang w:val="cs-CZ"/>
              </w:rPr>
              <w:t>Doplnění způsobilých výdajů “výstavba budov, bytů”</w:t>
            </w:r>
          </w:p>
        </w:tc>
        <w:tc>
          <w:tcPr>
            <w:tcW w:w="2126" w:type="dxa"/>
          </w:tcPr>
          <w:p w:rsidR="00D308EB" w:rsidRPr="008807E3" w:rsidRDefault="00D308EB" w:rsidP="001F14B1">
            <w:pPr>
              <w:jc w:val="left"/>
              <w:rPr>
                <w:rFonts w:cs="Arial"/>
                <w:lang w:val="cs-CZ"/>
              </w:rPr>
            </w:pPr>
            <w:proofErr w:type="spellStart"/>
            <w:r w:rsidRPr="00A96F2E">
              <w:rPr>
                <w:rFonts w:cs="Arial"/>
              </w:rPr>
              <w:t>Upřesnění</w:t>
            </w:r>
            <w:proofErr w:type="spellEnd"/>
            <w:r w:rsidRPr="00A96F2E">
              <w:rPr>
                <w:rFonts w:cs="Arial"/>
              </w:rPr>
              <w:t xml:space="preserve"> a </w:t>
            </w:r>
            <w:proofErr w:type="spellStart"/>
            <w:r w:rsidRPr="00A96F2E">
              <w:rPr>
                <w:rFonts w:cs="Arial"/>
              </w:rPr>
              <w:t>doplnění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pravidel</w:t>
            </w:r>
            <w:proofErr w:type="spellEnd"/>
          </w:p>
        </w:tc>
        <w:tc>
          <w:tcPr>
            <w:tcW w:w="12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Jakub Horáček</w:t>
            </w:r>
          </w:p>
        </w:tc>
        <w:tc>
          <w:tcPr>
            <w:tcW w:w="1275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proofErr w:type="gramStart"/>
            <w:r>
              <w:rPr>
                <w:lang w:val="cs-CZ"/>
              </w:rPr>
              <w:t>30.10.2015</w:t>
            </w:r>
            <w:proofErr w:type="gramEnd"/>
          </w:p>
        </w:tc>
      </w:tr>
      <w:tr w:rsidR="00D308EB" w:rsidRPr="00A96F2E" w:rsidTr="000616B8">
        <w:tc>
          <w:tcPr>
            <w:tcW w:w="89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1.1</w:t>
            </w:r>
          </w:p>
        </w:tc>
        <w:tc>
          <w:tcPr>
            <w:tcW w:w="10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2.6</w:t>
            </w:r>
          </w:p>
        </w:tc>
        <w:tc>
          <w:tcPr>
            <w:tcW w:w="2531" w:type="dxa"/>
          </w:tcPr>
          <w:p w:rsidR="00D308EB" w:rsidRPr="008807E3" w:rsidRDefault="00D308EB" w:rsidP="001F14B1">
            <w:pPr>
              <w:jc w:val="left"/>
              <w:rPr>
                <w:rFonts w:cs="Arial"/>
                <w:lang w:val="cs-CZ"/>
              </w:rPr>
            </w:pPr>
            <w:r w:rsidRPr="005B6476">
              <w:rPr>
                <w:rFonts w:cs="Arial"/>
                <w:lang w:val="cs-CZ"/>
              </w:rPr>
              <w:t>Doplnění přílohy Průzkum trhu do seznamu povinných příloh žádosti</w:t>
            </w:r>
          </w:p>
        </w:tc>
        <w:tc>
          <w:tcPr>
            <w:tcW w:w="2126" w:type="dxa"/>
          </w:tcPr>
          <w:p w:rsidR="00D308EB" w:rsidRPr="008807E3" w:rsidRDefault="00D308EB" w:rsidP="001F14B1">
            <w:pPr>
              <w:jc w:val="left"/>
              <w:rPr>
                <w:rFonts w:cs="Arial"/>
                <w:lang w:val="cs-CZ"/>
              </w:rPr>
            </w:pPr>
            <w:proofErr w:type="spellStart"/>
            <w:r w:rsidRPr="00A96F2E">
              <w:rPr>
                <w:rFonts w:cs="Arial"/>
              </w:rPr>
              <w:t>Úprava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administrativního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pochybení</w:t>
            </w:r>
            <w:proofErr w:type="spellEnd"/>
          </w:p>
        </w:tc>
        <w:tc>
          <w:tcPr>
            <w:tcW w:w="12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Jakub Horáček</w:t>
            </w:r>
          </w:p>
        </w:tc>
        <w:tc>
          <w:tcPr>
            <w:tcW w:w="1275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proofErr w:type="gramStart"/>
            <w:r>
              <w:rPr>
                <w:lang w:val="cs-CZ"/>
              </w:rPr>
              <w:t>30.10.2015</w:t>
            </w:r>
            <w:proofErr w:type="gramEnd"/>
          </w:p>
        </w:tc>
      </w:tr>
      <w:tr w:rsidR="00D308EB" w:rsidRPr="00A96F2E" w:rsidTr="000616B8">
        <w:tc>
          <w:tcPr>
            <w:tcW w:w="89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1.1</w:t>
            </w:r>
          </w:p>
        </w:tc>
        <w:tc>
          <w:tcPr>
            <w:tcW w:w="10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2.6</w:t>
            </w:r>
          </w:p>
        </w:tc>
        <w:tc>
          <w:tcPr>
            <w:tcW w:w="2531" w:type="dxa"/>
          </w:tcPr>
          <w:p w:rsidR="00D308EB" w:rsidRPr="008807E3" w:rsidRDefault="00D308EB" w:rsidP="00401911">
            <w:pPr>
              <w:jc w:val="left"/>
              <w:rPr>
                <w:rFonts w:cs="Arial"/>
                <w:lang w:val="cs-CZ"/>
              </w:rPr>
            </w:pPr>
            <w:r w:rsidRPr="005B6476">
              <w:rPr>
                <w:rFonts w:cs="Arial"/>
                <w:lang w:val="cs-CZ"/>
              </w:rPr>
              <w:t>Doplnění termínu dodání stavebního povolení k žádosti o podporu</w:t>
            </w:r>
          </w:p>
        </w:tc>
        <w:tc>
          <w:tcPr>
            <w:tcW w:w="2126" w:type="dxa"/>
          </w:tcPr>
          <w:p w:rsidR="00D308EB" w:rsidRPr="008807E3" w:rsidRDefault="00D308EB" w:rsidP="001F14B1">
            <w:pPr>
              <w:jc w:val="left"/>
              <w:rPr>
                <w:rFonts w:cs="Arial"/>
                <w:lang w:val="cs-CZ"/>
              </w:rPr>
            </w:pPr>
            <w:proofErr w:type="spellStart"/>
            <w:r w:rsidRPr="00A96F2E">
              <w:rPr>
                <w:rFonts w:cs="Arial"/>
              </w:rPr>
              <w:t>Upřesnění</w:t>
            </w:r>
            <w:proofErr w:type="spellEnd"/>
            <w:r w:rsidRPr="00A96F2E">
              <w:rPr>
                <w:rFonts w:cs="Arial"/>
              </w:rPr>
              <w:t xml:space="preserve"> a </w:t>
            </w:r>
            <w:proofErr w:type="spellStart"/>
            <w:r w:rsidRPr="00A96F2E">
              <w:rPr>
                <w:rFonts w:cs="Arial"/>
              </w:rPr>
              <w:t>doplnění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pravidel</w:t>
            </w:r>
            <w:proofErr w:type="spellEnd"/>
          </w:p>
        </w:tc>
        <w:tc>
          <w:tcPr>
            <w:tcW w:w="12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Jakub Horáček</w:t>
            </w:r>
          </w:p>
        </w:tc>
        <w:tc>
          <w:tcPr>
            <w:tcW w:w="1275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proofErr w:type="gramStart"/>
            <w:r>
              <w:rPr>
                <w:lang w:val="cs-CZ"/>
              </w:rPr>
              <w:t>30.10.2015</w:t>
            </w:r>
            <w:proofErr w:type="gramEnd"/>
          </w:p>
        </w:tc>
      </w:tr>
      <w:tr w:rsidR="00D308EB" w:rsidRPr="00A96F2E" w:rsidTr="000616B8">
        <w:tc>
          <w:tcPr>
            <w:tcW w:w="89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1.1</w:t>
            </w:r>
          </w:p>
        </w:tc>
        <w:tc>
          <w:tcPr>
            <w:tcW w:w="10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2.6</w:t>
            </w:r>
          </w:p>
        </w:tc>
        <w:tc>
          <w:tcPr>
            <w:tcW w:w="2531" w:type="dxa"/>
          </w:tcPr>
          <w:p w:rsidR="00D308EB" w:rsidRPr="008807E3" w:rsidRDefault="00D308EB" w:rsidP="001F14B1">
            <w:pPr>
              <w:jc w:val="left"/>
              <w:rPr>
                <w:rFonts w:cs="Arial"/>
                <w:lang w:val="cs-CZ"/>
              </w:rPr>
            </w:pPr>
            <w:r w:rsidRPr="005B6476">
              <w:rPr>
                <w:rFonts w:cs="Arial"/>
                <w:lang w:val="cs-CZ"/>
              </w:rPr>
              <w:t>Doplnění minimální doby trvání udržitelnosti v případě technickému zhodnocení pronajatého majetku</w:t>
            </w:r>
          </w:p>
        </w:tc>
        <w:tc>
          <w:tcPr>
            <w:tcW w:w="2126" w:type="dxa"/>
          </w:tcPr>
          <w:p w:rsidR="00D308EB" w:rsidRPr="008807E3" w:rsidRDefault="00D308EB" w:rsidP="001F14B1">
            <w:pPr>
              <w:jc w:val="left"/>
              <w:rPr>
                <w:rFonts w:cs="Arial"/>
                <w:lang w:val="cs-CZ"/>
              </w:rPr>
            </w:pPr>
            <w:proofErr w:type="spellStart"/>
            <w:r w:rsidRPr="00A96F2E">
              <w:rPr>
                <w:rFonts w:cs="Arial"/>
              </w:rPr>
              <w:t>Upřesnění</w:t>
            </w:r>
            <w:proofErr w:type="spellEnd"/>
            <w:r w:rsidRPr="00A96F2E">
              <w:rPr>
                <w:rFonts w:cs="Arial"/>
              </w:rPr>
              <w:t xml:space="preserve"> a </w:t>
            </w:r>
            <w:proofErr w:type="spellStart"/>
            <w:r w:rsidRPr="00A96F2E">
              <w:rPr>
                <w:rFonts w:cs="Arial"/>
              </w:rPr>
              <w:t>doplnění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pravidel</w:t>
            </w:r>
            <w:proofErr w:type="spellEnd"/>
          </w:p>
        </w:tc>
        <w:tc>
          <w:tcPr>
            <w:tcW w:w="12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Jakub Horáček</w:t>
            </w:r>
          </w:p>
        </w:tc>
        <w:tc>
          <w:tcPr>
            <w:tcW w:w="1275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proofErr w:type="gramStart"/>
            <w:r>
              <w:rPr>
                <w:lang w:val="cs-CZ"/>
              </w:rPr>
              <w:t>30.10.2015</w:t>
            </w:r>
            <w:proofErr w:type="gramEnd"/>
          </w:p>
        </w:tc>
      </w:tr>
      <w:tr w:rsidR="00D308EB" w:rsidRPr="00A96F2E" w:rsidTr="000616B8">
        <w:tc>
          <w:tcPr>
            <w:tcW w:w="89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1.1</w:t>
            </w:r>
          </w:p>
        </w:tc>
        <w:tc>
          <w:tcPr>
            <w:tcW w:w="10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2.6</w:t>
            </w:r>
          </w:p>
        </w:tc>
        <w:tc>
          <w:tcPr>
            <w:tcW w:w="2531" w:type="dxa"/>
          </w:tcPr>
          <w:p w:rsidR="00D308EB" w:rsidRPr="008807E3" w:rsidRDefault="00D308EB" w:rsidP="001F14B1">
            <w:pPr>
              <w:jc w:val="left"/>
              <w:rPr>
                <w:rFonts w:cs="Arial"/>
                <w:lang w:val="cs-CZ"/>
              </w:rPr>
            </w:pPr>
            <w:r w:rsidRPr="005B6476">
              <w:rPr>
                <w:rFonts w:cs="Arial"/>
                <w:lang w:val="cs-CZ"/>
              </w:rPr>
              <w:t>Doplnění doložení souladu s procesem transformace daného ústavního zařízení</w:t>
            </w:r>
          </w:p>
        </w:tc>
        <w:tc>
          <w:tcPr>
            <w:tcW w:w="2126" w:type="dxa"/>
          </w:tcPr>
          <w:p w:rsidR="00D308EB" w:rsidRPr="008807E3" w:rsidRDefault="00D308EB" w:rsidP="001F14B1">
            <w:pPr>
              <w:jc w:val="left"/>
              <w:rPr>
                <w:rFonts w:cs="Arial"/>
                <w:lang w:val="cs-CZ"/>
              </w:rPr>
            </w:pPr>
            <w:r w:rsidRPr="005B6476">
              <w:rPr>
                <w:rFonts w:cs="Arial"/>
                <w:lang w:val="cs-CZ"/>
              </w:rPr>
              <w:t>Upřesnění a doplnění pravidel na základě jednání</w:t>
            </w:r>
          </w:p>
        </w:tc>
        <w:tc>
          <w:tcPr>
            <w:tcW w:w="12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Jakub Horáček</w:t>
            </w:r>
          </w:p>
        </w:tc>
        <w:tc>
          <w:tcPr>
            <w:tcW w:w="1275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proofErr w:type="gramStart"/>
            <w:r>
              <w:rPr>
                <w:lang w:val="cs-CZ"/>
              </w:rPr>
              <w:t>30.10.2015</w:t>
            </w:r>
            <w:proofErr w:type="gramEnd"/>
          </w:p>
        </w:tc>
      </w:tr>
      <w:tr w:rsidR="00D308EB" w:rsidRPr="00A96F2E" w:rsidTr="000616B8">
        <w:tc>
          <w:tcPr>
            <w:tcW w:w="89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1.1</w:t>
            </w:r>
          </w:p>
        </w:tc>
        <w:tc>
          <w:tcPr>
            <w:tcW w:w="10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2.6</w:t>
            </w:r>
          </w:p>
        </w:tc>
        <w:tc>
          <w:tcPr>
            <w:tcW w:w="2531" w:type="dxa"/>
          </w:tcPr>
          <w:p w:rsidR="00D308EB" w:rsidRPr="008807E3" w:rsidRDefault="00D308EB" w:rsidP="00EC49E2">
            <w:pPr>
              <w:jc w:val="left"/>
              <w:rPr>
                <w:rFonts w:cs="Arial"/>
                <w:lang w:val="cs-CZ"/>
              </w:rPr>
            </w:pPr>
            <w:r w:rsidRPr="005B6476">
              <w:rPr>
                <w:rFonts w:cs="Arial"/>
                <w:lang w:val="cs-CZ"/>
              </w:rPr>
              <w:t>Rozdělení dokládání právní subjektivity u církví a církevních organizací</w:t>
            </w:r>
          </w:p>
        </w:tc>
        <w:tc>
          <w:tcPr>
            <w:tcW w:w="2126" w:type="dxa"/>
          </w:tcPr>
          <w:p w:rsidR="00D308EB" w:rsidRPr="008807E3" w:rsidRDefault="00D308EB" w:rsidP="001F14B1">
            <w:pPr>
              <w:jc w:val="left"/>
              <w:rPr>
                <w:rFonts w:cs="Arial"/>
                <w:lang w:val="cs-CZ"/>
              </w:rPr>
            </w:pPr>
            <w:proofErr w:type="spellStart"/>
            <w:r w:rsidRPr="00A96F2E">
              <w:rPr>
                <w:rFonts w:cs="Arial"/>
              </w:rPr>
              <w:t>Upřesnění</w:t>
            </w:r>
            <w:proofErr w:type="spellEnd"/>
            <w:r w:rsidRPr="00A96F2E">
              <w:rPr>
                <w:rFonts w:cs="Arial"/>
              </w:rPr>
              <w:t xml:space="preserve"> a </w:t>
            </w:r>
            <w:proofErr w:type="spellStart"/>
            <w:r w:rsidRPr="00A96F2E">
              <w:rPr>
                <w:rFonts w:cs="Arial"/>
              </w:rPr>
              <w:t>doplnění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pravidel</w:t>
            </w:r>
            <w:proofErr w:type="spellEnd"/>
          </w:p>
        </w:tc>
        <w:tc>
          <w:tcPr>
            <w:tcW w:w="12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Jakub Horáček</w:t>
            </w:r>
          </w:p>
        </w:tc>
        <w:tc>
          <w:tcPr>
            <w:tcW w:w="1275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proofErr w:type="gramStart"/>
            <w:r>
              <w:rPr>
                <w:lang w:val="cs-CZ"/>
              </w:rPr>
              <w:t>30.10.2015</w:t>
            </w:r>
            <w:proofErr w:type="gramEnd"/>
          </w:p>
        </w:tc>
      </w:tr>
      <w:tr w:rsidR="00D308EB" w:rsidRPr="00A96F2E" w:rsidTr="000616B8">
        <w:tc>
          <w:tcPr>
            <w:tcW w:w="89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1.1</w:t>
            </w:r>
          </w:p>
        </w:tc>
        <w:tc>
          <w:tcPr>
            <w:tcW w:w="10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2.3</w:t>
            </w:r>
          </w:p>
        </w:tc>
        <w:tc>
          <w:tcPr>
            <w:tcW w:w="2531" w:type="dxa"/>
          </w:tcPr>
          <w:p w:rsidR="00D308EB" w:rsidRPr="008807E3" w:rsidRDefault="00D308EB" w:rsidP="001F14B1">
            <w:pPr>
              <w:jc w:val="left"/>
              <w:rPr>
                <w:rFonts w:cs="Arial"/>
                <w:lang w:val="cs-CZ"/>
              </w:rPr>
            </w:pPr>
            <w:r w:rsidRPr="005B6476">
              <w:rPr>
                <w:rFonts w:cs="Arial"/>
                <w:lang w:val="cs-CZ"/>
              </w:rPr>
              <w:t xml:space="preserve">Odstraněný nákupu pozemku z hlavních aktivit projektu </w:t>
            </w:r>
          </w:p>
        </w:tc>
        <w:tc>
          <w:tcPr>
            <w:tcW w:w="2126" w:type="dxa"/>
          </w:tcPr>
          <w:p w:rsidR="00D308EB" w:rsidRPr="008807E3" w:rsidRDefault="00D308EB" w:rsidP="001F14B1">
            <w:pPr>
              <w:jc w:val="left"/>
              <w:rPr>
                <w:rFonts w:cs="Arial"/>
                <w:lang w:val="cs-CZ"/>
              </w:rPr>
            </w:pPr>
            <w:proofErr w:type="spellStart"/>
            <w:r w:rsidRPr="00A96F2E">
              <w:rPr>
                <w:rFonts w:cs="Arial"/>
              </w:rPr>
              <w:t>Úprava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administrativního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pochybení</w:t>
            </w:r>
            <w:proofErr w:type="spellEnd"/>
          </w:p>
        </w:tc>
        <w:tc>
          <w:tcPr>
            <w:tcW w:w="12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Jakub Horáček</w:t>
            </w:r>
          </w:p>
        </w:tc>
        <w:tc>
          <w:tcPr>
            <w:tcW w:w="1275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proofErr w:type="gramStart"/>
            <w:r>
              <w:rPr>
                <w:lang w:val="cs-CZ"/>
              </w:rPr>
              <w:t>30.10.2015</w:t>
            </w:r>
            <w:proofErr w:type="gramEnd"/>
          </w:p>
        </w:tc>
      </w:tr>
      <w:tr w:rsidR="00D308EB" w:rsidRPr="00A96F2E" w:rsidTr="000616B8">
        <w:tc>
          <w:tcPr>
            <w:tcW w:w="89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1.1</w:t>
            </w:r>
          </w:p>
        </w:tc>
        <w:tc>
          <w:tcPr>
            <w:tcW w:w="10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2.8</w:t>
            </w:r>
          </w:p>
        </w:tc>
        <w:tc>
          <w:tcPr>
            <w:tcW w:w="2531" w:type="dxa"/>
          </w:tcPr>
          <w:p w:rsidR="00D308EB" w:rsidRPr="008807E3" w:rsidRDefault="00D308EB" w:rsidP="001F14B1">
            <w:pPr>
              <w:jc w:val="left"/>
              <w:rPr>
                <w:rFonts w:cs="Arial"/>
                <w:lang w:val="cs-CZ"/>
              </w:rPr>
            </w:pPr>
            <w:r w:rsidRPr="005B6476">
              <w:rPr>
                <w:rFonts w:cs="Arial"/>
                <w:lang w:val="cs-CZ"/>
              </w:rPr>
              <w:t xml:space="preserve">Doplnění informace o plnění indikátorů v povolené </w:t>
            </w:r>
            <w:proofErr w:type="gramStart"/>
            <w:r w:rsidRPr="005B6476">
              <w:rPr>
                <w:rFonts w:cs="Arial"/>
                <w:lang w:val="cs-CZ"/>
              </w:rPr>
              <w:t>tolerance</w:t>
            </w:r>
            <w:proofErr w:type="gramEnd"/>
          </w:p>
        </w:tc>
        <w:tc>
          <w:tcPr>
            <w:tcW w:w="2126" w:type="dxa"/>
          </w:tcPr>
          <w:p w:rsidR="00D308EB" w:rsidRPr="008807E3" w:rsidRDefault="00D308EB" w:rsidP="001F14B1">
            <w:pPr>
              <w:jc w:val="left"/>
              <w:rPr>
                <w:rFonts w:cs="Arial"/>
                <w:lang w:val="cs-CZ"/>
              </w:rPr>
            </w:pPr>
            <w:proofErr w:type="spellStart"/>
            <w:r w:rsidRPr="00A96F2E">
              <w:rPr>
                <w:rFonts w:cs="Arial"/>
              </w:rPr>
              <w:t>Upřesnění</w:t>
            </w:r>
            <w:proofErr w:type="spellEnd"/>
            <w:r w:rsidRPr="00A96F2E">
              <w:rPr>
                <w:rFonts w:cs="Arial"/>
              </w:rPr>
              <w:t xml:space="preserve"> a </w:t>
            </w:r>
            <w:proofErr w:type="spellStart"/>
            <w:r w:rsidRPr="00A96F2E">
              <w:rPr>
                <w:rFonts w:cs="Arial"/>
              </w:rPr>
              <w:t>doplnění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pravidel</w:t>
            </w:r>
            <w:proofErr w:type="spellEnd"/>
          </w:p>
        </w:tc>
        <w:tc>
          <w:tcPr>
            <w:tcW w:w="12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Jakub Horáček</w:t>
            </w:r>
          </w:p>
        </w:tc>
        <w:tc>
          <w:tcPr>
            <w:tcW w:w="1275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proofErr w:type="gramStart"/>
            <w:r>
              <w:rPr>
                <w:lang w:val="cs-CZ"/>
              </w:rPr>
              <w:t>30.10.2015</w:t>
            </w:r>
            <w:proofErr w:type="gramEnd"/>
          </w:p>
        </w:tc>
      </w:tr>
      <w:tr w:rsidR="00D308EB" w:rsidRPr="00A96F2E" w:rsidTr="000616B8">
        <w:tc>
          <w:tcPr>
            <w:tcW w:w="89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1.1</w:t>
            </w:r>
          </w:p>
        </w:tc>
        <w:tc>
          <w:tcPr>
            <w:tcW w:w="10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2.6</w:t>
            </w:r>
          </w:p>
        </w:tc>
        <w:tc>
          <w:tcPr>
            <w:tcW w:w="2531" w:type="dxa"/>
          </w:tcPr>
          <w:p w:rsidR="00D308EB" w:rsidRPr="008807E3" w:rsidRDefault="00D308EB" w:rsidP="001F14B1">
            <w:pPr>
              <w:jc w:val="left"/>
              <w:rPr>
                <w:rFonts w:cs="Arial"/>
                <w:lang w:val="cs-CZ"/>
              </w:rPr>
            </w:pPr>
            <w:r w:rsidRPr="005B6476">
              <w:rPr>
                <w:rFonts w:cs="Arial"/>
                <w:lang w:val="cs-CZ"/>
              </w:rPr>
              <w:t xml:space="preserve">Doplnění doložení právní subjektivity organizace zakládané </w:t>
            </w:r>
            <w:r w:rsidRPr="005B6476">
              <w:rPr>
                <w:rFonts w:cs="Arial"/>
                <w:lang w:val="cs-CZ"/>
              </w:rPr>
              <w:lastRenderedPageBreak/>
              <w:t>kraji, nebo obcemi</w:t>
            </w:r>
          </w:p>
        </w:tc>
        <w:tc>
          <w:tcPr>
            <w:tcW w:w="2126" w:type="dxa"/>
          </w:tcPr>
          <w:p w:rsidR="00D308EB" w:rsidRPr="008807E3" w:rsidRDefault="00D308EB" w:rsidP="001F14B1">
            <w:pPr>
              <w:jc w:val="left"/>
              <w:rPr>
                <w:rFonts w:cs="Arial"/>
                <w:lang w:val="cs-CZ"/>
              </w:rPr>
            </w:pPr>
            <w:proofErr w:type="spellStart"/>
            <w:r w:rsidRPr="00A96F2E">
              <w:rPr>
                <w:rFonts w:cs="Arial"/>
              </w:rPr>
              <w:lastRenderedPageBreak/>
              <w:t>Upřesnění</w:t>
            </w:r>
            <w:proofErr w:type="spellEnd"/>
            <w:r w:rsidRPr="00A96F2E">
              <w:rPr>
                <w:rFonts w:cs="Arial"/>
              </w:rPr>
              <w:t xml:space="preserve"> a </w:t>
            </w:r>
            <w:proofErr w:type="spellStart"/>
            <w:r w:rsidRPr="00A96F2E">
              <w:rPr>
                <w:rFonts w:cs="Arial"/>
              </w:rPr>
              <w:t>doplnění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pravidel</w:t>
            </w:r>
            <w:proofErr w:type="spellEnd"/>
          </w:p>
        </w:tc>
        <w:tc>
          <w:tcPr>
            <w:tcW w:w="12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Jakub Horáček</w:t>
            </w:r>
          </w:p>
        </w:tc>
        <w:tc>
          <w:tcPr>
            <w:tcW w:w="1275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proofErr w:type="gramStart"/>
            <w:r>
              <w:rPr>
                <w:lang w:val="cs-CZ"/>
              </w:rPr>
              <w:t>30.10.2015</w:t>
            </w:r>
            <w:proofErr w:type="gramEnd"/>
          </w:p>
        </w:tc>
      </w:tr>
      <w:tr w:rsidR="00D308EB" w:rsidRPr="00A96F2E" w:rsidTr="000616B8">
        <w:tc>
          <w:tcPr>
            <w:tcW w:w="89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lastRenderedPageBreak/>
              <w:t>1.1</w:t>
            </w:r>
          </w:p>
        </w:tc>
        <w:tc>
          <w:tcPr>
            <w:tcW w:w="1076" w:type="dxa"/>
          </w:tcPr>
          <w:p w:rsidR="00D308EB" w:rsidRPr="008807E3" w:rsidRDefault="00D308EB" w:rsidP="00B325E1">
            <w:pPr>
              <w:jc w:val="left"/>
              <w:rPr>
                <w:lang w:val="cs-CZ"/>
              </w:rPr>
            </w:pPr>
            <w:proofErr w:type="spellStart"/>
            <w:r w:rsidRPr="005B6476">
              <w:rPr>
                <w:lang w:val="de-LU"/>
              </w:rPr>
              <w:t>Příloha</w:t>
            </w:r>
            <w:proofErr w:type="spellEnd"/>
            <w:r w:rsidRPr="005B6476">
              <w:rPr>
                <w:lang w:val="de-LU"/>
              </w:rPr>
              <w:t xml:space="preserve"> č. 3 </w:t>
            </w:r>
            <w:proofErr w:type="spellStart"/>
            <w:r w:rsidRPr="005B6476">
              <w:rPr>
                <w:lang w:val="de-LU"/>
              </w:rPr>
              <w:t>Osnova</w:t>
            </w:r>
            <w:proofErr w:type="spellEnd"/>
            <w:r w:rsidRPr="005B6476">
              <w:rPr>
                <w:lang w:val="de-LU"/>
              </w:rPr>
              <w:t xml:space="preserve"> </w:t>
            </w:r>
            <w:proofErr w:type="spellStart"/>
            <w:r w:rsidRPr="005B6476">
              <w:rPr>
                <w:lang w:val="de-LU"/>
              </w:rPr>
              <w:t>studie</w:t>
            </w:r>
            <w:proofErr w:type="spellEnd"/>
            <w:r w:rsidRPr="005B6476">
              <w:rPr>
                <w:lang w:val="de-LU"/>
              </w:rPr>
              <w:t xml:space="preserve"> </w:t>
            </w:r>
            <w:proofErr w:type="spellStart"/>
            <w:r w:rsidRPr="005B6476">
              <w:rPr>
                <w:lang w:val="de-LU"/>
              </w:rPr>
              <w:t>proveditelnosti</w:t>
            </w:r>
            <w:proofErr w:type="spellEnd"/>
          </w:p>
        </w:tc>
        <w:tc>
          <w:tcPr>
            <w:tcW w:w="2531" w:type="dxa"/>
          </w:tcPr>
          <w:p w:rsidR="00D308EB" w:rsidRPr="008807E3" w:rsidRDefault="00D308EB" w:rsidP="001F14B1">
            <w:pPr>
              <w:jc w:val="left"/>
              <w:rPr>
                <w:rFonts w:cs="Arial"/>
                <w:lang w:val="cs-CZ"/>
              </w:rPr>
            </w:pPr>
            <w:r w:rsidRPr="005B6476">
              <w:rPr>
                <w:rFonts w:cs="Arial"/>
                <w:lang w:val="cs-CZ"/>
              </w:rPr>
              <w:t>Odstranění kapitoly Kalkulace vyrovnáv</w:t>
            </w:r>
            <w:r>
              <w:rPr>
                <w:rFonts w:cs="Arial"/>
                <w:lang w:val="cs-CZ"/>
              </w:rPr>
              <w:t>a</w:t>
            </w:r>
            <w:r w:rsidRPr="005B6476">
              <w:rPr>
                <w:rFonts w:cs="Arial"/>
                <w:lang w:val="cs-CZ"/>
              </w:rPr>
              <w:t>cí platby</w:t>
            </w:r>
          </w:p>
        </w:tc>
        <w:tc>
          <w:tcPr>
            <w:tcW w:w="2126" w:type="dxa"/>
          </w:tcPr>
          <w:p w:rsidR="00D308EB" w:rsidRPr="008807E3" w:rsidRDefault="00D308EB" w:rsidP="001F14B1">
            <w:pPr>
              <w:jc w:val="left"/>
              <w:rPr>
                <w:rFonts w:cs="Arial"/>
                <w:lang w:val="cs-CZ"/>
              </w:rPr>
            </w:pPr>
            <w:r w:rsidRPr="005B6476">
              <w:rPr>
                <w:rFonts w:cs="Arial"/>
                <w:lang w:val="cs-CZ"/>
              </w:rPr>
              <w:t>Upřesnění a doplnění pravidel na základě jednání</w:t>
            </w:r>
          </w:p>
        </w:tc>
        <w:tc>
          <w:tcPr>
            <w:tcW w:w="12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Aneta Korčiánová</w:t>
            </w:r>
          </w:p>
        </w:tc>
        <w:tc>
          <w:tcPr>
            <w:tcW w:w="1275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proofErr w:type="gramStart"/>
            <w:r>
              <w:rPr>
                <w:lang w:val="cs-CZ"/>
              </w:rPr>
              <w:t>30.10.2015</w:t>
            </w:r>
            <w:proofErr w:type="gramEnd"/>
          </w:p>
        </w:tc>
      </w:tr>
      <w:tr w:rsidR="00D308EB" w:rsidRPr="00A96F2E" w:rsidTr="000616B8">
        <w:tc>
          <w:tcPr>
            <w:tcW w:w="89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1.1</w:t>
            </w:r>
          </w:p>
        </w:tc>
        <w:tc>
          <w:tcPr>
            <w:tcW w:w="10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proofErr w:type="spellStart"/>
            <w:r w:rsidRPr="005B6476">
              <w:rPr>
                <w:lang w:val="de-LU"/>
              </w:rPr>
              <w:t>Příloha</w:t>
            </w:r>
            <w:proofErr w:type="spellEnd"/>
            <w:r w:rsidRPr="005B6476">
              <w:rPr>
                <w:lang w:val="de-LU"/>
              </w:rPr>
              <w:t xml:space="preserve"> č. 3 </w:t>
            </w:r>
            <w:proofErr w:type="spellStart"/>
            <w:r w:rsidRPr="005B6476">
              <w:rPr>
                <w:lang w:val="de-LU"/>
              </w:rPr>
              <w:t>Osnova</w:t>
            </w:r>
            <w:proofErr w:type="spellEnd"/>
            <w:r w:rsidRPr="005B6476">
              <w:rPr>
                <w:lang w:val="de-LU"/>
              </w:rPr>
              <w:t xml:space="preserve"> </w:t>
            </w:r>
            <w:proofErr w:type="spellStart"/>
            <w:r w:rsidRPr="005B6476">
              <w:rPr>
                <w:lang w:val="de-LU"/>
              </w:rPr>
              <w:t>studie</w:t>
            </w:r>
            <w:proofErr w:type="spellEnd"/>
            <w:r w:rsidRPr="005B6476">
              <w:rPr>
                <w:lang w:val="de-LU"/>
              </w:rPr>
              <w:t xml:space="preserve"> </w:t>
            </w:r>
            <w:proofErr w:type="spellStart"/>
            <w:r w:rsidRPr="005B6476">
              <w:rPr>
                <w:lang w:val="de-LU"/>
              </w:rPr>
              <w:t>proveditelnosti</w:t>
            </w:r>
            <w:proofErr w:type="spellEnd"/>
          </w:p>
        </w:tc>
        <w:tc>
          <w:tcPr>
            <w:tcW w:w="2531" w:type="dxa"/>
          </w:tcPr>
          <w:p w:rsidR="00D308EB" w:rsidRPr="008807E3" w:rsidRDefault="00D308EB" w:rsidP="001F14B1">
            <w:pPr>
              <w:jc w:val="left"/>
              <w:rPr>
                <w:rFonts w:cs="Arial"/>
                <w:lang w:val="cs-CZ"/>
              </w:rPr>
            </w:pPr>
            <w:r w:rsidRPr="005B6476">
              <w:rPr>
                <w:rFonts w:cs="Arial"/>
                <w:lang w:val="cs-CZ"/>
              </w:rPr>
              <w:t>Přidání kapitoly Podklady pro výpočet ukazatelů CBA</w:t>
            </w:r>
          </w:p>
        </w:tc>
        <w:tc>
          <w:tcPr>
            <w:tcW w:w="2126" w:type="dxa"/>
          </w:tcPr>
          <w:p w:rsidR="00D308EB" w:rsidRPr="008807E3" w:rsidRDefault="00D308EB" w:rsidP="001F14B1">
            <w:pPr>
              <w:jc w:val="left"/>
              <w:rPr>
                <w:rFonts w:cs="Arial"/>
                <w:lang w:val="cs-CZ"/>
              </w:rPr>
            </w:pPr>
            <w:r w:rsidRPr="005B6476">
              <w:rPr>
                <w:rFonts w:cs="Arial"/>
                <w:lang w:val="cs-CZ"/>
              </w:rPr>
              <w:t>Upřesnění a doplnění pravidel na základě jednání</w:t>
            </w:r>
          </w:p>
        </w:tc>
        <w:tc>
          <w:tcPr>
            <w:tcW w:w="1276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r w:rsidRPr="00A96F2E">
              <w:t>Helena Čikarová</w:t>
            </w:r>
          </w:p>
        </w:tc>
        <w:tc>
          <w:tcPr>
            <w:tcW w:w="1275" w:type="dxa"/>
          </w:tcPr>
          <w:p w:rsidR="00D308EB" w:rsidRPr="008807E3" w:rsidRDefault="00D308EB" w:rsidP="003A4859">
            <w:pPr>
              <w:jc w:val="left"/>
              <w:rPr>
                <w:lang w:val="cs-CZ"/>
              </w:rPr>
            </w:pPr>
            <w:proofErr w:type="gramStart"/>
            <w:r>
              <w:rPr>
                <w:lang w:val="cs-CZ"/>
              </w:rPr>
              <w:t>30.10.2015</w:t>
            </w:r>
            <w:proofErr w:type="gramEnd"/>
          </w:p>
        </w:tc>
      </w:tr>
      <w:tr w:rsidR="00EA371E" w:rsidRPr="00A96F2E" w:rsidTr="000616B8">
        <w:tc>
          <w:tcPr>
            <w:tcW w:w="896" w:type="dxa"/>
          </w:tcPr>
          <w:p w:rsidR="00EA371E" w:rsidRPr="00A96F2E" w:rsidRDefault="00EA371E" w:rsidP="003A4859">
            <w:pPr>
              <w:jc w:val="left"/>
            </w:pPr>
            <w:r>
              <w:t>1.1</w:t>
            </w:r>
          </w:p>
        </w:tc>
        <w:tc>
          <w:tcPr>
            <w:tcW w:w="1076" w:type="dxa"/>
          </w:tcPr>
          <w:p w:rsidR="00EA371E" w:rsidRPr="00A96F2E" w:rsidRDefault="00EA371E" w:rsidP="003A4859">
            <w:pPr>
              <w:jc w:val="left"/>
            </w:pPr>
            <w:r>
              <w:t>2.6</w:t>
            </w:r>
          </w:p>
        </w:tc>
        <w:tc>
          <w:tcPr>
            <w:tcW w:w="2531" w:type="dxa"/>
          </w:tcPr>
          <w:p w:rsidR="00EA371E" w:rsidRPr="00A96F2E" w:rsidRDefault="00EA371E" w:rsidP="00EA371E">
            <w:pPr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Úprava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doložení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dokladu</w:t>
            </w:r>
            <w:proofErr w:type="spellEnd"/>
            <w:r>
              <w:rPr>
                <w:rFonts w:cs="Arial"/>
              </w:rPr>
              <w:t xml:space="preserve"> </w:t>
            </w:r>
            <w:r w:rsidRPr="00EA371E">
              <w:rPr>
                <w:rFonts w:cs="Arial"/>
              </w:rPr>
              <w:t xml:space="preserve">o </w:t>
            </w:r>
            <w:proofErr w:type="spellStart"/>
            <w:r w:rsidRPr="00EA371E">
              <w:rPr>
                <w:rFonts w:cs="Arial"/>
              </w:rPr>
              <w:t>prokázání</w:t>
            </w:r>
            <w:proofErr w:type="spellEnd"/>
            <w:r w:rsidRPr="00EA371E">
              <w:rPr>
                <w:rFonts w:cs="Arial"/>
              </w:rPr>
              <w:t xml:space="preserve"> </w:t>
            </w:r>
            <w:proofErr w:type="spellStart"/>
            <w:r w:rsidRPr="00EA371E">
              <w:rPr>
                <w:rFonts w:cs="Arial"/>
              </w:rPr>
              <w:t>právních</w:t>
            </w:r>
            <w:proofErr w:type="spellEnd"/>
            <w:r w:rsidRPr="00EA371E">
              <w:rPr>
                <w:rFonts w:cs="Arial"/>
              </w:rPr>
              <w:t xml:space="preserve"> </w:t>
            </w:r>
            <w:proofErr w:type="spellStart"/>
            <w:r w:rsidRPr="00EA371E">
              <w:rPr>
                <w:rFonts w:cs="Arial"/>
              </w:rPr>
              <w:t>vztahů</w:t>
            </w:r>
            <w:proofErr w:type="spellEnd"/>
            <w:r w:rsidRPr="00EA371E">
              <w:rPr>
                <w:rFonts w:cs="Arial"/>
              </w:rPr>
              <w:t xml:space="preserve"> k </w:t>
            </w:r>
            <w:proofErr w:type="spellStart"/>
            <w:r w:rsidRPr="00EA371E">
              <w:rPr>
                <w:rFonts w:cs="Arial"/>
              </w:rPr>
              <w:t>majetku</w:t>
            </w:r>
            <w:proofErr w:type="spellEnd"/>
            <w:r w:rsidRPr="00EA371E">
              <w:rPr>
                <w:rFonts w:cs="Arial"/>
              </w:rPr>
              <w:t xml:space="preserve">, </w:t>
            </w:r>
            <w:proofErr w:type="spellStart"/>
            <w:r w:rsidRPr="00EA371E">
              <w:rPr>
                <w:rFonts w:cs="Arial"/>
              </w:rPr>
              <w:t>který</w:t>
            </w:r>
            <w:proofErr w:type="spellEnd"/>
            <w:r w:rsidRPr="00EA371E">
              <w:rPr>
                <w:rFonts w:cs="Arial"/>
              </w:rPr>
              <w:t xml:space="preserve"> je </w:t>
            </w:r>
            <w:proofErr w:type="spellStart"/>
            <w:r w:rsidRPr="00EA371E">
              <w:rPr>
                <w:rFonts w:cs="Arial"/>
              </w:rPr>
              <w:t>předmětem</w:t>
            </w:r>
            <w:proofErr w:type="spellEnd"/>
            <w:r w:rsidRPr="00EA371E">
              <w:rPr>
                <w:rFonts w:cs="Arial"/>
              </w:rPr>
              <w:t xml:space="preserve"> </w:t>
            </w:r>
            <w:proofErr w:type="spellStart"/>
            <w:r w:rsidRPr="00EA371E">
              <w:rPr>
                <w:rFonts w:cs="Arial"/>
              </w:rPr>
              <w:t>projektu</w:t>
            </w:r>
            <w:proofErr w:type="spellEnd"/>
          </w:p>
        </w:tc>
        <w:tc>
          <w:tcPr>
            <w:tcW w:w="2126" w:type="dxa"/>
          </w:tcPr>
          <w:p w:rsidR="00EA371E" w:rsidRPr="00A96F2E" w:rsidRDefault="00EA371E" w:rsidP="001F14B1">
            <w:pPr>
              <w:jc w:val="left"/>
              <w:rPr>
                <w:rFonts w:cs="Arial"/>
              </w:rPr>
            </w:pPr>
            <w:proofErr w:type="spellStart"/>
            <w:r w:rsidRPr="00EA371E">
              <w:rPr>
                <w:rFonts w:cs="Arial"/>
              </w:rPr>
              <w:t>Upřesnění</w:t>
            </w:r>
            <w:proofErr w:type="spellEnd"/>
            <w:r w:rsidRPr="00EA371E">
              <w:rPr>
                <w:rFonts w:cs="Arial"/>
              </w:rPr>
              <w:t xml:space="preserve"> a </w:t>
            </w:r>
            <w:proofErr w:type="spellStart"/>
            <w:r w:rsidRPr="00EA371E">
              <w:rPr>
                <w:rFonts w:cs="Arial"/>
              </w:rPr>
              <w:t>doplnění</w:t>
            </w:r>
            <w:proofErr w:type="spellEnd"/>
            <w:r w:rsidRPr="00EA371E">
              <w:rPr>
                <w:rFonts w:cs="Arial"/>
              </w:rPr>
              <w:t xml:space="preserve"> </w:t>
            </w:r>
            <w:proofErr w:type="spellStart"/>
            <w:r w:rsidRPr="00EA371E">
              <w:rPr>
                <w:rFonts w:cs="Arial"/>
              </w:rPr>
              <w:t>pravidel</w:t>
            </w:r>
            <w:proofErr w:type="spellEnd"/>
            <w:r w:rsidRPr="00EA371E">
              <w:rPr>
                <w:rFonts w:cs="Arial"/>
              </w:rPr>
              <w:t xml:space="preserve"> </w:t>
            </w:r>
            <w:proofErr w:type="spellStart"/>
            <w:r w:rsidRPr="00EA371E">
              <w:rPr>
                <w:rFonts w:cs="Arial"/>
              </w:rPr>
              <w:t>na</w:t>
            </w:r>
            <w:proofErr w:type="spellEnd"/>
            <w:r w:rsidRPr="00EA371E">
              <w:rPr>
                <w:rFonts w:cs="Arial"/>
              </w:rPr>
              <w:t xml:space="preserve"> </w:t>
            </w:r>
            <w:proofErr w:type="spellStart"/>
            <w:r w:rsidRPr="00EA371E">
              <w:rPr>
                <w:rFonts w:cs="Arial"/>
              </w:rPr>
              <w:t>základě</w:t>
            </w:r>
            <w:proofErr w:type="spellEnd"/>
            <w:r w:rsidRPr="00EA371E">
              <w:rPr>
                <w:rFonts w:cs="Arial"/>
              </w:rPr>
              <w:t xml:space="preserve"> </w:t>
            </w:r>
            <w:proofErr w:type="spellStart"/>
            <w:r w:rsidRPr="00EA371E">
              <w:rPr>
                <w:rFonts w:cs="Arial"/>
              </w:rPr>
              <w:t>jednání</w:t>
            </w:r>
            <w:proofErr w:type="spellEnd"/>
          </w:p>
        </w:tc>
        <w:tc>
          <w:tcPr>
            <w:tcW w:w="1276" w:type="dxa"/>
          </w:tcPr>
          <w:p w:rsidR="00EA371E" w:rsidRPr="00A96F2E" w:rsidRDefault="00EA371E" w:rsidP="003A4859">
            <w:pPr>
              <w:jc w:val="left"/>
            </w:pPr>
            <w:r>
              <w:t>Jakub Horáček</w:t>
            </w:r>
          </w:p>
        </w:tc>
        <w:tc>
          <w:tcPr>
            <w:tcW w:w="1275" w:type="dxa"/>
          </w:tcPr>
          <w:p w:rsidR="00EA371E" w:rsidRDefault="00EA371E" w:rsidP="003A4859">
            <w:pPr>
              <w:jc w:val="left"/>
            </w:pPr>
            <w:r>
              <w:t>30.10.2015</w:t>
            </w:r>
          </w:p>
        </w:tc>
      </w:tr>
      <w:tr w:rsidR="00E153CB" w:rsidRPr="00A96F2E" w:rsidTr="000616B8">
        <w:tc>
          <w:tcPr>
            <w:tcW w:w="896" w:type="dxa"/>
          </w:tcPr>
          <w:p w:rsidR="00E153CB" w:rsidRDefault="00E153CB" w:rsidP="003A4859">
            <w:pPr>
              <w:jc w:val="left"/>
            </w:pPr>
            <w:r>
              <w:t>1.2</w:t>
            </w:r>
          </w:p>
        </w:tc>
        <w:tc>
          <w:tcPr>
            <w:tcW w:w="1076" w:type="dxa"/>
          </w:tcPr>
          <w:p w:rsidR="00E153CB" w:rsidRDefault="0050701A" w:rsidP="003A4859">
            <w:pPr>
              <w:jc w:val="left"/>
            </w:pPr>
            <w:r>
              <w:t>2.3</w:t>
            </w:r>
          </w:p>
        </w:tc>
        <w:tc>
          <w:tcPr>
            <w:tcW w:w="2531" w:type="dxa"/>
          </w:tcPr>
          <w:p w:rsidR="00E153CB" w:rsidRDefault="0050701A" w:rsidP="00EA371E">
            <w:pPr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Úprava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doložení</w:t>
            </w:r>
            <w:proofErr w:type="spellEnd"/>
            <w:r>
              <w:rPr>
                <w:rFonts w:cs="Arial"/>
              </w:rPr>
              <w:t xml:space="preserve">  </w:t>
            </w:r>
            <w:proofErr w:type="spellStart"/>
            <w:r>
              <w:rPr>
                <w:rFonts w:cs="Arial"/>
              </w:rPr>
              <w:t>potřebných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dokladů</w:t>
            </w:r>
            <w:proofErr w:type="spellEnd"/>
            <w:r>
              <w:rPr>
                <w:rFonts w:cs="Arial"/>
              </w:rPr>
              <w:t xml:space="preserve"> v </w:t>
            </w:r>
            <w:proofErr w:type="spellStart"/>
            <w:r>
              <w:rPr>
                <w:rFonts w:cs="Arial"/>
              </w:rPr>
              <w:t>případě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že</w:t>
            </w:r>
            <w:proofErr w:type="spellEnd"/>
            <w:r>
              <w:rPr>
                <w:rFonts w:cs="Arial"/>
              </w:rPr>
              <w:t xml:space="preserve"> je </w:t>
            </w:r>
            <w:proofErr w:type="spellStart"/>
            <w:r>
              <w:rPr>
                <w:rFonts w:cs="Arial"/>
              </w:rPr>
              <w:t>žadatelem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církev</w:t>
            </w:r>
            <w:proofErr w:type="spellEnd"/>
          </w:p>
        </w:tc>
        <w:tc>
          <w:tcPr>
            <w:tcW w:w="2126" w:type="dxa"/>
          </w:tcPr>
          <w:p w:rsidR="00E153CB" w:rsidRPr="00EA371E" w:rsidRDefault="0050701A" w:rsidP="001F14B1">
            <w:pPr>
              <w:jc w:val="left"/>
              <w:rPr>
                <w:rFonts w:cs="Arial"/>
              </w:rPr>
            </w:pPr>
            <w:proofErr w:type="spellStart"/>
            <w:r w:rsidRPr="0050701A">
              <w:rPr>
                <w:rFonts w:cs="Arial"/>
              </w:rPr>
              <w:t>Upřesnění</w:t>
            </w:r>
            <w:proofErr w:type="spellEnd"/>
            <w:r w:rsidRPr="0050701A">
              <w:rPr>
                <w:rFonts w:cs="Arial"/>
              </w:rPr>
              <w:t xml:space="preserve"> a </w:t>
            </w:r>
            <w:proofErr w:type="spellStart"/>
            <w:r w:rsidRPr="0050701A">
              <w:rPr>
                <w:rFonts w:cs="Arial"/>
              </w:rPr>
              <w:t>doplnění</w:t>
            </w:r>
            <w:proofErr w:type="spellEnd"/>
            <w:r w:rsidRPr="0050701A">
              <w:rPr>
                <w:rFonts w:cs="Arial"/>
              </w:rPr>
              <w:t xml:space="preserve"> </w:t>
            </w:r>
            <w:proofErr w:type="spellStart"/>
            <w:r w:rsidRPr="0050701A">
              <w:rPr>
                <w:rFonts w:cs="Arial"/>
              </w:rPr>
              <w:t>pravidel</w:t>
            </w:r>
            <w:proofErr w:type="spellEnd"/>
            <w:r w:rsidRPr="0050701A">
              <w:rPr>
                <w:rFonts w:cs="Arial"/>
              </w:rPr>
              <w:t xml:space="preserve"> </w:t>
            </w:r>
            <w:proofErr w:type="spellStart"/>
            <w:r w:rsidRPr="0050701A">
              <w:rPr>
                <w:rFonts w:cs="Arial"/>
              </w:rPr>
              <w:t>na</w:t>
            </w:r>
            <w:proofErr w:type="spellEnd"/>
            <w:r w:rsidRPr="0050701A">
              <w:rPr>
                <w:rFonts w:cs="Arial"/>
              </w:rPr>
              <w:t xml:space="preserve"> </w:t>
            </w:r>
            <w:proofErr w:type="spellStart"/>
            <w:r w:rsidRPr="0050701A">
              <w:rPr>
                <w:rFonts w:cs="Arial"/>
              </w:rPr>
              <w:t>základě</w:t>
            </w:r>
            <w:proofErr w:type="spellEnd"/>
            <w:r w:rsidRPr="0050701A">
              <w:rPr>
                <w:rFonts w:cs="Arial"/>
              </w:rPr>
              <w:t xml:space="preserve"> </w:t>
            </w:r>
            <w:proofErr w:type="spellStart"/>
            <w:r w:rsidRPr="0050701A">
              <w:rPr>
                <w:rFonts w:cs="Arial"/>
              </w:rPr>
              <w:t>jednání</w:t>
            </w:r>
            <w:proofErr w:type="spellEnd"/>
          </w:p>
        </w:tc>
        <w:tc>
          <w:tcPr>
            <w:tcW w:w="1276" w:type="dxa"/>
          </w:tcPr>
          <w:p w:rsidR="00E153CB" w:rsidRDefault="0050701A" w:rsidP="003A4859">
            <w:pPr>
              <w:jc w:val="left"/>
            </w:pPr>
            <w:r w:rsidRPr="0050701A">
              <w:t>Jakub Horáček</w:t>
            </w:r>
          </w:p>
        </w:tc>
        <w:tc>
          <w:tcPr>
            <w:tcW w:w="1275" w:type="dxa"/>
          </w:tcPr>
          <w:p w:rsidR="00E153CB" w:rsidRDefault="00E153CB" w:rsidP="003A4859">
            <w:pPr>
              <w:jc w:val="left"/>
            </w:pPr>
          </w:p>
        </w:tc>
      </w:tr>
      <w:tr w:rsidR="00E153CB" w:rsidRPr="00A96F2E" w:rsidTr="000616B8">
        <w:tc>
          <w:tcPr>
            <w:tcW w:w="896" w:type="dxa"/>
          </w:tcPr>
          <w:p w:rsidR="00E153CB" w:rsidRDefault="00E153CB" w:rsidP="003A4859">
            <w:pPr>
              <w:jc w:val="left"/>
            </w:pPr>
            <w:r>
              <w:t>1.2</w:t>
            </w:r>
          </w:p>
        </w:tc>
        <w:tc>
          <w:tcPr>
            <w:tcW w:w="1076" w:type="dxa"/>
          </w:tcPr>
          <w:p w:rsidR="00E153CB" w:rsidRDefault="0050701A" w:rsidP="003A4859">
            <w:pPr>
              <w:jc w:val="left"/>
            </w:pPr>
            <w:r>
              <w:t>2.3</w:t>
            </w:r>
          </w:p>
        </w:tc>
        <w:tc>
          <w:tcPr>
            <w:tcW w:w="2531" w:type="dxa"/>
          </w:tcPr>
          <w:p w:rsidR="00E153CB" w:rsidRPr="00766B68" w:rsidRDefault="0050701A" w:rsidP="00766B68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</w:rPr>
              <w:t>Úprava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Pr="0050701A">
              <w:rPr>
                <w:rFonts w:cs="Arial"/>
              </w:rPr>
              <w:t>doložení</w:t>
            </w:r>
            <w:proofErr w:type="spellEnd"/>
            <w:r w:rsidRPr="0050701A">
              <w:rPr>
                <w:rFonts w:cs="Arial"/>
              </w:rPr>
              <w:t xml:space="preserve"> </w:t>
            </w:r>
            <w:proofErr w:type="spellStart"/>
            <w:r w:rsidRPr="0050701A">
              <w:rPr>
                <w:rFonts w:cs="Arial"/>
              </w:rPr>
              <w:t>dokladů</w:t>
            </w:r>
            <w:proofErr w:type="spellEnd"/>
            <w:r w:rsidRPr="0050701A">
              <w:rPr>
                <w:rFonts w:cs="Arial"/>
              </w:rPr>
              <w:t xml:space="preserve"> o </w:t>
            </w:r>
            <w:proofErr w:type="spellStart"/>
            <w:r w:rsidRPr="0050701A">
              <w:rPr>
                <w:rFonts w:cs="Arial"/>
              </w:rPr>
              <w:t>prokázání</w:t>
            </w:r>
            <w:proofErr w:type="spellEnd"/>
            <w:r w:rsidRPr="0050701A">
              <w:rPr>
                <w:rFonts w:cs="Arial"/>
              </w:rPr>
              <w:t xml:space="preserve"> </w:t>
            </w:r>
            <w:proofErr w:type="spellStart"/>
            <w:r w:rsidRPr="0050701A">
              <w:rPr>
                <w:rFonts w:cs="Arial"/>
              </w:rPr>
              <w:t>právních</w:t>
            </w:r>
            <w:proofErr w:type="spellEnd"/>
            <w:r w:rsidRPr="0050701A">
              <w:rPr>
                <w:rFonts w:cs="Arial"/>
              </w:rPr>
              <w:t xml:space="preserve"> </w:t>
            </w:r>
            <w:proofErr w:type="spellStart"/>
            <w:r w:rsidRPr="0050701A">
              <w:rPr>
                <w:rFonts w:cs="Arial"/>
              </w:rPr>
              <w:t>vztahlů</w:t>
            </w:r>
            <w:proofErr w:type="spellEnd"/>
            <w:r w:rsidRPr="0050701A">
              <w:rPr>
                <w:rFonts w:cs="Arial"/>
              </w:rPr>
              <w:t xml:space="preserve"> k </w:t>
            </w:r>
            <w:proofErr w:type="spellStart"/>
            <w:r w:rsidRPr="0050701A">
              <w:rPr>
                <w:rFonts w:cs="Arial"/>
              </w:rPr>
              <w:t>majetku</w:t>
            </w:r>
            <w:proofErr w:type="spellEnd"/>
            <w:r w:rsidRPr="0050701A">
              <w:rPr>
                <w:rFonts w:cs="Arial"/>
              </w:rPr>
              <w:t xml:space="preserve">, </w:t>
            </w:r>
            <w:proofErr w:type="spellStart"/>
            <w:r w:rsidRPr="0050701A">
              <w:rPr>
                <w:rFonts w:cs="Arial"/>
              </w:rPr>
              <w:t>který</w:t>
            </w:r>
            <w:proofErr w:type="spellEnd"/>
            <w:r w:rsidRPr="0050701A">
              <w:rPr>
                <w:rFonts w:cs="Arial"/>
              </w:rPr>
              <w:t xml:space="preserve"> je </w:t>
            </w:r>
            <w:proofErr w:type="spellStart"/>
            <w:r w:rsidRPr="0050701A">
              <w:rPr>
                <w:rFonts w:cs="Arial"/>
              </w:rPr>
              <w:t>předmetem</w:t>
            </w:r>
            <w:proofErr w:type="spellEnd"/>
            <w:r w:rsidRPr="0050701A">
              <w:rPr>
                <w:rFonts w:cs="Arial"/>
              </w:rPr>
              <w:t xml:space="preserve"> </w:t>
            </w:r>
            <w:proofErr w:type="spellStart"/>
            <w:r w:rsidRPr="0050701A">
              <w:rPr>
                <w:rFonts w:cs="Arial"/>
              </w:rPr>
              <w:t>projektu</w:t>
            </w:r>
            <w:proofErr w:type="spellEnd"/>
            <w:r w:rsidRPr="0050701A">
              <w:rPr>
                <w:rFonts w:cs="Arial"/>
              </w:rPr>
              <w:t>.</w:t>
            </w:r>
          </w:p>
        </w:tc>
        <w:tc>
          <w:tcPr>
            <w:tcW w:w="2126" w:type="dxa"/>
          </w:tcPr>
          <w:p w:rsidR="00E153CB" w:rsidRPr="00EA371E" w:rsidRDefault="0050701A" w:rsidP="001F14B1">
            <w:pPr>
              <w:jc w:val="left"/>
              <w:rPr>
                <w:rFonts w:cs="Arial"/>
              </w:rPr>
            </w:pPr>
            <w:proofErr w:type="spellStart"/>
            <w:r w:rsidRPr="0050701A">
              <w:rPr>
                <w:rFonts w:cs="Arial"/>
              </w:rPr>
              <w:t>Upřesnění</w:t>
            </w:r>
            <w:proofErr w:type="spellEnd"/>
            <w:r w:rsidRPr="0050701A">
              <w:rPr>
                <w:rFonts w:cs="Arial"/>
              </w:rPr>
              <w:t xml:space="preserve"> a </w:t>
            </w:r>
            <w:proofErr w:type="spellStart"/>
            <w:r w:rsidRPr="0050701A">
              <w:rPr>
                <w:rFonts w:cs="Arial"/>
              </w:rPr>
              <w:t>doplnění</w:t>
            </w:r>
            <w:proofErr w:type="spellEnd"/>
            <w:r w:rsidRPr="0050701A">
              <w:rPr>
                <w:rFonts w:cs="Arial"/>
              </w:rPr>
              <w:t xml:space="preserve"> </w:t>
            </w:r>
            <w:proofErr w:type="spellStart"/>
            <w:r w:rsidRPr="0050701A">
              <w:rPr>
                <w:rFonts w:cs="Arial"/>
              </w:rPr>
              <w:t>pravidel</w:t>
            </w:r>
            <w:proofErr w:type="spellEnd"/>
            <w:r w:rsidRPr="0050701A">
              <w:rPr>
                <w:rFonts w:cs="Arial"/>
              </w:rPr>
              <w:t xml:space="preserve"> </w:t>
            </w:r>
            <w:proofErr w:type="spellStart"/>
            <w:r w:rsidRPr="0050701A">
              <w:rPr>
                <w:rFonts w:cs="Arial"/>
              </w:rPr>
              <w:t>na</w:t>
            </w:r>
            <w:proofErr w:type="spellEnd"/>
            <w:r w:rsidRPr="0050701A">
              <w:rPr>
                <w:rFonts w:cs="Arial"/>
              </w:rPr>
              <w:t xml:space="preserve"> </w:t>
            </w:r>
            <w:proofErr w:type="spellStart"/>
            <w:r w:rsidRPr="0050701A">
              <w:rPr>
                <w:rFonts w:cs="Arial"/>
              </w:rPr>
              <w:t>základě</w:t>
            </w:r>
            <w:proofErr w:type="spellEnd"/>
            <w:r w:rsidRPr="0050701A">
              <w:rPr>
                <w:rFonts w:cs="Arial"/>
              </w:rPr>
              <w:t xml:space="preserve"> </w:t>
            </w:r>
            <w:proofErr w:type="spellStart"/>
            <w:r w:rsidRPr="0050701A">
              <w:rPr>
                <w:rFonts w:cs="Arial"/>
              </w:rPr>
              <w:t>jednání</w:t>
            </w:r>
            <w:proofErr w:type="spellEnd"/>
          </w:p>
        </w:tc>
        <w:tc>
          <w:tcPr>
            <w:tcW w:w="1276" w:type="dxa"/>
          </w:tcPr>
          <w:p w:rsidR="00E153CB" w:rsidRDefault="0050701A" w:rsidP="003A4859">
            <w:pPr>
              <w:jc w:val="left"/>
            </w:pPr>
            <w:r>
              <w:t>Jakub Horáček</w:t>
            </w:r>
          </w:p>
        </w:tc>
        <w:tc>
          <w:tcPr>
            <w:tcW w:w="1275" w:type="dxa"/>
          </w:tcPr>
          <w:p w:rsidR="00E153CB" w:rsidRDefault="00E153CB" w:rsidP="003A4859">
            <w:pPr>
              <w:jc w:val="left"/>
            </w:pPr>
          </w:p>
        </w:tc>
      </w:tr>
      <w:tr w:rsidR="00FC2828" w:rsidRPr="00A96F2E" w:rsidTr="000616B8">
        <w:tc>
          <w:tcPr>
            <w:tcW w:w="896" w:type="dxa"/>
          </w:tcPr>
          <w:p w:rsidR="00FC2828" w:rsidRDefault="0050701A" w:rsidP="003A4859">
            <w:pPr>
              <w:jc w:val="left"/>
            </w:pPr>
            <w:r>
              <w:t>1.2</w:t>
            </w:r>
          </w:p>
        </w:tc>
        <w:tc>
          <w:tcPr>
            <w:tcW w:w="1076" w:type="dxa"/>
          </w:tcPr>
          <w:p w:rsidR="00FC2828" w:rsidRDefault="0050701A" w:rsidP="003A4859">
            <w:pPr>
              <w:jc w:val="left"/>
            </w:pPr>
            <w:r>
              <w:t>2.3</w:t>
            </w:r>
          </w:p>
        </w:tc>
        <w:tc>
          <w:tcPr>
            <w:tcW w:w="2531" w:type="dxa"/>
          </w:tcPr>
          <w:p w:rsidR="00FC2828" w:rsidRDefault="0050701A" w:rsidP="0050701A">
            <w:pPr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Doplnění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inforamce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že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případě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pronájmu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lze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majetek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pronajmout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jen</w:t>
            </w:r>
            <w:proofErr w:type="spellEnd"/>
            <w:r>
              <w:rPr>
                <w:rFonts w:cs="Arial"/>
              </w:rPr>
              <w:t xml:space="preserve"> od </w:t>
            </w:r>
            <w:proofErr w:type="spellStart"/>
            <w:r>
              <w:rPr>
                <w:rFonts w:cs="Arial"/>
              </w:rPr>
              <w:t>způsobilých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příjeců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projektu</w:t>
            </w:r>
            <w:proofErr w:type="spellEnd"/>
          </w:p>
        </w:tc>
        <w:tc>
          <w:tcPr>
            <w:tcW w:w="2126" w:type="dxa"/>
          </w:tcPr>
          <w:p w:rsidR="00FC2828" w:rsidRPr="00EA371E" w:rsidRDefault="0050701A" w:rsidP="001F14B1">
            <w:pPr>
              <w:jc w:val="left"/>
              <w:rPr>
                <w:rFonts w:cs="Arial"/>
              </w:rPr>
            </w:pPr>
            <w:proofErr w:type="spellStart"/>
            <w:r w:rsidRPr="0050701A">
              <w:rPr>
                <w:rFonts w:cs="Arial"/>
              </w:rPr>
              <w:t>Upřesnění</w:t>
            </w:r>
            <w:proofErr w:type="spellEnd"/>
            <w:r w:rsidRPr="0050701A">
              <w:rPr>
                <w:rFonts w:cs="Arial"/>
              </w:rPr>
              <w:t xml:space="preserve"> a </w:t>
            </w:r>
            <w:proofErr w:type="spellStart"/>
            <w:r w:rsidRPr="0050701A">
              <w:rPr>
                <w:rFonts w:cs="Arial"/>
              </w:rPr>
              <w:t>doplnění</w:t>
            </w:r>
            <w:proofErr w:type="spellEnd"/>
            <w:r w:rsidRPr="0050701A">
              <w:rPr>
                <w:rFonts w:cs="Arial"/>
              </w:rPr>
              <w:t xml:space="preserve"> </w:t>
            </w:r>
            <w:proofErr w:type="spellStart"/>
            <w:r w:rsidRPr="0050701A">
              <w:rPr>
                <w:rFonts w:cs="Arial"/>
              </w:rPr>
              <w:t>pravidel</w:t>
            </w:r>
            <w:proofErr w:type="spellEnd"/>
            <w:r w:rsidRPr="0050701A">
              <w:rPr>
                <w:rFonts w:cs="Arial"/>
              </w:rPr>
              <w:t xml:space="preserve"> </w:t>
            </w:r>
            <w:proofErr w:type="spellStart"/>
            <w:r w:rsidRPr="0050701A">
              <w:rPr>
                <w:rFonts w:cs="Arial"/>
              </w:rPr>
              <w:t>na</w:t>
            </w:r>
            <w:proofErr w:type="spellEnd"/>
            <w:r w:rsidRPr="0050701A">
              <w:rPr>
                <w:rFonts w:cs="Arial"/>
              </w:rPr>
              <w:t xml:space="preserve"> </w:t>
            </w:r>
            <w:proofErr w:type="spellStart"/>
            <w:r w:rsidRPr="0050701A">
              <w:rPr>
                <w:rFonts w:cs="Arial"/>
              </w:rPr>
              <w:t>základě</w:t>
            </w:r>
            <w:proofErr w:type="spellEnd"/>
            <w:r w:rsidRPr="0050701A">
              <w:rPr>
                <w:rFonts w:cs="Arial"/>
              </w:rPr>
              <w:t xml:space="preserve"> </w:t>
            </w:r>
            <w:proofErr w:type="spellStart"/>
            <w:r w:rsidRPr="0050701A">
              <w:rPr>
                <w:rFonts w:cs="Arial"/>
              </w:rPr>
              <w:t>jednání</w:t>
            </w:r>
            <w:proofErr w:type="spellEnd"/>
          </w:p>
        </w:tc>
        <w:tc>
          <w:tcPr>
            <w:tcW w:w="1276" w:type="dxa"/>
          </w:tcPr>
          <w:p w:rsidR="00FC2828" w:rsidRDefault="0050701A" w:rsidP="003A4859">
            <w:pPr>
              <w:jc w:val="left"/>
            </w:pPr>
            <w:r w:rsidRPr="0050701A">
              <w:t>Jakub Horáček</w:t>
            </w:r>
          </w:p>
        </w:tc>
        <w:tc>
          <w:tcPr>
            <w:tcW w:w="1275" w:type="dxa"/>
          </w:tcPr>
          <w:p w:rsidR="00FC2828" w:rsidRDefault="00FC2828" w:rsidP="003A4859">
            <w:pPr>
              <w:jc w:val="left"/>
            </w:pPr>
          </w:p>
        </w:tc>
      </w:tr>
      <w:tr w:rsidR="00D43153" w:rsidRPr="00A96F2E" w:rsidTr="000616B8">
        <w:tc>
          <w:tcPr>
            <w:tcW w:w="896" w:type="dxa"/>
          </w:tcPr>
          <w:p w:rsidR="00D43153" w:rsidRDefault="00D43153" w:rsidP="003A4859">
            <w:pPr>
              <w:jc w:val="left"/>
            </w:pPr>
            <w:r>
              <w:t>1.2</w:t>
            </w:r>
          </w:p>
        </w:tc>
        <w:tc>
          <w:tcPr>
            <w:tcW w:w="1076" w:type="dxa"/>
          </w:tcPr>
          <w:p w:rsidR="00D43153" w:rsidRDefault="00D43153" w:rsidP="003A4859">
            <w:pPr>
              <w:jc w:val="left"/>
            </w:pPr>
            <w:r>
              <w:t>2.3</w:t>
            </w:r>
          </w:p>
        </w:tc>
        <w:tc>
          <w:tcPr>
            <w:tcW w:w="2531" w:type="dxa"/>
          </w:tcPr>
          <w:p w:rsidR="00D43153" w:rsidRPr="00766B68" w:rsidRDefault="00D43153" w:rsidP="00766B68">
            <w:pPr>
              <w:tabs>
                <w:tab w:val="left" w:pos="13"/>
              </w:tabs>
              <w:rPr>
                <w:rFonts w:cs="Arial"/>
                <w:b/>
              </w:rPr>
            </w:pPr>
            <w:proofErr w:type="spellStart"/>
            <w:r>
              <w:rPr>
                <w:rFonts w:cs="Arial"/>
              </w:rPr>
              <w:t>D</w:t>
            </w:r>
            <w:r w:rsidRPr="00D43153">
              <w:rPr>
                <w:rFonts w:cs="Arial"/>
              </w:rPr>
              <w:t>oplněna</w:t>
            </w:r>
            <w:proofErr w:type="spellEnd"/>
            <w:r w:rsidRPr="00D43153">
              <w:rPr>
                <w:rFonts w:cs="Arial"/>
              </w:rPr>
              <w:t xml:space="preserve"> </w:t>
            </w:r>
            <w:proofErr w:type="spellStart"/>
            <w:r w:rsidRPr="00D43153">
              <w:rPr>
                <w:rFonts w:cs="Arial"/>
              </w:rPr>
              <w:t>příloha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Seznam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objednávek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 w:rsidRPr="00D43153">
              <w:rPr>
                <w:rFonts w:cs="Arial"/>
              </w:rPr>
              <w:t>přímých</w:t>
            </w:r>
            <w:proofErr w:type="spellEnd"/>
            <w:r w:rsidRPr="00D43153">
              <w:rPr>
                <w:rFonts w:cs="Arial"/>
              </w:rPr>
              <w:t xml:space="preserve"> </w:t>
            </w:r>
            <w:proofErr w:type="spellStart"/>
            <w:r w:rsidRPr="00D43153">
              <w:rPr>
                <w:rFonts w:cs="Arial"/>
              </w:rPr>
              <w:t>nákupů</w:t>
            </w:r>
            <w:proofErr w:type="spellEnd"/>
          </w:p>
          <w:p w:rsidR="00D43153" w:rsidRDefault="00D43153" w:rsidP="00EA371E">
            <w:pPr>
              <w:jc w:val="left"/>
              <w:rPr>
                <w:rFonts w:cs="Arial"/>
              </w:rPr>
            </w:pPr>
          </w:p>
        </w:tc>
        <w:tc>
          <w:tcPr>
            <w:tcW w:w="2126" w:type="dxa"/>
          </w:tcPr>
          <w:p w:rsidR="00D43153" w:rsidRPr="00EA371E" w:rsidRDefault="00D43153" w:rsidP="001F14B1">
            <w:pPr>
              <w:jc w:val="left"/>
              <w:rPr>
                <w:rFonts w:cs="Arial"/>
              </w:rPr>
            </w:pPr>
            <w:proofErr w:type="spellStart"/>
            <w:r w:rsidRPr="0050701A">
              <w:rPr>
                <w:rFonts w:cs="Arial"/>
              </w:rPr>
              <w:t>Upřesnění</w:t>
            </w:r>
            <w:proofErr w:type="spellEnd"/>
            <w:r w:rsidRPr="0050701A">
              <w:rPr>
                <w:rFonts w:cs="Arial"/>
              </w:rPr>
              <w:t xml:space="preserve"> a </w:t>
            </w:r>
            <w:proofErr w:type="spellStart"/>
            <w:r w:rsidRPr="0050701A">
              <w:rPr>
                <w:rFonts w:cs="Arial"/>
              </w:rPr>
              <w:t>doplnění</w:t>
            </w:r>
            <w:proofErr w:type="spellEnd"/>
            <w:r w:rsidRPr="0050701A">
              <w:rPr>
                <w:rFonts w:cs="Arial"/>
              </w:rPr>
              <w:t xml:space="preserve"> </w:t>
            </w:r>
            <w:proofErr w:type="spellStart"/>
            <w:r w:rsidRPr="0050701A">
              <w:rPr>
                <w:rFonts w:cs="Arial"/>
              </w:rPr>
              <w:t>pravidel</w:t>
            </w:r>
            <w:proofErr w:type="spellEnd"/>
            <w:r w:rsidRPr="0050701A">
              <w:rPr>
                <w:rFonts w:cs="Arial"/>
              </w:rPr>
              <w:t xml:space="preserve"> </w:t>
            </w:r>
            <w:proofErr w:type="spellStart"/>
            <w:r w:rsidRPr="0050701A">
              <w:rPr>
                <w:rFonts w:cs="Arial"/>
              </w:rPr>
              <w:t>na</w:t>
            </w:r>
            <w:proofErr w:type="spellEnd"/>
            <w:r w:rsidRPr="0050701A">
              <w:rPr>
                <w:rFonts w:cs="Arial"/>
              </w:rPr>
              <w:t xml:space="preserve"> </w:t>
            </w:r>
            <w:proofErr w:type="spellStart"/>
            <w:r w:rsidRPr="0050701A">
              <w:rPr>
                <w:rFonts w:cs="Arial"/>
              </w:rPr>
              <w:t>základě</w:t>
            </w:r>
            <w:proofErr w:type="spellEnd"/>
            <w:r w:rsidRPr="0050701A">
              <w:rPr>
                <w:rFonts w:cs="Arial"/>
              </w:rPr>
              <w:t xml:space="preserve"> </w:t>
            </w:r>
            <w:proofErr w:type="spellStart"/>
            <w:r w:rsidRPr="0050701A">
              <w:rPr>
                <w:rFonts w:cs="Arial"/>
              </w:rPr>
              <w:t>jednání</w:t>
            </w:r>
            <w:proofErr w:type="spellEnd"/>
          </w:p>
        </w:tc>
        <w:tc>
          <w:tcPr>
            <w:tcW w:w="1276" w:type="dxa"/>
          </w:tcPr>
          <w:p w:rsidR="00D43153" w:rsidRDefault="00D43153" w:rsidP="003A4859">
            <w:pPr>
              <w:jc w:val="left"/>
            </w:pPr>
            <w:r w:rsidRPr="0050701A">
              <w:t>Jakub Horáček</w:t>
            </w:r>
          </w:p>
        </w:tc>
        <w:tc>
          <w:tcPr>
            <w:tcW w:w="1275" w:type="dxa"/>
          </w:tcPr>
          <w:p w:rsidR="00D43153" w:rsidRDefault="00D43153" w:rsidP="003A4859">
            <w:pPr>
              <w:jc w:val="left"/>
            </w:pPr>
          </w:p>
        </w:tc>
      </w:tr>
      <w:tr w:rsidR="00C566E4" w:rsidRPr="00A96F2E" w:rsidTr="000616B8">
        <w:tc>
          <w:tcPr>
            <w:tcW w:w="896" w:type="dxa"/>
          </w:tcPr>
          <w:p w:rsidR="00C566E4" w:rsidRDefault="00C566E4" w:rsidP="003A4859">
            <w:pPr>
              <w:jc w:val="left"/>
            </w:pPr>
            <w:r>
              <w:t>1.2</w:t>
            </w:r>
          </w:p>
        </w:tc>
        <w:tc>
          <w:tcPr>
            <w:tcW w:w="1076" w:type="dxa"/>
          </w:tcPr>
          <w:p w:rsidR="00C566E4" w:rsidRPr="00766B68" w:rsidRDefault="00C566E4" w:rsidP="003A4859">
            <w:pPr>
              <w:jc w:val="left"/>
              <w:rPr>
                <w:lang w:val="de-LU"/>
              </w:rPr>
            </w:pPr>
            <w:proofErr w:type="spellStart"/>
            <w:r w:rsidRPr="00766B68">
              <w:rPr>
                <w:lang w:val="de-LU"/>
              </w:rPr>
              <w:t>Příloha</w:t>
            </w:r>
            <w:proofErr w:type="spellEnd"/>
            <w:r w:rsidRPr="00766B68">
              <w:rPr>
                <w:lang w:val="de-LU"/>
              </w:rPr>
              <w:t xml:space="preserve"> č. 3 </w:t>
            </w:r>
            <w:proofErr w:type="spellStart"/>
            <w:r w:rsidRPr="00766B68">
              <w:rPr>
                <w:lang w:val="de-LU"/>
              </w:rPr>
              <w:t>Osnova</w:t>
            </w:r>
            <w:proofErr w:type="spellEnd"/>
            <w:r w:rsidRPr="00766B68">
              <w:rPr>
                <w:lang w:val="de-LU"/>
              </w:rPr>
              <w:t xml:space="preserve"> </w:t>
            </w:r>
            <w:proofErr w:type="spellStart"/>
            <w:r w:rsidRPr="00766B68">
              <w:rPr>
                <w:lang w:val="de-LU"/>
              </w:rPr>
              <w:t>studie</w:t>
            </w:r>
            <w:proofErr w:type="spellEnd"/>
            <w:r w:rsidRPr="00766B68">
              <w:rPr>
                <w:lang w:val="de-LU"/>
              </w:rPr>
              <w:t xml:space="preserve"> </w:t>
            </w:r>
            <w:proofErr w:type="spellStart"/>
            <w:r w:rsidRPr="00766B68">
              <w:rPr>
                <w:lang w:val="de-LU"/>
              </w:rPr>
              <w:t>proveditelnosti</w:t>
            </w:r>
            <w:proofErr w:type="spellEnd"/>
          </w:p>
        </w:tc>
        <w:tc>
          <w:tcPr>
            <w:tcW w:w="2531" w:type="dxa"/>
          </w:tcPr>
          <w:p w:rsidR="00C566E4" w:rsidRPr="00766B68" w:rsidRDefault="00C566E4" w:rsidP="00EA371E">
            <w:pPr>
              <w:jc w:val="left"/>
              <w:rPr>
                <w:rFonts w:cs="Arial"/>
                <w:lang w:val="de-LU"/>
              </w:rPr>
            </w:pPr>
            <w:proofErr w:type="spellStart"/>
            <w:r w:rsidRPr="00766B68">
              <w:rPr>
                <w:rFonts w:cs="Arial"/>
                <w:lang w:val="de-LU"/>
              </w:rPr>
              <w:t>Upřesnění</w:t>
            </w:r>
            <w:proofErr w:type="spellEnd"/>
            <w:r w:rsidRPr="00766B68">
              <w:rPr>
                <w:rFonts w:cs="Arial"/>
                <w:lang w:val="de-LU"/>
              </w:rPr>
              <w:t xml:space="preserve"> </w:t>
            </w:r>
            <w:proofErr w:type="spellStart"/>
            <w:r w:rsidRPr="00766B68">
              <w:rPr>
                <w:rFonts w:cs="Arial"/>
                <w:lang w:val="de-LU"/>
              </w:rPr>
              <w:t>kapitoly</w:t>
            </w:r>
            <w:proofErr w:type="spellEnd"/>
            <w:r w:rsidRPr="00766B68">
              <w:rPr>
                <w:rFonts w:cs="Arial"/>
                <w:lang w:val="de-LU"/>
              </w:rPr>
              <w:t xml:space="preserve"> č. 18 </w:t>
            </w:r>
            <w:proofErr w:type="spellStart"/>
            <w:r w:rsidRPr="00766B68">
              <w:rPr>
                <w:rFonts w:cs="Arial"/>
                <w:lang w:val="de-LU"/>
              </w:rPr>
              <w:t>Podkaldy</w:t>
            </w:r>
            <w:proofErr w:type="spellEnd"/>
            <w:r w:rsidRPr="00766B68">
              <w:rPr>
                <w:rFonts w:cs="Arial"/>
                <w:lang w:val="de-LU"/>
              </w:rPr>
              <w:t xml:space="preserve"> pro </w:t>
            </w:r>
            <w:proofErr w:type="spellStart"/>
            <w:r w:rsidRPr="00766B68">
              <w:rPr>
                <w:rFonts w:cs="Arial"/>
                <w:lang w:val="de-LU"/>
              </w:rPr>
              <w:t>výpočet</w:t>
            </w:r>
            <w:proofErr w:type="spellEnd"/>
            <w:r w:rsidRPr="00766B68">
              <w:rPr>
                <w:rFonts w:cs="Arial"/>
                <w:lang w:val="de-LU"/>
              </w:rPr>
              <w:t xml:space="preserve"> </w:t>
            </w:r>
            <w:proofErr w:type="spellStart"/>
            <w:r w:rsidRPr="00766B68">
              <w:rPr>
                <w:rFonts w:cs="Arial"/>
                <w:lang w:val="de-LU"/>
              </w:rPr>
              <w:t>ukazatelů</w:t>
            </w:r>
            <w:proofErr w:type="spellEnd"/>
            <w:r w:rsidRPr="00766B68">
              <w:rPr>
                <w:rFonts w:cs="Arial"/>
                <w:lang w:val="de-LU"/>
              </w:rPr>
              <w:t xml:space="preserve"> CBA </w:t>
            </w:r>
          </w:p>
        </w:tc>
        <w:tc>
          <w:tcPr>
            <w:tcW w:w="2126" w:type="dxa"/>
          </w:tcPr>
          <w:p w:rsidR="00C566E4" w:rsidRPr="00766B68" w:rsidRDefault="00C566E4" w:rsidP="001F14B1">
            <w:pPr>
              <w:jc w:val="left"/>
              <w:rPr>
                <w:rFonts w:cs="Arial"/>
                <w:lang w:val="de-LU"/>
              </w:rPr>
            </w:pPr>
            <w:proofErr w:type="spellStart"/>
            <w:r w:rsidRPr="00766B68">
              <w:rPr>
                <w:rFonts w:cs="Arial"/>
                <w:lang w:val="de-LU"/>
              </w:rPr>
              <w:t>Upřesnění</w:t>
            </w:r>
            <w:proofErr w:type="spellEnd"/>
            <w:r w:rsidRPr="00766B68">
              <w:rPr>
                <w:rFonts w:cs="Arial"/>
                <w:lang w:val="de-LU"/>
              </w:rPr>
              <w:t xml:space="preserve"> a </w:t>
            </w:r>
            <w:proofErr w:type="spellStart"/>
            <w:r w:rsidRPr="00766B68">
              <w:rPr>
                <w:rFonts w:cs="Arial"/>
                <w:lang w:val="de-LU"/>
              </w:rPr>
              <w:t>doplnění</w:t>
            </w:r>
            <w:proofErr w:type="spellEnd"/>
            <w:r w:rsidRPr="00766B68">
              <w:rPr>
                <w:rFonts w:cs="Arial"/>
                <w:lang w:val="de-LU"/>
              </w:rPr>
              <w:t xml:space="preserve"> </w:t>
            </w:r>
            <w:proofErr w:type="spellStart"/>
            <w:r w:rsidRPr="00766B68">
              <w:rPr>
                <w:rFonts w:cs="Arial"/>
                <w:lang w:val="de-LU"/>
              </w:rPr>
              <w:t>pravidel</w:t>
            </w:r>
            <w:proofErr w:type="spellEnd"/>
            <w:r w:rsidRPr="00766B68">
              <w:rPr>
                <w:rFonts w:cs="Arial"/>
                <w:lang w:val="de-LU"/>
              </w:rPr>
              <w:t xml:space="preserve"> na </w:t>
            </w:r>
            <w:proofErr w:type="spellStart"/>
            <w:r w:rsidRPr="00766B68">
              <w:rPr>
                <w:rFonts w:cs="Arial"/>
                <w:lang w:val="de-LU"/>
              </w:rPr>
              <w:t>základě</w:t>
            </w:r>
            <w:proofErr w:type="spellEnd"/>
            <w:r w:rsidRPr="00766B68">
              <w:rPr>
                <w:rFonts w:cs="Arial"/>
                <w:lang w:val="de-LU"/>
              </w:rPr>
              <w:t xml:space="preserve"> </w:t>
            </w:r>
            <w:proofErr w:type="spellStart"/>
            <w:r w:rsidRPr="00766B68">
              <w:rPr>
                <w:rFonts w:cs="Arial"/>
                <w:lang w:val="de-LU"/>
              </w:rPr>
              <w:t>jednání</w:t>
            </w:r>
            <w:proofErr w:type="spellEnd"/>
          </w:p>
        </w:tc>
        <w:tc>
          <w:tcPr>
            <w:tcW w:w="1276" w:type="dxa"/>
          </w:tcPr>
          <w:p w:rsidR="00C566E4" w:rsidRDefault="00C566E4" w:rsidP="003A4859">
            <w:pPr>
              <w:jc w:val="left"/>
            </w:pPr>
            <w:r w:rsidRPr="0050701A">
              <w:t>Jakub Horáček</w:t>
            </w:r>
          </w:p>
        </w:tc>
        <w:tc>
          <w:tcPr>
            <w:tcW w:w="1275" w:type="dxa"/>
          </w:tcPr>
          <w:p w:rsidR="00C566E4" w:rsidRDefault="00C566E4" w:rsidP="003A4859">
            <w:pPr>
              <w:jc w:val="left"/>
            </w:pPr>
          </w:p>
        </w:tc>
      </w:tr>
      <w:tr w:rsidR="00C566E4" w:rsidRPr="00A96F2E" w:rsidTr="000616B8">
        <w:tc>
          <w:tcPr>
            <w:tcW w:w="896" w:type="dxa"/>
          </w:tcPr>
          <w:p w:rsidR="00C566E4" w:rsidRDefault="00C566E4" w:rsidP="003A4859">
            <w:pPr>
              <w:jc w:val="left"/>
            </w:pPr>
            <w:r>
              <w:t>1.2</w:t>
            </w:r>
          </w:p>
        </w:tc>
        <w:tc>
          <w:tcPr>
            <w:tcW w:w="1076" w:type="dxa"/>
          </w:tcPr>
          <w:p w:rsidR="00C566E4" w:rsidRDefault="00C566E4" w:rsidP="003A4859">
            <w:pPr>
              <w:jc w:val="left"/>
            </w:pPr>
            <w:proofErr w:type="spellStart"/>
            <w:r>
              <w:t>Příloha</w:t>
            </w:r>
            <w:proofErr w:type="spellEnd"/>
            <w:r>
              <w:t xml:space="preserve"> č. 1 </w:t>
            </w:r>
            <w:proofErr w:type="spellStart"/>
            <w:r>
              <w:t>Postup</w:t>
            </w:r>
            <w:proofErr w:type="spellEnd"/>
            <w:r>
              <w:t xml:space="preserve"> pro </w:t>
            </w:r>
            <w:proofErr w:type="spellStart"/>
            <w:r>
              <w:t>podání</w:t>
            </w:r>
            <w:proofErr w:type="spellEnd"/>
            <w:r>
              <w:t xml:space="preserve"> </w:t>
            </w:r>
            <w:proofErr w:type="spellStart"/>
            <w:r>
              <w:t>žádosti</w:t>
            </w:r>
            <w:proofErr w:type="spellEnd"/>
            <w:r>
              <w:t xml:space="preserve"> </w:t>
            </w:r>
            <w:r>
              <w:lastRenderedPageBreak/>
              <w:t xml:space="preserve">o </w:t>
            </w:r>
            <w:proofErr w:type="spellStart"/>
            <w:r>
              <w:t>podporu</w:t>
            </w:r>
            <w:proofErr w:type="spellEnd"/>
            <w:r>
              <w:t xml:space="preserve"> v MS2014+</w:t>
            </w:r>
          </w:p>
        </w:tc>
        <w:tc>
          <w:tcPr>
            <w:tcW w:w="2531" w:type="dxa"/>
          </w:tcPr>
          <w:p w:rsidR="00C566E4" w:rsidRDefault="00C566E4" w:rsidP="00C566E4">
            <w:pPr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lastRenderedPageBreak/>
              <w:t>Upřesnění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kapitoly</w:t>
            </w:r>
            <w:proofErr w:type="spellEnd"/>
            <w:r>
              <w:rPr>
                <w:rFonts w:cs="Arial"/>
              </w:rPr>
              <w:t xml:space="preserve"> 3.17 </w:t>
            </w:r>
            <w:proofErr w:type="spellStart"/>
            <w:r>
              <w:rPr>
                <w:rFonts w:cs="Arial"/>
              </w:rPr>
              <w:t>Založka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účty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subjektu</w:t>
            </w:r>
            <w:proofErr w:type="spellEnd"/>
            <w:r>
              <w:rPr>
                <w:rFonts w:cs="Arial"/>
              </w:rPr>
              <w:t xml:space="preserve"> v </w:t>
            </w:r>
            <w:proofErr w:type="spellStart"/>
            <w:r>
              <w:rPr>
                <w:rFonts w:cs="Arial"/>
              </w:rPr>
              <w:t>případě</w:t>
            </w:r>
            <w:proofErr w:type="spellEnd"/>
            <w:r>
              <w:rPr>
                <w:rFonts w:cs="Arial"/>
              </w:rPr>
              <w:t xml:space="preserve">  </w:t>
            </w:r>
            <w:proofErr w:type="spellStart"/>
            <w:r w:rsidRPr="00C566E4">
              <w:rPr>
                <w:rFonts w:cs="Arial"/>
              </w:rPr>
              <w:t>přísp</w:t>
            </w:r>
            <w:r>
              <w:rPr>
                <w:rFonts w:cs="Arial"/>
              </w:rPr>
              <w:t>ěvkových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Pr="00C566E4">
              <w:rPr>
                <w:rFonts w:cs="Arial"/>
              </w:rPr>
              <w:t>organizac</w:t>
            </w:r>
            <w:r>
              <w:rPr>
                <w:rFonts w:cs="Arial"/>
              </w:rPr>
              <w:t>í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zřízených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 w:rsidRPr="00C566E4">
              <w:rPr>
                <w:rFonts w:cs="Arial"/>
              </w:rPr>
              <w:t>územním</w:t>
            </w:r>
            <w:proofErr w:type="spellEnd"/>
            <w:r w:rsidRPr="00C566E4">
              <w:rPr>
                <w:rFonts w:cs="Arial"/>
              </w:rPr>
              <w:t xml:space="preserve"> </w:t>
            </w:r>
            <w:proofErr w:type="spellStart"/>
            <w:r w:rsidRPr="00C566E4">
              <w:rPr>
                <w:rFonts w:cs="Arial"/>
              </w:rPr>
              <w:lastRenderedPageBreak/>
              <w:t>samosprávným</w:t>
            </w:r>
            <w:proofErr w:type="spellEnd"/>
            <w:r w:rsidRPr="00C566E4">
              <w:rPr>
                <w:rFonts w:cs="Arial"/>
              </w:rPr>
              <w:t xml:space="preserve"> </w:t>
            </w:r>
            <w:proofErr w:type="spellStart"/>
            <w:r w:rsidRPr="00C566E4">
              <w:rPr>
                <w:rFonts w:cs="Arial"/>
              </w:rPr>
              <w:t>celkem</w:t>
            </w:r>
            <w:proofErr w:type="spellEnd"/>
          </w:p>
        </w:tc>
        <w:tc>
          <w:tcPr>
            <w:tcW w:w="2126" w:type="dxa"/>
          </w:tcPr>
          <w:p w:rsidR="00C566E4" w:rsidRPr="00EA371E" w:rsidRDefault="00C566E4" w:rsidP="001F14B1">
            <w:pPr>
              <w:jc w:val="left"/>
              <w:rPr>
                <w:rFonts w:cs="Arial"/>
              </w:rPr>
            </w:pPr>
            <w:proofErr w:type="spellStart"/>
            <w:r w:rsidRPr="0050701A">
              <w:rPr>
                <w:rFonts w:cs="Arial"/>
              </w:rPr>
              <w:lastRenderedPageBreak/>
              <w:t>Upřesnění</w:t>
            </w:r>
            <w:proofErr w:type="spellEnd"/>
            <w:r w:rsidRPr="0050701A">
              <w:rPr>
                <w:rFonts w:cs="Arial"/>
              </w:rPr>
              <w:t xml:space="preserve"> a </w:t>
            </w:r>
            <w:proofErr w:type="spellStart"/>
            <w:r w:rsidRPr="0050701A">
              <w:rPr>
                <w:rFonts w:cs="Arial"/>
              </w:rPr>
              <w:t>doplnění</w:t>
            </w:r>
            <w:proofErr w:type="spellEnd"/>
            <w:r w:rsidRPr="0050701A">
              <w:rPr>
                <w:rFonts w:cs="Arial"/>
              </w:rPr>
              <w:t xml:space="preserve"> </w:t>
            </w:r>
            <w:proofErr w:type="spellStart"/>
            <w:r w:rsidRPr="0050701A">
              <w:rPr>
                <w:rFonts w:cs="Arial"/>
              </w:rPr>
              <w:t>pravidel</w:t>
            </w:r>
            <w:proofErr w:type="spellEnd"/>
            <w:r w:rsidRPr="0050701A">
              <w:rPr>
                <w:rFonts w:cs="Arial"/>
              </w:rPr>
              <w:t xml:space="preserve"> </w:t>
            </w:r>
            <w:proofErr w:type="spellStart"/>
            <w:r w:rsidRPr="0050701A">
              <w:rPr>
                <w:rFonts w:cs="Arial"/>
              </w:rPr>
              <w:t>na</w:t>
            </w:r>
            <w:proofErr w:type="spellEnd"/>
            <w:r w:rsidRPr="0050701A">
              <w:rPr>
                <w:rFonts w:cs="Arial"/>
              </w:rPr>
              <w:t xml:space="preserve"> </w:t>
            </w:r>
            <w:proofErr w:type="spellStart"/>
            <w:r w:rsidRPr="0050701A">
              <w:rPr>
                <w:rFonts w:cs="Arial"/>
              </w:rPr>
              <w:t>základě</w:t>
            </w:r>
            <w:proofErr w:type="spellEnd"/>
            <w:r w:rsidRPr="0050701A">
              <w:rPr>
                <w:rFonts w:cs="Arial"/>
              </w:rPr>
              <w:t xml:space="preserve"> </w:t>
            </w:r>
            <w:proofErr w:type="spellStart"/>
            <w:r w:rsidRPr="0050701A">
              <w:rPr>
                <w:rFonts w:cs="Arial"/>
              </w:rPr>
              <w:t>jednání</w:t>
            </w:r>
            <w:proofErr w:type="spellEnd"/>
          </w:p>
        </w:tc>
        <w:tc>
          <w:tcPr>
            <w:tcW w:w="1276" w:type="dxa"/>
          </w:tcPr>
          <w:p w:rsidR="00C566E4" w:rsidRDefault="00C566E4" w:rsidP="003A4859">
            <w:pPr>
              <w:jc w:val="left"/>
            </w:pPr>
            <w:r w:rsidRPr="0050701A">
              <w:t>Jakub Horáček</w:t>
            </w:r>
          </w:p>
        </w:tc>
        <w:tc>
          <w:tcPr>
            <w:tcW w:w="1275" w:type="dxa"/>
          </w:tcPr>
          <w:p w:rsidR="00C566E4" w:rsidRDefault="00C566E4" w:rsidP="003A4859">
            <w:pPr>
              <w:jc w:val="left"/>
            </w:pPr>
          </w:p>
        </w:tc>
      </w:tr>
      <w:tr w:rsidR="00C566E4" w:rsidRPr="00A96F2E" w:rsidTr="000616B8">
        <w:tc>
          <w:tcPr>
            <w:tcW w:w="896" w:type="dxa"/>
          </w:tcPr>
          <w:p w:rsidR="00C566E4" w:rsidRDefault="00C566E4" w:rsidP="003A4859">
            <w:pPr>
              <w:jc w:val="left"/>
            </w:pPr>
            <w:r>
              <w:lastRenderedPageBreak/>
              <w:t>1.2</w:t>
            </w:r>
          </w:p>
        </w:tc>
        <w:tc>
          <w:tcPr>
            <w:tcW w:w="1076" w:type="dxa"/>
          </w:tcPr>
          <w:p w:rsidR="00C566E4" w:rsidRDefault="00C566E4" w:rsidP="003A4859">
            <w:pPr>
              <w:jc w:val="left"/>
            </w:pPr>
            <w:proofErr w:type="spellStart"/>
            <w:r>
              <w:t>Příloha</w:t>
            </w:r>
            <w:proofErr w:type="spellEnd"/>
            <w:r>
              <w:t xml:space="preserve"> č. 11 </w:t>
            </w:r>
            <w:proofErr w:type="spellStart"/>
            <w:r>
              <w:t>Průzkum</w:t>
            </w:r>
            <w:proofErr w:type="spellEnd"/>
            <w:r>
              <w:t xml:space="preserve"> </w:t>
            </w:r>
            <w:proofErr w:type="spellStart"/>
            <w:r>
              <w:t>trhu</w:t>
            </w:r>
            <w:proofErr w:type="spellEnd"/>
          </w:p>
        </w:tc>
        <w:tc>
          <w:tcPr>
            <w:tcW w:w="2531" w:type="dxa"/>
          </w:tcPr>
          <w:p w:rsidR="00C566E4" w:rsidRDefault="00C566E4" w:rsidP="00C566E4">
            <w:pPr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Doplněna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tabulka</w:t>
            </w:r>
            <w:proofErr w:type="spellEnd"/>
            <w:r>
              <w:rPr>
                <w:rFonts w:cs="Arial"/>
              </w:rPr>
              <w:t xml:space="preserve"> do </w:t>
            </w:r>
            <w:proofErr w:type="spellStart"/>
            <w:r>
              <w:rPr>
                <w:rFonts w:cs="Arial"/>
              </w:rPr>
              <w:t>textu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přílohy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2126" w:type="dxa"/>
          </w:tcPr>
          <w:p w:rsidR="00C566E4" w:rsidRPr="00EA371E" w:rsidRDefault="00C566E4" w:rsidP="001F14B1">
            <w:pPr>
              <w:jc w:val="left"/>
              <w:rPr>
                <w:rFonts w:cs="Arial"/>
              </w:rPr>
            </w:pPr>
            <w:proofErr w:type="spellStart"/>
            <w:r w:rsidRPr="00A96F2E">
              <w:rPr>
                <w:rFonts w:cs="Arial"/>
              </w:rPr>
              <w:t>Úprava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administrativního</w:t>
            </w:r>
            <w:proofErr w:type="spellEnd"/>
            <w:r w:rsidRPr="00A96F2E">
              <w:rPr>
                <w:rFonts w:cs="Arial"/>
              </w:rPr>
              <w:t xml:space="preserve"> </w:t>
            </w:r>
            <w:proofErr w:type="spellStart"/>
            <w:r w:rsidRPr="00A96F2E">
              <w:rPr>
                <w:rFonts w:cs="Arial"/>
              </w:rPr>
              <w:t>pochybení</w:t>
            </w:r>
            <w:proofErr w:type="spellEnd"/>
          </w:p>
        </w:tc>
        <w:tc>
          <w:tcPr>
            <w:tcW w:w="1276" w:type="dxa"/>
          </w:tcPr>
          <w:p w:rsidR="00C566E4" w:rsidRDefault="00C566E4" w:rsidP="003A4859">
            <w:pPr>
              <w:jc w:val="left"/>
            </w:pPr>
            <w:r w:rsidRPr="00A96F2E">
              <w:t>Jakub Horáček</w:t>
            </w:r>
          </w:p>
        </w:tc>
        <w:tc>
          <w:tcPr>
            <w:tcW w:w="1275" w:type="dxa"/>
          </w:tcPr>
          <w:p w:rsidR="00C566E4" w:rsidRDefault="00C566E4" w:rsidP="003A4859">
            <w:pPr>
              <w:jc w:val="left"/>
            </w:pPr>
          </w:p>
        </w:tc>
      </w:tr>
    </w:tbl>
    <w:p w:rsidR="00657B1B" w:rsidRDefault="00657B1B" w:rsidP="00EA3680"/>
    <w:p w:rsidR="00657B1B" w:rsidRDefault="00657B1B" w:rsidP="00EA3680"/>
    <w:p w:rsidR="00657B1B" w:rsidRDefault="00657B1B" w:rsidP="00EA3680"/>
    <w:p w:rsidR="00657B1B" w:rsidRDefault="00657B1B" w:rsidP="00EA3680"/>
    <w:p w:rsidR="00657B1B" w:rsidRDefault="00657B1B" w:rsidP="00EA3680"/>
    <w:p w:rsidR="00657B1B" w:rsidRDefault="00657B1B" w:rsidP="00EA3680"/>
    <w:p w:rsidR="00657B1B" w:rsidRDefault="00657B1B" w:rsidP="00EA3680"/>
    <w:p w:rsidR="00657B1B" w:rsidRDefault="00657B1B" w:rsidP="00EA3680"/>
    <w:p w:rsidR="00657B1B" w:rsidRDefault="00657B1B" w:rsidP="00EA3680"/>
    <w:p w:rsidR="00657B1B" w:rsidRDefault="00657B1B" w:rsidP="00EA3680"/>
    <w:p w:rsidR="00657B1B" w:rsidRDefault="00657B1B" w:rsidP="00EA3680"/>
    <w:p w:rsidR="00657B1B" w:rsidRDefault="00657B1B" w:rsidP="00EA3680"/>
    <w:p w:rsidR="00657B1B" w:rsidRDefault="00657B1B" w:rsidP="00EA3680"/>
    <w:p w:rsidR="00657B1B" w:rsidRDefault="00657B1B" w:rsidP="00EA3680"/>
    <w:p w:rsidR="00657B1B" w:rsidRDefault="00657B1B" w:rsidP="00EA3680"/>
    <w:p w:rsidR="00657B1B" w:rsidRDefault="00657B1B" w:rsidP="00EA3680"/>
    <w:p w:rsidR="00E62346" w:rsidRDefault="00E62346" w:rsidP="00EA3680"/>
    <w:p w:rsidR="00E62346" w:rsidRDefault="00E62346" w:rsidP="00EA3680"/>
    <w:p w:rsidR="00A83348" w:rsidRDefault="00A83348" w:rsidP="00EA3680"/>
    <w:p w:rsidR="00A83348" w:rsidRDefault="00A83348" w:rsidP="00EA3680"/>
    <w:p w:rsidR="00A83348" w:rsidRDefault="00A83348" w:rsidP="00EA3680"/>
    <w:p w:rsidR="00657B1B" w:rsidRDefault="00657B1B" w:rsidP="00EA3680"/>
    <w:p w:rsidR="00563B3E" w:rsidRPr="00EE702C" w:rsidRDefault="00563B3E" w:rsidP="00BA1FC9">
      <w:pPr>
        <w:pStyle w:val="Pravidla1"/>
        <w:numPr>
          <w:ilvl w:val="0"/>
          <w:numId w:val="28"/>
        </w:numPr>
      </w:pPr>
      <w:bookmarkStart w:id="2" w:name="_Toc426037750"/>
      <w:bookmarkStart w:id="3" w:name="_Toc436755589"/>
      <w:r w:rsidRPr="00EE702C">
        <w:lastRenderedPageBreak/>
        <w:t>Úvod</w:t>
      </w:r>
      <w:bookmarkEnd w:id="2"/>
      <w:bookmarkEnd w:id="3"/>
    </w:p>
    <w:p w:rsidR="0049386B" w:rsidRDefault="0049386B" w:rsidP="00EA3680"/>
    <w:p w:rsidR="0088542D" w:rsidRDefault="00563B3E" w:rsidP="00EA3680">
      <w:r w:rsidRPr="00563B3E">
        <w:t>Pravidla pro žadatele a příjemce mají dvě části, Obecná a Specifická pravidla (dále jen „Pravidla“). Oboje jsou pro žadatele a příjemce závazná od data jejich platnosti.</w:t>
      </w:r>
      <w:r w:rsidR="00790FDD" w:rsidRPr="00790FDD">
        <w:t xml:space="preserve"> 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9218"/>
      </w:tblGrid>
      <w:tr w:rsidR="0088542D" w:rsidRPr="00D56242" w:rsidTr="008807E3">
        <w:trPr>
          <w:trHeight w:val="1028"/>
          <w:jc w:val="center"/>
        </w:trPr>
        <w:tc>
          <w:tcPr>
            <w:tcW w:w="9218" w:type="dxa"/>
          </w:tcPr>
          <w:p w:rsidR="0088542D" w:rsidRPr="00FF5AA4" w:rsidRDefault="0088542D" w:rsidP="0088542D">
            <w:pPr>
              <w:spacing w:after="200"/>
              <w:rPr>
                <w:rFonts w:cs="Arial"/>
                <w:b/>
                <w:lang w:val="cs-CZ"/>
              </w:rPr>
            </w:pPr>
            <w:r w:rsidRPr="00C81109">
              <w:rPr>
                <w:rFonts w:cs="Arial"/>
                <w:b/>
                <w:lang w:val="cs-CZ"/>
              </w:rPr>
              <w:t>UPOZORNĚNÍ</w:t>
            </w:r>
          </w:p>
          <w:p w:rsidR="0088542D" w:rsidRPr="0088542D" w:rsidRDefault="0088542D" w:rsidP="0088542D">
            <w:pPr>
              <w:rPr>
                <w:rFonts w:cs="Arial"/>
                <w:b/>
                <w:lang w:val="cs-CZ"/>
              </w:rPr>
            </w:pPr>
            <w:r w:rsidRPr="0088542D">
              <w:rPr>
                <w:rFonts w:cs="Arial"/>
                <w:b/>
                <w:lang w:val="cs-CZ"/>
              </w:rPr>
              <w:t>Není-li v těchto Pravidlech stanoveno jinak, postupují žadatelé a příjemci v souladu s Obecnými pravidly.</w:t>
            </w:r>
          </w:p>
        </w:tc>
      </w:tr>
    </w:tbl>
    <w:p w:rsidR="00563B3E" w:rsidRPr="00563B3E" w:rsidRDefault="00563B3E" w:rsidP="00EA3680">
      <w:r w:rsidRPr="00563B3E">
        <w:t xml:space="preserve">Pravidla mohou být v průběhu realizace IROP aktualizována. O aktualizaci Pravidel budou žadatelé a příjemci informováni na internetových stránkách </w:t>
      </w:r>
      <w:hyperlink r:id="rId9" w:history="1">
        <w:r w:rsidRPr="00563B3E">
          <w:rPr>
            <w:color w:val="0000FF"/>
            <w:u w:val="single"/>
          </w:rPr>
          <w:t>www.dotaceeu.cz/cs/Microsites/IROP/Vyzvy-v-IROP</w:t>
        </w:r>
      </w:hyperlink>
      <w:r w:rsidRPr="00563B3E">
        <w:t xml:space="preserve">. </w:t>
      </w:r>
    </w:p>
    <w:p w:rsidR="00563B3E" w:rsidRPr="00563B3E" w:rsidRDefault="00563B3E" w:rsidP="00EA3680">
      <w:pPr>
        <w:rPr>
          <w:sz w:val="20"/>
          <w:szCs w:val="20"/>
        </w:rPr>
      </w:pPr>
      <w:r w:rsidRPr="00563B3E">
        <w:t xml:space="preserve">Obecná pravidla platná pro všechny výzvy, specifické cíle a typy příjemců. Obecná pravidla jsou zveřejněna na webových stránkách </w:t>
      </w:r>
      <w:hyperlink r:id="rId10" w:history="1">
        <w:r w:rsidRPr="00563B3E">
          <w:rPr>
            <w:color w:val="0000FF"/>
            <w:u w:val="single"/>
          </w:rPr>
          <w:t>www.dotaceeu.cz/cs/Microsites/IROP/Vyzvy-v-IROP</w:t>
        </w:r>
      </w:hyperlink>
      <w:r w:rsidRPr="00563B3E">
        <w:t>.</w:t>
      </w:r>
    </w:p>
    <w:p w:rsidR="00563B3E" w:rsidRPr="00563B3E" w:rsidRDefault="00563B3E" w:rsidP="00EA3680">
      <w:r w:rsidRPr="00563B3E">
        <w:rPr>
          <w:rFonts w:cs="Arial"/>
        </w:rPr>
        <w:t xml:space="preserve"> </w:t>
      </w:r>
      <w:r w:rsidRPr="00563B3E">
        <w:t>Obecná pravidla obsahují tyto kapitoly: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Vyhlášení výzvy a předkládání žádosti o podporu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Hodnocení a výběr projektů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Realizace projektu</w:t>
      </w:r>
    </w:p>
    <w:p w:rsidR="00563B3E" w:rsidRPr="00563B3E" w:rsidRDefault="0088542D" w:rsidP="00EA3680">
      <w:pPr>
        <w:pStyle w:val="Odstavecseseznamem"/>
        <w:numPr>
          <w:ilvl w:val="0"/>
          <w:numId w:val="16"/>
        </w:numPr>
      </w:pPr>
      <w:r>
        <w:t>Investiční plánování a z</w:t>
      </w:r>
      <w:r w:rsidR="00563B3E" w:rsidRPr="00563B3E">
        <w:t>adávání zakázek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Dodatečné stavební práce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Příjmy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Veřejná podpora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Účetnictví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Způsobilé výdaje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Přenesená daňová povinnost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Archivace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Publicita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Monitorování projektů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Indikátory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Změny v projektu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Nesrovnalosti, porušení rozpočtové kázně</w:t>
      </w:r>
      <w:r w:rsidR="00A96F2E">
        <w:t>, porušení právního aktu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Financování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Odstoupení, ukončení realizace projektu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Udržitelnost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Námitky a stížnosti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Kontroly a audity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Vazba na integrované nástroje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Použité pojmy a zkratky</w:t>
      </w:r>
    </w:p>
    <w:p w:rsidR="00563B3E" w:rsidRPr="00563B3E" w:rsidRDefault="00563B3E" w:rsidP="00EA3680">
      <w:pPr>
        <w:pStyle w:val="Odstavecseseznamem"/>
        <w:numPr>
          <w:ilvl w:val="0"/>
          <w:numId w:val="16"/>
        </w:numPr>
      </w:pPr>
      <w:r w:rsidRPr="00563B3E">
        <w:t>Právní a metodický rámec</w:t>
      </w:r>
    </w:p>
    <w:p w:rsidR="00F40F36" w:rsidRDefault="00563B3E" w:rsidP="00EA3680">
      <w:r w:rsidRPr="00563B3E">
        <w:t>Specifická pravidla konkretizují informace o pravidlech výzvy a jsou vždy vydána nejpozději s vyhlášením výzvy.</w:t>
      </w:r>
    </w:p>
    <w:p w:rsidR="005D35E5" w:rsidRPr="005D35E5" w:rsidRDefault="004C0B12" w:rsidP="00EA3680">
      <w:pPr>
        <w:pStyle w:val="Pravidla1"/>
      </w:pPr>
      <w:bookmarkStart w:id="4" w:name="_Toc436755590"/>
      <w:r>
        <w:lastRenderedPageBreak/>
        <w:t>2.</w:t>
      </w:r>
      <w:r w:rsidR="00017CEF">
        <w:tab/>
      </w:r>
      <w:r w:rsidR="005D35E5" w:rsidRPr="005D35E5">
        <w:t>Údaje o výzvě</w:t>
      </w:r>
      <w:bookmarkEnd w:id="4"/>
    </w:p>
    <w:p w:rsidR="00D3758D" w:rsidRDefault="00D3758D" w:rsidP="00EA3680">
      <w:pPr>
        <w:pStyle w:val="Pravidla11"/>
      </w:pPr>
      <w:bookmarkStart w:id="5" w:name="_Toc436755591"/>
      <w:r>
        <w:t>Vyhlášení výzvy</w:t>
      </w:r>
      <w:r w:rsidR="004A5734">
        <w:t xml:space="preserve"> a podání žádosti o podporu</w:t>
      </w:r>
      <w:bookmarkEnd w:id="5"/>
    </w:p>
    <w:p w:rsidR="00563B3E" w:rsidRDefault="00563B3E" w:rsidP="00EA3680">
      <w:pPr>
        <w:rPr>
          <w:rFonts w:cs="Arial"/>
          <w:color w:val="0000FF"/>
          <w:u w:val="single"/>
        </w:rPr>
      </w:pPr>
      <w:r w:rsidRPr="00373882">
        <w:rPr>
          <w:rFonts w:cs="Arial"/>
        </w:rPr>
        <w:t xml:space="preserve">Vyhlášení výzvy je zveřejněno na webových stránkách  </w:t>
      </w:r>
      <w:hyperlink r:id="rId11" w:history="1">
        <w:hyperlink r:id="rId12" w:history="1">
          <w:r w:rsidRPr="00373882">
            <w:rPr>
              <w:color w:val="0000FF"/>
              <w:u w:val="single"/>
            </w:rPr>
            <w:t>www.dotaceeu.cz/cs/Microsites/IROP/Vyzvy-v-IROP</w:t>
          </w:r>
        </w:hyperlink>
        <w:r w:rsidRPr="00373882">
          <w:rPr>
            <w:rFonts w:cs="Arial"/>
            <w:color w:val="0000FF"/>
            <w:u w:val="single"/>
          </w:rPr>
          <w:t>.</w:t>
        </w:r>
      </w:hyperlink>
    </w:p>
    <w:p w:rsidR="001629DE" w:rsidRPr="00373882" w:rsidRDefault="001629DE" w:rsidP="00EA3680">
      <w:pPr>
        <w:rPr>
          <w:b/>
        </w:rPr>
      </w:pPr>
      <w:r w:rsidRPr="00373882">
        <w:t xml:space="preserve">Žádost </w:t>
      </w:r>
      <w:r w:rsidR="00AF624D" w:rsidRPr="00373882">
        <w:t xml:space="preserve">o podporu </w:t>
      </w:r>
      <w:r w:rsidRPr="00373882">
        <w:t xml:space="preserve">se </w:t>
      </w:r>
      <w:r w:rsidR="005B5B46">
        <w:t>podává elektronicky</w:t>
      </w:r>
      <w:r w:rsidR="005B5B46" w:rsidRPr="00373882">
        <w:t xml:space="preserve"> </w:t>
      </w:r>
      <w:r w:rsidR="00913130">
        <w:t xml:space="preserve">v MS2014+ </w:t>
      </w:r>
      <w:r w:rsidR="00AF624D" w:rsidRPr="00373882">
        <w:t>prostřednictvím formuláře</w:t>
      </w:r>
      <w:r w:rsidR="005B5B46">
        <w:t xml:space="preserve">, který naleznete na webových stránkách </w:t>
      </w:r>
      <w:hyperlink r:id="rId13" w:history="1">
        <w:r w:rsidR="00913130" w:rsidRPr="00913130">
          <w:rPr>
            <w:rStyle w:val="Hypertextovodkaz"/>
          </w:rPr>
          <w:t>https://mseu.mssf.cz</w:t>
        </w:r>
      </w:hyperlink>
      <w:r w:rsidR="00913130">
        <w:t xml:space="preserve">. Postup pro podání žádosti a příloh v MS2014+ je uveden v příloze </w:t>
      </w:r>
      <w:proofErr w:type="gramStart"/>
      <w:r w:rsidR="00913130">
        <w:t>č. 1 těchto</w:t>
      </w:r>
      <w:proofErr w:type="gramEnd"/>
      <w:r w:rsidR="00913130">
        <w:t xml:space="preserve"> Pravidel.</w:t>
      </w:r>
      <w:r w:rsidR="00AF624D" w:rsidRPr="00373882"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8"/>
      </w:tblGrid>
      <w:tr w:rsidR="00472A0B" w:rsidRPr="00B646EF" w:rsidTr="0021440F">
        <w:tc>
          <w:tcPr>
            <w:tcW w:w="9218" w:type="dxa"/>
          </w:tcPr>
          <w:p w:rsidR="00472A0B" w:rsidRPr="00E14764" w:rsidRDefault="00472A0B" w:rsidP="00EA3680">
            <w:pPr>
              <w:spacing w:after="200"/>
              <w:rPr>
                <w:b/>
                <w:lang w:val="cs-CZ"/>
              </w:rPr>
            </w:pPr>
            <w:r w:rsidRPr="00E14764">
              <w:rPr>
                <w:b/>
                <w:lang w:val="cs-CZ"/>
              </w:rPr>
              <w:t>UPOZORNĚNÍ</w:t>
            </w:r>
          </w:p>
          <w:p w:rsidR="00472A0B" w:rsidRPr="00E14764" w:rsidRDefault="00472A0B" w:rsidP="00EA3680">
            <w:pPr>
              <w:rPr>
                <w:b/>
                <w:lang w:val="cs-CZ"/>
              </w:rPr>
            </w:pPr>
            <w:r w:rsidRPr="00E14764">
              <w:rPr>
                <w:b/>
                <w:lang w:val="cs-CZ"/>
              </w:rPr>
              <w:t xml:space="preserve">Příjem žádostí o podporu </w:t>
            </w:r>
            <w:r w:rsidR="00BE45E0">
              <w:rPr>
                <w:b/>
                <w:lang w:val="cs-CZ"/>
              </w:rPr>
              <w:t>byl</w:t>
            </w:r>
            <w:r w:rsidR="00BE45E0" w:rsidRPr="00E14764">
              <w:rPr>
                <w:b/>
                <w:lang w:val="cs-CZ"/>
              </w:rPr>
              <w:t xml:space="preserve"> </w:t>
            </w:r>
            <w:r w:rsidRPr="00E14764">
              <w:rPr>
                <w:b/>
                <w:lang w:val="cs-CZ"/>
              </w:rPr>
              <w:t xml:space="preserve">zahájen </w:t>
            </w:r>
            <w:r w:rsidR="004D7612" w:rsidRPr="00E14764">
              <w:rPr>
                <w:b/>
                <w:lang w:val="cs-CZ"/>
              </w:rPr>
              <w:t>30</w:t>
            </w:r>
            <w:r w:rsidR="00860D58" w:rsidRPr="00E14764">
              <w:rPr>
                <w:b/>
                <w:lang w:val="cs-CZ"/>
              </w:rPr>
              <w:t>. 10.</w:t>
            </w:r>
            <w:r w:rsidRPr="00E14764">
              <w:rPr>
                <w:b/>
                <w:lang w:val="cs-CZ"/>
              </w:rPr>
              <w:t xml:space="preserve"> 2015 v </w:t>
            </w:r>
            <w:r w:rsidR="00FB7F76" w:rsidRPr="00E14764">
              <w:rPr>
                <w:b/>
                <w:lang w:val="cs-CZ"/>
              </w:rPr>
              <w:t>1</w:t>
            </w:r>
            <w:r w:rsidR="00891681">
              <w:rPr>
                <w:b/>
                <w:lang w:val="cs-CZ"/>
              </w:rPr>
              <w:t>5</w:t>
            </w:r>
            <w:r w:rsidRPr="00E14764">
              <w:rPr>
                <w:b/>
                <w:lang w:val="cs-CZ"/>
              </w:rPr>
              <w:t xml:space="preserve">.00 hod. a </w:t>
            </w:r>
            <w:r w:rsidR="00BE45E0">
              <w:rPr>
                <w:b/>
                <w:lang w:val="cs-CZ"/>
              </w:rPr>
              <w:t xml:space="preserve">bude </w:t>
            </w:r>
            <w:r w:rsidRPr="00E14764">
              <w:rPr>
                <w:b/>
                <w:lang w:val="cs-CZ"/>
              </w:rPr>
              <w:t>ukončen 31. 3. 2016</w:t>
            </w:r>
            <w:r w:rsidR="0021440F" w:rsidRPr="00E14764">
              <w:rPr>
                <w:b/>
                <w:lang w:val="cs-CZ"/>
              </w:rPr>
              <w:t xml:space="preserve"> </w:t>
            </w:r>
            <w:proofErr w:type="gramStart"/>
            <w:r w:rsidR="0021440F" w:rsidRPr="00E14764">
              <w:rPr>
                <w:b/>
                <w:lang w:val="cs-CZ"/>
              </w:rPr>
              <w:t>ve</w:t>
            </w:r>
            <w:proofErr w:type="gramEnd"/>
            <w:r w:rsidRPr="00E14764">
              <w:rPr>
                <w:b/>
                <w:lang w:val="cs-CZ"/>
              </w:rPr>
              <w:t xml:space="preserve"> 14.00 hod.</w:t>
            </w:r>
            <w:r w:rsidR="003C018C" w:rsidRPr="00E14764">
              <w:rPr>
                <w:b/>
                <w:lang w:val="cs-CZ"/>
              </w:rPr>
              <w:t xml:space="preserve"> </w:t>
            </w:r>
          </w:p>
          <w:p w:rsidR="00472A0B" w:rsidRPr="00E14764" w:rsidRDefault="00472A0B" w:rsidP="00EA3680">
            <w:pPr>
              <w:rPr>
                <w:lang w:val="cs-CZ"/>
              </w:rPr>
            </w:pPr>
          </w:p>
          <w:p w:rsidR="00472A0B" w:rsidRPr="00C52A79" w:rsidRDefault="00472A0B" w:rsidP="00EA3680">
            <w:pPr>
              <w:rPr>
                <w:bCs/>
                <w:color w:val="1F497D"/>
                <w:lang w:val="cs-CZ"/>
              </w:rPr>
            </w:pPr>
            <w:r w:rsidRPr="00E14764">
              <w:rPr>
                <w:lang w:val="cs-CZ"/>
              </w:rPr>
              <w:t>K žádosti o podporu je potřeba mít zřízený elektronický podpis.</w:t>
            </w:r>
          </w:p>
        </w:tc>
      </w:tr>
    </w:tbl>
    <w:p w:rsidR="00472A0B" w:rsidRPr="00373882" w:rsidRDefault="00472A0B" w:rsidP="00EA3680"/>
    <w:p w:rsidR="00EF4DEA" w:rsidRPr="00373882" w:rsidRDefault="00EF4DEA" w:rsidP="00EA3680">
      <w:r w:rsidRPr="00373882">
        <w:t>Maximální výše celkových způsobilých výdajů</w:t>
      </w:r>
      <w:r w:rsidR="001629DE" w:rsidRPr="00373882">
        <w:t xml:space="preserve">: </w:t>
      </w:r>
      <w:r w:rsidR="00AD73A2" w:rsidRPr="00373882">
        <w:rPr>
          <w:b/>
        </w:rPr>
        <w:t>90 000 000 Kč</w:t>
      </w:r>
    </w:p>
    <w:p w:rsidR="00EF4DEA" w:rsidRDefault="00EF4DEA" w:rsidP="00EA3680">
      <w:pPr>
        <w:rPr>
          <w:b/>
        </w:rPr>
      </w:pPr>
      <w:r w:rsidRPr="00373882">
        <w:t>Minimální vý</w:t>
      </w:r>
      <w:r w:rsidR="00E36B57" w:rsidRPr="00373882">
        <w:t xml:space="preserve">še celkových způsobilých výdajů: </w:t>
      </w:r>
      <w:r w:rsidR="00AD73A2" w:rsidRPr="00373882">
        <w:rPr>
          <w:b/>
        </w:rPr>
        <w:t>500 000 Kč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8"/>
      </w:tblGrid>
      <w:tr w:rsidR="005E3DAA" w:rsidRPr="00B646EF" w:rsidTr="005E3DAA">
        <w:tc>
          <w:tcPr>
            <w:tcW w:w="9218" w:type="dxa"/>
          </w:tcPr>
          <w:p w:rsidR="005E3DAA" w:rsidRPr="00E14764" w:rsidRDefault="005E3DAA" w:rsidP="005E3DAA">
            <w:pPr>
              <w:spacing w:after="200"/>
              <w:rPr>
                <w:b/>
                <w:lang w:val="cs-CZ"/>
              </w:rPr>
            </w:pPr>
            <w:r w:rsidRPr="00E14764">
              <w:rPr>
                <w:b/>
                <w:lang w:val="cs-CZ"/>
              </w:rPr>
              <w:t>UPOZORNĚNÍ</w:t>
            </w:r>
          </w:p>
          <w:p w:rsidR="005E3DAA" w:rsidRPr="005E3DAA" w:rsidRDefault="005E3DAA" w:rsidP="005E3DAA">
            <w:pPr>
              <w:rPr>
                <w:lang w:val="cs-CZ"/>
              </w:rPr>
            </w:pPr>
            <w:r>
              <w:rPr>
                <w:lang w:val="cs-CZ"/>
              </w:rPr>
              <w:t>P</w:t>
            </w:r>
            <w:r w:rsidRPr="005E3DAA">
              <w:rPr>
                <w:lang w:val="cs-CZ"/>
              </w:rPr>
              <w:t>okud v rámci výběrového řízení na dodavatele bude nabídnuta nižší částka, než minimální výše celkových způsobilých výdajů, nejedná se o porušení podmínek Programu</w:t>
            </w:r>
            <w:r>
              <w:rPr>
                <w:lang w:val="cs-CZ"/>
              </w:rPr>
              <w:t>.</w:t>
            </w:r>
          </w:p>
        </w:tc>
      </w:tr>
    </w:tbl>
    <w:p w:rsidR="005E3DAA" w:rsidRDefault="005E3DAA" w:rsidP="00EA3680">
      <w:pPr>
        <w:rPr>
          <w:b/>
        </w:rPr>
      </w:pPr>
    </w:p>
    <w:p w:rsidR="008A19F9" w:rsidRPr="009F1474" w:rsidRDefault="008A19F9" w:rsidP="00EA3680">
      <w:pPr>
        <w:rPr>
          <w:b/>
        </w:rPr>
      </w:pPr>
      <w:r w:rsidRPr="009F1474">
        <w:rPr>
          <w:b/>
        </w:rPr>
        <w:t>Datum zahájení realizace projektu</w:t>
      </w:r>
    </w:p>
    <w:p w:rsidR="003D2AB3" w:rsidRDefault="003D2AB3" w:rsidP="00EA3680">
      <w:r w:rsidRPr="003D2AB3">
        <w:t>Datem zahájení realizace projektu se rozumí datum prvního právního úkonu týkajícího se aktivit projektu, na které jsou vynaloženy způsobilé výdaje, nejdříve 1. 1. 2014.</w:t>
      </w:r>
    </w:p>
    <w:p w:rsidR="008A19F9" w:rsidRPr="009F1474" w:rsidRDefault="008A19F9" w:rsidP="00EA3680">
      <w:pPr>
        <w:rPr>
          <w:b/>
        </w:rPr>
      </w:pPr>
      <w:r w:rsidRPr="009F1474">
        <w:rPr>
          <w:b/>
        </w:rPr>
        <w:t>Datum ukončení realizace projektu</w:t>
      </w:r>
    </w:p>
    <w:p w:rsidR="008A19F9" w:rsidRPr="00373882" w:rsidRDefault="008A19F9" w:rsidP="00EA3680">
      <w:r w:rsidRPr="00373882">
        <w:t>Ukončení realizace projektu znamená prokazatelné uzavření všech aktivit projektu. Tuto skutečnost je třeba doložit kromě vlastních výstupů projektu fotodokumentací a protokolem o předání a převzetí díla. Datum podepsání protokolu o předání a převzetí díla (včetně odstranění vad a nedodělků bránících užívání díla) nesmí překročit termín ukončení realizace projektu uvedený v právním aktu, tj. Rozhodnutí  o poskytnutí dotace (dále jen „Rozhodnutí“) a Stanovení výdajů na financování akce OSS (dále jen „Stanovení výdajů“).</w:t>
      </w:r>
    </w:p>
    <w:p w:rsidR="00373882" w:rsidRDefault="008A19F9" w:rsidP="00EA3680">
      <w:r w:rsidRPr="00373882">
        <w:t xml:space="preserve">Realizace projektu musí být ukončena nejpozději </w:t>
      </w:r>
      <w:r w:rsidRPr="00373882">
        <w:rPr>
          <w:b/>
        </w:rPr>
        <w:t xml:space="preserve">31. 12. 2021. </w:t>
      </w:r>
      <w:r w:rsidRPr="00373882">
        <w:t xml:space="preserve">Realizace projektu může být rozdělena na etapy. Etapa nesmí být kratší než tři měsíce. </w:t>
      </w:r>
    </w:p>
    <w:p w:rsidR="00AE56CB" w:rsidRPr="00AE56CB" w:rsidRDefault="00AE56CB" w:rsidP="00AE56CB">
      <w:bookmarkStart w:id="6" w:name="_Toc436755592"/>
    </w:p>
    <w:p w:rsidR="00AE56CB" w:rsidRPr="00AE56CB" w:rsidRDefault="00AE56CB" w:rsidP="00AE56CB"/>
    <w:p w:rsidR="00D3758D" w:rsidRDefault="00D3758D" w:rsidP="006816D2">
      <w:pPr>
        <w:pStyle w:val="Pravidla111"/>
        <w:rPr>
          <w:lang w:eastAsia="cs-CZ"/>
        </w:rPr>
      </w:pPr>
      <w:r>
        <w:rPr>
          <w:lang w:eastAsia="cs-CZ"/>
        </w:rPr>
        <w:lastRenderedPageBreak/>
        <w:t>Oprávnění žadatelé</w:t>
      </w:r>
      <w:bookmarkEnd w:id="6"/>
    </w:p>
    <w:p w:rsidR="00D3758D" w:rsidRPr="00373882" w:rsidRDefault="00D3758D" w:rsidP="00EA3680">
      <w:r w:rsidRPr="00373882">
        <w:t>Oprávněnými žadateli v této výzvě jsou:</w:t>
      </w:r>
    </w:p>
    <w:p w:rsidR="00B652CF" w:rsidRPr="00373882" w:rsidRDefault="00B652CF" w:rsidP="00EA3680">
      <w:pPr>
        <w:pStyle w:val="Odstavecseseznamem"/>
        <w:numPr>
          <w:ilvl w:val="0"/>
          <w:numId w:val="3"/>
        </w:numPr>
      </w:pPr>
      <w:r w:rsidRPr="00373882">
        <w:t>kraje (zákon č. 129/2000 Sb., o krajích, ve znění pozdějších předpisů, zákon č. 250/2000 Sb., o rozpočtových pravidlech územních rozpočtů, ve znění pozdějších předpisů),</w:t>
      </w:r>
    </w:p>
    <w:p w:rsidR="00B652CF" w:rsidRPr="00373882" w:rsidRDefault="00B652CF" w:rsidP="00EA3680">
      <w:pPr>
        <w:pStyle w:val="Odstavecseseznamem"/>
        <w:numPr>
          <w:ilvl w:val="0"/>
          <w:numId w:val="3"/>
        </w:numPr>
      </w:pPr>
      <w:r w:rsidRPr="00373882">
        <w:t>obce (zákon č. 128/2000 Sb., o obcích, ve znění pozdějších předpisů, zákon č. 250/2000 Sb., o rozpočtových pravidlech územních rozpočtů, ve znění pozdějších předpisů)</w:t>
      </w:r>
      <w:r w:rsidR="000F7346" w:rsidRPr="00373882">
        <w:t>,</w:t>
      </w:r>
    </w:p>
    <w:p w:rsidR="00000F3E" w:rsidRPr="00373882" w:rsidRDefault="00000F3E" w:rsidP="00EA3680">
      <w:pPr>
        <w:pStyle w:val="Odstavecseseznamem"/>
        <w:numPr>
          <w:ilvl w:val="0"/>
          <w:numId w:val="3"/>
        </w:numPr>
      </w:pPr>
      <w:r w:rsidRPr="00373882">
        <w:t>organizace zřizované</w:t>
      </w:r>
      <w:r w:rsidR="00E0358F" w:rsidRPr="00373882">
        <w:t xml:space="preserve"> kraji</w:t>
      </w:r>
      <w:r w:rsidR="0021440F" w:rsidRPr="00373882">
        <w:t>,</w:t>
      </w:r>
      <w:r w:rsidRPr="00373882">
        <w:t xml:space="preserve"> </w:t>
      </w:r>
    </w:p>
    <w:p w:rsidR="00E0358F" w:rsidRPr="00373882" w:rsidRDefault="00E0358F" w:rsidP="00EA3680">
      <w:pPr>
        <w:pStyle w:val="Odstavecseseznamem"/>
        <w:numPr>
          <w:ilvl w:val="0"/>
          <w:numId w:val="3"/>
        </w:numPr>
      </w:pPr>
      <w:r w:rsidRPr="00373882">
        <w:t>organizace zakládané kraji</w:t>
      </w:r>
      <w:r w:rsidR="0021440F" w:rsidRPr="00373882">
        <w:t>,</w:t>
      </w:r>
    </w:p>
    <w:p w:rsidR="00E0358F" w:rsidRPr="00373882" w:rsidRDefault="00000F3E" w:rsidP="00EA3680">
      <w:pPr>
        <w:pStyle w:val="Odstavecseseznamem"/>
        <w:numPr>
          <w:ilvl w:val="0"/>
          <w:numId w:val="3"/>
        </w:numPr>
      </w:pPr>
      <w:r w:rsidRPr="00373882">
        <w:t xml:space="preserve">organizace zřizované </w:t>
      </w:r>
      <w:r w:rsidR="00E0358F" w:rsidRPr="00373882">
        <w:t>obcemi</w:t>
      </w:r>
      <w:r w:rsidR="0021440F" w:rsidRPr="00373882">
        <w:t>,</w:t>
      </w:r>
    </w:p>
    <w:p w:rsidR="002F54E1" w:rsidRDefault="00E0358F" w:rsidP="00EA3680">
      <w:pPr>
        <w:pStyle w:val="Odstavecseseznamem"/>
        <w:numPr>
          <w:ilvl w:val="0"/>
          <w:numId w:val="3"/>
        </w:numPr>
      </w:pPr>
      <w:r w:rsidRPr="00373882">
        <w:t>organizace zakládané obcemi</w:t>
      </w:r>
      <w:r w:rsidR="000F7346" w:rsidRPr="00373882">
        <w:t>,</w:t>
      </w:r>
    </w:p>
    <w:p w:rsidR="0027207F" w:rsidRDefault="0027207F" w:rsidP="0027207F">
      <w:pPr>
        <w:pStyle w:val="Odstavecseseznamem"/>
        <w:numPr>
          <w:ilvl w:val="0"/>
          <w:numId w:val="3"/>
        </w:numPr>
      </w:pPr>
      <w:r>
        <w:t>dobrovolné svazky obcí</w:t>
      </w:r>
      <w:r w:rsidR="00600434">
        <w:t>,</w:t>
      </w:r>
    </w:p>
    <w:p w:rsidR="0027207F" w:rsidRDefault="0027207F" w:rsidP="0027207F">
      <w:pPr>
        <w:pStyle w:val="Odstavecseseznamem"/>
        <w:numPr>
          <w:ilvl w:val="0"/>
          <w:numId w:val="3"/>
        </w:numPr>
      </w:pPr>
      <w:r>
        <w:t>organizace zřizované</w:t>
      </w:r>
      <w:r w:rsidR="00A1465E">
        <w:t xml:space="preserve"> dobrovolnými</w:t>
      </w:r>
      <w:r>
        <w:t xml:space="preserve"> svazky obcí</w:t>
      </w:r>
      <w:r w:rsidR="00600434">
        <w:t>,</w:t>
      </w:r>
    </w:p>
    <w:p w:rsidR="0027207F" w:rsidRPr="00373882" w:rsidRDefault="0027207F" w:rsidP="00E07CE1">
      <w:pPr>
        <w:pStyle w:val="Odstavecseseznamem"/>
      </w:pPr>
      <w:r>
        <w:t>organizace zakládané</w:t>
      </w:r>
      <w:r w:rsidR="00A1465E">
        <w:t xml:space="preserve"> dobrovolnými</w:t>
      </w:r>
      <w:r>
        <w:t xml:space="preserve"> svazky obcí</w:t>
      </w:r>
      <w:r w:rsidR="00600434">
        <w:t>,</w:t>
      </w:r>
    </w:p>
    <w:p w:rsidR="00FB7F76" w:rsidRDefault="00796B69" w:rsidP="00EA3680">
      <w:pPr>
        <w:pStyle w:val="Odstavecseseznamem"/>
        <w:numPr>
          <w:ilvl w:val="0"/>
          <w:numId w:val="3"/>
        </w:numPr>
      </w:pPr>
      <w:r w:rsidRPr="00373882">
        <w:t>organizační složky státu</w:t>
      </w:r>
      <w:r w:rsidR="00BE45E0">
        <w:t xml:space="preserve"> (dále jen „OSS“)</w:t>
      </w:r>
      <w:r w:rsidR="00FB7F76">
        <w:t>,</w:t>
      </w:r>
    </w:p>
    <w:p w:rsidR="00796B69" w:rsidRPr="00373882" w:rsidRDefault="008A19F9" w:rsidP="00EA3680">
      <w:pPr>
        <w:pStyle w:val="Odstavecseseznamem"/>
        <w:numPr>
          <w:ilvl w:val="0"/>
          <w:numId w:val="3"/>
        </w:numPr>
      </w:pPr>
      <w:r w:rsidRPr="00373882">
        <w:t>příspěvkové organizace organizačních složek státu</w:t>
      </w:r>
      <w:r w:rsidR="00BE45E0">
        <w:t xml:space="preserve"> (dále jen „PO OSS“)</w:t>
      </w:r>
      <w:r w:rsidRPr="00373882">
        <w:t>,</w:t>
      </w:r>
    </w:p>
    <w:p w:rsidR="002F54E1" w:rsidRPr="00373882" w:rsidRDefault="002F54E1" w:rsidP="00EA3680">
      <w:pPr>
        <w:pStyle w:val="Odstavecseseznamem"/>
        <w:numPr>
          <w:ilvl w:val="0"/>
          <w:numId w:val="3"/>
        </w:numPr>
      </w:pPr>
      <w:r w:rsidRPr="00373882">
        <w:t>nestátní neziskové organizace,</w:t>
      </w:r>
    </w:p>
    <w:p w:rsidR="00000F3E" w:rsidRPr="00373882" w:rsidRDefault="00000F3E" w:rsidP="00EA3680">
      <w:pPr>
        <w:pStyle w:val="Odstavecseseznamem"/>
        <w:numPr>
          <w:ilvl w:val="0"/>
          <w:numId w:val="3"/>
        </w:numPr>
      </w:pPr>
      <w:r w:rsidRPr="00373882">
        <w:t>církve</w:t>
      </w:r>
      <w:r w:rsidR="000F7346" w:rsidRPr="00373882">
        <w:t>,</w:t>
      </w:r>
    </w:p>
    <w:p w:rsidR="00000F3E" w:rsidRDefault="00000F3E" w:rsidP="00EA3680">
      <w:pPr>
        <w:pStyle w:val="Odstavecseseznamem"/>
        <w:numPr>
          <w:ilvl w:val="0"/>
          <w:numId w:val="3"/>
        </w:numPr>
      </w:pPr>
      <w:r w:rsidRPr="00373882">
        <w:t>církevní organizace</w:t>
      </w:r>
      <w:r w:rsidR="000F7346" w:rsidRPr="00373882">
        <w:t>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8"/>
      </w:tblGrid>
      <w:tr w:rsidR="00B55DA3" w:rsidRPr="00B646EF" w:rsidTr="00B55DA3">
        <w:tc>
          <w:tcPr>
            <w:tcW w:w="9218" w:type="dxa"/>
          </w:tcPr>
          <w:p w:rsidR="00B55DA3" w:rsidRPr="009A21F7" w:rsidRDefault="00B55DA3" w:rsidP="00B55DA3">
            <w:pPr>
              <w:rPr>
                <w:b/>
                <w:lang w:val="cs-CZ"/>
              </w:rPr>
            </w:pPr>
            <w:r w:rsidRPr="009A21F7">
              <w:rPr>
                <w:b/>
                <w:lang w:val="cs-CZ"/>
              </w:rPr>
              <w:t>UPOZORNĚNÍ</w:t>
            </w:r>
          </w:p>
          <w:p w:rsidR="00B55DA3" w:rsidRPr="009A21F7" w:rsidRDefault="00B55DA3" w:rsidP="00B55DA3">
            <w:pPr>
              <w:rPr>
                <w:lang w:val="cs-CZ"/>
              </w:rPr>
            </w:pPr>
          </w:p>
          <w:p w:rsidR="00B55DA3" w:rsidRPr="009A21F7" w:rsidRDefault="00B55DA3" w:rsidP="00B55DA3">
            <w:pPr>
              <w:spacing w:after="200"/>
              <w:rPr>
                <w:b/>
                <w:lang w:val="cs-CZ"/>
              </w:rPr>
            </w:pPr>
            <w:r w:rsidRPr="009A21F7">
              <w:rPr>
                <w:b/>
                <w:lang w:val="cs-CZ"/>
              </w:rPr>
              <w:t>Nestátní neziskové organizace, církve a církevní organizace vykonávají činnost v jedné z oblastí:</w:t>
            </w:r>
          </w:p>
          <w:p w:rsidR="00B55DA3" w:rsidRPr="009A21F7" w:rsidRDefault="00B55DA3" w:rsidP="004B2F6E">
            <w:pPr>
              <w:pStyle w:val="Odstavecseseznamem"/>
              <w:numPr>
                <w:ilvl w:val="0"/>
                <w:numId w:val="41"/>
              </w:numPr>
              <w:rPr>
                <w:b/>
                <w:lang w:val="cs-CZ"/>
              </w:rPr>
            </w:pPr>
            <w:r w:rsidRPr="009A21F7">
              <w:rPr>
                <w:b/>
                <w:lang w:val="cs-CZ"/>
              </w:rPr>
              <w:t xml:space="preserve">podpora nebo ochrana osob se zdravotním postižením a znevýhodněných osob, </w:t>
            </w:r>
          </w:p>
          <w:p w:rsidR="00B55DA3" w:rsidRPr="009A21F7" w:rsidRDefault="00B55DA3" w:rsidP="004B2F6E">
            <w:pPr>
              <w:pStyle w:val="Odstavecseseznamem"/>
              <w:numPr>
                <w:ilvl w:val="0"/>
                <w:numId w:val="41"/>
              </w:numPr>
              <w:rPr>
                <w:b/>
                <w:lang w:val="cs-CZ"/>
              </w:rPr>
            </w:pPr>
            <w:r w:rsidRPr="009A21F7">
              <w:rPr>
                <w:b/>
                <w:lang w:val="cs-CZ"/>
              </w:rPr>
              <w:t xml:space="preserve">sociální služby či </w:t>
            </w:r>
          </w:p>
          <w:p w:rsidR="000047FC" w:rsidRDefault="00B55DA3" w:rsidP="004B2F6E">
            <w:pPr>
              <w:pStyle w:val="Odstavecseseznamem"/>
              <w:numPr>
                <w:ilvl w:val="0"/>
                <w:numId w:val="41"/>
              </w:numPr>
              <w:rPr>
                <w:b/>
                <w:lang w:val="cs-CZ"/>
              </w:rPr>
            </w:pPr>
            <w:r w:rsidRPr="009A21F7">
              <w:rPr>
                <w:b/>
                <w:lang w:val="cs-CZ"/>
              </w:rPr>
              <w:t>aktivity sociálního začleňování</w:t>
            </w:r>
            <w:r w:rsidR="00BE45E0">
              <w:rPr>
                <w:b/>
                <w:lang w:val="cs-CZ"/>
              </w:rPr>
              <w:t>.</w:t>
            </w:r>
          </w:p>
          <w:p w:rsidR="00B55DA3" w:rsidRPr="009A21F7" w:rsidRDefault="00B55DA3" w:rsidP="00766B68">
            <w:pPr>
              <w:pStyle w:val="Odstavecseseznamem"/>
              <w:rPr>
                <w:b/>
                <w:lang w:val="cs-CZ"/>
              </w:rPr>
            </w:pPr>
          </w:p>
          <w:p w:rsidR="00C13906" w:rsidRPr="004B2F6E" w:rsidRDefault="007775B6" w:rsidP="007775B6">
            <w:pPr>
              <w:spacing w:after="200"/>
              <w:rPr>
                <w:lang w:val="cs-CZ"/>
              </w:rPr>
            </w:pPr>
            <w:r>
              <w:rPr>
                <w:lang w:val="cs-CZ"/>
              </w:rPr>
              <w:t>Účelem hlavní činnost</w:t>
            </w:r>
            <w:r w:rsidR="00BE45E0">
              <w:rPr>
                <w:lang w:val="cs-CZ"/>
              </w:rPr>
              <w:t>i</w:t>
            </w:r>
            <w:r>
              <w:rPr>
                <w:lang w:val="cs-CZ"/>
              </w:rPr>
              <w:t xml:space="preserve"> </w:t>
            </w:r>
            <w:r w:rsidR="00C13906">
              <w:rPr>
                <w:lang w:val="cs-CZ"/>
              </w:rPr>
              <w:t>není vytváření zisku.</w:t>
            </w:r>
          </w:p>
        </w:tc>
      </w:tr>
    </w:tbl>
    <w:p w:rsidR="00D3758D" w:rsidRDefault="00D3758D" w:rsidP="00EA3680">
      <w:pPr>
        <w:pStyle w:val="Pravidla11"/>
      </w:pPr>
      <w:bookmarkStart w:id="7" w:name="_Toc436755593"/>
      <w:r>
        <w:t>Podporované aktivity</w:t>
      </w:r>
      <w:bookmarkEnd w:id="7"/>
    </w:p>
    <w:p w:rsidR="003C4DCB" w:rsidRPr="00373882" w:rsidRDefault="003C4DCB" w:rsidP="00EA3680">
      <w:pPr>
        <w:rPr>
          <w:lang w:eastAsia="cs-CZ"/>
        </w:rPr>
      </w:pPr>
      <w:r w:rsidRPr="00373882">
        <w:rPr>
          <w:lang w:eastAsia="cs-CZ"/>
        </w:rPr>
        <w:t xml:space="preserve">Deinstitucionalizace sociálních služeb za účelem sociálního začleňování. </w:t>
      </w:r>
    </w:p>
    <w:p w:rsidR="0021440F" w:rsidRPr="00373882" w:rsidRDefault="003C4DCB" w:rsidP="00EA3680">
      <w:pPr>
        <w:rPr>
          <w:lang w:eastAsia="cs-CZ"/>
        </w:rPr>
      </w:pPr>
      <w:r w:rsidRPr="00373882">
        <w:rPr>
          <w:lang w:eastAsia="cs-CZ"/>
        </w:rPr>
        <w:t xml:space="preserve">Cílem je prosazení národní strategie a národního přístupu při </w:t>
      </w:r>
      <w:proofErr w:type="spellStart"/>
      <w:r w:rsidRPr="00373882">
        <w:rPr>
          <w:lang w:eastAsia="cs-CZ"/>
        </w:rPr>
        <w:t>deinstitucionalizaci</w:t>
      </w:r>
      <w:proofErr w:type="spellEnd"/>
      <w:r w:rsidRPr="00373882">
        <w:rPr>
          <w:lang w:eastAsia="cs-CZ"/>
        </w:rPr>
        <w:t xml:space="preserve"> pobytových zařízení</w:t>
      </w:r>
      <w:r w:rsidR="00B968A2">
        <w:rPr>
          <w:lang w:eastAsia="cs-CZ"/>
        </w:rPr>
        <w:t>, aby</w:t>
      </w:r>
      <w:r w:rsidRPr="00373882">
        <w:rPr>
          <w:lang w:eastAsia="cs-CZ"/>
        </w:rPr>
        <w:t xml:space="preserve"> sociální služby</w:t>
      </w:r>
      <w:r w:rsidR="00B55DA3">
        <w:rPr>
          <w:lang w:eastAsia="cs-CZ"/>
        </w:rPr>
        <w:t xml:space="preserve"> umožnily</w:t>
      </w:r>
      <w:r w:rsidRPr="00373882">
        <w:rPr>
          <w:lang w:eastAsia="cs-CZ"/>
        </w:rPr>
        <w:t xml:space="preserve"> uživateli setrvání v přirozeném prostředí a jeho aktivní zapojení na trh práce a do společnosti. </w:t>
      </w:r>
      <w:r w:rsidR="00FC10D3" w:rsidRPr="00373882">
        <w:rPr>
          <w:lang w:eastAsia="cs-CZ"/>
        </w:rPr>
        <w:t xml:space="preserve">Projekt musí splňovat </w:t>
      </w:r>
      <w:r w:rsidR="00BE45E0">
        <w:rPr>
          <w:lang w:eastAsia="cs-CZ"/>
        </w:rPr>
        <w:t>k</w:t>
      </w:r>
      <w:r w:rsidR="00FC10D3" w:rsidRPr="00373882">
        <w:rPr>
          <w:lang w:eastAsia="cs-CZ"/>
        </w:rPr>
        <w:t xml:space="preserve">ritéria sociálních služeb komunitního charakteru a kritéria transformace a </w:t>
      </w:r>
      <w:r w:rsidR="00FC10D3" w:rsidRPr="00B968A2">
        <w:rPr>
          <w:lang w:eastAsia="cs-CZ"/>
        </w:rPr>
        <w:t>deinstitucionalizace</w:t>
      </w:r>
      <w:r w:rsidR="00FB7F76" w:rsidRPr="00B968A2">
        <w:rPr>
          <w:lang w:eastAsia="cs-CZ"/>
        </w:rPr>
        <w:t xml:space="preserve"> </w:t>
      </w:r>
      <w:r w:rsidR="00FB7F76" w:rsidRPr="00346E3F">
        <w:rPr>
          <w:lang w:eastAsia="cs-CZ"/>
        </w:rPr>
        <w:t xml:space="preserve">(viz příloha č. </w:t>
      </w:r>
      <w:r w:rsidR="002B27CB">
        <w:rPr>
          <w:lang w:eastAsia="cs-CZ"/>
        </w:rPr>
        <w:t>4</w:t>
      </w:r>
      <w:r w:rsidR="00B55DA3">
        <w:rPr>
          <w:lang w:eastAsia="cs-CZ"/>
        </w:rPr>
        <w:t xml:space="preserve"> těchto Pravidel</w:t>
      </w:r>
      <w:r w:rsidR="00FB7F76" w:rsidRPr="00346E3F">
        <w:rPr>
          <w:lang w:eastAsia="cs-CZ"/>
        </w:rPr>
        <w:t>)</w:t>
      </w:r>
      <w:r w:rsidR="00FC10D3" w:rsidRPr="00346E3F">
        <w:rPr>
          <w:lang w:eastAsia="cs-CZ"/>
        </w:rPr>
        <w:t>.</w:t>
      </w:r>
    </w:p>
    <w:p w:rsidR="0021440F" w:rsidRPr="00373882" w:rsidRDefault="003C4DCB" w:rsidP="00EA3680">
      <w:pPr>
        <w:rPr>
          <w:lang w:eastAsia="cs-CZ"/>
        </w:rPr>
      </w:pPr>
      <w:r w:rsidRPr="00373882">
        <w:rPr>
          <w:lang w:eastAsia="cs-CZ"/>
        </w:rPr>
        <w:t xml:space="preserve">Financováno bude zázemí pro sociální služby definované </w:t>
      </w:r>
      <w:r w:rsidR="00B70B1C">
        <w:rPr>
          <w:lang w:eastAsia="cs-CZ"/>
        </w:rPr>
        <w:t xml:space="preserve">a popsané </w:t>
      </w:r>
      <w:r w:rsidRPr="00373882">
        <w:rPr>
          <w:lang w:eastAsia="cs-CZ"/>
        </w:rPr>
        <w:t>zákonem o sociálních službách</w:t>
      </w:r>
      <w:r w:rsidR="0021440F" w:rsidRPr="00373882">
        <w:rPr>
          <w:lang w:eastAsia="cs-CZ"/>
        </w:rPr>
        <w:t>:</w:t>
      </w:r>
      <w:r w:rsidRPr="00373882">
        <w:rPr>
          <w:lang w:eastAsia="cs-CZ"/>
        </w:rPr>
        <w:t xml:space="preserve"> </w:t>
      </w:r>
    </w:p>
    <w:p w:rsidR="0021440F" w:rsidRPr="00373882" w:rsidRDefault="003C4DCB" w:rsidP="00B55DA3">
      <w:pPr>
        <w:pStyle w:val="Odstavecseseznamem"/>
        <w:numPr>
          <w:ilvl w:val="0"/>
          <w:numId w:val="42"/>
        </w:numPr>
        <w:rPr>
          <w:lang w:eastAsia="cs-CZ"/>
        </w:rPr>
      </w:pPr>
      <w:r w:rsidRPr="00373882">
        <w:rPr>
          <w:lang w:eastAsia="cs-CZ"/>
        </w:rPr>
        <w:t xml:space="preserve">osobní asistence, </w:t>
      </w:r>
    </w:p>
    <w:p w:rsidR="0021440F" w:rsidRPr="00373882" w:rsidRDefault="003C4DCB" w:rsidP="00B55DA3">
      <w:pPr>
        <w:pStyle w:val="Odstavecseseznamem"/>
        <w:numPr>
          <w:ilvl w:val="0"/>
          <w:numId w:val="42"/>
        </w:numPr>
        <w:rPr>
          <w:lang w:eastAsia="cs-CZ"/>
        </w:rPr>
      </w:pPr>
      <w:r w:rsidRPr="00373882">
        <w:rPr>
          <w:lang w:eastAsia="cs-CZ"/>
        </w:rPr>
        <w:lastRenderedPageBreak/>
        <w:t xml:space="preserve">podpora samostatného bydlení, </w:t>
      </w:r>
    </w:p>
    <w:p w:rsidR="0021440F" w:rsidRPr="00373882" w:rsidRDefault="003C4DCB" w:rsidP="00B55DA3">
      <w:pPr>
        <w:pStyle w:val="Odstavecseseznamem"/>
        <w:numPr>
          <w:ilvl w:val="0"/>
          <w:numId w:val="42"/>
        </w:numPr>
        <w:rPr>
          <w:lang w:eastAsia="cs-CZ"/>
        </w:rPr>
      </w:pPr>
      <w:r w:rsidRPr="00373882">
        <w:rPr>
          <w:lang w:eastAsia="cs-CZ"/>
        </w:rPr>
        <w:t xml:space="preserve">pečovatelská služba, </w:t>
      </w:r>
    </w:p>
    <w:p w:rsidR="0021440F" w:rsidRPr="00373882" w:rsidRDefault="003C4DCB" w:rsidP="00B55DA3">
      <w:pPr>
        <w:pStyle w:val="Odstavecseseznamem"/>
        <w:numPr>
          <w:ilvl w:val="0"/>
          <w:numId w:val="42"/>
        </w:numPr>
        <w:rPr>
          <w:lang w:eastAsia="cs-CZ"/>
        </w:rPr>
      </w:pPr>
      <w:r w:rsidRPr="00373882">
        <w:rPr>
          <w:lang w:eastAsia="cs-CZ"/>
        </w:rPr>
        <w:t xml:space="preserve">odlehčovací služba (ve všech třech formách), </w:t>
      </w:r>
    </w:p>
    <w:p w:rsidR="0021440F" w:rsidRPr="00373882" w:rsidRDefault="003C4DCB" w:rsidP="00B55DA3">
      <w:pPr>
        <w:pStyle w:val="Odstavecseseznamem"/>
        <w:numPr>
          <w:ilvl w:val="0"/>
          <w:numId w:val="42"/>
        </w:numPr>
        <w:rPr>
          <w:lang w:eastAsia="cs-CZ"/>
        </w:rPr>
      </w:pPr>
      <w:r w:rsidRPr="00373882">
        <w:rPr>
          <w:lang w:eastAsia="cs-CZ"/>
        </w:rPr>
        <w:t xml:space="preserve">raná péče, </w:t>
      </w:r>
    </w:p>
    <w:p w:rsidR="0021440F" w:rsidRPr="00373882" w:rsidRDefault="003C4DCB" w:rsidP="00B55DA3">
      <w:pPr>
        <w:pStyle w:val="Odstavecseseznamem"/>
        <w:numPr>
          <w:ilvl w:val="0"/>
          <w:numId w:val="42"/>
        </w:numPr>
        <w:rPr>
          <w:lang w:eastAsia="cs-CZ"/>
        </w:rPr>
      </w:pPr>
      <w:r w:rsidRPr="00373882">
        <w:rPr>
          <w:lang w:eastAsia="cs-CZ"/>
        </w:rPr>
        <w:t xml:space="preserve">průvodcovské a předčitatelské služby, </w:t>
      </w:r>
    </w:p>
    <w:p w:rsidR="0021440F" w:rsidRPr="00373882" w:rsidRDefault="003C4DCB" w:rsidP="00B55DA3">
      <w:pPr>
        <w:pStyle w:val="Odstavecseseznamem"/>
        <w:numPr>
          <w:ilvl w:val="0"/>
          <w:numId w:val="42"/>
        </w:numPr>
        <w:rPr>
          <w:lang w:eastAsia="cs-CZ"/>
        </w:rPr>
      </w:pPr>
      <w:r w:rsidRPr="00373882">
        <w:rPr>
          <w:lang w:eastAsia="cs-CZ"/>
        </w:rPr>
        <w:t xml:space="preserve">tísňová péče, </w:t>
      </w:r>
    </w:p>
    <w:p w:rsidR="0021440F" w:rsidRPr="00373882" w:rsidRDefault="003C4DCB" w:rsidP="00B55DA3">
      <w:pPr>
        <w:pStyle w:val="Odstavecseseznamem"/>
        <w:numPr>
          <w:ilvl w:val="0"/>
          <w:numId w:val="42"/>
        </w:numPr>
        <w:rPr>
          <w:lang w:eastAsia="cs-CZ"/>
        </w:rPr>
      </w:pPr>
      <w:r w:rsidRPr="00373882">
        <w:rPr>
          <w:lang w:eastAsia="cs-CZ"/>
        </w:rPr>
        <w:t xml:space="preserve">denní stacionář, </w:t>
      </w:r>
    </w:p>
    <w:p w:rsidR="0021440F" w:rsidRPr="00373882" w:rsidRDefault="003C4DCB" w:rsidP="00B55DA3">
      <w:pPr>
        <w:pStyle w:val="Odstavecseseznamem"/>
        <w:numPr>
          <w:ilvl w:val="0"/>
          <w:numId w:val="42"/>
        </w:numPr>
        <w:rPr>
          <w:lang w:eastAsia="cs-CZ"/>
        </w:rPr>
      </w:pPr>
      <w:r w:rsidRPr="00373882">
        <w:rPr>
          <w:lang w:eastAsia="cs-CZ"/>
        </w:rPr>
        <w:t xml:space="preserve">sociálně terapeutická dílna, </w:t>
      </w:r>
    </w:p>
    <w:p w:rsidR="0021440F" w:rsidRPr="00373882" w:rsidRDefault="003C4DCB" w:rsidP="00B55DA3">
      <w:pPr>
        <w:pStyle w:val="Odstavecseseznamem"/>
        <w:numPr>
          <w:ilvl w:val="0"/>
          <w:numId w:val="42"/>
        </w:numPr>
        <w:rPr>
          <w:lang w:eastAsia="cs-CZ"/>
        </w:rPr>
      </w:pPr>
      <w:r w:rsidRPr="00373882">
        <w:rPr>
          <w:lang w:eastAsia="cs-CZ"/>
        </w:rPr>
        <w:t xml:space="preserve">sociální rehabilitace, </w:t>
      </w:r>
    </w:p>
    <w:p w:rsidR="0021440F" w:rsidRPr="00373882" w:rsidRDefault="00FC10D3" w:rsidP="00B55DA3">
      <w:pPr>
        <w:pStyle w:val="Odstavecseseznamem"/>
        <w:numPr>
          <w:ilvl w:val="0"/>
          <w:numId w:val="42"/>
        </w:numPr>
        <w:rPr>
          <w:lang w:eastAsia="cs-CZ"/>
        </w:rPr>
      </w:pPr>
      <w:r w:rsidRPr="00373882">
        <w:rPr>
          <w:lang w:eastAsia="cs-CZ"/>
        </w:rPr>
        <w:t>centrum denních služeb</w:t>
      </w:r>
      <w:r w:rsidR="003C4DCB" w:rsidRPr="00373882">
        <w:rPr>
          <w:lang w:eastAsia="cs-CZ"/>
        </w:rPr>
        <w:t xml:space="preserve">, </w:t>
      </w:r>
    </w:p>
    <w:p w:rsidR="0021440F" w:rsidRPr="00373882" w:rsidRDefault="003C4DCB" w:rsidP="00B55DA3">
      <w:pPr>
        <w:pStyle w:val="Odstavecseseznamem"/>
        <w:numPr>
          <w:ilvl w:val="0"/>
          <w:numId w:val="42"/>
        </w:numPr>
        <w:rPr>
          <w:lang w:eastAsia="cs-CZ"/>
        </w:rPr>
      </w:pPr>
      <w:r w:rsidRPr="00373882">
        <w:rPr>
          <w:lang w:eastAsia="cs-CZ"/>
        </w:rPr>
        <w:t xml:space="preserve">služba následné péče, </w:t>
      </w:r>
    </w:p>
    <w:p w:rsidR="0021440F" w:rsidRPr="00373882" w:rsidRDefault="003C4DCB" w:rsidP="00B55DA3">
      <w:pPr>
        <w:pStyle w:val="Odstavecseseznamem"/>
        <w:numPr>
          <w:ilvl w:val="0"/>
          <w:numId w:val="42"/>
        </w:numPr>
        <w:rPr>
          <w:lang w:eastAsia="cs-CZ"/>
        </w:rPr>
      </w:pPr>
      <w:r w:rsidRPr="00373882">
        <w:rPr>
          <w:lang w:eastAsia="cs-CZ"/>
        </w:rPr>
        <w:t>sociálně aktivizační služby pro osoby se zdravotním postižením</w:t>
      </w:r>
      <w:r w:rsidR="000270AD">
        <w:rPr>
          <w:lang w:eastAsia="cs-CZ"/>
        </w:rPr>
        <w:t>,</w:t>
      </w:r>
      <w:r w:rsidRPr="00373882">
        <w:rPr>
          <w:lang w:eastAsia="cs-CZ"/>
        </w:rPr>
        <w:t xml:space="preserve"> </w:t>
      </w:r>
    </w:p>
    <w:p w:rsidR="0021440F" w:rsidRPr="00373882" w:rsidRDefault="003C4DCB" w:rsidP="00B55DA3">
      <w:pPr>
        <w:pStyle w:val="Odstavecseseznamem"/>
        <w:numPr>
          <w:ilvl w:val="0"/>
          <w:numId w:val="42"/>
        </w:numPr>
        <w:rPr>
          <w:lang w:eastAsia="cs-CZ"/>
        </w:rPr>
      </w:pPr>
      <w:r w:rsidRPr="00373882">
        <w:rPr>
          <w:lang w:eastAsia="cs-CZ"/>
        </w:rPr>
        <w:t xml:space="preserve">chráněné bydlení, </w:t>
      </w:r>
    </w:p>
    <w:p w:rsidR="0021440F" w:rsidRPr="00373882" w:rsidRDefault="003C4DCB" w:rsidP="00B55DA3">
      <w:pPr>
        <w:pStyle w:val="Odstavecseseznamem"/>
        <w:numPr>
          <w:ilvl w:val="0"/>
          <w:numId w:val="42"/>
        </w:numPr>
        <w:rPr>
          <w:lang w:eastAsia="cs-CZ"/>
        </w:rPr>
      </w:pPr>
      <w:r w:rsidRPr="00373882">
        <w:rPr>
          <w:lang w:eastAsia="cs-CZ"/>
        </w:rPr>
        <w:t xml:space="preserve">týdenní stacionář, </w:t>
      </w:r>
    </w:p>
    <w:p w:rsidR="0021440F" w:rsidRPr="00373882" w:rsidRDefault="003C4DCB" w:rsidP="00B55DA3">
      <w:pPr>
        <w:pStyle w:val="Odstavecseseznamem"/>
        <w:numPr>
          <w:ilvl w:val="0"/>
          <w:numId w:val="42"/>
        </w:numPr>
        <w:rPr>
          <w:lang w:eastAsia="cs-CZ"/>
        </w:rPr>
      </w:pPr>
      <w:r w:rsidRPr="00373882">
        <w:rPr>
          <w:lang w:eastAsia="cs-CZ"/>
        </w:rPr>
        <w:t xml:space="preserve">domov pro osoby se zdravotním postižením, </w:t>
      </w:r>
    </w:p>
    <w:p w:rsidR="0021440F" w:rsidRDefault="003C4DCB" w:rsidP="00B55DA3">
      <w:pPr>
        <w:pStyle w:val="Odstavecseseznamem"/>
        <w:numPr>
          <w:ilvl w:val="0"/>
          <w:numId w:val="42"/>
        </w:numPr>
        <w:rPr>
          <w:lang w:eastAsia="cs-CZ"/>
        </w:rPr>
      </w:pPr>
      <w:r w:rsidRPr="00373882">
        <w:rPr>
          <w:lang w:eastAsia="cs-CZ"/>
        </w:rPr>
        <w:t>domov se zvláštním režimem</w:t>
      </w:r>
      <w:r w:rsidR="000270AD">
        <w:rPr>
          <w:lang w:eastAsia="cs-CZ"/>
        </w:rPr>
        <w:t>.</w:t>
      </w:r>
      <w:r w:rsidRPr="00373882">
        <w:rPr>
          <w:lang w:eastAsia="cs-CZ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8"/>
      </w:tblGrid>
      <w:tr w:rsidR="00B55DA3" w:rsidRPr="00B646EF" w:rsidTr="00B55DA3">
        <w:tc>
          <w:tcPr>
            <w:tcW w:w="9218" w:type="dxa"/>
          </w:tcPr>
          <w:p w:rsidR="00B55DA3" w:rsidRPr="00114D4C" w:rsidRDefault="00B55DA3" w:rsidP="00B55DA3">
            <w:pPr>
              <w:rPr>
                <w:b/>
                <w:lang w:val="cs-CZ"/>
              </w:rPr>
            </w:pPr>
            <w:r w:rsidRPr="00114D4C">
              <w:rPr>
                <w:b/>
              </w:rPr>
              <w:t>UPOZORNĚNÍ</w:t>
            </w:r>
          </w:p>
          <w:p w:rsidR="00B55DA3" w:rsidRPr="00C90443" w:rsidRDefault="00B55DA3" w:rsidP="00B55DA3">
            <w:pPr>
              <w:rPr>
                <w:lang w:val="cs-CZ"/>
              </w:rPr>
            </w:pPr>
          </w:p>
          <w:p w:rsidR="00B55DA3" w:rsidRPr="00B55DA3" w:rsidRDefault="00B55DA3" w:rsidP="00B55DA3">
            <w:pPr>
              <w:spacing w:after="200"/>
              <w:rPr>
                <w:lang w:val="cs-CZ" w:eastAsia="cs-CZ"/>
              </w:rPr>
            </w:pPr>
            <w:r w:rsidRPr="00C81109">
              <w:rPr>
                <w:lang w:val="cs-CZ" w:eastAsia="cs-CZ"/>
              </w:rPr>
              <w:t xml:space="preserve">Zázemím je myšleno zázemí pro uživatele a pracovníky, kteří zajišťují tyto služby. Zázemí pro management bude financováno pouze v případě, uzavírá-li se celé původní zařízení. </w:t>
            </w:r>
          </w:p>
          <w:p w:rsidR="00B55DA3" w:rsidRPr="004B2F6E" w:rsidRDefault="00B55DA3" w:rsidP="003E4B50">
            <w:pPr>
              <w:spacing w:after="200"/>
              <w:rPr>
                <w:lang w:val="cs-CZ" w:eastAsia="cs-CZ"/>
              </w:rPr>
            </w:pPr>
            <w:r w:rsidRPr="00C81109">
              <w:rPr>
                <w:lang w:val="cs-CZ" w:eastAsia="cs-CZ"/>
              </w:rPr>
              <w:t xml:space="preserve">Sociální služby nesmí být </w:t>
            </w:r>
            <w:r w:rsidR="003E4B50">
              <w:rPr>
                <w:lang w:val="cs-CZ" w:eastAsia="cs-CZ"/>
              </w:rPr>
              <w:t>zaměřeny</w:t>
            </w:r>
            <w:r w:rsidRPr="00C81109">
              <w:rPr>
                <w:lang w:val="cs-CZ" w:eastAsia="cs-CZ"/>
              </w:rPr>
              <w:t xml:space="preserve"> </w:t>
            </w:r>
            <w:r w:rsidR="003E4B50">
              <w:rPr>
                <w:lang w:val="cs-CZ" w:eastAsia="cs-CZ"/>
              </w:rPr>
              <w:t>na</w:t>
            </w:r>
            <w:r w:rsidRPr="00C81109">
              <w:rPr>
                <w:lang w:val="cs-CZ" w:eastAsia="cs-CZ"/>
              </w:rPr>
              <w:t xml:space="preserve"> cílovou skupinu seniorů.</w:t>
            </w:r>
          </w:p>
        </w:tc>
      </w:tr>
    </w:tbl>
    <w:p w:rsidR="00CB2A7F" w:rsidRDefault="00A96F2E" w:rsidP="008807E3">
      <w:pPr>
        <w:pStyle w:val="Pravidla111"/>
        <w:rPr>
          <w:lang w:eastAsia="cs-CZ"/>
        </w:rPr>
      </w:pPr>
      <w:bookmarkStart w:id="8" w:name="_Toc436755594"/>
      <w:r>
        <w:rPr>
          <w:lang w:eastAsia="cs-CZ"/>
        </w:rPr>
        <w:t>H</w:t>
      </w:r>
      <w:r w:rsidR="00A51A6C">
        <w:rPr>
          <w:lang w:eastAsia="cs-CZ"/>
        </w:rPr>
        <w:t>lavní</w:t>
      </w:r>
      <w:r w:rsidR="00CB2A7F" w:rsidRPr="009B3605">
        <w:rPr>
          <w:lang w:eastAsia="cs-CZ"/>
        </w:rPr>
        <w:t xml:space="preserve"> aktivity</w:t>
      </w:r>
      <w:r w:rsidR="00A51A6C">
        <w:rPr>
          <w:lang w:eastAsia="cs-CZ"/>
        </w:rPr>
        <w:t xml:space="preserve"> projektu</w:t>
      </w:r>
      <w:bookmarkEnd w:id="8"/>
    </w:p>
    <w:p w:rsidR="00CB2A7F" w:rsidRPr="00373882" w:rsidRDefault="006816D2" w:rsidP="00B55DA3">
      <w:pPr>
        <w:pStyle w:val="Odstavecseseznamem"/>
        <w:numPr>
          <w:ilvl w:val="0"/>
          <w:numId w:val="43"/>
        </w:numPr>
        <w:rPr>
          <w:lang w:eastAsia="cs-CZ"/>
        </w:rPr>
      </w:pPr>
      <w:r>
        <w:rPr>
          <w:lang w:eastAsia="cs-CZ"/>
        </w:rPr>
        <w:t>nákup nemovitostí (</w:t>
      </w:r>
      <w:r w:rsidR="00CB2A7F" w:rsidRPr="00373882">
        <w:rPr>
          <w:lang w:eastAsia="cs-CZ"/>
        </w:rPr>
        <w:t>domů, bytů),</w:t>
      </w:r>
    </w:p>
    <w:p w:rsidR="00CB2A7F" w:rsidRPr="00373882" w:rsidRDefault="001F14B1" w:rsidP="00B55DA3">
      <w:pPr>
        <w:pStyle w:val="Odstavecseseznamem"/>
        <w:numPr>
          <w:ilvl w:val="0"/>
          <w:numId w:val="43"/>
        </w:numPr>
        <w:rPr>
          <w:lang w:eastAsia="cs-CZ"/>
        </w:rPr>
      </w:pPr>
      <w:r>
        <w:rPr>
          <w:lang w:eastAsia="cs-CZ"/>
        </w:rPr>
        <w:t xml:space="preserve">výstavba, </w:t>
      </w:r>
      <w:r w:rsidR="00CB2A7F" w:rsidRPr="00373882">
        <w:rPr>
          <w:lang w:eastAsia="cs-CZ"/>
        </w:rPr>
        <w:t xml:space="preserve">rekonstrukce </w:t>
      </w:r>
      <w:r w:rsidR="00B27ADE" w:rsidRPr="00373882">
        <w:rPr>
          <w:lang w:eastAsia="cs-CZ"/>
        </w:rPr>
        <w:t>a</w:t>
      </w:r>
      <w:r w:rsidR="00CB2A7F" w:rsidRPr="00373882">
        <w:rPr>
          <w:lang w:eastAsia="cs-CZ"/>
        </w:rPr>
        <w:t xml:space="preserve"> úpravy objektu, který </w:t>
      </w:r>
      <w:r w:rsidR="003E4B50">
        <w:rPr>
          <w:lang w:eastAsia="cs-CZ"/>
        </w:rPr>
        <w:t>splňuje</w:t>
      </w:r>
      <w:r w:rsidR="003E4B50" w:rsidRPr="00373882">
        <w:rPr>
          <w:lang w:eastAsia="cs-CZ"/>
        </w:rPr>
        <w:t xml:space="preserve"> </w:t>
      </w:r>
      <w:r w:rsidR="00CB2A7F" w:rsidRPr="00373882">
        <w:rPr>
          <w:lang w:eastAsia="cs-CZ"/>
        </w:rPr>
        <w:t>kritéria sociálních služeb komunitního charakteru</w:t>
      </w:r>
      <w:r w:rsidR="007478D8">
        <w:rPr>
          <w:lang w:eastAsia="cs-CZ"/>
        </w:rPr>
        <w:t xml:space="preserve"> a kritéria transformace a deinstitucionalizace</w:t>
      </w:r>
      <w:r w:rsidR="00BE45E0">
        <w:rPr>
          <w:lang w:eastAsia="cs-CZ"/>
        </w:rPr>
        <w:t xml:space="preserve"> (viz příloha č. 4 těchto Pravidel)</w:t>
      </w:r>
      <w:r w:rsidR="00CB2A7F" w:rsidRPr="00373882">
        <w:rPr>
          <w:lang w:eastAsia="cs-CZ"/>
        </w:rPr>
        <w:t>,</w:t>
      </w:r>
    </w:p>
    <w:p w:rsidR="00FC10D3" w:rsidRPr="00373882" w:rsidRDefault="00FC10D3" w:rsidP="00B55DA3">
      <w:pPr>
        <w:pStyle w:val="Odstavecseseznamem"/>
        <w:numPr>
          <w:ilvl w:val="0"/>
          <w:numId w:val="43"/>
        </w:numPr>
        <w:rPr>
          <w:lang w:eastAsia="cs-CZ"/>
        </w:rPr>
      </w:pPr>
      <w:r w:rsidRPr="00373882">
        <w:rPr>
          <w:lang w:eastAsia="cs-CZ"/>
        </w:rPr>
        <w:t>pořízení vybavení</w:t>
      </w:r>
      <w:r w:rsidR="00A96F2E">
        <w:rPr>
          <w:lang w:eastAsia="cs-CZ"/>
        </w:rPr>
        <w:t>.</w:t>
      </w:r>
      <w:r w:rsidRPr="00373882">
        <w:rPr>
          <w:lang w:eastAsia="cs-CZ"/>
        </w:rPr>
        <w:t xml:space="preserve"> </w:t>
      </w:r>
    </w:p>
    <w:p w:rsidR="00A96F2E" w:rsidRPr="007478D8" w:rsidRDefault="00A96F2E" w:rsidP="008807E3">
      <w:r w:rsidRPr="00A51A6C">
        <w:t xml:space="preserve">Na hlavní aktivitu projektu musí být vynaloženo </w:t>
      </w:r>
      <w:r w:rsidRPr="000315F5">
        <w:rPr>
          <w:b/>
        </w:rPr>
        <w:t>minimálně 85 % celkových způsobilých výdajů p</w:t>
      </w:r>
      <w:r w:rsidRPr="00A96F2E">
        <w:rPr>
          <w:b/>
        </w:rPr>
        <w:t>rojektu</w:t>
      </w:r>
      <w:r w:rsidRPr="00A51A6C">
        <w:t xml:space="preserve">.  Hlavní aktivitou projektu jsou ty aktivity, které vedou k naplnění cílů a indikátorů projektu. </w:t>
      </w:r>
    </w:p>
    <w:p w:rsidR="00A51A6C" w:rsidRDefault="00A96F2E" w:rsidP="008807E3">
      <w:pPr>
        <w:pStyle w:val="Pravidla111"/>
        <w:rPr>
          <w:lang w:eastAsia="cs-CZ"/>
        </w:rPr>
      </w:pPr>
      <w:bookmarkStart w:id="9" w:name="_Toc436755595"/>
      <w:r>
        <w:rPr>
          <w:lang w:eastAsia="cs-CZ"/>
        </w:rPr>
        <w:t>V</w:t>
      </w:r>
      <w:r w:rsidR="00A51A6C" w:rsidRPr="00A51A6C">
        <w:rPr>
          <w:lang w:eastAsia="cs-CZ"/>
        </w:rPr>
        <w:t>edlejší aktivity projektu</w:t>
      </w:r>
      <w:bookmarkEnd w:id="9"/>
      <w:r w:rsidR="00A51A6C" w:rsidRPr="00A51A6C">
        <w:rPr>
          <w:lang w:eastAsia="cs-CZ"/>
        </w:rPr>
        <w:t xml:space="preserve"> </w:t>
      </w:r>
    </w:p>
    <w:p w:rsidR="00A51A6C" w:rsidRDefault="007478D8" w:rsidP="006816D2">
      <w:pPr>
        <w:pStyle w:val="Odstavecseseznamem"/>
        <w:numPr>
          <w:ilvl w:val="0"/>
          <w:numId w:val="65"/>
        </w:numPr>
        <w:rPr>
          <w:lang w:eastAsia="cs-CZ"/>
        </w:rPr>
      </w:pPr>
      <w:r w:rsidRPr="007478D8">
        <w:rPr>
          <w:lang w:eastAsia="cs-CZ"/>
        </w:rPr>
        <w:t>demolice původního objektu, ve kterém probíhala ústavní péče před procesem transformace, a budov na pozemku objektu</w:t>
      </w:r>
      <w:r>
        <w:rPr>
          <w:lang w:eastAsia="cs-CZ"/>
        </w:rPr>
        <w:t>,</w:t>
      </w:r>
    </w:p>
    <w:p w:rsidR="007478D8" w:rsidRDefault="007478D8" w:rsidP="006816D2">
      <w:pPr>
        <w:pStyle w:val="Odstavecseseznamem"/>
        <w:numPr>
          <w:ilvl w:val="0"/>
          <w:numId w:val="65"/>
        </w:numPr>
        <w:rPr>
          <w:lang w:eastAsia="cs-CZ"/>
        </w:rPr>
      </w:pPr>
      <w:r>
        <w:rPr>
          <w:lang w:eastAsia="cs-CZ"/>
        </w:rPr>
        <w:t>nákup pozemků,</w:t>
      </w:r>
    </w:p>
    <w:p w:rsidR="007478D8" w:rsidRDefault="007478D8" w:rsidP="006816D2">
      <w:pPr>
        <w:pStyle w:val="Odstavecseseznamem"/>
        <w:numPr>
          <w:ilvl w:val="0"/>
          <w:numId w:val="65"/>
        </w:numPr>
        <w:rPr>
          <w:lang w:eastAsia="cs-CZ"/>
        </w:rPr>
      </w:pPr>
      <w:r>
        <w:rPr>
          <w:lang w:eastAsia="cs-CZ"/>
        </w:rPr>
        <w:t>zabezpečení výstavby (technický dozor investora, BOZP, autorský dozor),</w:t>
      </w:r>
    </w:p>
    <w:p w:rsidR="007478D8" w:rsidRDefault="007478D8" w:rsidP="006816D2">
      <w:pPr>
        <w:pStyle w:val="Odstavecseseznamem"/>
        <w:numPr>
          <w:ilvl w:val="0"/>
          <w:numId w:val="65"/>
        </w:numPr>
        <w:rPr>
          <w:lang w:eastAsia="cs-CZ"/>
        </w:rPr>
      </w:pPr>
      <w:r>
        <w:rPr>
          <w:lang w:eastAsia="cs-CZ"/>
        </w:rPr>
        <w:t xml:space="preserve">projektová dokumentace stavby, EIA, </w:t>
      </w:r>
    </w:p>
    <w:p w:rsidR="007478D8" w:rsidRDefault="007478D8" w:rsidP="006816D2">
      <w:pPr>
        <w:pStyle w:val="Odstavecseseznamem"/>
        <w:numPr>
          <w:ilvl w:val="0"/>
          <w:numId w:val="65"/>
        </w:numPr>
        <w:rPr>
          <w:lang w:eastAsia="cs-CZ"/>
        </w:rPr>
      </w:pPr>
      <w:r>
        <w:rPr>
          <w:lang w:eastAsia="cs-CZ"/>
        </w:rPr>
        <w:t>studie proveditelnosti,</w:t>
      </w:r>
    </w:p>
    <w:p w:rsidR="007478D8" w:rsidRDefault="007478D8" w:rsidP="006816D2">
      <w:pPr>
        <w:pStyle w:val="Odstavecseseznamem"/>
        <w:numPr>
          <w:ilvl w:val="0"/>
          <w:numId w:val="65"/>
        </w:numPr>
        <w:rPr>
          <w:lang w:eastAsia="cs-CZ"/>
        </w:rPr>
      </w:pPr>
      <w:r>
        <w:rPr>
          <w:lang w:eastAsia="cs-CZ"/>
        </w:rPr>
        <w:t>osobní náklady manažera projektu,</w:t>
      </w:r>
    </w:p>
    <w:p w:rsidR="007478D8" w:rsidRDefault="007478D8" w:rsidP="006816D2">
      <w:pPr>
        <w:pStyle w:val="Odstavecseseznamem"/>
        <w:numPr>
          <w:ilvl w:val="0"/>
          <w:numId w:val="65"/>
        </w:numPr>
        <w:rPr>
          <w:lang w:eastAsia="cs-CZ"/>
        </w:rPr>
      </w:pPr>
      <w:r>
        <w:rPr>
          <w:lang w:eastAsia="cs-CZ"/>
        </w:rPr>
        <w:t xml:space="preserve">pořízení služeb bezprostředně souvisejících s realizací projektu (příprava a realizace zadávacích a výběrových řízení), </w:t>
      </w:r>
    </w:p>
    <w:p w:rsidR="003B5DFB" w:rsidRPr="006816D2" w:rsidRDefault="007478D8" w:rsidP="006816D2">
      <w:pPr>
        <w:pStyle w:val="Odstavecseseznamem"/>
        <w:numPr>
          <w:ilvl w:val="0"/>
          <w:numId w:val="65"/>
        </w:numPr>
        <w:rPr>
          <w:rFonts w:cs="Arial"/>
        </w:rPr>
      </w:pPr>
      <w:r>
        <w:rPr>
          <w:lang w:eastAsia="cs-CZ"/>
        </w:rPr>
        <w:t>povinná publicit</w:t>
      </w:r>
      <w:r w:rsidR="003B5DFB">
        <w:rPr>
          <w:lang w:eastAsia="cs-CZ"/>
        </w:rPr>
        <w:t>a (</w:t>
      </w:r>
      <w:r w:rsidR="003B5DFB" w:rsidRPr="006816D2">
        <w:rPr>
          <w:rFonts w:cs="Arial"/>
        </w:rPr>
        <w:t xml:space="preserve">dle kap. 13 Obecných pravidel), </w:t>
      </w:r>
    </w:p>
    <w:p w:rsidR="00C13906" w:rsidRPr="00C13906" w:rsidRDefault="007478D8" w:rsidP="006816D2">
      <w:pPr>
        <w:pStyle w:val="Odstavecseseznamem"/>
        <w:numPr>
          <w:ilvl w:val="0"/>
          <w:numId w:val="65"/>
        </w:numPr>
        <w:rPr>
          <w:lang w:eastAsia="cs-CZ"/>
        </w:rPr>
      </w:pPr>
      <w:r>
        <w:rPr>
          <w:lang w:eastAsia="cs-CZ"/>
        </w:rPr>
        <w:lastRenderedPageBreak/>
        <w:t>nákup služeb, které tvoří součást pořízení dlouhodobého hmotného a nehmotného majetku, nejsou-li tyto služby součástí pořizovací ceny vybavení</w:t>
      </w:r>
      <w:r w:rsidR="006816D2">
        <w:rPr>
          <w:lang w:eastAsia="cs-CZ"/>
        </w:rPr>
        <w:br/>
      </w:r>
      <w:r w:rsidR="00C13906" w:rsidRPr="00C13906">
        <w:rPr>
          <w:lang w:eastAsia="cs-CZ"/>
        </w:rPr>
        <w:t xml:space="preserve">(např. školení </w:t>
      </w:r>
      <w:r w:rsidR="006816D2">
        <w:rPr>
          <w:lang w:eastAsia="cs-CZ"/>
        </w:rPr>
        <w:t xml:space="preserve">na </w:t>
      </w:r>
      <w:proofErr w:type="gramStart"/>
      <w:r w:rsidR="00C13906" w:rsidRPr="00C13906">
        <w:rPr>
          <w:lang w:eastAsia="cs-CZ"/>
        </w:rPr>
        <w:t>ovládaní</w:t>
      </w:r>
      <w:proofErr w:type="gramEnd"/>
      <w:r w:rsidR="00C13906" w:rsidRPr="00C13906">
        <w:rPr>
          <w:lang w:eastAsia="cs-CZ"/>
        </w:rPr>
        <w:t xml:space="preserve"> pořízeného vybavení, není-li tato služba součástí pořizovací ceny vybavení). </w:t>
      </w:r>
    </w:p>
    <w:p w:rsidR="00A96F2E" w:rsidRPr="00A51A6C" w:rsidRDefault="00A96F2E" w:rsidP="008807E3">
      <w:r w:rsidRPr="00A51A6C">
        <w:t xml:space="preserve">Na vedlejší aktivity projektu může být vynaloženo </w:t>
      </w:r>
      <w:r w:rsidRPr="000315F5">
        <w:rPr>
          <w:b/>
        </w:rPr>
        <w:t>maximálně 15 % celkových způsobilých výdajů</w:t>
      </w:r>
      <w:r w:rsidRPr="00A51A6C">
        <w:t xml:space="preserve"> projektu. Část výdajů na vedlejší aktivity projektu nad 15 % celkových způsobilých výdajů projektu je nezpůsobilá.</w:t>
      </w:r>
    </w:p>
    <w:p w:rsidR="00C81109" w:rsidRDefault="00C81109" w:rsidP="008038D1">
      <w:pPr>
        <w:pStyle w:val="Pravidla11"/>
      </w:pPr>
      <w:bookmarkStart w:id="10" w:name="_Toc436755596"/>
      <w:r>
        <w:t>Komplementarita</w:t>
      </w:r>
      <w:bookmarkEnd w:id="10"/>
    </w:p>
    <w:p w:rsidR="002B27CB" w:rsidRPr="004B2F6E" w:rsidRDefault="002B27CB" w:rsidP="00DA1F1F">
      <w:pPr>
        <w:rPr>
          <w:b/>
        </w:rPr>
      </w:pPr>
      <w:r w:rsidRPr="004B2F6E">
        <w:t xml:space="preserve">Výzva je </w:t>
      </w:r>
      <w:r>
        <w:t xml:space="preserve">komplementární </w:t>
      </w:r>
      <w:r w:rsidRPr="002B27CB">
        <w:t>s prioritní osou 2 Sociální začleňování a boj s chudobou OP Zaměstnanost</w:t>
      </w:r>
      <w:r w:rsidR="00A96F2E">
        <w:t>.</w:t>
      </w:r>
    </w:p>
    <w:p w:rsidR="002C656A" w:rsidRPr="00EA3680" w:rsidRDefault="00583113" w:rsidP="008038D1">
      <w:pPr>
        <w:pStyle w:val="Pravidla11"/>
      </w:pPr>
      <w:bookmarkStart w:id="11" w:name="_Toc429054857"/>
      <w:bookmarkStart w:id="12" w:name="_Toc429056025"/>
      <w:bookmarkStart w:id="13" w:name="_Toc429056070"/>
      <w:bookmarkStart w:id="14" w:name="_Toc429056112"/>
      <w:bookmarkStart w:id="15" w:name="_Toc429056152"/>
      <w:bookmarkStart w:id="16" w:name="_Toc429056190"/>
      <w:bookmarkStart w:id="17" w:name="_Toc429056229"/>
      <w:bookmarkStart w:id="18" w:name="_Toc429056267"/>
      <w:bookmarkStart w:id="19" w:name="_Toc429056304"/>
      <w:bookmarkStart w:id="20" w:name="_Toc429056341"/>
      <w:bookmarkStart w:id="21" w:name="_Toc429056378"/>
      <w:bookmarkStart w:id="22" w:name="_Toc429056415"/>
      <w:bookmarkStart w:id="23" w:name="_Toc429056452"/>
      <w:bookmarkStart w:id="24" w:name="_Toc429056489"/>
      <w:bookmarkStart w:id="25" w:name="_Toc429056526"/>
      <w:bookmarkStart w:id="26" w:name="_Toc429056563"/>
      <w:bookmarkStart w:id="27" w:name="_Toc429056600"/>
      <w:bookmarkStart w:id="28" w:name="_Toc429056636"/>
      <w:bookmarkStart w:id="29" w:name="_Toc429057304"/>
      <w:bookmarkStart w:id="30" w:name="_Toc429054861"/>
      <w:bookmarkStart w:id="31" w:name="_Toc429056029"/>
      <w:bookmarkStart w:id="32" w:name="_Toc429056074"/>
      <w:bookmarkStart w:id="33" w:name="_Toc429056116"/>
      <w:bookmarkStart w:id="34" w:name="_Toc429056156"/>
      <w:bookmarkStart w:id="35" w:name="_Toc429056194"/>
      <w:bookmarkStart w:id="36" w:name="_Toc429056233"/>
      <w:bookmarkStart w:id="37" w:name="_Toc429056271"/>
      <w:bookmarkStart w:id="38" w:name="_Toc429056308"/>
      <w:bookmarkStart w:id="39" w:name="_Toc429056345"/>
      <w:bookmarkStart w:id="40" w:name="_Toc429056382"/>
      <w:bookmarkStart w:id="41" w:name="_Toc429056419"/>
      <w:bookmarkStart w:id="42" w:name="_Toc429056456"/>
      <w:bookmarkStart w:id="43" w:name="_Toc429056493"/>
      <w:bookmarkStart w:id="44" w:name="_Toc429056530"/>
      <w:bookmarkStart w:id="45" w:name="_Toc429056567"/>
      <w:bookmarkStart w:id="46" w:name="_Toc429056604"/>
      <w:bookmarkStart w:id="47" w:name="_Toc429056640"/>
      <w:bookmarkStart w:id="48" w:name="_Toc429057308"/>
      <w:bookmarkStart w:id="49" w:name="_Toc436755597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r w:rsidRPr="00EA3680">
        <w:t>Povinné přílohy žádosti</w:t>
      </w:r>
      <w:r w:rsidR="00F75A15">
        <w:t xml:space="preserve"> o podporu</w:t>
      </w:r>
      <w:bookmarkEnd w:id="49"/>
    </w:p>
    <w:p w:rsidR="00BA3ACD" w:rsidRPr="00EA3680" w:rsidRDefault="00092849" w:rsidP="00EA3680">
      <w:r w:rsidRPr="00EA3680">
        <w:t>P</w:t>
      </w:r>
      <w:r w:rsidR="00BA3ACD" w:rsidRPr="00EA3680">
        <w:t xml:space="preserve">ovinné přílohy žadatel nahrává na příslušné </w:t>
      </w:r>
      <w:r w:rsidR="00BE45E0">
        <w:t>z</w:t>
      </w:r>
      <w:r w:rsidR="00BA3ACD" w:rsidRPr="00EA3680">
        <w:t>áložky žádosti o podporu v MS2014+. Více in</w:t>
      </w:r>
      <w:r w:rsidR="003C5F09">
        <w:t xml:space="preserve">formací je uvedeno v příloze </w:t>
      </w:r>
      <w:proofErr w:type="gramStart"/>
      <w:r w:rsidR="003C5F09">
        <w:t xml:space="preserve">č. 1 </w:t>
      </w:r>
      <w:r w:rsidR="00BA3ACD" w:rsidRPr="00EA3680">
        <w:t>těchto</w:t>
      </w:r>
      <w:proofErr w:type="gramEnd"/>
      <w:r w:rsidR="00BA3ACD" w:rsidRPr="00EA3680">
        <w:t xml:space="preserve"> Pravidel.</w:t>
      </w:r>
    </w:p>
    <w:p w:rsidR="00B835C1" w:rsidRPr="00CB13B8" w:rsidRDefault="00B835C1" w:rsidP="00B835C1">
      <w:pPr>
        <w:rPr>
          <w:rFonts w:cs="Arial"/>
          <w:b/>
          <w:i/>
        </w:rPr>
      </w:pPr>
      <w:r w:rsidRPr="00CB13B8">
        <w:rPr>
          <w:rFonts w:cs="Arial"/>
          <w:b/>
          <w:i/>
        </w:rPr>
        <w:t>Záložka Identifikace projektu</w:t>
      </w:r>
    </w:p>
    <w:p w:rsidR="00CB45A5" w:rsidRPr="009769E5" w:rsidRDefault="00CB45A5" w:rsidP="00EA3680">
      <w:pPr>
        <w:pStyle w:val="Odstavecseseznamem"/>
        <w:numPr>
          <w:ilvl w:val="0"/>
          <w:numId w:val="7"/>
        </w:numPr>
        <w:rPr>
          <w:b/>
        </w:rPr>
      </w:pPr>
      <w:r w:rsidRPr="009769E5">
        <w:rPr>
          <w:b/>
        </w:rPr>
        <w:t>Plná moc</w:t>
      </w:r>
    </w:p>
    <w:p w:rsidR="00CB45A5" w:rsidRPr="003C5F09" w:rsidRDefault="00CB45A5" w:rsidP="00EA3680">
      <w:r w:rsidRPr="003C5F09">
        <w:t xml:space="preserve">Dokládá se v případě přenesení pravomocí na jinou osobu, např. při podpisu žádosti elektronickým podpisem. Plné moci jsou uloženy v elektronické podobě v MS2014+. </w:t>
      </w:r>
    </w:p>
    <w:p w:rsidR="00B835C1" w:rsidRDefault="00B835C1" w:rsidP="00B835C1">
      <w:pPr>
        <w:rPr>
          <w:rFonts w:cs="Arial"/>
          <w:b/>
          <w:i/>
        </w:rPr>
      </w:pPr>
      <w:r w:rsidRPr="00CB13B8">
        <w:rPr>
          <w:rFonts w:cs="Arial"/>
          <w:b/>
          <w:i/>
        </w:rPr>
        <w:t>Záložka Veřejné zakázky</w:t>
      </w:r>
    </w:p>
    <w:p w:rsidR="00C644DF" w:rsidRPr="009769E5" w:rsidRDefault="00C644DF" w:rsidP="004B2F6E">
      <w:pPr>
        <w:pStyle w:val="Odstavecseseznamem"/>
        <w:numPr>
          <w:ilvl w:val="0"/>
          <w:numId w:val="7"/>
        </w:numPr>
        <w:rPr>
          <w:b/>
        </w:rPr>
      </w:pPr>
      <w:r w:rsidRPr="009769E5">
        <w:rPr>
          <w:b/>
        </w:rPr>
        <w:t xml:space="preserve">Dokumentace k zadávacím a výběrovým řízením </w:t>
      </w:r>
    </w:p>
    <w:p w:rsidR="00C644DF" w:rsidRPr="003C5F09" w:rsidRDefault="00C644DF" w:rsidP="006816D2">
      <w:pPr>
        <w:rPr>
          <w:rFonts w:cs="Arial"/>
        </w:rPr>
      </w:pPr>
      <w:r w:rsidRPr="003C5F09">
        <w:rPr>
          <w:rFonts w:cs="Arial"/>
        </w:rPr>
        <w:t>Žadatel dokládá dokumentaci k zahájeným a ukončeným zadávacím a výběrovým řízením. Postup a povinné přílohy jsou uvedeny v kap. 5 Obecných pravidel.</w:t>
      </w:r>
    </w:p>
    <w:p w:rsidR="00C644DF" w:rsidRPr="00CB13B8" w:rsidRDefault="00C644DF">
      <w:pPr>
        <w:rPr>
          <w:rFonts w:cs="Arial"/>
          <w:b/>
          <w:i/>
        </w:rPr>
      </w:pPr>
      <w:r w:rsidRPr="00CB13B8">
        <w:rPr>
          <w:rFonts w:cs="Arial"/>
          <w:b/>
          <w:i/>
        </w:rPr>
        <w:t>Záložka Přiložené dokumenty</w:t>
      </w:r>
    </w:p>
    <w:p w:rsidR="0096538A" w:rsidRPr="009769E5" w:rsidRDefault="0096538A">
      <w:pPr>
        <w:pStyle w:val="Odstavecseseznamem"/>
        <w:numPr>
          <w:ilvl w:val="0"/>
          <w:numId w:val="7"/>
        </w:numPr>
        <w:rPr>
          <w:b/>
        </w:rPr>
      </w:pPr>
      <w:r w:rsidRPr="009769E5">
        <w:rPr>
          <w:b/>
        </w:rPr>
        <w:t>Doklady o právní subjektivitě žadatele</w:t>
      </w:r>
    </w:p>
    <w:p w:rsidR="00D05B86" w:rsidRDefault="00D05B86">
      <w:r>
        <w:t xml:space="preserve">Právní subjektivitu nemusí dokládat: </w:t>
      </w:r>
    </w:p>
    <w:p w:rsidR="00D05B86" w:rsidRDefault="0096538A">
      <w:pPr>
        <w:pStyle w:val="Odstavecseseznamem"/>
        <w:numPr>
          <w:ilvl w:val="0"/>
          <w:numId w:val="50"/>
        </w:numPr>
      </w:pPr>
      <w:r w:rsidRPr="00EA3680">
        <w:t xml:space="preserve">kraje a </w:t>
      </w:r>
      <w:r w:rsidR="00A043A3">
        <w:t xml:space="preserve">jimi </w:t>
      </w:r>
      <w:r w:rsidRPr="00EA3680">
        <w:t xml:space="preserve">zřizované </w:t>
      </w:r>
      <w:r w:rsidRPr="00FB7F76">
        <w:t>organizace</w:t>
      </w:r>
      <w:r w:rsidR="00A043A3">
        <w:t>,</w:t>
      </w:r>
      <w:r w:rsidR="008A19F9" w:rsidRPr="00FB7F76">
        <w:t xml:space="preserve"> </w:t>
      </w:r>
    </w:p>
    <w:p w:rsidR="00D05B86" w:rsidRDefault="00D05B86">
      <w:pPr>
        <w:pStyle w:val="Odstavecseseznamem"/>
        <w:numPr>
          <w:ilvl w:val="0"/>
          <w:numId w:val="50"/>
        </w:numPr>
      </w:pPr>
      <w:r w:rsidRPr="00EA3680">
        <w:t xml:space="preserve">obce a </w:t>
      </w:r>
      <w:r>
        <w:t>jimi</w:t>
      </w:r>
      <w:r w:rsidRPr="00EA3680">
        <w:t xml:space="preserve"> zřizované organizace, </w:t>
      </w:r>
    </w:p>
    <w:p w:rsidR="00D05B86" w:rsidRDefault="008A19F9">
      <w:pPr>
        <w:pStyle w:val="Odstavecseseznamem"/>
        <w:numPr>
          <w:ilvl w:val="0"/>
          <w:numId w:val="50"/>
        </w:numPr>
      </w:pPr>
      <w:r w:rsidRPr="00FB7F76">
        <w:t>organizační složky státu</w:t>
      </w:r>
      <w:r w:rsidR="00D05B86">
        <w:t>,</w:t>
      </w:r>
    </w:p>
    <w:p w:rsidR="0096538A" w:rsidRPr="00FB7F76" w:rsidRDefault="008A19F9">
      <w:pPr>
        <w:pStyle w:val="Odstavecseseznamem"/>
        <w:numPr>
          <w:ilvl w:val="0"/>
          <w:numId w:val="50"/>
        </w:numPr>
      </w:pPr>
      <w:r w:rsidRPr="00FB7F76">
        <w:t>příspěvkové organizace organizačních složek státu</w:t>
      </w:r>
      <w:r w:rsidR="00A043A3">
        <w:t>.</w:t>
      </w:r>
      <w:r w:rsidR="0096538A" w:rsidRPr="00FB7F76">
        <w:t xml:space="preserve"> </w:t>
      </w:r>
    </w:p>
    <w:p w:rsidR="0096538A" w:rsidRPr="009769E5" w:rsidRDefault="005828C6">
      <w:r w:rsidRPr="009769E5">
        <w:t xml:space="preserve">Nestátní neziskové organizace </w:t>
      </w:r>
      <w:r w:rsidR="0096538A" w:rsidRPr="009769E5">
        <w:t>doloží:</w:t>
      </w:r>
    </w:p>
    <w:p w:rsidR="0096538A" w:rsidRPr="00FB7F76" w:rsidRDefault="0096538A">
      <w:pPr>
        <w:pStyle w:val="Odstavecseseznamem"/>
        <w:numPr>
          <w:ilvl w:val="0"/>
          <w:numId w:val="8"/>
        </w:numPr>
      </w:pPr>
      <w:r w:rsidRPr="00FB7F76">
        <w:t>zakladatelsk</w:t>
      </w:r>
      <w:r w:rsidR="005828C6" w:rsidRPr="00FB7F76">
        <w:t>ou</w:t>
      </w:r>
      <w:r w:rsidRPr="00FB7F76">
        <w:t xml:space="preserve"> smlouv</w:t>
      </w:r>
      <w:r w:rsidR="005828C6" w:rsidRPr="00FB7F76">
        <w:t>u</w:t>
      </w:r>
      <w:r w:rsidRPr="00FB7F76">
        <w:t xml:space="preserve">, zakládací či zřizovací listinu nebo jiný dokument o založení, </w:t>
      </w:r>
      <w:r w:rsidR="002A3D17" w:rsidRPr="000270AD">
        <w:t>který zároveň doloží veřejně prospěšnou činnost organizace v jedné z</w:t>
      </w:r>
      <w:r w:rsidR="00F07C89" w:rsidRPr="000270AD">
        <w:t>e sociálních služeb, uvedených v kapitole 2.</w:t>
      </w:r>
      <w:r w:rsidR="006816D2">
        <w:t>2 těchto Pravidel</w:t>
      </w:r>
      <w:r w:rsidR="00F07C89" w:rsidRPr="000270AD">
        <w:t>,</w:t>
      </w:r>
      <w:r w:rsidR="002A3D17" w:rsidRPr="00A043A3">
        <w:t xml:space="preserve"> a prokáže, že účelem</w:t>
      </w:r>
      <w:r w:rsidR="00C13906">
        <w:t xml:space="preserve"> hlavní</w:t>
      </w:r>
      <w:r w:rsidR="002A3D17" w:rsidRPr="00A043A3">
        <w:t xml:space="preserve"> činnosti není vytváření zisku</w:t>
      </w:r>
      <w:r w:rsidR="00F07C89" w:rsidRPr="00FB7F76">
        <w:t>;</w:t>
      </w:r>
    </w:p>
    <w:p w:rsidR="0096538A" w:rsidRPr="00FB7F76" w:rsidRDefault="0096538A">
      <w:pPr>
        <w:pStyle w:val="Odstavecseseznamem"/>
        <w:numPr>
          <w:ilvl w:val="0"/>
          <w:numId w:val="8"/>
        </w:numPr>
      </w:pPr>
      <w:r w:rsidRPr="00FB7F76">
        <w:lastRenderedPageBreak/>
        <w:t xml:space="preserve">stanovy, ve kterých musí být ustanovení o vypořádání majetku při zániku organizace, </w:t>
      </w:r>
      <w:r w:rsidR="005828C6" w:rsidRPr="00FB7F76">
        <w:t>jestl</w:t>
      </w:r>
      <w:r w:rsidRPr="00FB7F76">
        <w:t>iže to nevyplývá ze zákona</w:t>
      </w:r>
      <w:r w:rsidR="005828C6" w:rsidRPr="00FB7F76">
        <w:t>.</w:t>
      </w:r>
      <w:r w:rsidRPr="00FB7F76">
        <w:t xml:space="preserve"> </w:t>
      </w:r>
    </w:p>
    <w:p w:rsidR="001011D2" w:rsidRDefault="005828C6">
      <w:r w:rsidRPr="009769E5">
        <w:t>C</w:t>
      </w:r>
      <w:r w:rsidR="00F57C7D" w:rsidRPr="009769E5">
        <w:t>írkv</w:t>
      </w:r>
      <w:r w:rsidRPr="009769E5">
        <w:t>e</w:t>
      </w:r>
      <w:r w:rsidR="00F57C7D" w:rsidRPr="009769E5">
        <w:t xml:space="preserve"> </w:t>
      </w:r>
      <w:r w:rsidR="001011D2">
        <w:t>doloží</w:t>
      </w:r>
      <w:r w:rsidR="000900FA">
        <w:t>:</w:t>
      </w:r>
    </w:p>
    <w:p w:rsidR="001011D2" w:rsidRDefault="001011D2" w:rsidP="00C95015">
      <w:pPr>
        <w:pStyle w:val="Odstavecseseznamem"/>
        <w:numPr>
          <w:ilvl w:val="0"/>
          <w:numId w:val="62"/>
        </w:numPr>
      </w:pPr>
      <w:r w:rsidRPr="001011D2">
        <w:t>výpis z Rejstříku církví a náboženských společností a</w:t>
      </w:r>
      <w:r w:rsidR="00C95015">
        <w:t xml:space="preserve"> č</w:t>
      </w:r>
      <w:r w:rsidR="00C95015" w:rsidRPr="00C95015">
        <w:t xml:space="preserve">estné prohlášení, že daný subjekt vykonává veřejně prospěšnou činnost </w:t>
      </w:r>
      <w:r w:rsidRPr="001011D2">
        <w:t>v jedné ze sociálních služeb, uvedených v kapitole 2.</w:t>
      </w:r>
      <w:r w:rsidR="006816D2">
        <w:t>2 těchto Pravidel</w:t>
      </w:r>
      <w:r w:rsidR="00C95015">
        <w:t>.</w:t>
      </w:r>
    </w:p>
    <w:p w:rsidR="007775B6" w:rsidRDefault="007775B6"/>
    <w:p w:rsidR="00AF5FF7" w:rsidRPr="009769E5" w:rsidRDefault="001011D2">
      <w:r>
        <w:t>C</w:t>
      </w:r>
      <w:r w:rsidR="00F57C7D" w:rsidRPr="009769E5">
        <w:t>írkevní organizace</w:t>
      </w:r>
      <w:r w:rsidR="005828C6" w:rsidRPr="009769E5">
        <w:t xml:space="preserve"> doloží:</w:t>
      </w:r>
    </w:p>
    <w:p w:rsidR="00B07059" w:rsidRDefault="00B07059">
      <w:pPr>
        <w:pStyle w:val="Odstavecseseznamem"/>
        <w:numPr>
          <w:ilvl w:val="0"/>
          <w:numId w:val="8"/>
        </w:numPr>
      </w:pPr>
      <w:r w:rsidRPr="00EA3680">
        <w:t>zakladatelskou smlouvu, zakládací či zřizovací listinu nebo jiný dokument o založení</w:t>
      </w:r>
      <w:r w:rsidR="00D41C75">
        <w:t xml:space="preserve"> a dokument</w:t>
      </w:r>
      <w:r w:rsidRPr="00EA3680">
        <w:t>, který doloží veřejně prospěšnou činnost organizace v jedné ze sociálních služeb, uvedených v kapitole 2.</w:t>
      </w:r>
      <w:r w:rsidR="00D74B63">
        <w:t>2 těchto Pravidel</w:t>
      </w:r>
      <w:r w:rsidRPr="00EA3680">
        <w:t>, a prokáže, že účelem</w:t>
      </w:r>
      <w:r w:rsidR="00C13906">
        <w:t xml:space="preserve"> hlavní</w:t>
      </w:r>
      <w:r w:rsidRPr="00EA3680">
        <w:t xml:space="preserve"> činnosti není vytváření zisku</w:t>
      </w:r>
      <w:r w:rsidR="00FB7F76">
        <w:t>.</w:t>
      </w:r>
    </w:p>
    <w:p w:rsidR="005E1BA1" w:rsidRDefault="00330CBB">
      <w:r>
        <w:t>Dobrovolné svazky obcí</w:t>
      </w:r>
      <w:r w:rsidR="005E1BA1">
        <w:t xml:space="preserve"> doloží</w:t>
      </w:r>
      <w:r>
        <w:t>:</w:t>
      </w:r>
    </w:p>
    <w:p w:rsidR="00330CBB" w:rsidRDefault="003C5F09">
      <w:pPr>
        <w:pStyle w:val="Odstavecseseznamem"/>
        <w:numPr>
          <w:ilvl w:val="0"/>
          <w:numId w:val="51"/>
        </w:numPr>
      </w:pPr>
      <w:r>
        <w:t>zakládací smlouvu</w:t>
      </w:r>
      <w:r w:rsidR="00B1547F">
        <w:t xml:space="preserve"> </w:t>
      </w:r>
      <w:r w:rsidR="004B2F6E">
        <w:t>dobrovolného svazku obcí</w:t>
      </w:r>
      <w:r>
        <w:t>, která</w:t>
      </w:r>
      <w:r w:rsidR="005E1BA1" w:rsidRPr="005E1BA1">
        <w:t xml:space="preserve"> doloží veřejně prospěšnou činnost organizace v jedné ze sociálních služeb, uvedených v kapitole 2.</w:t>
      </w:r>
      <w:r w:rsidR="00D74B63">
        <w:t>2 těchto Pravidel</w:t>
      </w:r>
      <w:r w:rsidR="005E1BA1" w:rsidRPr="005E1BA1">
        <w:t>, a prokáže, že účelem</w:t>
      </w:r>
      <w:r w:rsidR="00C13906">
        <w:t xml:space="preserve"> hlavní</w:t>
      </w:r>
      <w:r w:rsidR="005E1BA1" w:rsidRPr="005E1BA1">
        <w:t xml:space="preserve"> činnosti není vytváření zisku.</w:t>
      </w:r>
    </w:p>
    <w:p w:rsidR="00B1547F" w:rsidRDefault="00B1547F">
      <w:r>
        <w:t xml:space="preserve">Organizace </w:t>
      </w:r>
      <w:r w:rsidR="005E1BA1">
        <w:t xml:space="preserve">zřizované či </w:t>
      </w:r>
      <w:r w:rsidR="00D05B86">
        <w:t xml:space="preserve">zakládané </w:t>
      </w:r>
      <w:r>
        <w:t>dobrovolným svazkem obcí</w:t>
      </w:r>
      <w:r w:rsidR="00D05B86">
        <w:t xml:space="preserve"> doloží</w:t>
      </w:r>
      <w:r>
        <w:t>:</w:t>
      </w:r>
    </w:p>
    <w:p w:rsidR="00A9046F" w:rsidRDefault="00B1547F" w:rsidP="00766B68">
      <w:pPr>
        <w:pStyle w:val="Odstavecseseznamem"/>
        <w:numPr>
          <w:ilvl w:val="0"/>
          <w:numId w:val="8"/>
        </w:numPr>
      </w:pPr>
      <w:r w:rsidRPr="00EA3680">
        <w:t xml:space="preserve">zřizovací </w:t>
      </w:r>
      <w:r w:rsidR="00554403">
        <w:t xml:space="preserve">či zakládací </w:t>
      </w:r>
      <w:r w:rsidRPr="00EA3680">
        <w:t>listinu nebo jiný dokument o založení</w:t>
      </w:r>
      <w:r>
        <w:t xml:space="preserve"> a dokument</w:t>
      </w:r>
      <w:r w:rsidRPr="00EA3680">
        <w:t>, který doloží veřejně prospěšnou činnost organizace v jedné ze sociálních služeb, uvedených v kapitole 2.</w:t>
      </w:r>
      <w:r w:rsidR="00D74B63">
        <w:t>2 těchto Pravidel</w:t>
      </w:r>
      <w:r w:rsidRPr="00EA3680">
        <w:t>, a prokáže, že účelem</w:t>
      </w:r>
      <w:r w:rsidR="00C13906">
        <w:t xml:space="preserve"> hlavní</w:t>
      </w:r>
      <w:r w:rsidRPr="00EA3680">
        <w:t xml:space="preserve"> činnosti není vytváření zisku</w:t>
      </w:r>
      <w:r>
        <w:t>.</w:t>
      </w:r>
    </w:p>
    <w:p w:rsidR="00A9046F" w:rsidRDefault="00A9046F" w:rsidP="006816D2">
      <w:r>
        <w:t>Organizace zakládané obcemi nebo kraji doloží:</w:t>
      </w:r>
    </w:p>
    <w:p w:rsidR="00A9046F" w:rsidRDefault="00A9046F" w:rsidP="00766B68">
      <w:pPr>
        <w:pStyle w:val="Odstavecseseznamem"/>
        <w:numPr>
          <w:ilvl w:val="0"/>
          <w:numId w:val="8"/>
        </w:numPr>
      </w:pPr>
      <w:r w:rsidRPr="00EA3680">
        <w:t xml:space="preserve">zřizovací </w:t>
      </w:r>
      <w:r>
        <w:t xml:space="preserve">či zakládací </w:t>
      </w:r>
      <w:r w:rsidRPr="00EA3680">
        <w:t>listinu nebo jiný dokument o založení</w:t>
      </w:r>
      <w:r>
        <w:t xml:space="preserve"> a dokument</w:t>
      </w:r>
      <w:r w:rsidRPr="00EA3680">
        <w:t>, který doloží veřejně prospěšnou činnost organizace v jedné ze sociálních služeb, uvedených v kapitole 2.</w:t>
      </w:r>
      <w:r w:rsidR="00D74B63">
        <w:t>2 těchto Pravidel</w:t>
      </w:r>
      <w:r w:rsidRPr="00EA3680">
        <w:t>, a prokáže, že účelem</w:t>
      </w:r>
      <w:r w:rsidR="00C13906">
        <w:t xml:space="preserve"> hlavní</w:t>
      </w:r>
      <w:r w:rsidRPr="00EA3680">
        <w:t xml:space="preserve"> činnosti není vytváření zisku</w:t>
      </w:r>
      <w:r>
        <w:t>.</w:t>
      </w:r>
    </w:p>
    <w:p w:rsidR="00D74B63" w:rsidRDefault="00D74B63" w:rsidP="00D74B63">
      <w:pPr>
        <w:pStyle w:val="Odstavecseseznamem"/>
      </w:pPr>
    </w:p>
    <w:p w:rsidR="00355D9A" w:rsidRPr="009769E5" w:rsidRDefault="00355D9A" w:rsidP="004B2F6E">
      <w:pPr>
        <w:pStyle w:val="Odstavecseseznamem"/>
        <w:numPr>
          <w:ilvl w:val="0"/>
          <w:numId w:val="7"/>
        </w:numPr>
        <w:rPr>
          <w:b/>
        </w:rPr>
      </w:pPr>
      <w:r w:rsidRPr="009769E5">
        <w:rPr>
          <w:b/>
        </w:rPr>
        <w:t xml:space="preserve">Studie proveditelnosti </w:t>
      </w:r>
    </w:p>
    <w:p w:rsidR="00355D9A" w:rsidRPr="003C5F09" w:rsidRDefault="00355D9A" w:rsidP="00355D9A">
      <w:r w:rsidRPr="003C5F09">
        <w:t xml:space="preserve">Studie proveditelnosti slouží k posouzení realizovatelnosti a potřebnosti projektu. Osnova studie </w:t>
      </w:r>
      <w:r w:rsidR="00956B8F">
        <w:t>proveditelnosti je přílohou č. 3</w:t>
      </w:r>
      <w:r w:rsidRPr="003C5F09">
        <w:t xml:space="preserve"> těchto Pravidel.</w:t>
      </w:r>
    </w:p>
    <w:p w:rsidR="003B1409" w:rsidRPr="009769E5" w:rsidRDefault="004D606B" w:rsidP="004B2F6E">
      <w:pPr>
        <w:pStyle w:val="Odstavecseseznamem"/>
        <w:numPr>
          <w:ilvl w:val="0"/>
          <w:numId w:val="7"/>
        </w:numPr>
        <w:rPr>
          <w:b/>
        </w:rPr>
      </w:pPr>
      <w:r w:rsidRPr="009769E5">
        <w:rPr>
          <w:b/>
        </w:rPr>
        <w:t>Výpis z rejstříku trestů</w:t>
      </w:r>
    </w:p>
    <w:p w:rsidR="003B1409" w:rsidRPr="003431A1" w:rsidRDefault="00B07059" w:rsidP="00EA3680">
      <w:pPr>
        <w:rPr>
          <w:highlight w:val="yellow"/>
        </w:rPr>
      </w:pPr>
      <w:r w:rsidRPr="003C5F09">
        <w:t xml:space="preserve">Dokládají všichni statutární zástupci </w:t>
      </w:r>
      <w:r w:rsidR="00CB22B7" w:rsidRPr="003C5F09">
        <w:t>organizac</w:t>
      </w:r>
      <w:r w:rsidR="00E21ECA" w:rsidRPr="003C5F09">
        <w:t>í</w:t>
      </w:r>
      <w:r w:rsidR="00CB22B7" w:rsidRPr="003C5F09">
        <w:t xml:space="preserve"> </w:t>
      </w:r>
      <w:r w:rsidR="00701C25" w:rsidRPr="003C5F09">
        <w:t xml:space="preserve">zakládaných </w:t>
      </w:r>
      <w:r w:rsidR="00CB22B7" w:rsidRPr="003C5F09">
        <w:t xml:space="preserve">krajem, obcí </w:t>
      </w:r>
      <w:r w:rsidR="00BC7BBD" w:rsidRPr="003C5F09">
        <w:t>nebo dobrovolným svazkem obcí</w:t>
      </w:r>
      <w:r w:rsidR="00556941" w:rsidRPr="003C5F09">
        <w:t xml:space="preserve">, </w:t>
      </w:r>
      <w:r w:rsidR="00CB22B7" w:rsidRPr="003C5F09">
        <w:t>nestátní</w:t>
      </w:r>
      <w:r w:rsidR="00E21ECA" w:rsidRPr="003C5F09">
        <w:t>ch</w:t>
      </w:r>
      <w:r w:rsidR="00CB22B7" w:rsidRPr="003C5F09">
        <w:t xml:space="preserve"> neziskov</w:t>
      </w:r>
      <w:r w:rsidR="00E21ECA" w:rsidRPr="003C5F09">
        <w:t>ých</w:t>
      </w:r>
      <w:r w:rsidR="00CB22B7" w:rsidRPr="003C5F09">
        <w:t xml:space="preserve"> organizac</w:t>
      </w:r>
      <w:r w:rsidR="00E21ECA" w:rsidRPr="003C5F09">
        <w:t>í</w:t>
      </w:r>
      <w:r w:rsidR="00CB22B7" w:rsidRPr="003C5F09">
        <w:t>, církv</w:t>
      </w:r>
      <w:r w:rsidR="00E21ECA" w:rsidRPr="003C5F09">
        <w:t>í a</w:t>
      </w:r>
      <w:r w:rsidR="00CB22B7" w:rsidRPr="003C5F09">
        <w:t xml:space="preserve"> církevní</w:t>
      </w:r>
      <w:r w:rsidR="00E21ECA" w:rsidRPr="003C5F09">
        <w:t>ch</w:t>
      </w:r>
      <w:r w:rsidR="00CB22B7" w:rsidRPr="003C5F09">
        <w:t xml:space="preserve"> </w:t>
      </w:r>
      <w:r w:rsidR="00CB22B7" w:rsidRPr="001F36D1">
        <w:t>organizac</w:t>
      </w:r>
      <w:r w:rsidR="00E21ECA" w:rsidRPr="001F36D1">
        <w:t>í</w:t>
      </w:r>
      <w:r w:rsidR="00CB22B7" w:rsidRPr="001F36D1">
        <w:t>.</w:t>
      </w:r>
      <w:r w:rsidR="001724C6" w:rsidRPr="001F36D1">
        <w:t xml:space="preserve"> </w:t>
      </w:r>
      <w:r w:rsidRPr="001F36D1">
        <w:t>Výpis z rejstříku trestů v době podání žádosti nesmí být starší 3 měsíců.</w:t>
      </w:r>
      <w:r w:rsidR="004D606B" w:rsidRPr="001F36D1">
        <w:t xml:space="preserve"> </w:t>
      </w:r>
    </w:p>
    <w:p w:rsidR="003431A1" w:rsidRPr="001F36D1" w:rsidRDefault="003431A1" w:rsidP="001F36D1">
      <w:pPr>
        <w:pStyle w:val="Odstavecseseznamem"/>
        <w:numPr>
          <w:ilvl w:val="0"/>
          <w:numId w:val="7"/>
        </w:numPr>
        <w:rPr>
          <w:b/>
        </w:rPr>
      </w:pPr>
      <w:r w:rsidRPr="001F36D1">
        <w:rPr>
          <w:b/>
        </w:rPr>
        <w:t>Transformační plán</w:t>
      </w:r>
    </w:p>
    <w:p w:rsidR="003431A1" w:rsidRPr="003C5F09" w:rsidRDefault="003431A1" w:rsidP="003431A1">
      <w:r w:rsidRPr="001F36D1">
        <w:t xml:space="preserve">Transformační plán obsahově naplňuje požadavky vzoru transformačního plánu zveřejněného na </w:t>
      </w:r>
      <w:hyperlink r:id="rId14" w:history="1">
        <w:r w:rsidRPr="001F36D1">
          <w:rPr>
            <w:rStyle w:val="Hypertextovodkaz"/>
          </w:rPr>
          <w:t>http://www.mpsv.cz/cs/19953</w:t>
        </w:r>
      </w:hyperlink>
      <w:r w:rsidRPr="001F36D1">
        <w:t xml:space="preserve"> (Transformační plán 2015). Za</w:t>
      </w:r>
      <w:r w:rsidRPr="003431A1">
        <w:rPr>
          <w:highlight w:val="yellow"/>
        </w:rPr>
        <w:t xml:space="preserve"> </w:t>
      </w:r>
      <w:r w:rsidRPr="001F36D1">
        <w:lastRenderedPageBreak/>
        <w:t xml:space="preserve">transformační plán se považuje i rozvojový plán ve stejném rozsahu jako vzor transformačního plánu, který splňuje </w:t>
      </w:r>
      <w:r w:rsidR="001D5858">
        <w:t>k</w:t>
      </w:r>
      <w:r w:rsidR="001D5858" w:rsidRPr="001F36D1">
        <w:t xml:space="preserve">ritéria </w:t>
      </w:r>
      <w:r w:rsidRPr="001F36D1">
        <w:t>sociálních služeb komunitního charakteru a kritéria transformace a deinstitucionalizace</w:t>
      </w:r>
      <w:r w:rsidR="001D5858">
        <w:t xml:space="preserve"> (viz příloha č. 4 těchto Pravidel)</w:t>
      </w:r>
      <w:r w:rsidRPr="001F36D1">
        <w:t>.</w:t>
      </w:r>
    </w:p>
    <w:p w:rsidR="002929CD" w:rsidRPr="009769E5" w:rsidRDefault="002929CD" w:rsidP="004B2F6E">
      <w:pPr>
        <w:pStyle w:val="Odstavecseseznamem"/>
        <w:numPr>
          <w:ilvl w:val="0"/>
          <w:numId w:val="7"/>
        </w:numPr>
        <w:rPr>
          <w:b/>
        </w:rPr>
      </w:pPr>
      <w:r w:rsidRPr="009769E5">
        <w:rPr>
          <w:b/>
        </w:rPr>
        <w:t>Doklad o schválení transformačního plánu</w:t>
      </w:r>
    </w:p>
    <w:p w:rsidR="002929CD" w:rsidRDefault="00D41C75" w:rsidP="00EA3680">
      <w:r w:rsidRPr="003C5F09">
        <w:t>Doklad</w:t>
      </w:r>
      <w:r w:rsidR="00AE6892" w:rsidRPr="003C5F09">
        <w:t xml:space="preserve"> </w:t>
      </w:r>
      <w:r w:rsidR="00EB1812" w:rsidRPr="003C5F09">
        <w:t>o schválení t</w:t>
      </w:r>
      <w:r w:rsidR="002929CD" w:rsidRPr="003C5F09">
        <w:t>ransformační</w:t>
      </w:r>
      <w:r w:rsidR="00EB1812" w:rsidRPr="003C5F09">
        <w:t>ho</w:t>
      </w:r>
      <w:r w:rsidR="002929CD" w:rsidRPr="003C5F09">
        <w:t xml:space="preserve"> plán</w:t>
      </w:r>
      <w:r w:rsidR="00EB1812" w:rsidRPr="003C5F09">
        <w:t>u</w:t>
      </w:r>
      <w:r w:rsidR="002929CD" w:rsidRPr="003C5F09">
        <w:t xml:space="preserve"> zřizovatelem</w:t>
      </w:r>
      <w:r w:rsidR="00DE1BB9">
        <w:t xml:space="preserve"> transformujícího ústavního zařízení</w:t>
      </w:r>
      <w:r w:rsidR="00EB1812" w:rsidRPr="003C5F09">
        <w:t xml:space="preserve"> (např</w:t>
      </w:r>
      <w:r w:rsidR="002929CD" w:rsidRPr="003C5F09">
        <w:t>.</w:t>
      </w:r>
      <w:r w:rsidR="00AF5FF7" w:rsidRPr="003C5F09">
        <w:t xml:space="preserve"> výpis </w:t>
      </w:r>
      <w:r w:rsidR="00EB1812" w:rsidRPr="003C5F09">
        <w:t>z usnesení zastupitelstva)</w:t>
      </w:r>
      <w:r w:rsidR="00073CB3" w:rsidRPr="003C5F09">
        <w:t>.</w:t>
      </w:r>
      <w:r w:rsidR="00DE1BB9">
        <w:t xml:space="preserve"> V případě, že se </w:t>
      </w:r>
      <w:r w:rsidR="00EF724D">
        <w:t>žadatel</w:t>
      </w:r>
      <w:r w:rsidR="00DE1BB9">
        <w:t xml:space="preserve"> podílí na </w:t>
      </w:r>
      <w:proofErr w:type="spellStart"/>
      <w:r w:rsidR="00DE1BB9">
        <w:t>deinstitucionalizaci</w:t>
      </w:r>
      <w:proofErr w:type="spellEnd"/>
      <w:r w:rsidR="00DE1BB9">
        <w:t xml:space="preserve"> ústavního zařízení dílčí aktivitou, musí být </w:t>
      </w:r>
      <w:r w:rsidR="005A1161">
        <w:t xml:space="preserve">tato aktivita </w:t>
      </w:r>
      <w:r w:rsidR="00DE1BB9">
        <w:t xml:space="preserve">v souladu s transformačním plánem zařízení (viz příloha č. </w:t>
      </w:r>
      <w:r w:rsidR="00C231B9">
        <w:t>5 těchto Pravidel</w:t>
      </w:r>
      <w:r w:rsidR="00DE1BB9">
        <w:t>)</w:t>
      </w:r>
      <w:r w:rsidR="001B746F">
        <w:t xml:space="preserve">. </w:t>
      </w:r>
    </w:p>
    <w:p w:rsidR="00194EDD" w:rsidRPr="003C5F09" w:rsidRDefault="00194EDD" w:rsidP="00EA3680"/>
    <w:p w:rsidR="0096538A" w:rsidRPr="009769E5" w:rsidRDefault="00092849" w:rsidP="004B2F6E">
      <w:pPr>
        <w:pStyle w:val="Odstavecseseznamem"/>
        <w:numPr>
          <w:ilvl w:val="0"/>
          <w:numId w:val="7"/>
        </w:numPr>
        <w:rPr>
          <w:b/>
        </w:rPr>
      </w:pPr>
      <w:r w:rsidRPr="004B2F6E">
        <w:rPr>
          <w:b/>
        </w:rPr>
        <w:t xml:space="preserve"> </w:t>
      </w:r>
      <w:r w:rsidR="0096538A" w:rsidRPr="009769E5">
        <w:rPr>
          <w:b/>
        </w:rPr>
        <w:t>Doklad o prokázání právních vztahů k majetku, který je předmětem projektu</w:t>
      </w:r>
    </w:p>
    <w:p w:rsidR="0096538A" w:rsidRPr="003C5F09" w:rsidRDefault="00073CB3" w:rsidP="00EA3680">
      <w:r w:rsidRPr="003C5F09">
        <w:t>Ž</w:t>
      </w:r>
      <w:r w:rsidR="0096538A" w:rsidRPr="003C5F09">
        <w:t>adatel dokládá výpisy z katastru nemovitostí</w:t>
      </w:r>
      <w:r w:rsidR="009007D5" w:rsidRPr="003C5F09">
        <w:t>,</w:t>
      </w:r>
      <w:r w:rsidR="003826D7" w:rsidRPr="003C5F09">
        <w:t xml:space="preserve"> týkajících se projektu</w:t>
      </w:r>
      <w:r w:rsidR="000270AD" w:rsidRPr="003C5F09">
        <w:t>, pokud nepředložil stavební povolení při podání žádosti</w:t>
      </w:r>
      <w:r w:rsidRPr="003C5F09">
        <w:t>.</w:t>
      </w:r>
      <w:r w:rsidR="006B7A0A" w:rsidRPr="003C5F09">
        <w:t xml:space="preserve"> </w:t>
      </w:r>
      <w:r w:rsidRPr="003C5F09">
        <w:t>P</w:t>
      </w:r>
      <w:r w:rsidR="006B7A0A" w:rsidRPr="003C5F09">
        <w:t>okud</w:t>
      </w:r>
      <w:r w:rsidR="0096538A" w:rsidRPr="003C5F09">
        <w:t xml:space="preserve"> žadatel není zapsán v katastru nemovitostí jako vlastník nebo subjekt s právem hospodaření, dokládá listiny, které osvědčují jiné právo k uvedenému majetku</w:t>
      </w:r>
      <w:r w:rsidR="006B7A0A" w:rsidRPr="003C5F09">
        <w:t xml:space="preserve">, </w:t>
      </w:r>
      <w:r w:rsidR="0096538A" w:rsidRPr="003C5F09">
        <w:t>např. nájemní smlouvu, smlouvu o výpůjčce</w:t>
      </w:r>
      <w:r w:rsidR="00194EDD">
        <w:t>, nebo smlouvu o smlouvě budoucí</w:t>
      </w:r>
      <w:r w:rsidR="0096538A" w:rsidRPr="003C5F09">
        <w:t xml:space="preserve"> či jiný právní úkon nebo právní akt opravňující žadatele k užívání nemovitosti, který bude předmětem projektu. </w:t>
      </w:r>
      <w:r w:rsidR="00194EDD" w:rsidRPr="00194EDD">
        <w:t>V případě doložení smlouvy o smlouvě budoucí musí žadatel doložit nejpozději do vydání Rozhodnutí</w:t>
      </w:r>
      <w:r w:rsidR="001D5858">
        <w:t>/Stanovení výdajů</w:t>
      </w:r>
      <w:r w:rsidR="00E153CB">
        <w:t xml:space="preserve"> (formou Žádosti o změnu projektu - viz kap. 16 Obecných pravidel) </w:t>
      </w:r>
      <w:r w:rsidR="00194EDD" w:rsidRPr="00194EDD">
        <w:t>výpis z katastru nemovitostí, kde je zapsán jako vlastník nebo jako subjekt s právem hospodaření.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8"/>
      </w:tblGrid>
      <w:tr w:rsidR="00C0507F" w:rsidRPr="00D56242" w:rsidTr="00C0507F">
        <w:tc>
          <w:tcPr>
            <w:tcW w:w="9218" w:type="dxa"/>
          </w:tcPr>
          <w:p w:rsidR="00C0507F" w:rsidRPr="00CB13B8" w:rsidRDefault="00C0507F" w:rsidP="00C0507F">
            <w:pPr>
              <w:rPr>
                <w:rFonts w:cs="Arial"/>
                <w:b/>
                <w:lang w:val="cs-CZ"/>
              </w:rPr>
            </w:pPr>
            <w:r w:rsidRPr="00C81109">
              <w:rPr>
                <w:rFonts w:cs="Arial"/>
                <w:b/>
                <w:lang w:val="cs-CZ"/>
              </w:rPr>
              <w:t>UPOZORNĚNÍ</w:t>
            </w:r>
          </w:p>
          <w:p w:rsidR="00C0507F" w:rsidRDefault="00C0507F" w:rsidP="00C0507F">
            <w:pPr>
              <w:spacing w:line="276" w:lineRule="auto"/>
              <w:rPr>
                <w:rFonts w:cs="Arial"/>
                <w:lang w:val="cs-CZ"/>
              </w:rPr>
            </w:pPr>
          </w:p>
          <w:p w:rsidR="00C0507F" w:rsidRPr="00CB13B8" w:rsidRDefault="00C0507F" w:rsidP="007775B6">
            <w:pPr>
              <w:rPr>
                <w:rFonts w:cs="Arial"/>
                <w:bCs/>
                <w:color w:val="1F497D"/>
                <w:lang w:val="cs-CZ"/>
              </w:rPr>
            </w:pPr>
            <w:r w:rsidRPr="00C81109">
              <w:rPr>
                <w:lang w:val="cs-CZ"/>
              </w:rPr>
              <w:t>Povede-li projekt k technickému zhodnocení pronajatého majetku, je nutné, aby možnost provádět technické zhodnocení na cizím majetku byla uvedena v nájemní smlouvě či ve smlouvě o výpůjčce majetku</w:t>
            </w:r>
            <w:r w:rsidR="00DF5B59">
              <w:rPr>
                <w:lang w:val="cs-CZ"/>
              </w:rPr>
              <w:t>, a to s podmínkou zachování výstupů minimálně po dobu udržitelnosti projektu</w:t>
            </w:r>
            <w:r w:rsidRPr="00C81109">
              <w:rPr>
                <w:lang w:val="cs-CZ"/>
              </w:rPr>
              <w:t xml:space="preserve"> Kopie nájemní smlouvy, či smlouvy o výpůjčce bude doložena jako příloha žádosti o podporu.</w:t>
            </w:r>
            <w:r w:rsidR="007775B6">
              <w:rPr>
                <w:lang w:val="cs-CZ"/>
              </w:rPr>
              <w:t xml:space="preserve"> M</w:t>
            </w:r>
            <w:r w:rsidR="007775B6" w:rsidRPr="007775B6">
              <w:rPr>
                <w:lang w:val="cs-CZ"/>
              </w:rPr>
              <w:t>ajetek lze pronajmout pouze od subjektů, které splňují podmínky oprávněných žadatelů</w:t>
            </w:r>
          </w:p>
        </w:tc>
      </w:tr>
    </w:tbl>
    <w:p w:rsidR="007478D8" w:rsidRDefault="007478D8" w:rsidP="004B2F6E"/>
    <w:p w:rsidR="00B52146" w:rsidRPr="00865620" w:rsidRDefault="00B52146" w:rsidP="004B2F6E">
      <w:pPr>
        <w:pStyle w:val="Odstavecseseznamem"/>
        <w:numPr>
          <w:ilvl w:val="0"/>
          <w:numId w:val="7"/>
        </w:numPr>
        <w:rPr>
          <w:b/>
        </w:rPr>
      </w:pPr>
      <w:r w:rsidRPr="00865620">
        <w:rPr>
          <w:b/>
        </w:rPr>
        <w:t>Územní rozhodnutí nebo územní souhlas nebo veřejnoprávní smlouva nahrazující územní řízení</w:t>
      </w:r>
    </w:p>
    <w:p w:rsidR="00B52146" w:rsidRPr="003C5F09" w:rsidRDefault="00FB7F76" w:rsidP="009769E5">
      <w:r w:rsidRPr="00865620">
        <w:t>Pokud se projekt týká stavby, ž</w:t>
      </w:r>
      <w:r w:rsidR="00B52146" w:rsidRPr="00865620">
        <w:t>adatel dokládá územní rozhodnutí s nabytím právní moci. Pokud stavba nevyžaduje územní rozhodnutí, dokládá územní souhlas či účinnou veřejnoprávní smlouvu nahrazující územní řízení.</w:t>
      </w:r>
    </w:p>
    <w:p w:rsidR="00B52146" w:rsidRPr="009769E5" w:rsidRDefault="00E153CB" w:rsidP="004B2F6E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 xml:space="preserve"> </w:t>
      </w:r>
      <w:r w:rsidR="00B52146" w:rsidRPr="009769E5">
        <w:rPr>
          <w:b/>
        </w:rPr>
        <w:t>Žádost o stavební povolení nebo ohlášení, případně stavební povolení nebo souhlas s provedením ohlášeného stavebního záměru nebo veřejnoprávní smlouva nahrazující stavební povolení</w:t>
      </w:r>
    </w:p>
    <w:p w:rsidR="00B52146" w:rsidRPr="003C5F09" w:rsidRDefault="00B52146" w:rsidP="009769E5">
      <w:r w:rsidRPr="003C5F09">
        <w:t xml:space="preserve">Pokud žadatel nebude mít k dispozici stavební povolení </w:t>
      </w:r>
      <w:r w:rsidRPr="003C5F09">
        <w:rPr>
          <w:rFonts w:cs="Arial"/>
        </w:rPr>
        <w:t>nebo souhlas s provedením ohlášeného stavebního záměru či veřejnoprávní smlouvu nahrazující stavební povolení</w:t>
      </w:r>
      <w:r w:rsidRPr="003C5F09">
        <w:t>, dokládá žádost o stavební povolení nebo ohlášení, potvrzené stavebním úřadem, a přílohy, nejsou-li doloženy v jiné příloze žádosti o podporu.</w:t>
      </w:r>
      <w:r w:rsidR="00DF5B59">
        <w:t xml:space="preserve"> Samotné stavební povolení, </w:t>
      </w:r>
      <w:r w:rsidR="00DF5B59">
        <w:lastRenderedPageBreak/>
        <w:t>pak musí být doloženo nejpozději do dne</w:t>
      </w:r>
      <w:r w:rsidR="00706315">
        <w:t>,</w:t>
      </w:r>
      <w:r w:rsidR="00DF5B59">
        <w:t xml:space="preserve"> kdy je vydáno Rozhodnutí </w:t>
      </w:r>
      <w:r w:rsidR="00C86489">
        <w:t>/Stanovení výdajů</w:t>
      </w:r>
      <w:r w:rsidR="00340A48">
        <w:t xml:space="preserve">, a to formou </w:t>
      </w:r>
      <w:r w:rsidR="00C231B9">
        <w:t>Žádosti</w:t>
      </w:r>
      <w:r w:rsidR="00340A48">
        <w:t xml:space="preserve"> o změn</w:t>
      </w:r>
      <w:r w:rsidR="00C231B9">
        <w:t>u</w:t>
      </w:r>
      <w:r w:rsidR="00340A48">
        <w:t xml:space="preserve"> projektu</w:t>
      </w:r>
      <w:r w:rsidR="001D5858">
        <w:t xml:space="preserve"> (viz kap. 16 Obecných pravidel)</w:t>
      </w:r>
      <w:r w:rsidR="00C231B9">
        <w:t>.</w:t>
      </w:r>
      <w:r w:rsidR="00340A48">
        <w:t xml:space="preserve"> </w:t>
      </w:r>
    </w:p>
    <w:p w:rsidR="00B52146" w:rsidRPr="009769E5" w:rsidRDefault="009007D5" w:rsidP="004B2F6E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 xml:space="preserve"> </w:t>
      </w:r>
      <w:r w:rsidR="00B52146" w:rsidRPr="009769E5">
        <w:rPr>
          <w:b/>
        </w:rPr>
        <w:t>Projektová dokumentace pro vydání stavebního povolení nebo pro ohlášení stavby</w:t>
      </w:r>
    </w:p>
    <w:p w:rsidR="00B52146" w:rsidRPr="003C5F09" w:rsidRDefault="00B52146" w:rsidP="009769E5">
      <w:r w:rsidRPr="003C5F09">
        <w:t>Žadatel dokládá projektovou dokumentaci v podrobnosti pro vydání stavebního povolení, jež je součástí žádosti o stavební povolení, nebo je ověřená stavebním úřadem ve stavebním řízení. Pokud stavba nevyžaduje stavební povolení, dokládá žadatel projektovou dokumentaci pro ohlášení stavby. V případě, že již byla zpracována projektová dokumentace pro provádění stavby, žadatel ji také přikládá k žádosti o podporu.</w:t>
      </w:r>
    </w:p>
    <w:p w:rsidR="00B52146" w:rsidRPr="003C5F09" w:rsidRDefault="00B52146" w:rsidP="009769E5">
      <w:r w:rsidRPr="003C5F09">
        <w:t>Projektové dokumentace jsou zpracovány podle zákona č. 183/2006 Sb., o územním plánování a stavebním řádu, ve znění pozdějších předpisů, bližší specifikace je ve vyhlášce č. 499/2006 Sb., o dokumentaci staveb, ve znění pozdějších předpisů</w:t>
      </w:r>
      <w:r w:rsidR="000270AD" w:rsidRPr="003C5F09">
        <w:t>.</w:t>
      </w:r>
      <w:r w:rsidRPr="003C5F09">
        <w:t xml:space="preserve"> </w:t>
      </w:r>
    </w:p>
    <w:p w:rsidR="00B52146" w:rsidRPr="009769E5" w:rsidRDefault="00C0507F" w:rsidP="004B2F6E">
      <w:pPr>
        <w:pStyle w:val="Odstavecseseznamem"/>
        <w:numPr>
          <w:ilvl w:val="0"/>
          <w:numId w:val="7"/>
        </w:numPr>
        <w:rPr>
          <w:b/>
        </w:rPr>
      </w:pPr>
      <w:r>
        <w:rPr>
          <w:b/>
        </w:rPr>
        <w:t xml:space="preserve"> </w:t>
      </w:r>
      <w:r w:rsidR="006902B2">
        <w:rPr>
          <w:b/>
        </w:rPr>
        <w:t>Položkový rozpočet stavby</w:t>
      </w:r>
    </w:p>
    <w:p w:rsidR="00B52146" w:rsidRPr="003C5F09" w:rsidRDefault="00B52146" w:rsidP="009769E5">
      <w:pPr>
        <w:rPr>
          <w:rFonts w:eastAsia="Calibri"/>
          <w:lang w:eastAsia="en-US"/>
        </w:rPr>
      </w:pPr>
      <w:r w:rsidRPr="003C5F09">
        <w:t>Žadatel dokládá položkový rozpočet stavby podle jednotného ceníku stavebních prací v cenové úrovni ne starší než k r. 2014 ve formě oceněného soupisu prací potvrzeného autorizovaným projektantem a dále také v  rozpočtovém formátu *.XC4 – jedná se</w:t>
      </w:r>
      <w:r w:rsidRPr="003C5F09">
        <w:br/>
        <w:t xml:space="preserve">o otevřený elektronický formát ve struktuře XML, který splňuje veškeré požadavky Vyhlášky č. 230/2012 Sb. a je volně dostupný. </w:t>
      </w:r>
      <w:r w:rsidRPr="003C5F09">
        <w:rPr>
          <w:rFonts w:eastAsia="Calibri"/>
          <w:lang w:eastAsia="en-US"/>
        </w:rPr>
        <w:t xml:space="preserve"> V rozpočtu musí být uveden název použitého jednotného ceníku (cenové soustavy).</w:t>
      </w:r>
    </w:p>
    <w:p w:rsidR="00B52146" w:rsidRPr="003C5F09" w:rsidRDefault="00B52146" w:rsidP="00346E3F">
      <w:pPr>
        <w:rPr>
          <w:lang w:eastAsia="en-US"/>
        </w:rPr>
      </w:pPr>
      <w:r w:rsidRPr="003C5F09">
        <w:rPr>
          <w:lang w:eastAsia="en-US"/>
        </w:rPr>
        <w:t>V případě, že proběhlo zadávací řízení na zhotovitele stavby, předkládá žadatel také vysoutěženou cenovou nabídku. V položkovém rozpočtu nesmí být uvedeny soubory</w:t>
      </w:r>
      <w:r w:rsidR="00437A89" w:rsidRPr="003C5F09">
        <w:rPr>
          <w:lang w:eastAsia="en-US"/>
        </w:rPr>
        <w:t xml:space="preserve"> </w:t>
      </w:r>
      <w:r w:rsidRPr="003C5F09">
        <w:rPr>
          <w:lang w:eastAsia="en-US"/>
        </w:rPr>
        <w:t>a komplety. Pokud projektant uvede vlastní položky, které nejsou definovány v použité cenové soustavě, uvede jejich přesnou specifikaci a způsob jejich ocenění. Součástí položkového rozpočtu stavby budou také jednotkové ceny stavebních prací, které jsou uvedeny v cenové soustavě. Pokud je jednotková cena uvedená projektantem vyšší než jednotková cena uvedená v cenové soustavě, je nutné rozdíl vysvětlit.</w:t>
      </w:r>
    </w:p>
    <w:p w:rsidR="000C25D7" w:rsidRPr="001F36D1" w:rsidRDefault="000C25D7" w:rsidP="001F36D1">
      <w:pPr>
        <w:pStyle w:val="Odstavecseseznamem"/>
        <w:numPr>
          <w:ilvl w:val="0"/>
          <w:numId w:val="7"/>
        </w:numPr>
        <w:rPr>
          <w:b/>
        </w:rPr>
      </w:pPr>
      <w:r w:rsidRPr="001F36D1">
        <w:rPr>
          <w:b/>
        </w:rPr>
        <w:t xml:space="preserve">Souhlasné </w:t>
      </w:r>
      <w:r w:rsidR="00075039" w:rsidRPr="001F36D1">
        <w:rPr>
          <w:b/>
        </w:rPr>
        <w:t>stanovisko</w:t>
      </w:r>
      <w:r w:rsidRPr="001F36D1">
        <w:rPr>
          <w:b/>
        </w:rPr>
        <w:t xml:space="preserve"> subjektu, který vydal strategický plán, komunitní plán nebo krajský střednědobý plán</w:t>
      </w:r>
    </w:p>
    <w:p w:rsidR="00C208CD" w:rsidRDefault="009007D5" w:rsidP="00346E3F">
      <w:pPr>
        <w:rPr>
          <w:lang w:eastAsia="en-US"/>
        </w:rPr>
      </w:pPr>
      <w:r w:rsidRPr="000428AB">
        <w:rPr>
          <w:lang w:eastAsia="en-US"/>
        </w:rPr>
        <w:t>Vzor stanoviska je uveden v příloze č</w:t>
      </w:r>
      <w:r w:rsidR="00C0507F" w:rsidRPr="000428AB">
        <w:rPr>
          <w:lang w:eastAsia="en-US"/>
        </w:rPr>
        <w:t>.</w:t>
      </w:r>
      <w:r w:rsidR="009077C5" w:rsidRPr="000428AB">
        <w:rPr>
          <w:lang w:eastAsia="en-US"/>
        </w:rPr>
        <w:t xml:space="preserve"> </w:t>
      </w:r>
      <w:r w:rsidR="00CD3948" w:rsidRPr="000428AB">
        <w:rPr>
          <w:lang w:eastAsia="en-US"/>
        </w:rPr>
        <w:t>1</w:t>
      </w:r>
      <w:r w:rsidR="00697A53">
        <w:rPr>
          <w:lang w:eastAsia="en-US"/>
        </w:rPr>
        <w:t>0</w:t>
      </w:r>
      <w:r w:rsidRPr="000428AB">
        <w:rPr>
          <w:lang w:eastAsia="en-US"/>
        </w:rPr>
        <w:t xml:space="preserve"> </w:t>
      </w:r>
      <w:r w:rsidR="0088542D" w:rsidRPr="000428AB">
        <w:rPr>
          <w:lang w:eastAsia="en-US"/>
        </w:rPr>
        <w:t xml:space="preserve">těchto </w:t>
      </w:r>
      <w:r w:rsidRPr="000428AB">
        <w:rPr>
          <w:lang w:eastAsia="en-US"/>
        </w:rPr>
        <w:t>Pravidel.</w:t>
      </w:r>
    </w:p>
    <w:p w:rsidR="00E60AC7" w:rsidRPr="00E60AC7" w:rsidRDefault="00E60AC7" w:rsidP="00E60AC7">
      <w:pPr>
        <w:pStyle w:val="Odstavecseseznamem"/>
        <w:numPr>
          <w:ilvl w:val="0"/>
          <w:numId w:val="7"/>
        </w:numPr>
        <w:rPr>
          <w:b/>
          <w:lang w:eastAsia="en-US"/>
        </w:rPr>
      </w:pPr>
      <w:r w:rsidRPr="00E60AC7">
        <w:rPr>
          <w:b/>
          <w:lang w:eastAsia="en-US"/>
        </w:rPr>
        <w:t>Průzkum trhu</w:t>
      </w:r>
    </w:p>
    <w:p w:rsidR="00E60AC7" w:rsidRDefault="00E60AC7" w:rsidP="00E60AC7">
      <w:pPr>
        <w:rPr>
          <w:lang w:eastAsia="en-US"/>
        </w:rPr>
      </w:pPr>
      <w:r>
        <w:rPr>
          <w:lang w:eastAsia="en-US"/>
        </w:rPr>
        <w:t xml:space="preserve">V této příloze žadatel doloží veškeré doklady, prokazující skutečné provedení tohoto průzkumu trhu, jako je zejména doložení veškeré písemné či elektronické komunikace s oslovenými dodavateli ohledně kalkulace cen, ceníky dodavatelů, výtisk internetových stránek dodavatele nebo srovnávače cen, smlouvy na obdobné zakázky apod. Spolu s těmito doklady poté musí žadatel v této příloze popsat mechanismus odvození jednotlivých cenových položek v rozpočtu projektu ve vztahu k provedenému průzkumu trhu.  Průzkum trhu se týká všech hlavních aktivit projektu, vyjma aktivity staveb, kdy je </w:t>
      </w:r>
      <w:r w:rsidR="001D5858">
        <w:rPr>
          <w:lang w:eastAsia="en-US"/>
        </w:rPr>
        <w:t xml:space="preserve">dokládán </w:t>
      </w:r>
      <w:r>
        <w:rPr>
          <w:lang w:eastAsia="en-US"/>
        </w:rPr>
        <w:t xml:space="preserve">samostatný položkový rozpočet. </w:t>
      </w:r>
    </w:p>
    <w:p w:rsidR="0006251B" w:rsidRPr="00E60AC7" w:rsidRDefault="0006251B" w:rsidP="00E60AC7">
      <w:pPr>
        <w:pStyle w:val="Odstavecseseznamem"/>
        <w:keepNext/>
        <w:numPr>
          <w:ilvl w:val="0"/>
          <w:numId w:val="7"/>
        </w:numPr>
        <w:spacing w:after="120" w:line="276" w:lineRule="auto"/>
        <w:rPr>
          <w:rFonts w:cs="Arial"/>
          <w:b/>
        </w:rPr>
      </w:pPr>
      <w:r w:rsidRPr="00E60AC7">
        <w:rPr>
          <w:rFonts w:cs="Arial"/>
          <w:b/>
        </w:rPr>
        <w:lastRenderedPageBreak/>
        <w:t>Pověřovací akt</w:t>
      </w:r>
    </w:p>
    <w:p w:rsidR="0006251B" w:rsidRDefault="0006251B" w:rsidP="0006251B">
      <w:pPr>
        <w:rPr>
          <w:rFonts w:cs="Arial"/>
        </w:rPr>
      </w:pPr>
      <w:r w:rsidRPr="00DC437C">
        <w:rPr>
          <w:rFonts w:cs="Arial"/>
        </w:rPr>
        <w:t xml:space="preserve">Žadatel doloží pověřovací akt vydaný v souladu s Rozhodnutím Komise ze dne </w:t>
      </w:r>
      <w:r w:rsidR="004B38AD">
        <w:rPr>
          <w:rFonts w:cs="Arial"/>
        </w:rPr>
        <w:br/>
      </w:r>
      <w:r w:rsidRPr="00DC437C">
        <w:rPr>
          <w:rFonts w:cs="Arial"/>
        </w:rPr>
        <w:t>20. prosince 2011 o použití čl. 106 odst. 2 Smlouvy o fungování Evropské unie na státní podporu ve formě vyrovnávací platby za závazek veřejné služby udělené určitým podnikům pověřeným poskytováním služeb obecného hospodářského zájmu. Žadatel musí být jasně pověřen k výkonu služby obecného hospodářského zájmu, k jejímuž kvalitnějšímu poskytování čerpá podporu v rámci výzvy. Více informací v</w:t>
      </w:r>
      <w:r w:rsidR="006816D2">
        <w:rPr>
          <w:rFonts w:cs="Arial"/>
        </w:rPr>
        <w:t> kap.</w:t>
      </w:r>
      <w:r w:rsidRPr="00DC437C">
        <w:rPr>
          <w:rFonts w:cs="Arial"/>
        </w:rPr>
        <w:t xml:space="preserve"> </w:t>
      </w:r>
      <w:proofErr w:type="gramStart"/>
      <w:r w:rsidRPr="00DC437C">
        <w:rPr>
          <w:rFonts w:cs="Arial"/>
        </w:rPr>
        <w:t>2.</w:t>
      </w:r>
      <w:r w:rsidR="006816D2" w:rsidRPr="00DC437C">
        <w:rPr>
          <w:rFonts w:cs="Arial"/>
        </w:rPr>
        <w:t>1</w:t>
      </w:r>
      <w:r w:rsidR="006816D2">
        <w:rPr>
          <w:rFonts w:cs="Arial"/>
        </w:rPr>
        <w:t>2</w:t>
      </w:r>
      <w:r w:rsidRPr="00DC437C">
        <w:rPr>
          <w:rFonts w:cs="Arial"/>
        </w:rPr>
        <w:t xml:space="preserve">. </w:t>
      </w:r>
      <w:r w:rsidR="006816D2">
        <w:rPr>
          <w:rFonts w:cs="Arial"/>
        </w:rPr>
        <w:t>těchto</w:t>
      </w:r>
      <w:proofErr w:type="gramEnd"/>
      <w:r w:rsidR="006816D2">
        <w:rPr>
          <w:rFonts w:cs="Arial"/>
        </w:rPr>
        <w:t xml:space="preserve"> Pravidel</w:t>
      </w:r>
      <w:r w:rsidRPr="00DC437C">
        <w:rPr>
          <w:rFonts w:cs="Arial"/>
        </w:rPr>
        <w:t xml:space="preserve">. </w:t>
      </w:r>
    </w:p>
    <w:p w:rsidR="008E64EB" w:rsidRPr="00766B68" w:rsidRDefault="008E64EB" w:rsidP="00766B68">
      <w:pPr>
        <w:pStyle w:val="Odstavecseseznamem"/>
        <w:numPr>
          <w:ilvl w:val="0"/>
          <w:numId w:val="7"/>
        </w:numPr>
        <w:rPr>
          <w:rFonts w:cs="Arial"/>
          <w:b/>
        </w:rPr>
      </w:pPr>
      <w:r w:rsidRPr="00766B68">
        <w:rPr>
          <w:rFonts w:cs="Arial"/>
          <w:b/>
        </w:rPr>
        <w:t>Seznam objednávek – přímých nákupů</w:t>
      </w:r>
    </w:p>
    <w:p w:rsidR="008E64EB" w:rsidRDefault="008E64EB" w:rsidP="008E64EB">
      <w:pPr>
        <w:rPr>
          <w:rFonts w:cs="Arial"/>
        </w:rPr>
      </w:pPr>
      <w:r w:rsidRPr="008E64EB">
        <w:rPr>
          <w:rFonts w:cs="Arial"/>
        </w:rPr>
        <w:t>Žadatel do formuláře (viz příloha č. 10 Obecných pravidel) vypíše všechny uskutečněné objednávky – přímé nákupy ve výši od 100 tis. do 400 tis. Kč bez DPH, které se vztahují k projektu, a provedl je před podáním žádosti o podporu.</w:t>
      </w:r>
    </w:p>
    <w:p w:rsidR="006816D2" w:rsidRDefault="006816D2" w:rsidP="006816D2">
      <w:pPr>
        <w:pStyle w:val="Pravidla11"/>
      </w:pPr>
      <w:bookmarkStart w:id="50" w:name="_Toc436755598"/>
      <w:r>
        <w:t>Struktura financování</w:t>
      </w:r>
      <w:bookmarkEnd w:id="50"/>
    </w:p>
    <w:p w:rsidR="006816D2" w:rsidRPr="00192DF4" w:rsidRDefault="006816D2" w:rsidP="006816D2">
      <w:pPr>
        <w:rPr>
          <w:rFonts w:cs="Arial"/>
          <w:b/>
        </w:rPr>
      </w:pPr>
      <w:r w:rsidRPr="00CB13B8">
        <w:rPr>
          <w:rFonts w:cs="Arial"/>
          <w:b/>
        </w:rPr>
        <w:t xml:space="preserve">1) </w:t>
      </w:r>
      <w:r>
        <w:rPr>
          <w:rFonts w:cs="Arial"/>
          <w:b/>
        </w:rPr>
        <w:t>Organizační složky státu a příspěvkové organizační složky státu</w:t>
      </w:r>
    </w:p>
    <w:p w:rsidR="006816D2" w:rsidRPr="00CB13B8" w:rsidRDefault="006816D2" w:rsidP="006816D2">
      <w:pPr>
        <w:pStyle w:val="Odstavecseseznamem"/>
        <w:numPr>
          <w:ilvl w:val="0"/>
          <w:numId w:val="52"/>
        </w:numPr>
        <w:suppressAutoHyphens/>
        <w:rPr>
          <w:rFonts w:cs="Arial"/>
        </w:rPr>
      </w:pPr>
      <w:r>
        <w:rPr>
          <w:rFonts w:cs="Arial"/>
        </w:rPr>
        <w:t xml:space="preserve">EFRR                              </w:t>
      </w:r>
      <w:r>
        <w:rPr>
          <w:rFonts w:cs="Arial"/>
        </w:rPr>
        <w:tab/>
      </w:r>
      <w:r w:rsidRPr="004F674B">
        <w:rPr>
          <w:rFonts w:cs="Arial"/>
        </w:rPr>
        <w:t xml:space="preserve"> </w:t>
      </w:r>
      <w:r w:rsidRPr="00CB13B8">
        <w:rPr>
          <w:rFonts w:cs="Arial"/>
        </w:rPr>
        <w:t>85 %</w:t>
      </w:r>
      <w:r>
        <w:rPr>
          <w:rFonts w:cs="Arial"/>
        </w:rPr>
        <w:t xml:space="preserve"> z celkových způsobilých výdajů</w:t>
      </w:r>
      <w:r w:rsidRPr="00CB13B8">
        <w:rPr>
          <w:rFonts w:cs="Arial"/>
        </w:rPr>
        <w:t xml:space="preserve">, </w:t>
      </w:r>
    </w:p>
    <w:p w:rsidR="006816D2" w:rsidRPr="00CB13B8" w:rsidRDefault="006816D2" w:rsidP="006816D2">
      <w:pPr>
        <w:pStyle w:val="Odstavecseseznamem"/>
        <w:numPr>
          <w:ilvl w:val="0"/>
          <w:numId w:val="52"/>
        </w:numPr>
        <w:suppressAutoHyphens/>
        <w:rPr>
          <w:rFonts w:cs="Arial"/>
        </w:rPr>
      </w:pPr>
      <w:r>
        <w:rPr>
          <w:rFonts w:cs="Arial"/>
        </w:rPr>
        <w:t xml:space="preserve">státní rozpočet          </w:t>
      </w:r>
      <w:r>
        <w:rPr>
          <w:rFonts w:cs="Arial"/>
        </w:rPr>
        <w:tab/>
      </w:r>
      <w:r>
        <w:rPr>
          <w:rFonts w:cs="Arial"/>
        </w:rPr>
        <w:tab/>
        <w:t xml:space="preserve"> </w:t>
      </w:r>
      <w:r w:rsidRPr="00CB13B8">
        <w:rPr>
          <w:rFonts w:cs="Arial"/>
        </w:rPr>
        <w:t>15 %</w:t>
      </w:r>
      <w:r>
        <w:rPr>
          <w:rFonts w:cs="Arial"/>
        </w:rPr>
        <w:t xml:space="preserve"> z celkových způsobilých výdajů.</w:t>
      </w:r>
    </w:p>
    <w:p w:rsidR="006816D2" w:rsidRPr="00192DF4" w:rsidRDefault="006816D2" w:rsidP="006816D2">
      <w:pPr>
        <w:rPr>
          <w:rFonts w:cs="Arial"/>
          <w:b/>
        </w:rPr>
      </w:pPr>
      <w:r w:rsidRPr="00CB13B8">
        <w:rPr>
          <w:rFonts w:cs="Arial"/>
          <w:b/>
        </w:rPr>
        <w:t xml:space="preserve">2) </w:t>
      </w:r>
      <w:r>
        <w:rPr>
          <w:rFonts w:cs="Arial"/>
          <w:b/>
        </w:rPr>
        <w:t>Kraje, obce, dobrovolné svazky obcí a jimi zřizované organizace</w:t>
      </w:r>
    </w:p>
    <w:p w:rsidR="006816D2" w:rsidRPr="00CB13B8" w:rsidRDefault="006816D2" w:rsidP="006816D2">
      <w:pPr>
        <w:pStyle w:val="Odstavecseseznamem"/>
        <w:numPr>
          <w:ilvl w:val="0"/>
          <w:numId w:val="52"/>
        </w:numPr>
        <w:suppressAutoHyphens/>
        <w:rPr>
          <w:rFonts w:cs="Arial"/>
        </w:rPr>
      </w:pPr>
      <w:r>
        <w:rPr>
          <w:rFonts w:cs="Arial"/>
        </w:rPr>
        <w:t>EFRR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B13B8">
        <w:rPr>
          <w:rFonts w:cs="Arial"/>
        </w:rPr>
        <w:t>85 %</w:t>
      </w:r>
      <w:r>
        <w:rPr>
          <w:rFonts w:cs="Arial"/>
        </w:rPr>
        <w:t xml:space="preserve"> z celkových způsobilých výdajů,</w:t>
      </w:r>
      <w:r w:rsidRPr="00CB13B8">
        <w:rPr>
          <w:rFonts w:cs="Arial"/>
        </w:rPr>
        <w:t xml:space="preserve"> </w:t>
      </w:r>
    </w:p>
    <w:p w:rsidR="006816D2" w:rsidRPr="00CB13B8" w:rsidRDefault="006816D2" w:rsidP="006816D2">
      <w:pPr>
        <w:pStyle w:val="Odstavecseseznamem"/>
        <w:numPr>
          <w:ilvl w:val="0"/>
          <w:numId w:val="52"/>
        </w:numPr>
        <w:suppressAutoHyphens/>
        <w:rPr>
          <w:rFonts w:cs="Arial"/>
        </w:rPr>
      </w:pPr>
      <w:r w:rsidRPr="00CB13B8">
        <w:rPr>
          <w:rFonts w:cs="Arial"/>
        </w:rPr>
        <w:t>státní rozpoče</w:t>
      </w:r>
      <w:r>
        <w:rPr>
          <w:rFonts w:cs="Arial"/>
        </w:rPr>
        <w:t>t</w:t>
      </w:r>
      <w:r>
        <w:rPr>
          <w:rFonts w:cs="Arial"/>
        </w:rPr>
        <w:tab/>
      </w:r>
      <w:r>
        <w:rPr>
          <w:rFonts w:cs="Arial"/>
        </w:rPr>
        <w:tab/>
        <w:t xml:space="preserve">  </w:t>
      </w:r>
      <w:r w:rsidRPr="00CB13B8">
        <w:rPr>
          <w:rFonts w:cs="Arial"/>
        </w:rPr>
        <w:t>5 %</w:t>
      </w:r>
      <w:r>
        <w:rPr>
          <w:rFonts w:cs="Arial"/>
        </w:rPr>
        <w:t xml:space="preserve"> z celkových způsobilých výdajů</w:t>
      </w:r>
      <w:r w:rsidRPr="00CB13B8">
        <w:rPr>
          <w:rFonts w:cs="Arial"/>
        </w:rPr>
        <w:t xml:space="preserve">, </w:t>
      </w:r>
    </w:p>
    <w:p w:rsidR="006816D2" w:rsidRPr="00CB13B8" w:rsidRDefault="006816D2" w:rsidP="006816D2">
      <w:pPr>
        <w:pStyle w:val="Odstavecseseznamem"/>
        <w:numPr>
          <w:ilvl w:val="0"/>
          <w:numId w:val="52"/>
        </w:numPr>
        <w:suppressAutoHyphens/>
        <w:rPr>
          <w:rFonts w:cs="Arial"/>
        </w:rPr>
      </w:pPr>
      <w:r>
        <w:rPr>
          <w:rFonts w:cs="Arial"/>
        </w:rPr>
        <w:t>příjemce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B13B8">
        <w:rPr>
          <w:rFonts w:cs="Arial"/>
        </w:rPr>
        <w:t>10 %</w:t>
      </w:r>
      <w:r>
        <w:rPr>
          <w:rFonts w:cs="Arial"/>
        </w:rPr>
        <w:t xml:space="preserve"> z celkových způsobilých výdajů</w:t>
      </w:r>
      <w:r w:rsidRPr="00CB13B8">
        <w:rPr>
          <w:rFonts w:cs="Arial"/>
        </w:rPr>
        <w:t>.</w:t>
      </w:r>
    </w:p>
    <w:p w:rsidR="006816D2" w:rsidRPr="00CB13B8" w:rsidRDefault="006816D2" w:rsidP="006816D2">
      <w:pPr>
        <w:rPr>
          <w:rFonts w:cs="Arial"/>
        </w:rPr>
      </w:pPr>
      <w:r w:rsidRPr="00CB13B8">
        <w:rPr>
          <w:rFonts w:cs="Arial"/>
          <w:b/>
        </w:rPr>
        <w:t xml:space="preserve">3) </w:t>
      </w:r>
      <w:r w:rsidRPr="00192DF4">
        <w:rPr>
          <w:rFonts w:cs="Arial"/>
          <w:b/>
        </w:rPr>
        <w:t>Organizace zakládané kraji</w:t>
      </w:r>
      <w:r>
        <w:rPr>
          <w:rFonts w:cs="Arial"/>
          <w:b/>
        </w:rPr>
        <w:t>, obcemi, dobrovolnými svazky obcí, nestátní neziskové organizace, církve a církevní organizace, jejichž hlavním účelem není vytváření zisku a současně vykonávají veřejně prospěšnou činnost v oblasti sociálních služeb a aktivit sociálního začleňování</w:t>
      </w:r>
      <w:r w:rsidRPr="00192DF4">
        <w:rPr>
          <w:rFonts w:cs="Arial"/>
          <w:b/>
        </w:rPr>
        <w:t xml:space="preserve"> </w:t>
      </w:r>
    </w:p>
    <w:p w:rsidR="006816D2" w:rsidRPr="00CB13B8" w:rsidRDefault="006816D2" w:rsidP="006816D2">
      <w:pPr>
        <w:pStyle w:val="Odstavecseseznamem"/>
        <w:numPr>
          <w:ilvl w:val="0"/>
          <w:numId w:val="52"/>
        </w:numPr>
        <w:suppressAutoHyphens/>
        <w:rPr>
          <w:rFonts w:cs="Arial"/>
        </w:rPr>
      </w:pPr>
      <w:r>
        <w:rPr>
          <w:rFonts w:cs="Arial"/>
        </w:rPr>
        <w:t>EFRR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B13B8">
        <w:rPr>
          <w:rFonts w:cs="Arial"/>
        </w:rPr>
        <w:t>85 %</w:t>
      </w:r>
      <w:r>
        <w:rPr>
          <w:rFonts w:cs="Arial"/>
        </w:rPr>
        <w:t xml:space="preserve"> z celkových způsobilých výdajů</w:t>
      </w:r>
      <w:r w:rsidRPr="00CB13B8">
        <w:rPr>
          <w:rFonts w:cs="Arial"/>
        </w:rPr>
        <w:t xml:space="preserve">, </w:t>
      </w:r>
    </w:p>
    <w:p w:rsidR="006816D2" w:rsidRPr="00CB13B8" w:rsidRDefault="006816D2" w:rsidP="006816D2">
      <w:pPr>
        <w:pStyle w:val="Odstavecseseznamem"/>
        <w:numPr>
          <w:ilvl w:val="0"/>
          <w:numId w:val="52"/>
        </w:numPr>
        <w:suppressAutoHyphens/>
        <w:rPr>
          <w:rFonts w:cs="Arial"/>
        </w:rPr>
      </w:pPr>
      <w:r w:rsidRPr="00CB13B8">
        <w:rPr>
          <w:rFonts w:cs="Arial"/>
        </w:rPr>
        <w:t>státní rozpoče</w:t>
      </w:r>
      <w:r>
        <w:rPr>
          <w:rFonts w:cs="Arial"/>
        </w:rPr>
        <w:t>t</w:t>
      </w:r>
      <w:r>
        <w:rPr>
          <w:rFonts w:cs="Arial"/>
        </w:rPr>
        <w:tab/>
      </w:r>
      <w:r>
        <w:rPr>
          <w:rFonts w:cs="Arial"/>
        </w:rPr>
        <w:tab/>
        <w:t>1</w:t>
      </w:r>
      <w:r w:rsidRPr="00CB13B8">
        <w:rPr>
          <w:rFonts w:cs="Arial"/>
        </w:rPr>
        <w:t>0 %</w:t>
      </w:r>
      <w:r>
        <w:rPr>
          <w:rFonts w:cs="Arial"/>
        </w:rPr>
        <w:t xml:space="preserve"> z celkových způsobilých výdajů</w:t>
      </w:r>
      <w:r w:rsidRPr="00CB13B8">
        <w:rPr>
          <w:rFonts w:cs="Arial"/>
        </w:rPr>
        <w:t>,</w:t>
      </w:r>
    </w:p>
    <w:p w:rsidR="006816D2" w:rsidRDefault="006816D2" w:rsidP="006816D2">
      <w:pPr>
        <w:pStyle w:val="Odstavecseseznamem"/>
        <w:numPr>
          <w:ilvl w:val="0"/>
          <w:numId w:val="52"/>
        </w:numPr>
        <w:suppressAutoHyphens/>
        <w:rPr>
          <w:rFonts w:cs="Arial"/>
        </w:rPr>
      </w:pPr>
      <w:r>
        <w:rPr>
          <w:rFonts w:cs="Arial"/>
        </w:rPr>
        <w:t>příjemce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Pr="00CB13B8">
        <w:rPr>
          <w:rFonts w:cs="Arial"/>
        </w:rPr>
        <w:t>5 %</w:t>
      </w:r>
      <w:r>
        <w:rPr>
          <w:rFonts w:cs="Arial"/>
        </w:rPr>
        <w:t xml:space="preserve"> z celkových způsobilých výdajů</w:t>
      </w:r>
      <w:r w:rsidRPr="00CB13B8">
        <w:rPr>
          <w:rFonts w:cs="Arial"/>
        </w:rPr>
        <w:t>.</w:t>
      </w:r>
    </w:p>
    <w:p w:rsidR="006816D2" w:rsidRPr="004B2F6E" w:rsidRDefault="006816D2" w:rsidP="006816D2">
      <w:pPr>
        <w:rPr>
          <w:b/>
        </w:rPr>
      </w:pPr>
      <w:r w:rsidRPr="004B2F6E">
        <w:rPr>
          <w:b/>
        </w:rPr>
        <w:t xml:space="preserve">Celková alokace výzvy: </w:t>
      </w:r>
    </w:p>
    <w:p w:rsidR="006816D2" w:rsidRPr="004B2F6E" w:rsidRDefault="006816D2" w:rsidP="006816D2">
      <w:pPr>
        <w:pStyle w:val="Odstavecseseznamem"/>
        <w:numPr>
          <w:ilvl w:val="0"/>
          <w:numId w:val="45"/>
        </w:numPr>
        <w:rPr>
          <w:b/>
        </w:rPr>
      </w:pPr>
      <w:r w:rsidRPr="004B2F6E">
        <w:rPr>
          <w:b/>
        </w:rPr>
        <w:t>2 000 000 000 Kč</w:t>
      </w:r>
    </w:p>
    <w:p w:rsidR="006816D2" w:rsidRPr="00EA3680" w:rsidRDefault="006816D2" w:rsidP="006816D2">
      <w:r w:rsidRPr="00EA3680">
        <w:t>z toho činí podíl:</w:t>
      </w:r>
    </w:p>
    <w:p w:rsidR="006816D2" w:rsidRPr="00EA3680" w:rsidRDefault="006816D2" w:rsidP="006816D2">
      <w:pPr>
        <w:pStyle w:val="Odstavecseseznamem"/>
        <w:numPr>
          <w:ilvl w:val="0"/>
          <w:numId w:val="25"/>
        </w:numPr>
      </w:pPr>
      <w:r w:rsidRPr="00EA3680">
        <w:t>EFRR</w:t>
      </w:r>
      <w:r>
        <w:tab/>
      </w:r>
      <w:r>
        <w:tab/>
      </w:r>
      <w:r>
        <w:tab/>
      </w:r>
      <w:r>
        <w:tab/>
      </w:r>
      <w:r>
        <w:tab/>
      </w:r>
      <w:r w:rsidRPr="00EA3680">
        <w:t>1 700 000 000 Kč,</w:t>
      </w:r>
    </w:p>
    <w:p w:rsidR="006816D2" w:rsidRDefault="006816D2" w:rsidP="006816D2">
      <w:pPr>
        <w:pStyle w:val="Odstavecseseznamem"/>
        <w:numPr>
          <w:ilvl w:val="0"/>
          <w:numId w:val="25"/>
        </w:numPr>
      </w:pPr>
      <w:r>
        <w:t>národního spolufinancování</w:t>
      </w:r>
      <w:r>
        <w:tab/>
      </w:r>
      <w:r w:rsidRPr="00EA3680">
        <w:t>300 000 000 Kč.</w:t>
      </w:r>
    </w:p>
    <w:p w:rsidR="00AB7639" w:rsidRPr="008807E3" w:rsidRDefault="00AB7639" w:rsidP="008807E3">
      <w:pPr>
        <w:pStyle w:val="Pravidla11"/>
      </w:pPr>
      <w:bookmarkStart w:id="51" w:name="_Toc436755599"/>
      <w:r w:rsidRPr="008807E3">
        <w:t>Způsobilost a vykázání výdaje</w:t>
      </w:r>
      <w:bookmarkEnd w:id="51"/>
    </w:p>
    <w:p w:rsidR="00AB7639" w:rsidRPr="00270B84" w:rsidRDefault="00AB7639" w:rsidP="00EA3680">
      <w:r w:rsidRPr="00270B84">
        <w:t>Základní hlediska způsobilosti výdaje jsou uvedena v kapitole 10.1 Obecných pravidel.</w:t>
      </w:r>
    </w:p>
    <w:p w:rsidR="00AB7639" w:rsidRPr="00270B84" w:rsidRDefault="00AB7639" w:rsidP="00EA3680">
      <w:r w:rsidRPr="00270B84">
        <w:lastRenderedPageBreak/>
        <w:t>Příjemce je povinen řádně doložit způsobilé výdaje příslušným účetním dokladem, popřípadě další požadovanou dokumentací. Výdaje, byť z věcného hlediska způsobilé, které nejsou řádně doložené, jsou vždy považovány za výdaje nezpůsobilé.</w:t>
      </w:r>
    </w:p>
    <w:p w:rsidR="00AB7639" w:rsidRPr="009F1474" w:rsidRDefault="00AB7639" w:rsidP="00EA3680">
      <w:pPr>
        <w:rPr>
          <w:b/>
        </w:rPr>
      </w:pPr>
      <w:bookmarkStart w:id="52" w:name="_Toc421693597"/>
      <w:bookmarkStart w:id="53" w:name="_Toc421707115"/>
      <w:bookmarkStart w:id="54" w:name="_Toc423535850"/>
      <w:bookmarkStart w:id="55" w:name="_Toc424550797"/>
      <w:bookmarkStart w:id="56" w:name="_Toc424642769"/>
      <w:bookmarkStart w:id="57" w:name="_Toc425226970"/>
      <w:r w:rsidRPr="009F1474">
        <w:rPr>
          <w:b/>
        </w:rPr>
        <w:t>Způsobilé výdaje:</w:t>
      </w:r>
      <w:bookmarkEnd w:id="52"/>
      <w:bookmarkEnd w:id="53"/>
      <w:bookmarkEnd w:id="54"/>
      <w:bookmarkEnd w:id="55"/>
      <w:bookmarkEnd w:id="56"/>
      <w:bookmarkEnd w:id="57"/>
    </w:p>
    <w:p w:rsidR="00AB7639" w:rsidRPr="00270B84" w:rsidRDefault="00AB7639" w:rsidP="00EA3680">
      <w:pPr>
        <w:pStyle w:val="Odstavecseseznamem"/>
        <w:numPr>
          <w:ilvl w:val="0"/>
          <w:numId w:val="17"/>
        </w:numPr>
      </w:pPr>
      <w:r w:rsidRPr="00270B84">
        <w:t xml:space="preserve">musí být vynaloženy v souladu s cíli programu a specifického cíle 2.1, </w:t>
      </w:r>
    </w:p>
    <w:p w:rsidR="00AB7639" w:rsidRPr="00270B84" w:rsidRDefault="00AB7639" w:rsidP="00EA3680">
      <w:pPr>
        <w:pStyle w:val="Odstavecseseznamem"/>
        <w:numPr>
          <w:ilvl w:val="0"/>
          <w:numId w:val="17"/>
        </w:numPr>
      </w:pPr>
      <w:r w:rsidRPr="00270B84">
        <w:t>musí přímo souviset s realizací projektu,</w:t>
      </w:r>
    </w:p>
    <w:p w:rsidR="00C208CD" w:rsidRDefault="00AB7639" w:rsidP="00C208CD">
      <w:pPr>
        <w:pStyle w:val="Odstavecseseznamem"/>
        <w:numPr>
          <w:ilvl w:val="0"/>
          <w:numId w:val="17"/>
        </w:numPr>
      </w:pPr>
      <w:r w:rsidRPr="00270B84">
        <w:t>musí vzniknout a být vynaloženy v období od 1. 1. 2014 do data ukončení</w:t>
      </w:r>
      <w:r w:rsidR="006B7A0A" w:rsidRPr="00270B84">
        <w:t xml:space="preserve"> realizace</w:t>
      </w:r>
      <w:r w:rsidRPr="00270B84">
        <w:t xml:space="preserve"> projektu </w:t>
      </w:r>
      <w:r w:rsidR="00C208CD">
        <w:t>uvedeného</w:t>
      </w:r>
      <w:r w:rsidR="00C208CD" w:rsidRPr="00270B84">
        <w:t xml:space="preserve"> </w:t>
      </w:r>
      <w:r w:rsidRPr="00270B84">
        <w:t>Rozhodnutí</w:t>
      </w:r>
      <w:r w:rsidR="00C231B9">
        <w:t>/</w:t>
      </w:r>
      <w:r w:rsidR="00C208CD">
        <w:t>Stanovení výdajů</w:t>
      </w:r>
      <w:r w:rsidR="00C208CD" w:rsidRPr="00270B84">
        <w:t>,</w:t>
      </w:r>
    </w:p>
    <w:p w:rsidR="00FC7CAC" w:rsidRPr="00270B84" w:rsidRDefault="00FC7CAC" w:rsidP="00C208CD">
      <w:pPr>
        <w:pStyle w:val="Odstavecseseznamem"/>
        <w:numPr>
          <w:ilvl w:val="0"/>
          <w:numId w:val="17"/>
        </w:numPr>
      </w:pPr>
      <w:r>
        <w:t xml:space="preserve">musí být </w:t>
      </w:r>
      <w:r w:rsidR="001D5858">
        <w:t xml:space="preserve">doloženy </w:t>
      </w:r>
      <w:r>
        <w:t>průkaznými doklady,</w:t>
      </w:r>
    </w:p>
    <w:p w:rsidR="00AB7639" w:rsidRPr="00270B84" w:rsidRDefault="00AB7639" w:rsidP="00EA3680">
      <w:pPr>
        <w:pStyle w:val="Odstavecseseznamem"/>
        <w:numPr>
          <w:ilvl w:val="0"/>
          <w:numId w:val="17"/>
        </w:numPr>
      </w:pPr>
      <w:r w:rsidRPr="00270B84">
        <w:t>nesmí přesáhnout výši výdajů</w:t>
      </w:r>
      <w:r w:rsidRPr="00270B84" w:rsidDel="0022147C">
        <w:t xml:space="preserve"> </w:t>
      </w:r>
      <w:r w:rsidRPr="00270B84">
        <w:t>uvedenou v</w:t>
      </w:r>
      <w:r w:rsidR="00E21ECA">
        <w:t>e</w:t>
      </w:r>
      <w:r w:rsidRPr="00270B84">
        <w:t xml:space="preserve"> smlouvě s dodavatelem.</w:t>
      </w:r>
    </w:p>
    <w:p w:rsidR="002701B5" w:rsidRPr="00C4211B" w:rsidRDefault="002701B5" w:rsidP="00EA3680">
      <w:pPr>
        <w:pStyle w:val="Odstavecseseznamem"/>
      </w:pPr>
    </w:p>
    <w:p w:rsidR="00B516E9" w:rsidRPr="009F1474" w:rsidRDefault="004B38AD" w:rsidP="008807E3">
      <w:pPr>
        <w:pStyle w:val="Pravidla111"/>
      </w:pPr>
      <w:bookmarkStart w:id="58" w:name="_Toc436755600"/>
      <w:r w:rsidRPr="009F1474">
        <w:t>Způsobil</w:t>
      </w:r>
      <w:r>
        <w:t>é</w:t>
      </w:r>
      <w:r w:rsidRPr="009F1474">
        <w:t xml:space="preserve"> výdaj</w:t>
      </w:r>
      <w:r>
        <w:t xml:space="preserve">e </w:t>
      </w:r>
      <w:r w:rsidR="00090771" w:rsidRPr="009F1474">
        <w:t>pro hlavní aktivit</w:t>
      </w:r>
      <w:r w:rsidR="00F44806" w:rsidRPr="009F1474">
        <w:t>u</w:t>
      </w:r>
      <w:r w:rsidR="00090771" w:rsidRPr="009F1474">
        <w:t xml:space="preserve"> projektu</w:t>
      </w:r>
      <w:bookmarkEnd w:id="58"/>
      <w:r w:rsidR="000B3F30" w:rsidRPr="009F1474">
        <w:t xml:space="preserve"> </w:t>
      </w:r>
    </w:p>
    <w:p w:rsidR="00B516E9" w:rsidRPr="00270B84" w:rsidRDefault="00B516E9" w:rsidP="00EA3680">
      <w:r w:rsidRPr="00270B84">
        <w:t xml:space="preserve">Hlavní aktivitou projektu jsou ty aktivity, které </w:t>
      </w:r>
      <w:r w:rsidR="00A33B63">
        <w:t>vedou</w:t>
      </w:r>
      <w:r w:rsidRPr="00270B84">
        <w:t xml:space="preserve"> k naplnění cílů a indikátorů projektu. </w:t>
      </w:r>
    </w:p>
    <w:p w:rsidR="001F14B1" w:rsidRDefault="001F14B1" w:rsidP="001F14B1">
      <w:pPr>
        <w:pStyle w:val="Odstavecseseznamem"/>
        <w:numPr>
          <w:ilvl w:val="0"/>
          <w:numId w:val="5"/>
        </w:numPr>
      </w:pPr>
      <w:r>
        <w:t xml:space="preserve">výstavba </w:t>
      </w:r>
      <w:r w:rsidRPr="001F14B1">
        <w:t>budov, bytů,</w:t>
      </w:r>
    </w:p>
    <w:p w:rsidR="000A0B9A" w:rsidRDefault="000A0B9A" w:rsidP="00EA3680">
      <w:pPr>
        <w:pStyle w:val="Odstavecseseznamem"/>
        <w:numPr>
          <w:ilvl w:val="0"/>
          <w:numId w:val="5"/>
        </w:numPr>
      </w:pPr>
      <w:r>
        <w:t>nákup budov, bytů,</w:t>
      </w:r>
    </w:p>
    <w:p w:rsidR="00D9720A" w:rsidRPr="00270B84" w:rsidRDefault="00A33B63" w:rsidP="00EA3680">
      <w:pPr>
        <w:pStyle w:val="Odstavecseseznamem"/>
        <w:numPr>
          <w:ilvl w:val="0"/>
          <w:numId w:val="5"/>
        </w:numPr>
      </w:pPr>
      <w:r>
        <w:t>zhodnocení</w:t>
      </w:r>
      <w:r w:rsidR="00712E8C" w:rsidRPr="00270B84">
        <w:t xml:space="preserve"> staveb</w:t>
      </w:r>
      <w:r w:rsidR="005828C6" w:rsidRPr="00270B84">
        <w:t>,</w:t>
      </w:r>
      <w:r w:rsidR="007775B6">
        <w:t xml:space="preserve"> bytů</w:t>
      </w:r>
      <w:r w:rsidR="001D5858">
        <w:t>,</w:t>
      </w:r>
    </w:p>
    <w:p w:rsidR="00700906" w:rsidRDefault="002F200C" w:rsidP="00EA3680">
      <w:pPr>
        <w:pStyle w:val="Odstavecseseznamem"/>
        <w:numPr>
          <w:ilvl w:val="0"/>
          <w:numId w:val="5"/>
        </w:numPr>
      </w:pPr>
      <w:r w:rsidRPr="00A33B63">
        <w:t>p</w:t>
      </w:r>
      <w:r w:rsidR="00341EA6" w:rsidRPr="00A33B63">
        <w:t xml:space="preserve">ořízení </w:t>
      </w:r>
      <w:r w:rsidR="00A33B63">
        <w:t>vybavení</w:t>
      </w:r>
      <w:r w:rsidR="001D5858">
        <w:t>,</w:t>
      </w:r>
    </w:p>
    <w:p w:rsidR="000428AB" w:rsidRPr="00270B84" w:rsidRDefault="00DE14EF" w:rsidP="00EA3680">
      <w:pPr>
        <w:pStyle w:val="Odstavecseseznamem"/>
        <w:numPr>
          <w:ilvl w:val="0"/>
          <w:numId w:val="5"/>
        </w:numPr>
      </w:pPr>
      <w:r>
        <w:t>n</w:t>
      </w:r>
      <w:r w:rsidR="000428AB">
        <w:t xml:space="preserve">ákup automobilu </w:t>
      </w:r>
      <w:r>
        <w:t xml:space="preserve">pouze </w:t>
      </w:r>
      <w:r w:rsidR="000428AB">
        <w:t>v</w:t>
      </w:r>
      <w:r>
        <w:t> </w:t>
      </w:r>
      <w:r w:rsidR="000428AB">
        <w:t>případě</w:t>
      </w:r>
      <w:r>
        <w:t>,</w:t>
      </w:r>
      <w:r w:rsidR="000428AB">
        <w:t xml:space="preserve"> že se </w:t>
      </w:r>
      <w:r>
        <w:t>jedná</w:t>
      </w:r>
      <w:r w:rsidR="000428AB">
        <w:t xml:space="preserve"> o poskytovanou terénní sociální službu</w:t>
      </w:r>
      <w:r>
        <w:t>.</w:t>
      </w:r>
    </w:p>
    <w:p w:rsidR="002F200C" w:rsidRPr="009F1474" w:rsidRDefault="004B38AD" w:rsidP="008807E3">
      <w:pPr>
        <w:pStyle w:val="Pravidla111"/>
      </w:pPr>
      <w:bookmarkStart w:id="59" w:name="_Toc436755601"/>
      <w:r w:rsidRPr="009F1474">
        <w:t>Způsobil</w:t>
      </w:r>
      <w:r>
        <w:t xml:space="preserve">é </w:t>
      </w:r>
      <w:r w:rsidRPr="009F1474">
        <w:t>výdaj</w:t>
      </w:r>
      <w:r>
        <w:t>e</w:t>
      </w:r>
      <w:r w:rsidRPr="009F1474">
        <w:t xml:space="preserve"> </w:t>
      </w:r>
      <w:r w:rsidR="002F200C" w:rsidRPr="009F1474">
        <w:t>pro vedlejší aktivit</w:t>
      </w:r>
      <w:r w:rsidR="00F44806" w:rsidRPr="009F1474">
        <w:t>u</w:t>
      </w:r>
      <w:r w:rsidR="002F200C" w:rsidRPr="009F1474">
        <w:t xml:space="preserve"> projektu</w:t>
      </w:r>
      <w:bookmarkEnd w:id="59"/>
    </w:p>
    <w:p w:rsidR="002F200C" w:rsidRPr="00270B84" w:rsidRDefault="002F200C" w:rsidP="00EA3680">
      <w:pPr>
        <w:pStyle w:val="Odstavecseseznamem"/>
        <w:numPr>
          <w:ilvl w:val="0"/>
          <w:numId w:val="5"/>
        </w:numPr>
      </w:pPr>
      <w:r w:rsidRPr="00270B84">
        <w:t>nákup pozemků do 10 % celkových způsobilých výdajů projektu</w:t>
      </w:r>
      <w:r w:rsidR="005828C6" w:rsidRPr="00270B84">
        <w:t>,</w:t>
      </w:r>
    </w:p>
    <w:p w:rsidR="00FD474C" w:rsidRPr="00270B84" w:rsidRDefault="00FD474C" w:rsidP="00EA3680">
      <w:pPr>
        <w:pStyle w:val="Odstavecseseznamem"/>
        <w:numPr>
          <w:ilvl w:val="0"/>
          <w:numId w:val="5"/>
        </w:numPr>
      </w:pPr>
      <w:r w:rsidRPr="00270B84">
        <w:t>demolice původního objektu ústavní péče</w:t>
      </w:r>
      <w:r w:rsidR="00D41C75">
        <w:t>, či na místě nové výstavby objektu</w:t>
      </w:r>
      <w:r w:rsidR="005B0B84" w:rsidRPr="00270B84">
        <w:t>;</w:t>
      </w:r>
      <w:r w:rsidR="0016076E" w:rsidRPr="00270B84">
        <w:t xml:space="preserve"> </w:t>
      </w:r>
      <w:r w:rsidR="00053A66" w:rsidRPr="00053A66">
        <w:t>demolice</w:t>
      </w:r>
      <w:r w:rsidR="00053A66">
        <w:t xml:space="preserve"> však</w:t>
      </w:r>
      <w:r w:rsidR="00053A66" w:rsidRPr="00053A66">
        <w:t xml:space="preserve"> nemůže být jedinou aktivitou projektu</w:t>
      </w:r>
      <w:r w:rsidR="00040EF1" w:rsidRPr="00270B84">
        <w:t>,</w:t>
      </w:r>
      <w:r w:rsidR="0016076E" w:rsidRPr="00270B84">
        <w:t xml:space="preserve"> </w:t>
      </w:r>
    </w:p>
    <w:p w:rsidR="00AA26EB" w:rsidRPr="00270B84" w:rsidRDefault="00AA26EB" w:rsidP="00EA3680">
      <w:pPr>
        <w:pStyle w:val="Odstavecseseznamem"/>
        <w:numPr>
          <w:ilvl w:val="0"/>
          <w:numId w:val="5"/>
        </w:numPr>
      </w:pPr>
      <w:r w:rsidRPr="00270B84">
        <w:t>zabezpečení výstavby (technický dozor investora, BOZP, autorský dozor)</w:t>
      </w:r>
      <w:r w:rsidR="00040EF1" w:rsidRPr="00270B84">
        <w:t>,</w:t>
      </w:r>
    </w:p>
    <w:p w:rsidR="00AA26EB" w:rsidRPr="00270B84" w:rsidRDefault="00AA26EB" w:rsidP="00EA3680">
      <w:pPr>
        <w:pStyle w:val="Odstavecseseznamem"/>
        <w:numPr>
          <w:ilvl w:val="0"/>
          <w:numId w:val="5"/>
        </w:numPr>
      </w:pPr>
      <w:r w:rsidRPr="00270B84">
        <w:t xml:space="preserve">projektová dokumentace stavby, EIA, </w:t>
      </w:r>
    </w:p>
    <w:p w:rsidR="00AA26EB" w:rsidRPr="00270B84" w:rsidRDefault="00AA26EB" w:rsidP="00EA3680">
      <w:pPr>
        <w:pStyle w:val="Odstavecseseznamem"/>
        <w:numPr>
          <w:ilvl w:val="0"/>
          <w:numId w:val="5"/>
        </w:numPr>
      </w:pPr>
      <w:r w:rsidRPr="00270B84">
        <w:t>studie proveditelnosti</w:t>
      </w:r>
      <w:r w:rsidR="00123192" w:rsidRPr="00270B84">
        <w:t>,</w:t>
      </w:r>
    </w:p>
    <w:p w:rsidR="00AA26EB" w:rsidRPr="00270B84" w:rsidRDefault="00AA26EB" w:rsidP="00EA3680">
      <w:pPr>
        <w:pStyle w:val="Odstavecseseznamem"/>
        <w:numPr>
          <w:ilvl w:val="0"/>
          <w:numId w:val="5"/>
        </w:numPr>
      </w:pPr>
      <w:r w:rsidRPr="00270B84">
        <w:t>osobní náklady manažera</w:t>
      </w:r>
      <w:r w:rsidR="002C1CF6" w:rsidRPr="00270B84">
        <w:t xml:space="preserve"> projektu</w:t>
      </w:r>
      <w:r w:rsidRPr="00270B84">
        <w:t xml:space="preserve"> (maximálně jeden přepočtený pracovní úvazek, maximálně dva pracovníci)</w:t>
      </w:r>
      <w:r w:rsidR="00040EF1" w:rsidRPr="00270B84">
        <w:t>,</w:t>
      </w:r>
    </w:p>
    <w:p w:rsidR="005828C6" w:rsidRPr="00270B84" w:rsidRDefault="00AA26EB" w:rsidP="00EA3680">
      <w:pPr>
        <w:pStyle w:val="Odstavecseseznamem"/>
        <w:numPr>
          <w:ilvl w:val="0"/>
          <w:numId w:val="5"/>
        </w:numPr>
      </w:pPr>
      <w:r w:rsidRPr="00270B84">
        <w:t>pořízení služeb bezprostředně souvisejících s realizací projektu (příprava a realizace zadávacích a výběrových řízení</w:t>
      </w:r>
      <w:r w:rsidR="005828C6" w:rsidRPr="00270B84">
        <w:t>)</w:t>
      </w:r>
      <w:r w:rsidRPr="00270B84">
        <w:t xml:space="preserve">, </w:t>
      </w:r>
    </w:p>
    <w:p w:rsidR="00AA26EB" w:rsidRPr="00270B84" w:rsidRDefault="00AA26EB" w:rsidP="00EA3680">
      <w:pPr>
        <w:pStyle w:val="Odstavecseseznamem"/>
        <w:numPr>
          <w:ilvl w:val="0"/>
          <w:numId w:val="5"/>
        </w:numPr>
      </w:pPr>
      <w:r w:rsidRPr="00270B84">
        <w:t>povinná publicita</w:t>
      </w:r>
      <w:r w:rsidR="00040EF1" w:rsidRPr="00270B84">
        <w:t>,</w:t>
      </w:r>
    </w:p>
    <w:p w:rsidR="00A33B63" w:rsidRDefault="00040EF1" w:rsidP="00EA3680">
      <w:pPr>
        <w:pStyle w:val="Odstavecseseznamem"/>
        <w:numPr>
          <w:ilvl w:val="0"/>
          <w:numId w:val="5"/>
        </w:numPr>
      </w:pPr>
      <w:r w:rsidRPr="00270B84">
        <w:t>n</w:t>
      </w:r>
      <w:r w:rsidR="002C1CF6" w:rsidRPr="00270B84">
        <w:t>ákup služeb</w:t>
      </w:r>
      <w:r w:rsidR="00D41C75">
        <w:t>, které</w:t>
      </w:r>
      <w:r w:rsidR="002C1CF6" w:rsidRPr="00270B84">
        <w:t xml:space="preserve"> tvoří součást </w:t>
      </w:r>
      <w:r w:rsidR="005828C6" w:rsidRPr="00270B84">
        <w:t>poříze</w:t>
      </w:r>
      <w:r w:rsidR="002C1CF6" w:rsidRPr="00270B84">
        <w:t>ní dlouhodobého hmotného a nehmotného majetku</w:t>
      </w:r>
      <w:r w:rsidR="00A33B63">
        <w:t>,</w:t>
      </w:r>
      <w:r w:rsidR="00AF75F8">
        <w:t xml:space="preserve"> nejsou</w:t>
      </w:r>
      <w:r w:rsidR="008C2B4B">
        <w:t>-</w:t>
      </w:r>
      <w:r w:rsidR="006902B2">
        <w:t>li</w:t>
      </w:r>
      <w:r w:rsidR="00C208CD">
        <w:t xml:space="preserve"> tyto služby</w:t>
      </w:r>
      <w:r w:rsidR="006902B2">
        <w:t xml:space="preserve"> součástí</w:t>
      </w:r>
      <w:r w:rsidR="00AF75F8">
        <w:t xml:space="preserve"> pořizovací </w:t>
      </w:r>
      <w:r w:rsidR="00900798">
        <w:t>ceny vybavení</w:t>
      </w:r>
      <w:r w:rsidR="00405966">
        <w:t>.</w:t>
      </w:r>
      <w:r w:rsidR="002C1CF6" w:rsidRPr="00270B84">
        <w:t xml:space="preserve"> </w:t>
      </w:r>
    </w:p>
    <w:p w:rsidR="00A1651D" w:rsidRPr="00517115" w:rsidRDefault="00A1651D" w:rsidP="000315F5">
      <w:pPr>
        <w:pStyle w:val="Pravidla111"/>
      </w:pPr>
      <w:bookmarkStart w:id="60" w:name="_Toc436755602"/>
      <w:r w:rsidRPr="00517115">
        <w:t>Dokladování způsobilých výdajů</w:t>
      </w:r>
      <w:bookmarkEnd w:id="60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675"/>
        <w:gridCol w:w="5611"/>
      </w:tblGrid>
      <w:tr w:rsidR="00AB7639" w:rsidRPr="004B38AD" w:rsidTr="0021440F">
        <w:tc>
          <w:tcPr>
            <w:tcW w:w="1979" w:type="pct"/>
            <w:shd w:val="clear" w:color="auto" w:fill="auto"/>
          </w:tcPr>
          <w:p w:rsidR="00AB7639" w:rsidRPr="008807E3" w:rsidRDefault="00AB7639" w:rsidP="00EA3680">
            <w:pPr>
              <w:rPr>
                <w:b/>
                <w:sz w:val="22"/>
                <w:szCs w:val="22"/>
              </w:rPr>
            </w:pPr>
            <w:r w:rsidRPr="008807E3">
              <w:rPr>
                <w:b/>
                <w:sz w:val="22"/>
                <w:szCs w:val="22"/>
              </w:rPr>
              <w:t xml:space="preserve">Stavby </w:t>
            </w:r>
          </w:p>
          <w:p w:rsidR="00D41C75" w:rsidRPr="008807E3" w:rsidRDefault="00D41C75" w:rsidP="00EA3680">
            <w:pPr>
              <w:rPr>
                <w:b/>
                <w:sz w:val="22"/>
                <w:szCs w:val="22"/>
              </w:rPr>
            </w:pPr>
            <w:r w:rsidRPr="008807E3">
              <w:rPr>
                <w:b/>
                <w:sz w:val="22"/>
                <w:szCs w:val="22"/>
              </w:rPr>
              <w:t>Demolice</w:t>
            </w:r>
            <w:r w:rsidR="00E17778" w:rsidRPr="008807E3">
              <w:rPr>
                <w:b/>
                <w:sz w:val="22"/>
                <w:szCs w:val="22"/>
              </w:rPr>
              <w:t xml:space="preserve"> (je-li relevantní)</w:t>
            </w:r>
          </w:p>
          <w:p w:rsidR="00AB7639" w:rsidRPr="008807E3" w:rsidRDefault="00AB7639" w:rsidP="00EA3680">
            <w:pPr>
              <w:rPr>
                <w:sz w:val="22"/>
                <w:szCs w:val="22"/>
              </w:rPr>
            </w:pPr>
          </w:p>
        </w:tc>
        <w:tc>
          <w:tcPr>
            <w:tcW w:w="3021" w:type="pct"/>
            <w:shd w:val="clear" w:color="auto" w:fill="auto"/>
          </w:tcPr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 xml:space="preserve">účetní/daňové doklady se zřejmou identifikací předmětu plnění pro posouzení způsobilosti výdaje; 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předávací protokol;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pokud nelze posoudit způsobilost výdaje podle identifikace předmětu plnění, doložit objednávku, dodací list, apod.;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doklad o zaplacení;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smlouva o dílo (včetně položkového rozpočtu stavby);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 xml:space="preserve">soubor čerpání odpovídající výdajům v dané žádosti o </w:t>
            </w:r>
            <w:r w:rsidRPr="008807E3">
              <w:rPr>
                <w:sz w:val="22"/>
                <w:szCs w:val="22"/>
              </w:rPr>
              <w:lastRenderedPageBreak/>
              <w:t>platbu ve struktuře položkového rozpočtu stavby v odpovídajícím elektronickém formátu;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kolaudační rozhodnutí;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rozhodnutí o předčasném užití stavby;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rozhodnutí o prozatímním užívání ke zkušebnímu provozu;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doložení ceny obvyklé - způsob stanovení ceny od dodavatelů, neplatí pro ceny stanovené znaleckým posudkem a při výběru dodavatele na základě zadávacího nebo výběrového řízení.</w:t>
            </w:r>
          </w:p>
        </w:tc>
      </w:tr>
      <w:tr w:rsidR="00AB7639" w:rsidRPr="004B38AD" w:rsidTr="0021440F">
        <w:tc>
          <w:tcPr>
            <w:tcW w:w="1979" w:type="pct"/>
            <w:shd w:val="clear" w:color="auto" w:fill="auto"/>
          </w:tcPr>
          <w:p w:rsidR="00AB7639" w:rsidRPr="008807E3" w:rsidRDefault="00AB7639" w:rsidP="00EA3680">
            <w:pPr>
              <w:rPr>
                <w:b/>
                <w:sz w:val="22"/>
                <w:szCs w:val="22"/>
              </w:rPr>
            </w:pPr>
            <w:r w:rsidRPr="008807E3">
              <w:rPr>
                <w:b/>
                <w:sz w:val="22"/>
                <w:szCs w:val="22"/>
              </w:rPr>
              <w:lastRenderedPageBreak/>
              <w:t>Projektová dokumentace</w:t>
            </w:r>
          </w:p>
          <w:p w:rsidR="00AB7639" w:rsidRPr="008807E3" w:rsidRDefault="00AB7639" w:rsidP="00EA3680">
            <w:pPr>
              <w:pStyle w:val="Odstavecseseznamem"/>
              <w:rPr>
                <w:sz w:val="22"/>
                <w:szCs w:val="22"/>
              </w:rPr>
            </w:pPr>
          </w:p>
        </w:tc>
        <w:tc>
          <w:tcPr>
            <w:tcW w:w="3021" w:type="pct"/>
            <w:shd w:val="clear" w:color="auto" w:fill="auto"/>
          </w:tcPr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 xml:space="preserve">účetní/daňové doklady se zřejmou identifikací předmětu plnění pro posouzení způsobilosti výdaje; 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pokud nelze posoudit způsobilost výdaje podle identifikace předmětu plnění, doložit objednávku, dodací list, předávací protokol;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doklad o zaplacení;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smlouva;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doložení ceny obvyklé - způsob stanovení ceny od dodavatelů, neplatí pro ceny stanovené znaleckým posudkem a při výběru dodavatele na základě zadávacího nebo výběrového řízení.</w:t>
            </w:r>
          </w:p>
        </w:tc>
      </w:tr>
      <w:tr w:rsidR="00AB7639" w:rsidRPr="004B38AD" w:rsidTr="0021440F">
        <w:tc>
          <w:tcPr>
            <w:tcW w:w="1979" w:type="pct"/>
            <w:shd w:val="clear" w:color="auto" w:fill="auto"/>
          </w:tcPr>
          <w:p w:rsidR="00AB7639" w:rsidRPr="008807E3" w:rsidRDefault="00AB7639" w:rsidP="00EA3680">
            <w:pPr>
              <w:rPr>
                <w:b/>
                <w:sz w:val="22"/>
                <w:szCs w:val="22"/>
              </w:rPr>
            </w:pPr>
            <w:r w:rsidRPr="008807E3">
              <w:rPr>
                <w:b/>
                <w:sz w:val="22"/>
                <w:szCs w:val="22"/>
              </w:rPr>
              <w:t>Nákup pozemků a staveb</w:t>
            </w:r>
          </w:p>
          <w:p w:rsidR="00AB7639" w:rsidRPr="008807E3" w:rsidRDefault="00AB7639" w:rsidP="00EA3680">
            <w:pPr>
              <w:rPr>
                <w:sz w:val="22"/>
                <w:szCs w:val="22"/>
              </w:rPr>
            </w:pPr>
          </w:p>
        </w:tc>
        <w:tc>
          <w:tcPr>
            <w:tcW w:w="3021" w:type="pct"/>
            <w:shd w:val="clear" w:color="auto" w:fill="auto"/>
          </w:tcPr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doklad o zaplacení;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kupní smlouva;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doložení vlastnictví (výpis z katastru nemovitostí, popř. návrh na vklad do katastru nemovitostí, vyrozumění katastrálního úřadu o zapsání vlastnického práva k pozemku nebo stavbě); 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znalecký posudek ne starší šesti měsíců před datem pořízení pozemku nebo stavby</w:t>
            </w:r>
            <w:r w:rsidR="00040EF1" w:rsidRPr="008807E3">
              <w:rPr>
                <w:sz w:val="22"/>
                <w:szCs w:val="22"/>
              </w:rPr>
              <w:t>.</w:t>
            </w:r>
          </w:p>
        </w:tc>
      </w:tr>
      <w:tr w:rsidR="00AB7639" w:rsidRPr="004B38AD" w:rsidTr="0021440F">
        <w:tc>
          <w:tcPr>
            <w:tcW w:w="1979" w:type="pct"/>
            <w:shd w:val="clear" w:color="auto" w:fill="auto"/>
          </w:tcPr>
          <w:p w:rsidR="00AB7639" w:rsidRPr="008807E3" w:rsidRDefault="00AB7639" w:rsidP="00EA3680">
            <w:pPr>
              <w:rPr>
                <w:b/>
                <w:sz w:val="22"/>
                <w:szCs w:val="22"/>
              </w:rPr>
            </w:pPr>
            <w:r w:rsidRPr="008807E3">
              <w:rPr>
                <w:b/>
                <w:sz w:val="22"/>
                <w:szCs w:val="22"/>
              </w:rPr>
              <w:t xml:space="preserve">Zabezpečení výstavby </w:t>
            </w:r>
          </w:p>
          <w:p w:rsidR="00AB7639" w:rsidRPr="008807E3" w:rsidRDefault="00AB7639" w:rsidP="00EA3680">
            <w:pPr>
              <w:pStyle w:val="Odstavecseseznamem"/>
              <w:rPr>
                <w:sz w:val="22"/>
                <w:szCs w:val="22"/>
              </w:rPr>
            </w:pPr>
          </w:p>
        </w:tc>
        <w:tc>
          <w:tcPr>
            <w:tcW w:w="3021" w:type="pct"/>
            <w:shd w:val="clear" w:color="auto" w:fill="auto"/>
          </w:tcPr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 xml:space="preserve">účetní/daňové doklady se zřejmou identifikací předmětu plnění pro posouzení způsobilosti výdaje; 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pokud nelze posoudit způsobilost výdaje podle identifikace předmětu plnění, doložit objednávku, dodací list, předávací protokol;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doklad o zaplacení;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smlouva;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doložení ceny obvyklé - způsob stanovení ceny od dodavatelů, neplatí pro ceny stanovené znaleckým posudkem a při výběru dodavatele na základě zadávacího nebo výběrového řízení.</w:t>
            </w:r>
          </w:p>
        </w:tc>
      </w:tr>
      <w:tr w:rsidR="00900798" w:rsidRPr="004B38AD" w:rsidTr="0021440F">
        <w:tc>
          <w:tcPr>
            <w:tcW w:w="1979" w:type="pct"/>
            <w:shd w:val="clear" w:color="auto" w:fill="auto"/>
          </w:tcPr>
          <w:p w:rsidR="00900798" w:rsidRPr="008807E3" w:rsidRDefault="00900798" w:rsidP="00D41C75">
            <w:pPr>
              <w:rPr>
                <w:b/>
                <w:sz w:val="22"/>
                <w:szCs w:val="22"/>
              </w:rPr>
            </w:pPr>
            <w:r w:rsidRPr="008807E3">
              <w:rPr>
                <w:b/>
                <w:sz w:val="22"/>
                <w:szCs w:val="22"/>
              </w:rPr>
              <w:t xml:space="preserve">Osobní </w:t>
            </w:r>
            <w:r w:rsidR="00D41C75" w:rsidRPr="008807E3">
              <w:rPr>
                <w:b/>
                <w:sz w:val="22"/>
                <w:szCs w:val="22"/>
              </w:rPr>
              <w:t>náklady</w:t>
            </w:r>
          </w:p>
        </w:tc>
        <w:tc>
          <w:tcPr>
            <w:tcW w:w="3021" w:type="pct"/>
            <w:shd w:val="clear" w:color="auto" w:fill="auto"/>
          </w:tcPr>
          <w:p w:rsidR="00900798" w:rsidRPr="008807E3" w:rsidRDefault="00900798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pracovní smlouva</w:t>
            </w:r>
            <w:r w:rsidR="00DE14EF" w:rsidRPr="008807E3">
              <w:rPr>
                <w:sz w:val="22"/>
                <w:szCs w:val="22"/>
              </w:rPr>
              <w:t>;</w:t>
            </w:r>
          </w:p>
          <w:p w:rsidR="00900798" w:rsidRPr="008807E3" w:rsidRDefault="00900798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dohoda o provedení činnosti</w:t>
            </w:r>
            <w:r w:rsidR="00DE14EF" w:rsidRPr="008807E3">
              <w:rPr>
                <w:sz w:val="22"/>
                <w:szCs w:val="22"/>
              </w:rPr>
              <w:t>;</w:t>
            </w:r>
          </w:p>
          <w:p w:rsidR="00C13906" w:rsidRDefault="00900798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dohoda o provedení práce</w:t>
            </w:r>
          </w:p>
          <w:p w:rsidR="00900798" w:rsidRPr="008807E3" w:rsidRDefault="002B50E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výkaz práce (příloha č. 13 Obecných pravidel).</w:t>
            </w:r>
          </w:p>
        </w:tc>
      </w:tr>
      <w:tr w:rsidR="00AE54E9" w:rsidRPr="004B38AD" w:rsidTr="0021440F">
        <w:tc>
          <w:tcPr>
            <w:tcW w:w="1979" w:type="pct"/>
            <w:shd w:val="clear" w:color="auto" w:fill="auto"/>
          </w:tcPr>
          <w:p w:rsidR="00AE54E9" w:rsidRPr="008807E3" w:rsidRDefault="00AE54E9" w:rsidP="00EA3680">
            <w:pPr>
              <w:rPr>
                <w:b/>
                <w:sz w:val="22"/>
                <w:szCs w:val="22"/>
              </w:rPr>
            </w:pPr>
            <w:r w:rsidRPr="008807E3">
              <w:rPr>
                <w:b/>
                <w:sz w:val="22"/>
                <w:szCs w:val="22"/>
              </w:rPr>
              <w:t>Pořízení majetku</w:t>
            </w:r>
          </w:p>
          <w:p w:rsidR="00AE54E9" w:rsidRPr="008807E3" w:rsidRDefault="00AE54E9" w:rsidP="00EA3680">
            <w:pPr>
              <w:rPr>
                <w:sz w:val="22"/>
                <w:szCs w:val="22"/>
              </w:rPr>
            </w:pPr>
          </w:p>
        </w:tc>
        <w:tc>
          <w:tcPr>
            <w:tcW w:w="3021" w:type="pct"/>
            <w:shd w:val="clear" w:color="auto" w:fill="auto"/>
          </w:tcPr>
          <w:p w:rsidR="00AE54E9" w:rsidRPr="008807E3" w:rsidRDefault="00AE54E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 xml:space="preserve">účetní/daňové doklady se zřejmou identifikací předmětu plnění pro posouzení způsobilosti výdaje; </w:t>
            </w:r>
          </w:p>
          <w:p w:rsidR="00AE54E9" w:rsidRPr="008807E3" w:rsidRDefault="00AE54E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 xml:space="preserve">pokud nelze posoudit způsobilost výdaje podle identifikace předmětu plnění, doložit objednávku, </w:t>
            </w:r>
            <w:r w:rsidRPr="008807E3">
              <w:rPr>
                <w:sz w:val="22"/>
                <w:szCs w:val="22"/>
              </w:rPr>
              <w:lastRenderedPageBreak/>
              <w:t>dodací list, popř. předávací protokol;</w:t>
            </w:r>
          </w:p>
          <w:p w:rsidR="00AE54E9" w:rsidRPr="008807E3" w:rsidRDefault="00AE54E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doklad o zaplacení;</w:t>
            </w:r>
          </w:p>
          <w:p w:rsidR="00AE54E9" w:rsidRPr="008807E3" w:rsidRDefault="00AE54E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smlouva;</w:t>
            </w:r>
          </w:p>
          <w:p w:rsidR="00AE54E9" w:rsidRPr="008807E3" w:rsidRDefault="00AE54E9" w:rsidP="008807E3">
            <w:pPr>
              <w:pStyle w:val="Odstavecseseznamem"/>
              <w:numPr>
                <w:ilvl w:val="0"/>
                <w:numId w:val="18"/>
              </w:numPr>
              <w:tabs>
                <w:tab w:val="clear" w:pos="720"/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doložení ceny obvyklé - způsob stanovení ceny od dodavatelů, neplatí pro ceny stanovené znaleckým posudkem a při výběru dodavatele na základě zadávacího nebo výběrového řízení.</w:t>
            </w:r>
          </w:p>
        </w:tc>
      </w:tr>
      <w:tr w:rsidR="00AB7639" w:rsidRPr="004B38AD" w:rsidTr="0021440F">
        <w:tc>
          <w:tcPr>
            <w:tcW w:w="1979" w:type="pct"/>
            <w:shd w:val="clear" w:color="auto" w:fill="auto"/>
          </w:tcPr>
          <w:p w:rsidR="00AB7639" w:rsidRPr="008807E3" w:rsidRDefault="00AB7639" w:rsidP="00EA3680">
            <w:pPr>
              <w:rPr>
                <w:b/>
                <w:sz w:val="22"/>
                <w:szCs w:val="22"/>
              </w:rPr>
            </w:pPr>
            <w:r w:rsidRPr="008807E3">
              <w:rPr>
                <w:b/>
                <w:sz w:val="22"/>
                <w:szCs w:val="22"/>
              </w:rPr>
              <w:lastRenderedPageBreak/>
              <w:t>Pořízení služeb bezprostředně souvisejících s</w:t>
            </w:r>
            <w:r w:rsidR="00900798" w:rsidRPr="008807E3">
              <w:rPr>
                <w:b/>
                <w:sz w:val="22"/>
                <w:szCs w:val="22"/>
              </w:rPr>
              <w:t> </w:t>
            </w:r>
            <w:r w:rsidRPr="008807E3">
              <w:rPr>
                <w:b/>
                <w:sz w:val="22"/>
                <w:szCs w:val="22"/>
              </w:rPr>
              <w:t>realizac</w:t>
            </w:r>
            <w:r w:rsidR="00900798" w:rsidRPr="008807E3">
              <w:rPr>
                <w:b/>
                <w:sz w:val="22"/>
                <w:szCs w:val="22"/>
              </w:rPr>
              <w:t>í, nebo pořízení majetku</w:t>
            </w:r>
            <w:r w:rsidRPr="008807E3">
              <w:rPr>
                <w:b/>
                <w:sz w:val="22"/>
                <w:szCs w:val="22"/>
              </w:rPr>
              <w:t xml:space="preserve"> projektu</w:t>
            </w:r>
          </w:p>
          <w:p w:rsidR="00AB7639" w:rsidRPr="008807E3" w:rsidRDefault="00AB7639" w:rsidP="00EA3680">
            <w:pPr>
              <w:pStyle w:val="Odstavecseseznamem"/>
              <w:rPr>
                <w:sz w:val="22"/>
                <w:szCs w:val="22"/>
              </w:rPr>
            </w:pPr>
          </w:p>
        </w:tc>
        <w:tc>
          <w:tcPr>
            <w:tcW w:w="3021" w:type="pct"/>
            <w:shd w:val="clear" w:color="auto" w:fill="auto"/>
          </w:tcPr>
          <w:p w:rsidR="00AB7639" w:rsidRPr="008807E3" w:rsidRDefault="00AB7639" w:rsidP="008807E3">
            <w:pPr>
              <w:pStyle w:val="Odstavecseseznamem"/>
              <w:numPr>
                <w:ilvl w:val="0"/>
                <w:numId w:val="19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účetní/daňové doklady se zřejmou identifikací předmětu plnění pro posouzení způsobilosti výdaje;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9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pokud nelze posoudit způsobilost výdaje podle identifikace předmětu plnění, doložit objednávku, dodací list, předávací protokol;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9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doklad o zaplacení;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9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smlouva;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9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doložení ceny obvyklé - způsob stanovení ceny od dodavatelů, neplatí pro ceny stanovené znaleckým posudkem a při výběru dodavatele na základě zadávacího nebo výběrového řízení.</w:t>
            </w:r>
          </w:p>
        </w:tc>
      </w:tr>
      <w:tr w:rsidR="00AB7639" w:rsidRPr="004B38AD" w:rsidTr="0021440F">
        <w:tc>
          <w:tcPr>
            <w:tcW w:w="1979" w:type="pct"/>
            <w:shd w:val="clear" w:color="auto" w:fill="auto"/>
          </w:tcPr>
          <w:p w:rsidR="00AB7639" w:rsidRPr="008807E3" w:rsidRDefault="00AB7639" w:rsidP="00EA3680">
            <w:pPr>
              <w:rPr>
                <w:b/>
                <w:sz w:val="22"/>
                <w:szCs w:val="22"/>
              </w:rPr>
            </w:pPr>
            <w:r w:rsidRPr="008807E3">
              <w:rPr>
                <w:b/>
                <w:sz w:val="22"/>
                <w:szCs w:val="22"/>
              </w:rPr>
              <w:t>Povinná publicita</w:t>
            </w:r>
          </w:p>
        </w:tc>
        <w:tc>
          <w:tcPr>
            <w:tcW w:w="3021" w:type="pct"/>
            <w:shd w:val="clear" w:color="auto" w:fill="auto"/>
          </w:tcPr>
          <w:p w:rsidR="00AB7639" w:rsidRPr="008807E3" w:rsidRDefault="00AB7639" w:rsidP="008807E3">
            <w:pPr>
              <w:pStyle w:val="Odstavecseseznamem"/>
              <w:numPr>
                <w:ilvl w:val="0"/>
                <w:numId w:val="19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účetní/daňové doklady se zřejmou  identifikací předmětu plnění pro posouzení způsobilosti výdaje;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9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pokud nelze posoudit způsobilost výdaje podle identifikace předmětu plnění, doložit objednávku, dodací list, předávací protokol;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9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smlouva o poskytnutí služeb, smlouva o dílo;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9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doklad o zaplacení;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19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doložení ceny obvyklé - způsob stanovení ceny od dodavatelů, neplatí pro ceny stanovené znaleckým posudkem a při výběru dodavatele na základě výběrového řízení.</w:t>
            </w:r>
          </w:p>
        </w:tc>
      </w:tr>
      <w:tr w:rsidR="00AB7639" w:rsidRPr="004B38AD" w:rsidTr="0021440F">
        <w:tc>
          <w:tcPr>
            <w:tcW w:w="19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B7639" w:rsidRPr="008807E3" w:rsidRDefault="00AB7639" w:rsidP="00EA3680">
            <w:pPr>
              <w:rPr>
                <w:b/>
                <w:sz w:val="22"/>
                <w:szCs w:val="22"/>
              </w:rPr>
            </w:pPr>
            <w:r w:rsidRPr="008807E3">
              <w:rPr>
                <w:b/>
                <w:sz w:val="22"/>
                <w:szCs w:val="22"/>
              </w:rPr>
              <w:t>DPH</w:t>
            </w:r>
          </w:p>
          <w:p w:rsidR="00AB7639" w:rsidRPr="008807E3" w:rsidRDefault="00AB7639" w:rsidP="00EA3680">
            <w:pPr>
              <w:rPr>
                <w:sz w:val="22"/>
                <w:szCs w:val="22"/>
              </w:rPr>
            </w:pP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B7639" w:rsidRPr="008807E3" w:rsidRDefault="00AB7639" w:rsidP="008807E3">
            <w:pPr>
              <w:pStyle w:val="Odstavecseseznamem"/>
              <w:numPr>
                <w:ilvl w:val="0"/>
                <w:numId w:val="56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 xml:space="preserve">při využití plnění pro ekonomickou činnost a osvobozená plnění se dokládá výše skutečného (vypořádacího) koeficientu za vypořádávané období (výdaj se považuje za doložený až na základě vypořádacího koeficientu, kdy je známá skutečná výše výdaje); </w:t>
            </w:r>
          </w:p>
          <w:p w:rsidR="00AB7639" w:rsidRPr="008807E3" w:rsidRDefault="00AB7639" w:rsidP="008807E3">
            <w:pPr>
              <w:pStyle w:val="Odstavecseseznamem"/>
              <w:numPr>
                <w:ilvl w:val="0"/>
                <w:numId w:val="56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při využití přenesené daňové povinnosti kopie evidence pro daňové účely a kopie výpisu z bankovního účtu jako doklad o úhradě daňové povinnosti OFS.</w:t>
            </w:r>
          </w:p>
        </w:tc>
      </w:tr>
      <w:tr w:rsidR="00AE54E9" w:rsidRPr="004B38AD" w:rsidTr="0021440F">
        <w:tc>
          <w:tcPr>
            <w:tcW w:w="1979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54E9" w:rsidRPr="008807E3" w:rsidRDefault="00AE54E9" w:rsidP="00EA3680">
            <w:pPr>
              <w:rPr>
                <w:b/>
                <w:bCs/>
                <w:sz w:val="22"/>
                <w:szCs w:val="22"/>
              </w:rPr>
            </w:pPr>
            <w:r w:rsidRPr="008807E3">
              <w:rPr>
                <w:b/>
                <w:sz w:val="22"/>
                <w:szCs w:val="22"/>
              </w:rPr>
              <w:t>Účetní doklady do 10 000 Kč</w:t>
            </w:r>
          </w:p>
        </w:tc>
        <w:tc>
          <w:tcPr>
            <w:tcW w:w="30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AE54E9" w:rsidRPr="008807E3" w:rsidRDefault="00AE54E9" w:rsidP="008807E3">
            <w:pPr>
              <w:pStyle w:val="Odstavecseseznamem"/>
              <w:numPr>
                <w:ilvl w:val="0"/>
                <w:numId w:val="23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 xml:space="preserve">Výdaje do 10 000 Kč lze uvést v Seznamu účetních dokladů </w:t>
            </w:r>
            <w:r w:rsidR="00C231B9" w:rsidRPr="008807E3">
              <w:rPr>
                <w:sz w:val="22"/>
                <w:szCs w:val="22"/>
              </w:rPr>
              <w:t xml:space="preserve">v MS2014+ </w:t>
            </w:r>
            <w:r w:rsidRPr="008807E3">
              <w:rPr>
                <w:sz w:val="22"/>
                <w:szCs w:val="22"/>
              </w:rPr>
              <w:t xml:space="preserve">a nedokládat k nim faktury, paragony a další účetní doklady. </w:t>
            </w:r>
          </w:p>
          <w:p w:rsidR="00AE54E9" w:rsidRPr="008807E3" w:rsidRDefault="00AE54E9" w:rsidP="008807E3">
            <w:pPr>
              <w:pStyle w:val="Odstavecseseznamem"/>
              <w:numPr>
                <w:ilvl w:val="0"/>
                <w:numId w:val="23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 xml:space="preserve">Maximální limit pro začlenění do seznamu účetních dokladů je 10 000 Kč včetně DPH za jeden účetní doklad. </w:t>
            </w:r>
          </w:p>
          <w:p w:rsidR="00AE54E9" w:rsidRPr="008807E3" w:rsidRDefault="00AE54E9" w:rsidP="008807E3">
            <w:pPr>
              <w:pStyle w:val="Odstavecseseznamem"/>
              <w:numPr>
                <w:ilvl w:val="0"/>
                <w:numId w:val="23"/>
              </w:numPr>
              <w:tabs>
                <w:tab w:val="num" w:pos="294"/>
              </w:tabs>
              <w:ind w:left="294" w:hanging="283"/>
              <w:rPr>
                <w:sz w:val="22"/>
                <w:szCs w:val="22"/>
              </w:rPr>
            </w:pPr>
            <w:r w:rsidRPr="008807E3">
              <w:rPr>
                <w:sz w:val="22"/>
                <w:szCs w:val="22"/>
              </w:rPr>
              <w:t>Pro tyto výdaje platí povinnost předložit v případě kontroly originály příslušných účetních dokladů.</w:t>
            </w:r>
          </w:p>
        </w:tc>
      </w:tr>
    </w:tbl>
    <w:p w:rsidR="00A1651D" w:rsidRDefault="00A1651D" w:rsidP="00EA3680"/>
    <w:p w:rsidR="00D3758D" w:rsidRPr="009F1474" w:rsidRDefault="00D3758D" w:rsidP="00EA3680">
      <w:pPr>
        <w:rPr>
          <w:b/>
        </w:rPr>
      </w:pPr>
      <w:r w:rsidRPr="009F1474">
        <w:rPr>
          <w:b/>
        </w:rPr>
        <w:lastRenderedPageBreak/>
        <w:t>Způsobilými výdaji nejsou:</w:t>
      </w:r>
    </w:p>
    <w:p w:rsidR="006036CA" w:rsidRPr="00270B84" w:rsidRDefault="006036CA" w:rsidP="00EA3680">
      <w:pPr>
        <w:pStyle w:val="Odstavecseseznamem"/>
        <w:numPr>
          <w:ilvl w:val="0"/>
          <w:numId w:val="6"/>
        </w:numPr>
      </w:pPr>
      <w:r w:rsidRPr="00270B84">
        <w:t>opravy a udržování,</w:t>
      </w:r>
    </w:p>
    <w:p w:rsidR="00785A7B" w:rsidRPr="00270B84" w:rsidRDefault="006036CA" w:rsidP="00EA3680">
      <w:pPr>
        <w:pStyle w:val="Odstavecseseznamem"/>
        <w:numPr>
          <w:ilvl w:val="0"/>
          <w:numId w:val="6"/>
        </w:numPr>
      </w:pPr>
      <w:r w:rsidRPr="00270B84">
        <w:t xml:space="preserve">náklady </w:t>
      </w:r>
      <w:r w:rsidR="000F7346" w:rsidRPr="00270B84">
        <w:t xml:space="preserve">na </w:t>
      </w:r>
      <w:r w:rsidR="009D0580" w:rsidRPr="00270B84">
        <w:t>vypracování transformačního</w:t>
      </w:r>
      <w:r w:rsidRPr="00270B84">
        <w:t xml:space="preserve"> plán</w:t>
      </w:r>
      <w:r w:rsidR="000F7346" w:rsidRPr="00270B84">
        <w:t>u</w:t>
      </w:r>
      <w:r w:rsidRPr="00270B84">
        <w:t xml:space="preserve">,  </w:t>
      </w:r>
    </w:p>
    <w:p w:rsidR="006036CA" w:rsidRPr="00270B84" w:rsidRDefault="006036CA" w:rsidP="00EA3680">
      <w:pPr>
        <w:pStyle w:val="Odstavecseseznamem"/>
        <w:numPr>
          <w:ilvl w:val="0"/>
          <w:numId w:val="6"/>
        </w:numPr>
      </w:pPr>
      <w:r w:rsidRPr="00270B84">
        <w:t>správní poplatky,</w:t>
      </w:r>
    </w:p>
    <w:p w:rsidR="006036CA" w:rsidRPr="00270B84" w:rsidRDefault="006036CA" w:rsidP="00EA3680">
      <w:pPr>
        <w:pStyle w:val="Odstavecseseznamem"/>
        <w:numPr>
          <w:ilvl w:val="0"/>
          <w:numId w:val="6"/>
        </w:numPr>
      </w:pPr>
      <w:r w:rsidRPr="00270B84">
        <w:t>úroky z úvěrů,</w:t>
      </w:r>
    </w:p>
    <w:p w:rsidR="006036CA" w:rsidRPr="00270B84" w:rsidRDefault="006036CA" w:rsidP="00EA3680">
      <w:pPr>
        <w:pStyle w:val="Odstavecseseznamem"/>
        <w:numPr>
          <w:ilvl w:val="0"/>
          <w:numId w:val="6"/>
        </w:numPr>
      </w:pPr>
      <w:r w:rsidRPr="00270B84">
        <w:t>DPH, pokud má příjemce nárok na odpočet daně na vstupu</w:t>
      </w:r>
      <w:r w:rsidR="004427EA" w:rsidRPr="00270B84">
        <w:t>;</w:t>
      </w:r>
      <w:r w:rsidRPr="00270B84">
        <w:t xml:space="preserve"> </w:t>
      </w:r>
      <w:r w:rsidR="004427EA" w:rsidRPr="00270B84">
        <w:t>p</w:t>
      </w:r>
      <w:r w:rsidRPr="00270B84">
        <w:t>okud u organizace existuje dvojí režim, musí příjemce rozhodnout, zda navrhovaný projekt spadá pod aktivity podléhající režimu daně z přidané hodnoty s nárokem na odpočet nebo pod aktivity, kde daň není uplatňovaná,</w:t>
      </w:r>
    </w:p>
    <w:p w:rsidR="006036CA" w:rsidRPr="00270B84" w:rsidRDefault="006036CA" w:rsidP="00EA3680">
      <w:pPr>
        <w:pStyle w:val="Odstavecseseznamem"/>
        <w:numPr>
          <w:ilvl w:val="0"/>
          <w:numId w:val="6"/>
        </w:numPr>
      </w:pPr>
      <w:r w:rsidRPr="00270B84">
        <w:t>splátky půjček a úvěrů,</w:t>
      </w:r>
    </w:p>
    <w:p w:rsidR="006036CA" w:rsidRPr="00270B84" w:rsidRDefault="006036CA" w:rsidP="00EA3680">
      <w:pPr>
        <w:pStyle w:val="Odstavecseseznamem"/>
        <w:numPr>
          <w:ilvl w:val="0"/>
          <w:numId w:val="6"/>
        </w:numPr>
      </w:pPr>
      <w:r w:rsidRPr="00270B84">
        <w:t>sankce a penále,</w:t>
      </w:r>
    </w:p>
    <w:p w:rsidR="006036CA" w:rsidRPr="00270B84" w:rsidRDefault="006036CA" w:rsidP="00EA3680">
      <w:pPr>
        <w:pStyle w:val="Odstavecseseznamem"/>
        <w:numPr>
          <w:ilvl w:val="0"/>
          <w:numId w:val="6"/>
        </w:numPr>
      </w:pPr>
      <w:r w:rsidRPr="00270B84">
        <w:t xml:space="preserve">výdaje na záruky, pojištění, úroky, bankovní poplatky, kursové ztráty, celní a správní poplatky </w:t>
      </w:r>
    </w:p>
    <w:p w:rsidR="00785A7B" w:rsidRPr="00270B84" w:rsidRDefault="006036CA" w:rsidP="00EA3680">
      <w:pPr>
        <w:pStyle w:val="Odstavecseseznamem"/>
        <w:numPr>
          <w:ilvl w:val="0"/>
          <w:numId w:val="6"/>
        </w:numPr>
      </w:pPr>
      <w:r w:rsidRPr="00270B84">
        <w:t>náklady na spotřebu energií a ostatní provozní náklady</w:t>
      </w:r>
      <w:r w:rsidR="00785A7B" w:rsidRPr="00270B84">
        <w:t>,</w:t>
      </w:r>
    </w:p>
    <w:p w:rsidR="00405966" w:rsidRDefault="00D32629" w:rsidP="00D32629">
      <w:pPr>
        <w:pStyle w:val="Odstavecseseznamem"/>
        <w:numPr>
          <w:ilvl w:val="0"/>
          <w:numId w:val="6"/>
        </w:numPr>
      </w:pPr>
      <w:r w:rsidRPr="00D32629">
        <w:t>výdaje na nákup služeb</w:t>
      </w:r>
      <w:r w:rsidR="001D5858">
        <w:t>,</w:t>
      </w:r>
      <w:r w:rsidR="00FC20A3">
        <w:t xml:space="preserve"> </w:t>
      </w:r>
      <w:r w:rsidRPr="00D32629">
        <w:t>s výjimkou služeb tvořících součást pořízení dlouhodobého hmotného a nehmotného majetku, nejsou-li součástí pořizovací ceny vybavení</w:t>
      </w:r>
      <w:r w:rsidR="003F0DD4">
        <w:t>,</w:t>
      </w:r>
      <w:r w:rsidR="00FC20A3">
        <w:t xml:space="preserve"> a </w:t>
      </w:r>
      <w:r w:rsidR="00FC20A3" w:rsidRPr="00270B84">
        <w:t>příprav</w:t>
      </w:r>
      <w:r w:rsidR="00FC20A3">
        <w:t>y</w:t>
      </w:r>
      <w:r w:rsidR="00FC20A3" w:rsidRPr="00270B84">
        <w:t xml:space="preserve"> a realizace zadávacích a výběrových řízení</w:t>
      </w:r>
      <w:r w:rsidRPr="00D32629">
        <w:t>,</w:t>
      </w:r>
    </w:p>
    <w:p w:rsidR="00D32629" w:rsidRPr="00D32629" w:rsidRDefault="00D32629" w:rsidP="00D32629">
      <w:pPr>
        <w:pStyle w:val="Odstavecseseznamem"/>
        <w:numPr>
          <w:ilvl w:val="0"/>
          <w:numId w:val="6"/>
        </w:numPr>
      </w:pPr>
      <w:r w:rsidRPr="00D32629">
        <w:t xml:space="preserve">odpisy, </w:t>
      </w:r>
    </w:p>
    <w:p w:rsidR="006036CA" w:rsidRPr="00270B84" w:rsidRDefault="006036CA" w:rsidP="00EA3680">
      <w:pPr>
        <w:pStyle w:val="Odstavecseseznamem"/>
        <w:numPr>
          <w:ilvl w:val="0"/>
          <w:numId w:val="6"/>
        </w:numPr>
      </w:pPr>
      <w:r w:rsidRPr="00270B84">
        <w:t>vzdělávání zaměstnanců</w:t>
      </w:r>
      <w:r w:rsidR="00040EF1" w:rsidRPr="00270B84">
        <w:t>,</w:t>
      </w:r>
      <w:r w:rsidRPr="00270B84">
        <w:t xml:space="preserve"> </w:t>
      </w:r>
    </w:p>
    <w:p w:rsidR="00900798" w:rsidRDefault="006036CA" w:rsidP="00EA3680">
      <w:pPr>
        <w:pStyle w:val="Odstavecseseznamem"/>
        <w:numPr>
          <w:ilvl w:val="0"/>
          <w:numId w:val="6"/>
        </w:numPr>
      </w:pPr>
      <w:r w:rsidRPr="00270B84">
        <w:t>vady díla, které je dodavatel povinen odstranit bez další náhrady</w:t>
      </w:r>
      <w:r w:rsidR="00E21ECA">
        <w:t>,</w:t>
      </w:r>
    </w:p>
    <w:p w:rsidR="00C231B9" w:rsidRDefault="00900798" w:rsidP="00EA3680">
      <w:pPr>
        <w:pStyle w:val="Odstavecseseznamem"/>
        <w:numPr>
          <w:ilvl w:val="0"/>
          <w:numId w:val="6"/>
        </w:numPr>
      </w:pPr>
      <w:r>
        <w:t>výdaje na vedlejší aktivity projektu nad 15</w:t>
      </w:r>
      <w:r w:rsidR="002D5F30">
        <w:t xml:space="preserve"> </w:t>
      </w:r>
      <w:r>
        <w:t>% celkových způsobilých výdajů</w:t>
      </w:r>
      <w:r w:rsidR="00C231B9">
        <w:t>,</w:t>
      </w:r>
    </w:p>
    <w:p w:rsidR="006036CA" w:rsidRPr="00270B84" w:rsidRDefault="00C231B9" w:rsidP="00EA3680">
      <w:pPr>
        <w:pStyle w:val="Odstavecseseznamem"/>
        <w:numPr>
          <w:ilvl w:val="0"/>
          <w:numId w:val="6"/>
        </w:numPr>
      </w:pPr>
      <w:r w:rsidRPr="00270B84">
        <w:t xml:space="preserve">nákup pozemků </w:t>
      </w:r>
      <w:r>
        <w:t>nad</w:t>
      </w:r>
      <w:r w:rsidRPr="00270B84">
        <w:t xml:space="preserve"> 10 % celkových způsobilých výdajů projektu</w:t>
      </w:r>
      <w:r w:rsidR="00E21ECA">
        <w:t>.</w:t>
      </w:r>
      <w:r w:rsidR="00900798">
        <w:t xml:space="preserve"> </w:t>
      </w:r>
    </w:p>
    <w:p w:rsidR="00FD4F85" w:rsidRPr="00017CEF" w:rsidRDefault="00FD4F85" w:rsidP="008038D1">
      <w:pPr>
        <w:pStyle w:val="Pravidla11"/>
      </w:pPr>
      <w:bookmarkStart w:id="61" w:name="_Toc436755603"/>
      <w:r w:rsidRPr="00017CEF">
        <w:t>Indikátory</w:t>
      </w:r>
      <w:bookmarkEnd w:id="61"/>
    </w:p>
    <w:p w:rsidR="00FD4F85" w:rsidRPr="002965BE" w:rsidRDefault="00FD4F85" w:rsidP="00EA3680">
      <w:r w:rsidRPr="002965BE">
        <w:t xml:space="preserve">Žadatel je </w:t>
      </w:r>
      <w:r w:rsidR="00A33B63">
        <w:t>povinen</w:t>
      </w:r>
      <w:r w:rsidR="00900798">
        <w:t xml:space="preserve"> </w:t>
      </w:r>
      <w:r w:rsidR="00D41C75">
        <w:t>vybrat</w:t>
      </w:r>
      <w:r w:rsidR="00471860">
        <w:t xml:space="preserve"> a naplnit </w:t>
      </w:r>
      <w:r w:rsidRPr="002965BE">
        <w:t>indikátor</w:t>
      </w:r>
      <w:r w:rsidR="00471860">
        <w:t>y</w:t>
      </w:r>
      <w:r w:rsidRPr="002965BE">
        <w:t xml:space="preserve"> pro zvolenou aktivitu.</w:t>
      </w:r>
      <w:r w:rsidR="00F75A15">
        <w:t xml:space="preserve"> </w:t>
      </w:r>
      <w:r w:rsidR="00E21ECA">
        <w:t>Plá</w:t>
      </w:r>
      <w:r w:rsidR="00A1465E">
        <w:t>no</w:t>
      </w:r>
      <w:r w:rsidR="00E21ECA">
        <w:t>vaná</w:t>
      </w:r>
      <w:r w:rsidR="00F75A15">
        <w:t xml:space="preserve"> hodnota </w:t>
      </w:r>
      <w:r w:rsidR="00E21ECA">
        <w:t xml:space="preserve">indikátoru </w:t>
      </w:r>
      <w:r w:rsidR="00F75A15">
        <w:t xml:space="preserve">je </w:t>
      </w:r>
      <w:r w:rsidR="00E64BF8">
        <w:t>závazná</w:t>
      </w:r>
      <w:r w:rsidR="00F75A15">
        <w:t>.</w:t>
      </w:r>
      <w:r w:rsidRPr="002965BE">
        <w:t>  Výběr indikátorů je součástí podání žádosti v systému MS2014+. K indikátoru musí být v žádosti vyplněna tato datová pole:</w:t>
      </w:r>
    </w:p>
    <w:p w:rsidR="00FD4F85" w:rsidRPr="002965BE" w:rsidRDefault="004427EA" w:rsidP="00BA1FC9">
      <w:pPr>
        <w:pStyle w:val="Odstavecseseznamem"/>
        <w:numPr>
          <w:ilvl w:val="0"/>
          <w:numId w:val="24"/>
        </w:numPr>
      </w:pPr>
      <w:r w:rsidRPr="002965BE">
        <w:t>v</w:t>
      </w:r>
      <w:r w:rsidR="00FD4F85" w:rsidRPr="002965BE">
        <w:t>ýchozí hodnota (v případě výstupových</w:t>
      </w:r>
      <w:r w:rsidR="00A1465E">
        <w:t xml:space="preserve"> indikátorů</w:t>
      </w:r>
      <w:r w:rsidR="00FD4F85" w:rsidRPr="002965BE">
        <w:t xml:space="preserve"> je automaticky načtena 0) a datum, ke kterému byla hodnota stanovena</w:t>
      </w:r>
      <w:r w:rsidR="00A33B63">
        <w:t>,</w:t>
      </w:r>
      <w:r w:rsidR="00C444C4">
        <w:t xml:space="preserve"> tj. datum předložení žádosti o podporu</w:t>
      </w:r>
      <w:r w:rsidRPr="002965BE">
        <w:t>;</w:t>
      </w:r>
    </w:p>
    <w:p w:rsidR="00FD4F85" w:rsidRPr="002965BE" w:rsidRDefault="004427EA" w:rsidP="00BA1FC9">
      <w:pPr>
        <w:pStyle w:val="Odstavecseseznamem"/>
        <w:numPr>
          <w:ilvl w:val="0"/>
          <w:numId w:val="24"/>
        </w:numPr>
      </w:pPr>
      <w:r w:rsidRPr="002965BE">
        <w:t>c</w:t>
      </w:r>
      <w:r w:rsidR="00FD4F85" w:rsidRPr="002965BE">
        <w:t xml:space="preserve">ílová hodnota, kterou se žadatel v projektu zavazuje dosáhnout a datum, ke kterému ji musí naplnit. </w:t>
      </w:r>
      <w:r w:rsidRPr="002965BE">
        <w:t>Ž</w:t>
      </w:r>
      <w:r w:rsidR="00FD4F85" w:rsidRPr="002965BE">
        <w:t>adatel má povinnost hodnotu naplnit k datu ukončení realizace projektu</w:t>
      </w:r>
      <w:r w:rsidR="00705F40">
        <w:t>.</w:t>
      </w:r>
    </w:p>
    <w:p w:rsidR="00FD4F85" w:rsidRPr="002965BE" w:rsidRDefault="00FD4F85" w:rsidP="00EA3680">
      <w:r w:rsidRPr="002965BE">
        <w:t xml:space="preserve">Nenaplnění či </w:t>
      </w:r>
      <w:r w:rsidR="00D41C75">
        <w:t>překroč</w:t>
      </w:r>
      <w:r w:rsidR="00AB6E89">
        <w:t>ení</w:t>
      </w:r>
      <w:r w:rsidR="001F26E5">
        <w:t xml:space="preserve"> povolené tolerance</w:t>
      </w:r>
      <w:r w:rsidR="00D41C75" w:rsidRPr="002965BE">
        <w:t xml:space="preserve"> </w:t>
      </w:r>
      <w:r w:rsidRPr="002965BE">
        <w:t>vykazovan</w:t>
      </w:r>
      <w:r w:rsidR="00AB6E89">
        <w:t>ého</w:t>
      </w:r>
      <w:r w:rsidRPr="002965BE">
        <w:t xml:space="preserve"> indikátor</w:t>
      </w:r>
      <w:r w:rsidR="00AB6E89">
        <w:t>u</w:t>
      </w:r>
      <w:r w:rsidRPr="002965BE">
        <w:t xml:space="preserve"> k určenému datu jeho naplnění může vést ke krácení nebo nevyplacení dotace. Jeho neudržení po dobu udržitelnosti může mít charakter porušení rozpočtové kázně s následkem finanční sankce. Sankce jsou stanoveny v Podmínkách Rozhodnutí, nebo v Podmínkách Stanovení výdajů.</w:t>
      </w:r>
    </w:p>
    <w:p w:rsidR="00FD4F85" w:rsidRPr="002965BE" w:rsidRDefault="00FD4F85" w:rsidP="00EA3680">
      <w:r w:rsidRPr="002965BE">
        <w:t>Vykazovat plnění indikátoru bude příjemce podpory v</w:t>
      </w:r>
      <w:r w:rsidR="004427EA" w:rsidRPr="002965BE">
        <w:t>e</w:t>
      </w:r>
      <w:r w:rsidRPr="002965BE">
        <w:t xml:space="preserve"> </w:t>
      </w:r>
      <w:r w:rsidR="00FC20A3">
        <w:t>Z</w:t>
      </w:r>
      <w:r w:rsidR="00FC20A3" w:rsidRPr="002965BE">
        <w:t xml:space="preserve">právách </w:t>
      </w:r>
      <w:r w:rsidRPr="002965BE">
        <w:t xml:space="preserve">o realizaci projektu a </w:t>
      </w:r>
      <w:r w:rsidR="00FC20A3">
        <w:t>Z</w:t>
      </w:r>
      <w:r w:rsidR="00FC20A3" w:rsidRPr="002965BE">
        <w:t xml:space="preserve">právách </w:t>
      </w:r>
      <w:r w:rsidRPr="002965BE">
        <w:t>o udržitelnosti projektu</w:t>
      </w:r>
      <w:r w:rsidR="004427EA" w:rsidRPr="002965BE">
        <w:t>,</w:t>
      </w:r>
      <w:r w:rsidRPr="002965BE">
        <w:t xml:space="preserve"> v datovém poli dosažená hodnota.</w:t>
      </w:r>
    </w:p>
    <w:p w:rsidR="00FD4F85" w:rsidRPr="002965BE" w:rsidRDefault="00FD4F85" w:rsidP="00EA3680">
      <w:r w:rsidRPr="002965BE">
        <w:t>Pokud by během realizace projektu nastaly změny v projektu, které ovlivní výslednou hodnotu indikátoru, postupuje příjemce v souladu s kapitolou 16 Obecných pravidel.</w:t>
      </w:r>
    </w:p>
    <w:p w:rsidR="00FD4F85" w:rsidRPr="002965BE" w:rsidRDefault="00FD4F85" w:rsidP="00AE56CB">
      <w:r w:rsidRPr="002965BE">
        <w:lastRenderedPageBreak/>
        <w:t xml:space="preserve">Podrobné informace k jednotlivým indikátorům a závazná pravidla jejich vykazování a výpočtu obsahují metodické listy indikátorů v příloze č. </w:t>
      </w:r>
      <w:r w:rsidR="00956B8F">
        <w:t>2</w:t>
      </w:r>
      <w:r w:rsidRPr="002965BE">
        <w:t xml:space="preserve"> </w:t>
      </w:r>
      <w:r w:rsidR="00C231B9">
        <w:t>těchto</w:t>
      </w:r>
      <w:r w:rsidR="00C231B9" w:rsidRPr="002965BE">
        <w:t xml:space="preserve"> </w:t>
      </w:r>
      <w:r w:rsidR="00C231B9">
        <w:t>P</w:t>
      </w:r>
      <w:r w:rsidRPr="002965BE">
        <w:t>ravidel.</w:t>
      </w:r>
    </w:p>
    <w:p w:rsidR="00AE56CB" w:rsidRDefault="00AE56CB" w:rsidP="00AE56CB">
      <w:pPr>
        <w:rPr>
          <w:b/>
        </w:rPr>
      </w:pPr>
    </w:p>
    <w:p w:rsidR="00BA588A" w:rsidRPr="009F1474" w:rsidRDefault="00BA588A" w:rsidP="00AE56CB">
      <w:pPr>
        <w:rPr>
          <w:b/>
        </w:rPr>
      </w:pPr>
      <w:r w:rsidRPr="009F1474">
        <w:rPr>
          <w:b/>
        </w:rPr>
        <w:t>Indikátor výsledku</w:t>
      </w:r>
    </w:p>
    <w:p w:rsidR="00FD4F85" w:rsidRPr="00AE56CB" w:rsidRDefault="00FD4F85" w:rsidP="00AE56CB">
      <w:pPr>
        <w:rPr>
          <w:b/>
        </w:rPr>
      </w:pPr>
      <w:r w:rsidRPr="00AE56CB">
        <w:rPr>
          <w:b/>
        </w:rPr>
        <w:t>6 75 10 Kapacita služeb a sociální péče</w:t>
      </w:r>
    </w:p>
    <w:p w:rsidR="00FD4F85" w:rsidRPr="002965BE" w:rsidRDefault="00FD4F85" w:rsidP="00AE56CB">
      <w:r w:rsidRPr="002965BE">
        <w:t xml:space="preserve">Povinný pro všechny projekty. Žadatel uvede výchozí a cílovou hodnotu projektu. </w:t>
      </w:r>
    </w:p>
    <w:p w:rsidR="00BA588A" w:rsidRPr="009F1474" w:rsidRDefault="00BA588A" w:rsidP="00AE56CB">
      <w:pPr>
        <w:rPr>
          <w:b/>
        </w:rPr>
      </w:pPr>
      <w:r w:rsidRPr="009F1474">
        <w:rPr>
          <w:b/>
        </w:rPr>
        <w:t>Indikátor</w:t>
      </w:r>
      <w:r w:rsidR="00AE56CB">
        <w:rPr>
          <w:b/>
        </w:rPr>
        <w:t>y</w:t>
      </w:r>
      <w:r w:rsidRPr="009F1474">
        <w:rPr>
          <w:b/>
        </w:rPr>
        <w:t xml:space="preserve"> výstupu</w:t>
      </w:r>
    </w:p>
    <w:p w:rsidR="00FD4F85" w:rsidRPr="00AE56CB" w:rsidRDefault="00FD4F85" w:rsidP="00AE56CB">
      <w:pPr>
        <w:rPr>
          <w:b/>
        </w:rPr>
      </w:pPr>
      <w:r w:rsidRPr="00AE56CB">
        <w:rPr>
          <w:b/>
        </w:rPr>
        <w:t>5 54 01 Počet podpořených zázemí pro služby a sociální péči</w:t>
      </w:r>
    </w:p>
    <w:p w:rsidR="00FD4F85" w:rsidRPr="002965BE" w:rsidRDefault="00FD4F85" w:rsidP="00AE56CB">
      <w:r w:rsidRPr="002965BE">
        <w:t xml:space="preserve">Povinný pro všechny projekty. Žadatel uvede cílovou hodnotu projektu. </w:t>
      </w:r>
    </w:p>
    <w:p w:rsidR="00FD4F85" w:rsidRPr="00AE56CB" w:rsidRDefault="00FD4F85" w:rsidP="00AE56CB">
      <w:pPr>
        <w:rPr>
          <w:b/>
        </w:rPr>
      </w:pPr>
      <w:r w:rsidRPr="00AE56CB">
        <w:rPr>
          <w:b/>
        </w:rPr>
        <w:t>5 54 02 Počet poskytovaných druhů sociálních služeb</w:t>
      </w:r>
    </w:p>
    <w:p w:rsidR="00FD4F85" w:rsidRPr="002965BE" w:rsidRDefault="00FD4F85" w:rsidP="00AE56CB">
      <w:r w:rsidRPr="002965BE">
        <w:t xml:space="preserve">Povinný pro všechny projekty. Žadatel uvede cílovou hodnotu projektu. </w:t>
      </w:r>
    </w:p>
    <w:p w:rsidR="00D3758D" w:rsidRDefault="00D3758D" w:rsidP="00AE56CB">
      <w:pPr>
        <w:pStyle w:val="Pravidla11"/>
      </w:pPr>
      <w:bookmarkStart w:id="62" w:name="_Toc436755604"/>
      <w:r>
        <w:t>Místo realizace projektů</w:t>
      </w:r>
      <w:bookmarkEnd w:id="62"/>
    </w:p>
    <w:p w:rsidR="008C4504" w:rsidRDefault="00DC1420" w:rsidP="00EA3680">
      <w:r w:rsidRPr="002965BE">
        <w:t>Území celé ČR mimo území hl. m. Prahy.</w:t>
      </w:r>
    </w:p>
    <w:p w:rsidR="00D3758D" w:rsidRDefault="00D3758D" w:rsidP="008038D1">
      <w:pPr>
        <w:pStyle w:val="Pravidla11"/>
        <w:tabs>
          <w:tab w:val="left" w:pos="1560"/>
        </w:tabs>
      </w:pPr>
      <w:bookmarkStart w:id="63" w:name="_Toc436755605"/>
      <w:r>
        <w:t>Projekty generující příjmy</w:t>
      </w:r>
      <w:bookmarkEnd w:id="63"/>
    </w:p>
    <w:p w:rsidR="00517115" w:rsidRDefault="00D455FF" w:rsidP="00EA3680">
      <w:r>
        <w:t xml:space="preserve">Projekty podporované v této výzvě podléhají pravidlům veřejné podpory a jsou vyloučeny z aplikace ustanovení čl. 61 a 65. </w:t>
      </w:r>
    </w:p>
    <w:p w:rsidR="00517115" w:rsidRDefault="00D455FF" w:rsidP="00EA3680">
      <w:r>
        <w:t>Pro stanovení maximální výše podpory platí zvláštní pravidla vyplývající z předpisů k veřejné podpoře a je nutné u těchto projektů provést individuáln</w:t>
      </w:r>
      <w:r w:rsidR="00517115">
        <w:t>í posouzení potřeb financování. I</w:t>
      </w:r>
      <w:r w:rsidR="00517115" w:rsidRPr="009E3A2D">
        <w:t xml:space="preserve">ndividuální ověření </w:t>
      </w:r>
      <w:r w:rsidR="00517115">
        <w:t xml:space="preserve">je </w:t>
      </w:r>
      <w:r w:rsidR="00517115" w:rsidRPr="00CB13B8">
        <w:t xml:space="preserve">po zadání všech požadovaných dat </w:t>
      </w:r>
      <w:r w:rsidR="00517115">
        <w:t>provedeno v modulu CBA v MS</w:t>
      </w:r>
      <w:r w:rsidR="00517115" w:rsidRPr="009E3A2D">
        <w:t>2014+</w:t>
      </w:r>
      <w:r w:rsidR="00517115">
        <w:t xml:space="preserve"> jako součást žádosti o podporu. A</w:t>
      </w:r>
      <w:r w:rsidR="00517115" w:rsidRPr="009E3A2D">
        <w:t xml:space="preserve">utomaticky </w:t>
      </w:r>
      <w:r w:rsidR="00517115">
        <w:t xml:space="preserve">je </w:t>
      </w:r>
      <w:r w:rsidR="00517115" w:rsidRPr="009E3A2D">
        <w:t>vypočtena maximální investiční podpora</w:t>
      </w:r>
      <w:r w:rsidR="00517115">
        <w:t>.</w:t>
      </w:r>
      <w:r w:rsidR="0013604A">
        <w:t xml:space="preserve"> Popis práce s modulem CBA je uveden v příloze č.</w:t>
      </w:r>
      <w:r w:rsidR="00C231B9">
        <w:t xml:space="preserve"> </w:t>
      </w:r>
      <w:r w:rsidR="00FC20A3">
        <w:t xml:space="preserve">17 </w:t>
      </w:r>
      <w:r w:rsidR="0013604A">
        <w:t xml:space="preserve">Obecných </w:t>
      </w:r>
      <w:r w:rsidR="003F0DD4">
        <w:t>pravidel</w:t>
      </w:r>
      <w:r w:rsidR="0013604A">
        <w:t>.</w:t>
      </w:r>
    </w:p>
    <w:p w:rsidR="00517115" w:rsidRPr="00CB13B8" w:rsidRDefault="00517115" w:rsidP="00517115">
      <w:pPr>
        <w:spacing w:before="120" w:after="120"/>
      </w:pPr>
      <w:r>
        <w:rPr>
          <w:b/>
        </w:rPr>
        <w:t>M</w:t>
      </w:r>
      <w:r w:rsidRPr="00CB13B8">
        <w:rPr>
          <w:b/>
        </w:rPr>
        <w:t>aximální výše investiční podpory</w:t>
      </w:r>
      <w:r w:rsidRPr="00CB13B8">
        <w:t xml:space="preserve"> se stanoví jako rozdíl celkových způsobilých nákladů a diskontovaných čistých příjmů, tj. kladného rozdílu diskontovaných příjmů a diskontovaných provozních výdajů za dobu životnosti projektu (referenční období), odpovídajících podílu CZV </w:t>
      </w:r>
      <w:proofErr w:type="gramStart"/>
      <w:r w:rsidRPr="00CB13B8">
        <w:t>na CIV</w:t>
      </w:r>
      <w:proofErr w:type="gramEnd"/>
      <w:r>
        <w:t>.</w:t>
      </w:r>
      <w:r w:rsidRPr="00CB13B8">
        <w:t xml:space="preserve"> </w:t>
      </w:r>
    </w:p>
    <w:p w:rsidR="00517115" w:rsidRPr="00CB13B8" w:rsidRDefault="00517115" w:rsidP="00517115">
      <w:pPr>
        <w:spacing w:before="120" w:after="120"/>
      </w:pPr>
      <w:proofErr w:type="spellStart"/>
      <w:r w:rsidRPr="00CB13B8">
        <w:rPr>
          <w:b/>
          <w:bCs/>
        </w:rPr>
        <w:t>max</w:t>
      </w:r>
      <w:proofErr w:type="spellEnd"/>
      <w:r w:rsidRPr="00CB13B8">
        <w:rPr>
          <w:b/>
          <w:bCs/>
        </w:rPr>
        <w:t xml:space="preserve"> IP = CZV – DNR</w:t>
      </w:r>
      <w:r w:rsidRPr="00CB13B8">
        <w:t xml:space="preserve"> </w:t>
      </w:r>
    </w:p>
    <w:p w:rsidR="00517115" w:rsidRPr="00CB13B8" w:rsidRDefault="00517115" w:rsidP="00517115">
      <w:pPr>
        <w:spacing w:before="120" w:after="0"/>
        <w:rPr>
          <w:i/>
        </w:rPr>
      </w:pPr>
      <w:proofErr w:type="spellStart"/>
      <w:r w:rsidRPr="00CB13B8">
        <w:rPr>
          <w:i/>
        </w:rPr>
        <w:t>max</w:t>
      </w:r>
      <w:proofErr w:type="spellEnd"/>
      <w:r w:rsidRPr="00CB13B8">
        <w:rPr>
          <w:i/>
        </w:rPr>
        <w:t xml:space="preserve"> IP……. </w:t>
      </w:r>
      <w:proofErr w:type="gramStart"/>
      <w:r w:rsidRPr="00CB13B8">
        <w:rPr>
          <w:i/>
        </w:rPr>
        <w:t>maximální</w:t>
      </w:r>
      <w:proofErr w:type="gramEnd"/>
      <w:r w:rsidRPr="00CB13B8">
        <w:rPr>
          <w:i/>
        </w:rPr>
        <w:t xml:space="preserve"> investiční podpora</w:t>
      </w:r>
    </w:p>
    <w:p w:rsidR="00517115" w:rsidRPr="00CB13B8" w:rsidRDefault="00517115" w:rsidP="00517115">
      <w:pPr>
        <w:spacing w:after="0"/>
        <w:rPr>
          <w:i/>
        </w:rPr>
      </w:pPr>
      <w:r w:rsidRPr="00CB13B8">
        <w:rPr>
          <w:i/>
        </w:rPr>
        <w:t>CZV……</w:t>
      </w:r>
      <w:proofErr w:type="gramStart"/>
      <w:r w:rsidRPr="00CB13B8">
        <w:rPr>
          <w:i/>
        </w:rPr>
        <w:t>…..  způsobilé</w:t>
      </w:r>
      <w:proofErr w:type="gramEnd"/>
      <w:r w:rsidRPr="00CB13B8">
        <w:rPr>
          <w:i/>
        </w:rPr>
        <w:t xml:space="preserve"> výdaje projektu</w:t>
      </w:r>
    </w:p>
    <w:p w:rsidR="00517115" w:rsidRPr="00CB13B8" w:rsidRDefault="00517115" w:rsidP="00517115">
      <w:pPr>
        <w:spacing w:after="0"/>
        <w:rPr>
          <w:i/>
        </w:rPr>
      </w:pPr>
      <w:r w:rsidRPr="00CB13B8">
        <w:rPr>
          <w:i/>
        </w:rPr>
        <w:t>DNR…</w:t>
      </w:r>
      <w:proofErr w:type="gramStart"/>
      <w:r w:rsidRPr="00CB13B8">
        <w:rPr>
          <w:i/>
        </w:rPr>
        <w:t>…....  diskontované</w:t>
      </w:r>
      <w:proofErr w:type="gramEnd"/>
      <w:r w:rsidRPr="00CB13B8">
        <w:rPr>
          <w:i/>
        </w:rPr>
        <w:t xml:space="preserve"> čisté příjmy odpovídající podílu CZV na CIV,  vypočtené jako  </w:t>
      </w:r>
    </w:p>
    <w:p w:rsidR="00517115" w:rsidRDefault="00517115" w:rsidP="00517115">
      <w:pPr>
        <w:spacing w:after="0"/>
      </w:pPr>
    </w:p>
    <w:p w:rsidR="00517115" w:rsidRPr="00CB13B8" w:rsidRDefault="00517115" w:rsidP="00517115">
      <w:pPr>
        <w:spacing w:after="0"/>
      </w:pPr>
      <w:r w:rsidRPr="00CB13B8">
        <w:t>(</w:t>
      </w:r>
      <w:proofErr w:type="gramStart"/>
      <w:r w:rsidRPr="00CB13B8">
        <w:t>DR  + DRV</w:t>
      </w:r>
      <w:proofErr w:type="gramEnd"/>
      <w:r w:rsidRPr="00CB13B8">
        <w:t xml:space="preserve"> – DOC)* (CZV/CIV) </w:t>
      </w:r>
    </w:p>
    <w:p w:rsidR="00517115" w:rsidRDefault="00517115" w:rsidP="00517115">
      <w:pPr>
        <w:tabs>
          <w:tab w:val="left" w:pos="0"/>
        </w:tabs>
        <w:spacing w:after="0"/>
      </w:pPr>
    </w:p>
    <w:p w:rsidR="00517115" w:rsidRPr="00CB13B8" w:rsidRDefault="00517115" w:rsidP="00517115">
      <w:pPr>
        <w:tabs>
          <w:tab w:val="left" w:pos="0"/>
        </w:tabs>
        <w:spacing w:after="0"/>
        <w:rPr>
          <w:i/>
        </w:rPr>
      </w:pPr>
      <w:r w:rsidRPr="00CB13B8">
        <w:rPr>
          <w:i/>
        </w:rPr>
        <w:t xml:space="preserve">DR………… diskontované příjmy </w:t>
      </w:r>
    </w:p>
    <w:p w:rsidR="00517115" w:rsidRPr="00CB13B8" w:rsidRDefault="00517115" w:rsidP="00517115">
      <w:pPr>
        <w:tabs>
          <w:tab w:val="left" w:pos="0"/>
        </w:tabs>
        <w:spacing w:after="0"/>
        <w:rPr>
          <w:i/>
        </w:rPr>
      </w:pPr>
      <w:r w:rsidRPr="00CB13B8">
        <w:rPr>
          <w:i/>
        </w:rPr>
        <w:t>DRV…….</w:t>
      </w:r>
      <w:proofErr w:type="gramStart"/>
      <w:r w:rsidRPr="00CB13B8">
        <w:rPr>
          <w:i/>
        </w:rPr>
        <w:t>….diskontovaná</w:t>
      </w:r>
      <w:proofErr w:type="gramEnd"/>
      <w:r w:rsidRPr="00CB13B8">
        <w:rPr>
          <w:i/>
        </w:rPr>
        <w:t xml:space="preserve"> zůstatková hodnota</w:t>
      </w:r>
    </w:p>
    <w:p w:rsidR="00517115" w:rsidRPr="00CB13B8" w:rsidRDefault="00517115" w:rsidP="00517115">
      <w:pPr>
        <w:tabs>
          <w:tab w:val="left" w:pos="0"/>
        </w:tabs>
        <w:spacing w:after="0"/>
        <w:rPr>
          <w:i/>
        </w:rPr>
      </w:pPr>
      <w:r w:rsidRPr="00CB13B8">
        <w:rPr>
          <w:i/>
        </w:rPr>
        <w:lastRenderedPageBreak/>
        <w:t xml:space="preserve">DOC…….…diskontované provozní výdaje </w:t>
      </w:r>
    </w:p>
    <w:p w:rsidR="00517115" w:rsidRPr="00CB13B8" w:rsidRDefault="00517115" w:rsidP="00517115">
      <w:pPr>
        <w:tabs>
          <w:tab w:val="left" w:pos="0"/>
        </w:tabs>
        <w:spacing w:after="0"/>
        <w:rPr>
          <w:i/>
        </w:rPr>
      </w:pPr>
      <w:r w:rsidRPr="00CB13B8">
        <w:rPr>
          <w:i/>
        </w:rPr>
        <w:t>CZV…….</w:t>
      </w:r>
      <w:proofErr w:type="gramStart"/>
      <w:r w:rsidRPr="00CB13B8">
        <w:rPr>
          <w:i/>
        </w:rPr>
        <w:t>…..celkové</w:t>
      </w:r>
      <w:proofErr w:type="gramEnd"/>
      <w:r w:rsidRPr="00CB13B8">
        <w:rPr>
          <w:i/>
        </w:rPr>
        <w:t xml:space="preserve"> způsobilé výdaje </w:t>
      </w:r>
    </w:p>
    <w:p w:rsidR="00517115" w:rsidRDefault="00517115" w:rsidP="00517115">
      <w:r w:rsidRPr="00CB13B8">
        <w:rPr>
          <w:i/>
        </w:rPr>
        <w:t>CIV………</w:t>
      </w:r>
      <w:proofErr w:type="gramStart"/>
      <w:r w:rsidRPr="00CB13B8">
        <w:rPr>
          <w:i/>
        </w:rPr>
        <w:t>….celkové</w:t>
      </w:r>
      <w:proofErr w:type="gramEnd"/>
      <w:r w:rsidRPr="00CB13B8">
        <w:rPr>
          <w:i/>
        </w:rPr>
        <w:t xml:space="preserve"> investiční výdaje</w:t>
      </w:r>
    </w:p>
    <w:p w:rsidR="000C2C80" w:rsidRDefault="000C2C80" w:rsidP="008038D1">
      <w:pPr>
        <w:pStyle w:val="Pravidla11"/>
        <w:tabs>
          <w:tab w:val="left" w:pos="1560"/>
        </w:tabs>
      </w:pPr>
      <w:bookmarkStart w:id="64" w:name="_Toc436755606"/>
      <w:r>
        <w:t>Přenesená daňová povinnost</w:t>
      </w:r>
      <w:bookmarkEnd w:id="64"/>
    </w:p>
    <w:p w:rsidR="00C3036F" w:rsidRDefault="00C3036F" w:rsidP="00EA3680">
      <w:r w:rsidRPr="00C3036F">
        <w:t xml:space="preserve">Pokud se na příjemce bude vztahovat trvalý režim přenesené daňové povinnosti podle </w:t>
      </w:r>
      <w:r w:rsidR="00FC20A3">
        <w:br/>
      </w:r>
      <w:r w:rsidRPr="00C3036F">
        <w:t>§ 92 zákona č.</w:t>
      </w:r>
      <w:r w:rsidR="00306857">
        <w:t> </w:t>
      </w:r>
      <w:r w:rsidRPr="00C3036F">
        <w:t>235/2004 Sb., o dani z přidané hodnoty a jeho příloh (týká se zejména stavebních a montážních prací) nebo dočasný režim přenesené daňové povinnosti vycházející z téhož zákona a nařízení vlády ČR č. 361/2014, Sb.</w:t>
      </w:r>
      <w:r w:rsidR="0088542D">
        <w:t>,</w:t>
      </w:r>
      <w:r w:rsidRPr="00C3036F">
        <w:t xml:space="preserve"> je nutné postupovat </w:t>
      </w:r>
      <w:r w:rsidR="00CB45A5">
        <w:t>po</w:t>
      </w:r>
      <w:r w:rsidRPr="00C3036F">
        <w:t xml:space="preserve">dle </w:t>
      </w:r>
      <w:r w:rsidR="00A1651D">
        <w:t>O</w:t>
      </w:r>
      <w:r w:rsidRPr="00C3036F">
        <w:t>becných pravidel, kap. 11 Přenesená daňová povinnost.</w:t>
      </w:r>
    </w:p>
    <w:p w:rsidR="000C2C80" w:rsidRDefault="0088542D" w:rsidP="008038D1">
      <w:pPr>
        <w:pStyle w:val="Pravidla11"/>
        <w:tabs>
          <w:tab w:val="left" w:pos="1560"/>
        </w:tabs>
      </w:pPr>
      <w:bookmarkStart w:id="65" w:name="_Toc436755607"/>
      <w:r>
        <w:t>Dodatečné s</w:t>
      </w:r>
      <w:r w:rsidR="001B4D77">
        <w:t>tavební</w:t>
      </w:r>
      <w:r w:rsidR="000C2C80">
        <w:t xml:space="preserve"> práce</w:t>
      </w:r>
      <w:bookmarkEnd w:id="65"/>
    </w:p>
    <w:p w:rsidR="00C3036F" w:rsidRPr="00C3036F" w:rsidRDefault="003E4B50" w:rsidP="00EA3680">
      <w:r>
        <w:t>V případě d</w:t>
      </w:r>
      <w:r w:rsidR="0088542D">
        <w:t>odatečn</w:t>
      </w:r>
      <w:r>
        <w:t>ých</w:t>
      </w:r>
      <w:r w:rsidR="0088542D">
        <w:t xml:space="preserve"> s</w:t>
      </w:r>
      <w:r w:rsidR="00C3036F" w:rsidRPr="00C3036F">
        <w:t>tavební</w:t>
      </w:r>
      <w:r>
        <w:t>ch</w:t>
      </w:r>
      <w:r w:rsidR="00C3036F" w:rsidRPr="00C3036F">
        <w:t xml:space="preserve"> pr</w:t>
      </w:r>
      <w:r>
        <w:t>ací se příjemce</w:t>
      </w:r>
      <w:r w:rsidR="00C3036F" w:rsidRPr="00C3036F">
        <w:t xml:space="preserve"> řídí </w:t>
      </w:r>
      <w:r>
        <w:t>kap. 6 O</w:t>
      </w:r>
      <w:r w:rsidRPr="00C3036F">
        <w:t>becný</w:t>
      </w:r>
      <w:r>
        <w:t>ch</w:t>
      </w:r>
      <w:r w:rsidRPr="00C3036F">
        <w:t xml:space="preserve"> </w:t>
      </w:r>
      <w:r w:rsidR="00C3036F" w:rsidRPr="00C3036F">
        <w:t>pravid</w:t>
      </w:r>
      <w:r>
        <w:t>el</w:t>
      </w:r>
      <w:r w:rsidR="00A1651D">
        <w:t>.</w:t>
      </w:r>
      <w:r w:rsidR="008123B3">
        <w:t xml:space="preserve"> </w:t>
      </w:r>
    </w:p>
    <w:p w:rsidR="00087A5C" w:rsidRDefault="00D3758D" w:rsidP="008038D1">
      <w:pPr>
        <w:pStyle w:val="Pravidla11"/>
        <w:tabs>
          <w:tab w:val="left" w:pos="1560"/>
        </w:tabs>
      </w:pPr>
      <w:bookmarkStart w:id="66" w:name="_Toc436755608"/>
      <w:r w:rsidRPr="00C06BDC">
        <w:t>Veřejná podpora</w:t>
      </w:r>
      <w:bookmarkEnd w:id="66"/>
    </w:p>
    <w:p w:rsidR="00506759" w:rsidRDefault="005F3610" w:rsidP="00EA3680">
      <w:r>
        <w:t>P</w:t>
      </w:r>
      <w:r w:rsidR="009162E4">
        <w:t>oskytnutá p</w:t>
      </w:r>
      <w:r w:rsidR="002A4E40">
        <w:t xml:space="preserve">odpora </w:t>
      </w:r>
      <w:r w:rsidR="00E74D35">
        <w:t>navazuje na</w:t>
      </w:r>
      <w:r w:rsidR="002A4E40">
        <w:t xml:space="preserve"> podmínky Rozhodnutí Komise ze dne 20. prosince 2011 o použití čl. 106 odst. 2 Smlouvy o</w:t>
      </w:r>
      <w:r w:rsidR="00E74D35">
        <w:t> </w:t>
      </w:r>
      <w:r w:rsidR="002A4E40">
        <w:t>fungování Evropské unie na státní podporu ve formě vyrovnávací platby za závazek veřejné služby udělené určitým podnikům pověřeným poskytováním služeb obecného hospodářského zájmu (2012/21/EU</w:t>
      </w:r>
      <w:r w:rsidR="00FC20A3">
        <w:t xml:space="preserve">, </w:t>
      </w:r>
      <w:r w:rsidR="00506759">
        <w:t xml:space="preserve">dále jen </w:t>
      </w:r>
      <w:r w:rsidR="00FC20A3">
        <w:t>„</w:t>
      </w:r>
      <w:r w:rsidR="00506759">
        <w:t>Rozhodnutí 2012/21/EU</w:t>
      </w:r>
      <w:r w:rsidR="00FC20A3">
        <w:t>“</w:t>
      </w:r>
      <w:r w:rsidR="00506759">
        <w:t>)</w:t>
      </w:r>
      <w:r w:rsidR="002A4E40">
        <w:t>.</w:t>
      </w:r>
    </w:p>
    <w:p w:rsidR="00AB1F8A" w:rsidRPr="00161C5D" w:rsidRDefault="002A4E40" w:rsidP="00EA3680">
      <w:r>
        <w:t xml:space="preserve"> </w:t>
      </w:r>
      <w:r w:rsidR="00AB1F8A" w:rsidRPr="00161C5D">
        <w:t>Služby obecného hospodářského zájmu (dále jen „SOHZ“) obvykle zajišťuje stát, kraje či obce, a</w:t>
      </w:r>
      <w:r w:rsidR="00CC43EC">
        <w:t> </w:t>
      </w:r>
      <w:r w:rsidR="00AB1F8A" w:rsidRPr="00161C5D">
        <w:t xml:space="preserve">pokud by je finančně nepodporovaly veřejné subjekty, nebyly by poskytovány na trhu vůbec nebo v nižší kvalitě či rozsahu. Nutnost finanční podpory z veřejných rozpočtů vychází z nízké nabídky těchto služeb na trhu. </w:t>
      </w:r>
    </w:p>
    <w:p w:rsidR="00AB1F8A" w:rsidRPr="00161C5D" w:rsidRDefault="00AB1F8A" w:rsidP="00EA3680">
      <w:r w:rsidRPr="00161C5D">
        <w:t xml:space="preserve">Poskytování služeb je ztrátové a neatraktivní pro tržní subjekty. Stát se snaží podpořit služby poskytováním vyrovnávacích plateb subjektům, kterým poskytování těchto služeb přidělil. </w:t>
      </w:r>
    </w:p>
    <w:p w:rsidR="00AB1F8A" w:rsidRPr="00161C5D" w:rsidRDefault="00AB1F8A" w:rsidP="00EA3680">
      <w:r w:rsidRPr="00161C5D">
        <w:t xml:space="preserve">SOHZ nemohou být činnosti, které jsou předmětem trhu, např. reklama, elektronický obchod, výroba zemědělských produktů, zajištění internetového připojení, používání zvláštních telefonních čísel v rámci her o ceny, sponzorství nebo podpora prodeje. </w:t>
      </w:r>
    </w:p>
    <w:p w:rsidR="00AB1F8A" w:rsidRPr="00161C5D" w:rsidRDefault="00AB1F8A" w:rsidP="00EA3680">
      <w:r w:rsidRPr="00161C5D">
        <w:t>Vyrovnávací platby nepředstavují veřejnou podporou, splňují-li následující předpoklady:</w:t>
      </w:r>
    </w:p>
    <w:p w:rsidR="00AB1F8A" w:rsidRPr="00E07CE1" w:rsidRDefault="00AB1F8A" w:rsidP="00BA1FC9">
      <w:pPr>
        <w:pStyle w:val="Textpoznpodarou"/>
        <w:numPr>
          <w:ilvl w:val="0"/>
          <w:numId w:val="31"/>
        </w:numPr>
        <w:rPr>
          <w:sz w:val="24"/>
          <w:szCs w:val="24"/>
        </w:rPr>
      </w:pPr>
      <w:r w:rsidRPr="00E07CE1">
        <w:rPr>
          <w:sz w:val="24"/>
          <w:szCs w:val="24"/>
        </w:rPr>
        <w:t>příjemci vyrovnávací platby jsou svěřeny závazky veřejné služby jasně definované co do povahy, rozsahu, trvání a dotčených podniků (právním aktem vydaným pověřovatelem k výkonu služby);</w:t>
      </w:r>
    </w:p>
    <w:p w:rsidR="00AB1F8A" w:rsidRPr="00E07CE1" w:rsidRDefault="00AB1F8A" w:rsidP="00BA1FC9">
      <w:pPr>
        <w:pStyle w:val="Textpoznpodarou"/>
        <w:numPr>
          <w:ilvl w:val="0"/>
          <w:numId w:val="31"/>
        </w:numPr>
        <w:rPr>
          <w:sz w:val="24"/>
          <w:szCs w:val="24"/>
        </w:rPr>
      </w:pPr>
      <w:r w:rsidRPr="00E07CE1">
        <w:rPr>
          <w:sz w:val="24"/>
          <w:szCs w:val="24"/>
        </w:rPr>
        <w:t>výpočet vyrovnávací platby je stanoven objektivním a transparentním způsobem;</w:t>
      </w:r>
    </w:p>
    <w:p w:rsidR="00AB1F8A" w:rsidRPr="00E07CE1" w:rsidRDefault="00AB1F8A" w:rsidP="00BA1FC9">
      <w:pPr>
        <w:pStyle w:val="Textpoznpodarou"/>
        <w:numPr>
          <w:ilvl w:val="0"/>
          <w:numId w:val="31"/>
        </w:numPr>
        <w:rPr>
          <w:sz w:val="24"/>
          <w:szCs w:val="24"/>
        </w:rPr>
      </w:pPr>
      <w:r w:rsidRPr="00E07CE1">
        <w:rPr>
          <w:sz w:val="24"/>
          <w:szCs w:val="24"/>
        </w:rPr>
        <w:t>výše vyrovnávací platby je omezena na nezbytné náklady, vynaložené na plnění závazku veřejné služby, nebo na jejich část, je třeba zohlednit příjmy za poskytování SOHZ;</w:t>
      </w:r>
    </w:p>
    <w:p w:rsidR="00AB1F8A" w:rsidRPr="00F01C6A" w:rsidRDefault="00AB1F8A" w:rsidP="00BA1FC9">
      <w:pPr>
        <w:pStyle w:val="Textpoznpodarou"/>
        <w:numPr>
          <w:ilvl w:val="0"/>
          <w:numId w:val="31"/>
        </w:numPr>
        <w:rPr>
          <w:sz w:val="22"/>
        </w:rPr>
      </w:pPr>
      <w:r w:rsidRPr="00E07CE1">
        <w:rPr>
          <w:sz w:val="24"/>
          <w:szCs w:val="24"/>
        </w:rPr>
        <w:lastRenderedPageBreak/>
        <w:t>pokud nebyl subjekt, pověřený plněním závazků veřejné služby vybrán prostřednictvím procesu zadávání veřejných zakázek</w:t>
      </w:r>
      <w:r w:rsidR="008A148D">
        <w:rPr>
          <w:sz w:val="24"/>
          <w:szCs w:val="24"/>
        </w:rPr>
        <w:t xml:space="preserve"> umožňujícího vybrat zájemce schopného poskytovat tyto služby za nejmenších nákladů</w:t>
      </w:r>
      <w:r w:rsidRPr="00E07CE1">
        <w:rPr>
          <w:sz w:val="24"/>
          <w:szCs w:val="24"/>
        </w:rPr>
        <w:t xml:space="preserve">, musí být výše vyrovnávací platby určena na základě analýzy nákladů, které by běžný podnik vynaložil na plnění těchto závazků, přičemž je třeba zohlednit příslušné příjmy za plnění těchto závazků. </w:t>
      </w:r>
    </w:p>
    <w:p w:rsidR="00AB1F8A" w:rsidRPr="00161C5D" w:rsidRDefault="00AB1F8A" w:rsidP="00EA3680">
      <w:r w:rsidRPr="00161C5D">
        <w:t xml:space="preserve">Obecná pravidla veřejné podpory při financování SOHZ: </w:t>
      </w:r>
    </w:p>
    <w:p w:rsidR="00AB1F8A" w:rsidRPr="00161C5D" w:rsidRDefault="00AB1F8A" w:rsidP="00FC20A3">
      <w:pPr>
        <w:pStyle w:val="Odstavecseseznamem"/>
        <w:numPr>
          <w:ilvl w:val="0"/>
          <w:numId w:val="66"/>
        </w:numPr>
      </w:pPr>
      <w:r w:rsidRPr="00161C5D">
        <w:t>jasné pověření,</w:t>
      </w:r>
    </w:p>
    <w:p w:rsidR="00AB1F8A" w:rsidRPr="00161C5D" w:rsidRDefault="00AB1F8A" w:rsidP="00FC20A3">
      <w:pPr>
        <w:pStyle w:val="Odstavecseseznamem"/>
        <w:numPr>
          <w:ilvl w:val="0"/>
          <w:numId w:val="66"/>
        </w:numPr>
      </w:pPr>
      <w:r w:rsidRPr="00161C5D">
        <w:t>vyloučení nadměrných plateb,</w:t>
      </w:r>
    </w:p>
    <w:p w:rsidR="00AB1F8A" w:rsidRPr="00C16DD3" w:rsidRDefault="00AB1F8A" w:rsidP="00FC20A3">
      <w:pPr>
        <w:pStyle w:val="Odstavecseseznamem"/>
        <w:numPr>
          <w:ilvl w:val="0"/>
          <w:numId w:val="66"/>
        </w:numPr>
      </w:pPr>
      <w:r w:rsidRPr="00C16DD3">
        <w:t>zajištění transparentního účetnictví.</w:t>
      </w:r>
    </w:p>
    <w:p w:rsidR="00AB1F8A" w:rsidRDefault="00AB1F8A" w:rsidP="00EA3680">
      <w:r w:rsidRPr="00161C5D">
        <w:t xml:space="preserve">Z důvodu neovlivňování obchodu a kumulace s jinými vyrovnávacími platbami za stejnou </w:t>
      </w:r>
      <w:r w:rsidR="00FC20A3">
        <w:t>SOHZ</w:t>
      </w:r>
      <w:r w:rsidRPr="00161C5D">
        <w:t xml:space="preserve"> nesmí být podpora kumulována s podporou de minimis podle nařízení č. 360/2012 o použití článku 107 a 108 </w:t>
      </w:r>
      <w:r w:rsidR="00065063">
        <w:t>S</w:t>
      </w:r>
      <w:r w:rsidRPr="00161C5D">
        <w:t xml:space="preserve">mlouvy o fungování Evropské unie na podporu de minimis, udílenou za poskytování </w:t>
      </w:r>
      <w:r w:rsidR="00FC20A3">
        <w:t>SOHZ</w:t>
      </w:r>
      <w:r w:rsidRPr="00161C5D">
        <w:t xml:space="preserve">. </w:t>
      </w:r>
    </w:p>
    <w:p w:rsidR="00AB1F8A" w:rsidRPr="009B3605" w:rsidRDefault="00AB1F8A" w:rsidP="00EA3680">
      <w:pPr>
        <w:rPr>
          <w:b/>
        </w:rPr>
      </w:pPr>
      <w:r w:rsidRPr="009B3605">
        <w:rPr>
          <w:b/>
        </w:rPr>
        <w:t xml:space="preserve">Pověřovací akt </w:t>
      </w:r>
    </w:p>
    <w:p w:rsidR="006A69FB" w:rsidRDefault="006A69FB" w:rsidP="006A69FB">
      <w:r w:rsidRPr="00161C5D">
        <w:t>Pověřujícím aktem se příjemci svěřuje poskytování SOHZ, vymezuje se povaha tohoto úkolu, rozsah a</w:t>
      </w:r>
      <w:r>
        <w:t> </w:t>
      </w:r>
      <w:r w:rsidRPr="00161C5D">
        <w:t xml:space="preserve">obecné podmínky poskytování SOHZ. </w:t>
      </w:r>
      <w:r w:rsidR="008A148D">
        <w:t xml:space="preserve">Pověřovací akt obsahuje </w:t>
      </w:r>
      <w:r w:rsidRPr="00161C5D">
        <w:t>název přímo použitelného předpisu Evropské unie, podle kterého byla podpora poskytnuta</w:t>
      </w:r>
      <w:r w:rsidR="008A148D">
        <w:t xml:space="preserve"> uvedením jeho plného názvu v textu pověření</w:t>
      </w:r>
      <w:r w:rsidRPr="00161C5D">
        <w:t xml:space="preserve">. </w:t>
      </w:r>
    </w:p>
    <w:p w:rsidR="006A69FB" w:rsidRDefault="006A69FB" w:rsidP="006A69FB">
      <w:pPr>
        <w:rPr>
          <w:rFonts w:cs="Arial"/>
        </w:rPr>
      </w:pPr>
      <w:r>
        <w:rPr>
          <w:rFonts w:cs="Arial"/>
        </w:rPr>
        <w:t>P</w:t>
      </w:r>
      <w:r w:rsidR="008A148D">
        <w:rPr>
          <w:rFonts w:cs="Arial"/>
        </w:rPr>
        <w:t>okud je podpora poskytována s odkazem na Rozhodnutí 2012/21/EU, p</w:t>
      </w:r>
      <w:r>
        <w:rPr>
          <w:rFonts w:cs="Arial"/>
        </w:rPr>
        <w:t>ověřovací akt musí obsahovat tyto údaje:</w:t>
      </w:r>
    </w:p>
    <w:p w:rsidR="006A69FB" w:rsidRDefault="006A69FB" w:rsidP="00BA1FC9">
      <w:pPr>
        <w:pStyle w:val="Odstavecseseznamem"/>
        <w:numPr>
          <w:ilvl w:val="0"/>
          <w:numId w:val="37"/>
        </w:numPr>
        <w:suppressAutoHyphens/>
        <w:rPr>
          <w:rFonts w:cs="Arial"/>
        </w:rPr>
      </w:pPr>
      <w:r>
        <w:rPr>
          <w:rFonts w:cs="Arial"/>
        </w:rPr>
        <w:t>náplň a trvání závazku veřejné služby,</w:t>
      </w:r>
    </w:p>
    <w:p w:rsidR="006A69FB" w:rsidRDefault="006A69FB" w:rsidP="00BA1FC9">
      <w:pPr>
        <w:pStyle w:val="Odstavecseseznamem"/>
        <w:numPr>
          <w:ilvl w:val="0"/>
          <w:numId w:val="37"/>
        </w:numPr>
        <w:suppressAutoHyphens/>
        <w:rPr>
          <w:rFonts w:cs="Arial"/>
        </w:rPr>
      </w:pPr>
      <w:r>
        <w:rPr>
          <w:rFonts w:cs="Arial"/>
        </w:rPr>
        <w:t>identifikace podniku, případně, o které území se jedná;</w:t>
      </w:r>
    </w:p>
    <w:p w:rsidR="006A69FB" w:rsidRDefault="006A69FB" w:rsidP="00BA1FC9">
      <w:pPr>
        <w:pStyle w:val="Odstavecseseznamem"/>
        <w:numPr>
          <w:ilvl w:val="0"/>
          <w:numId w:val="37"/>
        </w:numPr>
        <w:suppressAutoHyphens/>
        <w:rPr>
          <w:rFonts w:cs="Arial"/>
        </w:rPr>
      </w:pPr>
      <w:r>
        <w:rPr>
          <w:rFonts w:cs="Arial"/>
        </w:rPr>
        <w:t>povahu jakýchkoliv výhradních nebo zvláštních práv;</w:t>
      </w:r>
    </w:p>
    <w:p w:rsidR="006A69FB" w:rsidRDefault="006A69FB" w:rsidP="00BA1FC9">
      <w:pPr>
        <w:pStyle w:val="Odstavecseseznamem"/>
        <w:numPr>
          <w:ilvl w:val="0"/>
          <w:numId w:val="37"/>
        </w:numPr>
        <w:suppressAutoHyphens/>
        <w:rPr>
          <w:rFonts w:cs="Arial"/>
        </w:rPr>
      </w:pPr>
      <w:r>
        <w:rPr>
          <w:rFonts w:cs="Arial"/>
        </w:rPr>
        <w:t>popis kompenzačního mechanismu a parametrů pro výpočet, kontrolu a přezkoumání vyrovnávací platby;</w:t>
      </w:r>
    </w:p>
    <w:p w:rsidR="006A69FB" w:rsidRDefault="006A69FB" w:rsidP="00BA1FC9">
      <w:pPr>
        <w:pStyle w:val="Odstavecseseznamem"/>
        <w:numPr>
          <w:ilvl w:val="0"/>
          <w:numId w:val="37"/>
        </w:numPr>
        <w:suppressAutoHyphens/>
        <w:rPr>
          <w:rFonts w:cs="Arial"/>
        </w:rPr>
      </w:pPr>
      <w:r>
        <w:rPr>
          <w:rFonts w:cs="Arial"/>
        </w:rPr>
        <w:t>opatření k zamezení a vrácení jakékoli nadměrné vyrovnávací platby;</w:t>
      </w:r>
    </w:p>
    <w:p w:rsidR="006A69FB" w:rsidRPr="00CE57B4" w:rsidRDefault="006A69FB" w:rsidP="00BA1FC9">
      <w:pPr>
        <w:pStyle w:val="Odstavecseseznamem"/>
        <w:numPr>
          <w:ilvl w:val="0"/>
          <w:numId w:val="37"/>
        </w:numPr>
        <w:suppressAutoHyphens/>
        <w:rPr>
          <w:rFonts w:cs="Arial"/>
        </w:rPr>
      </w:pPr>
      <w:r>
        <w:rPr>
          <w:rFonts w:cs="Arial"/>
        </w:rPr>
        <w:t xml:space="preserve">odkaz na </w:t>
      </w:r>
      <w:r w:rsidR="00AC20B8">
        <w:rPr>
          <w:rFonts w:cs="Arial"/>
        </w:rPr>
        <w:t>R</w:t>
      </w:r>
      <w:r>
        <w:rPr>
          <w:rFonts w:cs="Arial"/>
        </w:rPr>
        <w:t>ozhodnutí</w:t>
      </w:r>
      <w:r w:rsidR="00AC20B8">
        <w:rPr>
          <w:rFonts w:cs="Arial"/>
        </w:rPr>
        <w:t xml:space="preserve"> 2012/21/EU (uvedením plného názvu v textu pověření)</w:t>
      </w:r>
      <w:r>
        <w:rPr>
          <w:rFonts w:cs="Arial"/>
        </w:rPr>
        <w:t xml:space="preserve">.  </w:t>
      </w:r>
    </w:p>
    <w:p w:rsidR="00E74D35" w:rsidRPr="00E74D35" w:rsidRDefault="00E74D35" w:rsidP="00E74D35">
      <w:pPr>
        <w:rPr>
          <w:rFonts w:cs="Arial"/>
          <w:b/>
        </w:rPr>
      </w:pPr>
      <w:r w:rsidRPr="00E74D35">
        <w:rPr>
          <w:rFonts w:cs="Arial"/>
          <w:b/>
        </w:rPr>
        <w:t xml:space="preserve">Žadatel musí být pověřen k výkonu </w:t>
      </w:r>
      <w:r w:rsidR="005E3DAA">
        <w:rPr>
          <w:rFonts w:cs="Arial"/>
          <w:b/>
        </w:rPr>
        <w:t>SOHZ</w:t>
      </w:r>
      <w:r w:rsidRPr="00E74D35">
        <w:rPr>
          <w:rFonts w:cs="Arial"/>
          <w:b/>
        </w:rPr>
        <w:t xml:space="preserve"> v souladu s Rozhodnutím 2012/21/EU nejméně do konce doby udržitelnosti projektu, tedy </w:t>
      </w:r>
      <w:r w:rsidR="00AC20B8">
        <w:rPr>
          <w:rFonts w:cs="Arial"/>
          <w:b/>
        </w:rPr>
        <w:t>pět</w:t>
      </w:r>
      <w:r w:rsidRPr="00E74D35">
        <w:rPr>
          <w:rFonts w:cs="Arial"/>
          <w:b/>
        </w:rPr>
        <w:t xml:space="preserve"> let od </w:t>
      </w:r>
      <w:r w:rsidR="00AC20B8">
        <w:rPr>
          <w:rFonts w:cs="Arial"/>
          <w:b/>
        </w:rPr>
        <w:t>poslední platby příjemci. Doporučená délka pověření je po dobu odepisování pořízené investice</w:t>
      </w:r>
      <w:r w:rsidRPr="00E74D35">
        <w:rPr>
          <w:rFonts w:cs="Arial"/>
          <w:b/>
        </w:rPr>
        <w:t xml:space="preserve">. </w:t>
      </w:r>
    </w:p>
    <w:p w:rsidR="00AE56CB" w:rsidRPr="00AE56CB" w:rsidRDefault="00E74D35" w:rsidP="00E74D35">
      <w:r w:rsidRPr="00E74D35">
        <w:rPr>
          <w:rFonts w:cs="Arial"/>
          <w:b/>
        </w:rPr>
        <w:t xml:space="preserve">Z pověřovacího aktu musí být jasně patrno, že je žadatel pověřen k výkonu </w:t>
      </w:r>
      <w:r w:rsidR="00C37FE9">
        <w:rPr>
          <w:rFonts w:cs="Arial"/>
          <w:b/>
        </w:rPr>
        <w:t>SOHZ</w:t>
      </w:r>
      <w:r w:rsidRPr="00E74D35">
        <w:rPr>
          <w:rFonts w:cs="Arial"/>
          <w:b/>
        </w:rPr>
        <w:t xml:space="preserve">, k jejímuž zkvalitnění slouží </w:t>
      </w:r>
      <w:r w:rsidR="00AC20B8">
        <w:rPr>
          <w:rFonts w:cs="Arial"/>
          <w:b/>
        </w:rPr>
        <w:t>podpora z IROP</w:t>
      </w:r>
      <w:r w:rsidRPr="00E74D35">
        <w:rPr>
          <w:rFonts w:cs="Arial"/>
          <w:b/>
        </w:rPr>
        <w:t xml:space="preserve">. </w:t>
      </w:r>
    </w:p>
    <w:p w:rsidR="00E74D35" w:rsidRPr="00AE56CB" w:rsidRDefault="00842E78" w:rsidP="00E74D35">
      <w:r w:rsidRPr="00556C32">
        <w:rPr>
          <w:rFonts w:cs="Arial"/>
        </w:rPr>
        <w:t xml:space="preserve">Pověření musí obsahovat mechanismus pro stanovení (výpočet) vyrovnávací platby. </w:t>
      </w:r>
      <w:r w:rsidR="00E74D35" w:rsidRPr="00842E78">
        <w:rPr>
          <w:rFonts w:cs="Arial"/>
        </w:rPr>
        <w:t xml:space="preserve">Do výpočtu kompenzační platby za výkon </w:t>
      </w:r>
      <w:r w:rsidR="005E3DAA">
        <w:rPr>
          <w:rFonts w:cs="Arial"/>
        </w:rPr>
        <w:t>SOHZ</w:t>
      </w:r>
      <w:r w:rsidR="00E74D35" w:rsidRPr="00842E78">
        <w:rPr>
          <w:rFonts w:cs="Arial"/>
        </w:rPr>
        <w:t xml:space="preserve"> nelze zahrnout odpisy majetku pořízeného z </w:t>
      </w:r>
      <w:r w:rsidR="00AC20B8">
        <w:rPr>
          <w:rFonts w:cs="Arial"/>
        </w:rPr>
        <w:t>IROP</w:t>
      </w:r>
      <w:r w:rsidR="00E74D35" w:rsidRPr="00842E78">
        <w:rPr>
          <w:rFonts w:cs="Arial"/>
        </w:rPr>
        <w:t xml:space="preserve">. </w:t>
      </w:r>
    </w:p>
    <w:p w:rsidR="00E74D35" w:rsidRDefault="00E74D35" w:rsidP="00E74D35">
      <w:pPr>
        <w:rPr>
          <w:rFonts w:cs="Arial"/>
        </w:rPr>
      </w:pPr>
      <w:r w:rsidRPr="00E74D35">
        <w:rPr>
          <w:rFonts w:cs="Arial"/>
        </w:rPr>
        <w:t xml:space="preserve">Další informace viz kapitola </w:t>
      </w:r>
      <w:r w:rsidR="0013584F">
        <w:rPr>
          <w:rFonts w:cs="Arial"/>
        </w:rPr>
        <w:t>8</w:t>
      </w:r>
      <w:r w:rsidRPr="00E74D35">
        <w:rPr>
          <w:rFonts w:cs="Arial"/>
        </w:rPr>
        <w:t xml:space="preserve"> Obecných pravidel. </w:t>
      </w:r>
    </w:p>
    <w:p w:rsidR="00370E53" w:rsidRPr="00556C32" w:rsidRDefault="00370E53" w:rsidP="00370E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556C32">
        <w:rPr>
          <w:rFonts w:cs="Arial"/>
          <w:b/>
        </w:rPr>
        <w:t>Poskytovatel dotace přijímá podmínky uvedené v pověřovacím aktu</w:t>
      </w:r>
      <w:r w:rsidR="00AC20B8">
        <w:rPr>
          <w:rFonts w:cs="Arial"/>
          <w:b/>
        </w:rPr>
        <w:t>, který</w:t>
      </w:r>
      <w:r w:rsidRPr="00556C32">
        <w:rPr>
          <w:rFonts w:cs="Arial"/>
          <w:b/>
        </w:rPr>
        <w:t xml:space="preserve"> vyda</w:t>
      </w:r>
      <w:r w:rsidR="00AC20B8">
        <w:rPr>
          <w:rFonts w:cs="Arial"/>
          <w:b/>
        </w:rPr>
        <w:t>l</w:t>
      </w:r>
      <w:r w:rsidRPr="00556C32">
        <w:rPr>
          <w:rFonts w:cs="Arial"/>
          <w:b/>
        </w:rPr>
        <w:t xml:space="preserve"> zřizovatel příjemce</w:t>
      </w:r>
      <w:r w:rsidR="00510844">
        <w:rPr>
          <w:rFonts w:cs="Arial"/>
          <w:b/>
        </w:rPr>
        <w:t>,</w:t>
      </w:r>
      <w:r w:rsidRPr="00556C32">
        <w:rPr>
          <w:rFonts w:cs="Arial"/>
          <w:b/>
        </w:rPr>
        <w:t xml:space="preserve"> </w:t>
      </w:r>
      <w:r w:rsidR="00AC20B8">
        <w:rPr>
          <w:rFonts w:cs="Arial"/>
          <w:b/>
        </w:rPr>
        <w:t>pokud</w:t>
      </w:r>
      <w:r w:rsidRPr="00556C32">
        <w:rPr>
          <w:rFonts w:cs="Arial"/>
          <w:b/>
        </w:rPr>
        <w:t xml:space="preserve"> splňuje veškeré náležitosti Rozhodnutí 2012/21/EU. Především musí být z pověřovacího aktu jasně patrný kompenzační mechanismus </w:t>
      </w:r>
      <w:r w:rsidRPr="00556C32">
        <w:rPr>
          <w:rFonts w:cs="Arial"/>
          <w:b/>
        </w:rPr>
        <w:lastRenderedPageBreak/>
        <w:t xml:space="preserve">a parametry pro výpočet, kontrolu, přezkoumání vyrovnávací platby, opatření k zamezení a vrácení jakékoli nadměrné vyrovnávací platby. </w:t>
      </w:r>
    </w:p>
    <w:p w:rsidR="00CF202B" w:rsidRPr="00AE56CB" w:rsidRDefault="00370E53" w:rsidP="00AE56CB">
      <w:r w:rsidRPr="00AE56CB">
        <w:t xml:space="preserve">Z důvodu zvýšené transparentnosti je nezbytné, aby </w:t>
      </w:r>
      <w:r w:rsidR="00CF202B" w:rsidRPr="00AE56CB">
        <w:t>při</w:t>
      </w:r>
      <w:r w:rsidRPr="00AE56CB">
        <w:t xml:space="preserve"> překročení průměrné ročn</w:t>
      </w:r>
      <w:r w:rsidR="00CF202B" w:rsidRPr="00AE56CB">
        <w:t>í</w:t>
      </w:r>
      <w:r w:rsidRPr="00AE56CB">
        <w:t xml:space="preserve"> vyrovnávací platby nad 15 milionů EUR, udělené příjemci za poskytování </w:t>
      </w:r>
      <w:r w:rsidR="00AE56CB" w:rsidRPr="00AE56CB">
        <w:t>SOHZ</w:t>
      </w:r>
      <w:r w:rsidRPr="00AE56CB">
        <w:t xml:space="preserve">, příjemce </w:t>
      </w:r>
      <w:r w:rsidR="00CF202B" w:rsidRPr="00AE56CB">
        <w:t>na svých webových stránkách, do tř</w:t>
      </w:r>
      <w:r w:rsidR="003F0DD4" w:rsidRPr="00AE56CB">
        <w:t>í</w:t>
      </w:r>
      <w:r w:rsidR="00CF202B" w:rsidRPr="00AE56CB">
        <w:t xml:space="preserve"> měsíců po uzavření roční účetní závěrky, </w:t>
      </w:r>
      <w:r w:rsidRPr="00AE56CB">
        <w:t>zveřejnil</w:t>
      </w:r>
      <w:r w:rsidR="00AE56CB" w:rsidRPr="00AE56CB">
        <w:t>:</w:t>
      </w:r>
    </w:p>
    <w:p w:rsidR="00CF202B" w:rsidRDefault="00370E53" w:rsidP="00FC20A3">
      <w:pPr>
        <w:pStyle w:val="Odstavecseseznamem"/>
        <w:numPr>
          <w:ilvl w:val="0"/>
          <w:numId w:val="67"/>
        </w:numPr>
        <w:rPr>
          <w:rFonts w:cs="Arial"/>
        </w:rPr>
      </w:pPr>
      <w:r w:rsidRPr="00CF202B">
        <w:rPr>
          <w:rFonts w:cs="Arial"/>
        </w:rPr>
        <w:t>pověřovací akt nebo shrnutí</w:t>
      </w:r>
      <w:r w:rsidR="00CF202B">
        <w:rPr>
          <w:rFonts w:cs="Arial"/>
        </w:rPr>
        <w:t>,</w:t>
      </w:r>
      <w:r w:rsidRPr="00CF202B">
        <w:rPr>
          <w:rFonts w:cs="Arial"/>
        </w:rPr>
        <w:t xml:space="preserve"> které </w:t>
      </w:r>
      <w:r w:rsidR="00CF202B">
        <w:rPr>
          <w:rFonts w:cs="Arial"/>
        </w:rPr>
        <w:t>obsahuje</w:t>
      </w:r>
      <w:r w:rsidRPr="00CF202B">
        <w:rPr>
          <w:rFonts w:cs="Arial"/>
        </w:rPr>
        <w:t xml:space="preserve"> prvky </w:t>
      </w:r>
      <w:r w:rsidR="00CF202B">
        <w:rPr>
          <w:rFonts w:cs="Arial"/>
        </w:rPr>
        <w:t xml:space="preserve">(údaje vyplývající z náležitostí) </w:t>
      </w:r>
      <w:r w:rsidRPr="00CF202B">
        <w:rPr>
          <w:rFonts w:cs="Arial"/>
        </w:rPr>
        <w:t xml:space="preserve">pověřovacího aktu a </w:t>
      </w:r>
    </w:p>
    <w:p w:rsidR="00CF202B" w:rsidRDefault="00370E53" w:rsidP="00FC20A3">
      <w:pPr>
        <w:pStyle w:val="Odstavecseseznamem"/>
        <w:numPr>
          <w:ilvl w:val="0"/>
          <w:numId w:val="67"/>
        </w:numPr>
        <w:rPr>
          <w:rFonts w:cs="Arial"/>
        </w:rPr>
      </w:pPr>
      <w:r w:rsidRPr="00CF202B">
        <w:rPr>
          <w:rFonts w:cs="Arial"/>
        </w:rPr>
        <w:t>částky podpory udělo</w:t>
      </w:r>
      <w:r w:rsidR="00CF202B" w:rsidRPr="00CF202B">
        <w:rPr>
          <w:rFonts w:cs="Arial"/>
        </w:rPr>
        <w:t>vané příjemci na ročním základě</w:t>
      </w:r>
      <w:r w:rsidR="00CF202B">
        <w:rPr>
          <w:rFonts w:cs="Arial"/>
        </w:rPr>
        <w:t>.</w:t>
      </w:r>
    </w:p>
    <w:p w:rsidR="00370E53" w:rsidRPr="00CF202B" w:rsidRDefault="00370E53" w:rsidP="00CF202B">
      <w:pPr>
        <w:rPr>
          <w:rFonts w:cs="Arial"/>
        </w:rPr>
      </w:pPr>
      <w:r w:rsidRPr="00CF202B">
        <w:rPr>
          <w:rFonts w:cs="Arial"/>
        </w:rPr>
        <w:t xml:space="preserve">Vydavatel pověřovacího aktu provádí kontroly nadměrného vyrovnání v souladu s článkem 6 alespoň každé tři roky během trvání doby pověření a na konci této doby. </w:t>
      </w:r>
    </w:p>
    <w:p w:rsidR="00E74D35" w:rsidRPr="009E6EDD" w:rsidRDefault="00CF202B" w:rsidP="00E74D35">
      <w:pPr>
        <w:rPr>
          <w:rFonts w:cs="Arial"/>
        </w:rPr>
      </w:pPr>
      <w:r>
        <w:rPr>
          <w:rFonts w:cs="Arial"/>
        </w:rPr>
        <w:t xml:space="preserve">Podpora </w:t>
      </w:r>
      <w:r w:rsidR="00E74D35" w:rsidRPr="00E74D35">
        <w:rPr>
          <w:rFonts w:cs="Arial"/>
        </w:rPr>
        <w:t xml:space="preserve">nebude poskytnuta příjemci, který má neuhrazené závazky vůči státnímu rozpočtu nebo mu byl na tyto závazky vydán inkasní příkaz po předcházejícím rozhodnutí Komise, </w:t>
      </w:r>
      <w:r>
        <w:rPr>
          <w:rFonts w:cs="Arial"/>
        </w:rPr>
        <w:t xml:space="preserve">jímž byla </w:t>
      </w:r>
      <w:r w:rsidR="00E74D35" w:rsidRPr="00E74D35">
        <w:rPr>
          <w:rFonts w:cs="Arial"/>
        </w:rPr>
        <w:t xml:space="preserve">podpora </w:t>
      </w:r>
      <w:r>
        <w:rPr>
          <w:rFonts w:cs="Arial"/>
        </w:rPr>
        <w:t xml:space="preserve">prohlášena za </w:t>
      </w:r>
      <w:r w:rsidR="00E74D35" w:rsidRPr="00E74D35">
        <w:rPr>
          <w:rFonts w:cs="Arial"/>
        </w:rPr>
        <w:t>protiprávní a neslučiteln</w:t>
      </w:r>
      <w:r>
        <w:rPr>
          <w:rFonts w:cs="Arial"/>
        </w:rPr>
        <w:t>ou</w:t>
      </w:r>
      <w:r w:rsidR="00E74D35" w:rsidRPr="00E74D35">
        <w:rPr>
          <w:rFonts w:cs="Arial"/>
        </w:rPr>
        <w:t xml:space="preserve"> s </w:t>
      </w:r>
      <w:r>
        <w:rPr>
          <w:rFonts w:cs="Arial"/>
        </w:rPr>
        <w:t>vnitřním</w:t>
      </w:r>
      <w:r w:rsidR="00E74D35" w:rsidRPr="00E74D35">
        <w:rPr>
          <w:rFonts w:cs="Arial"/>
        </w:rPr>
        <w:t xml:space="preserve"> trhem. Příjemce zatrhne Čestné prohlášení žadatele o vypořádání finančních závazků z jiných projektů financovaných z komunitárních programů nebo jiných fondů Evropské unie na záložce Čestná prohlášení v MS2014+.</w:t>
      </w:r>
    </w:p>
    <w:p w:rsidR="00FC20A3" w:rsidRDefault="00FC20A3">
      <w:pPr>
        <w:spacing w:line="276" w:lineRule="auto"/>
        <w:jc w:val="left"/>
        <w:rPr>
          <w:b/>
        </w:rPr>
      </w:pPr>
      <w:r>
        <w:rPr>
          <w:b/>
        </w:rPr>
        <w:br w:type="page"/>
      </w:r>
    </w:p>
    <w:p w:rsidR="003E4B50" w:rsidRDefault="009769E5" w:rsidP="003E4B50">
      <w:pPr>
        <w:pStyle w:val="Pravidla1"/>
      </w:pPr>
      <w:bookmarkStart w:id="67" w:name="_Toc436755609"/>
      <w:r>
        <w:lastRenderedPageBreak/>
        <w:t xml:space="preserve">3. </w:t>
      </w:r>
      <w:r w:rsidR="00DA1F1F">
        <w:tab/>
      </w:r>
      <w:r w:rsidR="003E4B50" w:rsidRPr="009769E5">
        <w:t>Kontaktní míst</w:t>
      </w:r>
      <w:r w:rsidR="000315F5">
        <w:t>a</w:t>
      </w:r>
      <w:r w:rsidR="003E4B50" w:rsidRPr="009769E5">
        <w:t xml:space="preserve"> pro poskytování informací</w:t>
      </w:r>
      <w:bookmarkEnd w:id="67"/>
    </w:p>
    <w:p w:rsidR="003E4B50" w:rsidRPr="009769E5" w:rsidRDefault="003E4B50" w:rsidP="003E4B50">
      <w:pPr>
        <w:ind w:left="720"/>
        <w:contextualSpacing/>
      </w:pPr>
    </w:p>
    <w:p w:rsidR="003E4B50" w:rsidRDefault="003E4B50" w:rsidP="003E4B50">
      <w:pPr>
        <w:jc w:val="left"/>
        <w:rPr>
          <w:b/>
        </w:rPr>
      </w:pPr>
      <w:r w:rsidRPr="004B2F6E">
        <w:rPr>
          <w:b/>
        </w:rPr>
        <w:t>Krajská oddělení Centra pro regionální rozvoj České republiky</w:t>
      </w:r>
    </w:p>
    <w:p w:rsidR="003E4B50" w:rsidRPr="00CB13B8" w:rsidRDefault="003E4B50" w:rsidP="003E4B50">
      <w:pPr>
        <w:pStyle w:val="Odstavecseseznamem"/>
        <w:tabs>
          <w:tab w:val="left" w:pos="735"/>
        </w:tabs>
        <w:ind w:left="0"/>
        <w:rPr>
          <w:rFonts w:cs="Arial"/>
        </w:rPr>
      </w:pPr>
      <w:r>
        <w:rPr>
          <w:rFonts w:cs="Arial"/>
        </w:rPr>
        <w:t>K</w:t>
      </w:r>
      <w:r w:rsidRPr="00CB13B8">
        <w:rPr>
          <w:rFonts w:cs="Arial"/>
        </w:rPr>
        <w:t>ontakt</w:t>
      </w:r>
      <w:r>
        <w:rPr>
          <w:rFonts w:cs="Arial"/>
        </w:rPr>
        <w:t>y</w:t>
      </w:r>
      <w:r w:rsidRPr="00CB13B8">
        <w:rPr>
          <w:rFonts w:cs="Arial"/>
        </w:rPr>
        <w:t xml:space="preserve"> </w:t>
      </w:r>
      <w:r>
        <w:rPr>
          <w:rFonts w:cs="Arial"/>
        </w:rPr>
        <w:t xml:space="preserve">jsou </w:t>
      </w:r>
      <w:r w:rsidRPr="00CB13B8">
        <w:rPr>
          <w:rFonts w:cs="Arial"/>
        </w:rPr>
        <w:t>využiteln</w:t>
      </w:r>
      <w:r>
        <w:rPr>
          <w:rFonts w:cs="Arial"/>
        </w:rPr>
        <w:t>é</w:t>
      </w:r>
      <w:r w:rsidRPr="00CB13B8">
        <w:rPr>
          <w:rFonts w:cs="Arial"/>
        </w:rPr>
        <w:t xml:space="preserve"> do podání žádosti o podporu v MS2014+</w:t>
      </w:r>
      <w:r>
        <w:rPr>
          <w:rFonts w:cs="Arial"/>
        </w:rPr>
        <w:t>.</w:t>
      </w:r>
    </w:p>
    <w:tbl>
      <w:tblPr>
        <w:tblW w:w="910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9"/>
        <w:gridCol w:w="2693"/>
        <w:gridCol w:w="1664"/>
        <w:gridCol w:w="2042"/>
      </w:tblGrid>
      <w:tr w:rsidR="003E4B50" w:rsidRPr="009769E5" w:rsidTr="003E4B50">
        <w:trPr>
          <w:tblHeader/>
        </w:trPr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FC20A3" w:rsidRDefault="003E4B50" w:rsidP="003E4B50">
            <w:pPr>
              <w:rPr>
                <w:b/>
                <w:lang w:eastAsia="cs-CZ"/>
              </w:rPr>
            </w:pPr>
            <w:r w:rsidRPr="00FC20A3">
              <w:rPr>
                <w:b/>
                <w:lang w:eastAsia="cs-CZ"/>
              </w:rPr>
              <w:t>Kraj (město)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FC20A3" w:rsidRDefault="003E4B50" w:rsidP="003E4B50">
            <w:pPr>
              <w:rPr>
                <w:b/>
                <w:lang w:eastAsia="cs-CZ"/>
              </w:rPr>
            </w:pPr>
            <w:r w:rsidRPr="00FC20A3">
              <w:rPr>
                <w:b/>
                <w:lang w:eastAsia="cs-CZ"/>
              </w:rPr>
              <w:t xml:space="preserve"> Kontaktní osoba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FC20A3" w:rsidRDefault="003E4B50" w:rsidP="003E4B50">
            <w:pPr>
              <w:rPr>
                <w:b/>
                <w:lang w:eastAsia="cs-CZ"/>
              </w:rPr>
            </w:pPr>
            <w:r w:rsidRPr="00FC20A3">
              <w:rPr>
                <w:b/>
                <w:lang w:eastAsia="cs-CZ"/>
              </w:rPr>
              <w:t xml:space="preserve"> Mobil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FC20A3" w:rsidRDefault="003E4B50" w:rsidP="003E4B50">
            <w:pPr>
              <w:rPr>
                <w:b/>
                <w:lang w:eastAsia="cs-CZ"/>
              </w:rPr>
            </w:pPr>
            <w:r w:rsidRPr="00FC20A3">
              <w:rPr>
                <w:b/>
                <w:lang w:eastAsia="cs-CZ"/>
              </w:rPr>
              <w:t xml:space="preserve"> E-mailová adresa</w:t>
            </w:r>
          </w:p>
        </w:tc>
      </w:tr>
      <w:tr w:rsidR="003E4B50" w:rsidRPr="009769E5" w:rsidTr="003E4B50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FC20A3">
            <w:pPr>
              <w:jc w:val="left"/>
              <w:rPr>
                <w:lang w:eastAsia="cs-CZ"/>
              </w:rPr>
            </w:pPr>
            <w:r w:rsidRPr="009769E5">
              <w:rPr>
                <w:lang w:eastAsia="cs-CZ"/>
              </w:rPr>
              <w:t>Jihočeský kraj</w:t>
            </w:r>
            <w:r w:rsidR="00FC20A3">
              <w:rPr>
                <w:lang w:eastAsia="cs-CZ"/>
              </w:rPr>
              <w:t xml:space="preserve"> </w:t>
            </w:r>
            <w:r w:rsidRPr="009769E5">
              <w:rPr>
                <w:lang w:eastAsia="cs-CZ"/>
              </w:rPr>
              <w:t>(České Budějovice)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Ing. Pavla Bártíková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725 793 625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proofErr w:type="spellStart"/>
            <w:r w:rsidRPr="009769E5">
              <w:rPr>
                <w:lang w:eastAsia="cs-CZ"/>
              </w:rPr>
              <w:t>bartikova</w:t>
            </w:r>
            <w:proofErr w:type="spellEnd"/>
            <w:r w:rsidRPr="009769E5">
              <w:rPr>
                <w:lang w:eastAsia="cs-CZ"/>
              </w:rPr>
              <w:t>(</w:t>
            </w:r>
            <w:proofErr w:type="spellStart"/>
            <w:r w:rsidRPr="009769E5">
              <w:rPr>
                <w:lang w:eastAsia="cs-CZ"/>
              </w:rPr>
              <w:t>at</w:t>
            </w:r>
            <w:proofErr w:type="spellEnd"/>
            <w:r w:rsidRPr="009769E5">
              <w:rPr>
                <w:lang w:eastAsia="cs-CZ"/>
              </w:rPr>
              <w:t>)crr.cz</w:t>
            </w:r>
          </w:p>
        </w:tc>
      </w:tr>
      <w:tr w:rsidR="003E4B50" w:rsidRPr="009769E5" w:rsidTr="003E4B50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FC20A3">
            <w:pPr>
              <w:jc w:val="left"/>
              <w:rPr>
                <w:lang w:eastAsia="cs-CZ"/>
              </w:rPr>
            </w:pPr>
            <w:r w:rsidRPr="009769E5">
              <w:rPr>
                <w:lang w:eastAsia="cs-CZ"/>
              </w:rPr>
              <w:t>Jihomoravský kraj</w:t>
            </w:r>
            <w:r w:rsidR="00FC20A3">
              <w:rPr>
                <w:lang w:eastAsia="cs-CZ"/>
              </w:rPr>
              <w:t xml:space="preserve"> </w:t>
            </w:r>
            <w:r w:rsidRPr="009769E5">
              <w:rPr>
                <w:lang w:eastAsia="cs-CZ"/>
              </w:rPr>
              <w:t>(Brno)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Ing. Jitka Ondrušková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735 158 118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proofErr w:type="spellStart"/>
            <w:r w:rsidRPr="009769E5">
              <w:rPr>
                <w:lang w:eastAsia="cs-CZ"/>
              </w:rPr>
              <w:t>ondruskova</w:t>
            </w:r>
            <w:proofErr w:type="spellEnd"/>
            <w:r w:rsidRPr="009769E5">
              <w:rPr>
                <w:lang w:eastAsia="cs-CZ"/>
              </w:rPr>
              <w:t>(</w:t>
            </w:r>
            <w:proofErr w:type="spellStart"/>
            <w:r w:rsidRPr="009769E5">
              <w:rPr>
                <w:lang w:eastAsia="cs-CZ"/>
              </w:rPr>
              <w:t>at</w:t>
            </w:r>
            <w:proofErr w:type="spellEnd"/>
            <w:r w:rsidRPr="009769E5">
              <w:rPr>
                <w:lang w:eastAsia="cs-CZ"/>
              </w:rPr>
              <w:t xml:space="preserve">)crr.cz </w:t>
            </w:r>
          </w:p>
        </w:tc>
      </w:tr>
      <w:tr w:rsidR="003E4B50" w:rsidRPr="009769E5" w:rsidTr="003E4B50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FC20A3">
            <w:pPr>
              <w:jc w:val="left"/>
              <w:rPr>
                <w:lang w:eastAsia="cs-CZ"/>
              </w:rPr>
            </w:pPr>
            <w:r w:rsidRPr="009769E5">
              <w:rPr>
                <w:lang w:eastAsia="cs-CZ"/>
              </w:rPr>
              <w:t>Karlovarský kraj</w:t>
            </w:r>
            <w:r w:rsidR="00FC20A3">
              <w:rPr>
                <w:lang w:eastAsia="cs-CZ"/>
              </w:rPr>
              <w:t xml:space="preserve"> </w:t>
            </w:r>
            <w:r w:rsidRPr="009769E5">
              <w:rPr>
                <w:lang w:eastAsia="cs-CZ"/>
              </w:rPr>
              <w:t>(Karlovy Vary)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Ing. Ivan Palán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735 158 119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proofErr w:type="spellStart"/>
            <w:r w:rsidRPr="009769E5">
              <w:rPr>
                <w:lang w:eastAsia="cs-CZ"/>
              </w:rPr>
              <w:t>palan</w:t>
            </w:r>
            <w:proofErr w:type="spellEnd"/>
            <w:r w:rsidRPr="009769E5">
              <w:rPr>
                <w:lang w:eastAsia="cs-CZ"/>
              </w:rPr>
              <w:t>(</w:t>
            </w:r>
            <w:proofErr w:type="spellStart"/>
            <w:r w:rsidRPr="009769E5">
              <w:rPr>
                <w:lang w:eastAsia="cs-CZ"/>
              </w:rPr>
              <w:t>at</w:t>
            </w:r>
            <w:proofErr w:type="spellEnd"/>
            <w:r w:rsidRPr="009769E5">
              <w:rPr>
                <w:lang w:eastAsia="cs-CZ"/>
              </w:rPr>
              <w:t>)crr.cz</w:t>
            </w:r>
          </w:p>
        </w:tc>
      </w:tr>
      <w:tr w:rsidR="003E4B50" w:rsidRPr="009769E5" w:rsidTr="003E4B50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9A21F7" w:rsidP="00FC20A3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Královéhradecký </w:t>
            </w:r>
            <w:r w:rsidR="003E4B50" w:rsidRPr="009769E5">
              <w:rPr>
                <w:lang w:eastAsia="cs-CZ"/>
              </w:rPr>
              <w:t>kraj (Hradec Králové)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Ing. Michaela Brožová 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735 157 809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proofErr w:type="spellStart"/>
            <w:r w:rsidRPr="009769E5">
              <w:rPr>
                <w:lang w:eastAsia="cs-CZ"/>
              </w:rPr>
              <w:t>brozova</w:t>
            </w:r>
            <w:proofErr w:type="spellEnd"/>
            <w:r w:rsidRPr="009769E5">
              <w:rPr>
                <w:lang w:eastAsia="cs-CZ"/>
              </w:rPr>
              <w:t>(</w:t>
            </w:r>
            <w:proofErr w:type="spellStart"/>
            <w:r w:rsidRPr="009769E5">
              <w:rPr>
                <w:lang w:eastAsia="cs-CZ"/>
              </w:rPr>
              <w:t>at</w:t>
            </w:r>
            <w:proofErr w:type="spellEnd"/>
            <w:r w:rsidRPr="009769E5">
              <w:rPr>
                <w:lang w:eastAsia="cs-CZ"/>
              </w:rPr>
              <w:t>)crr.cz</w:t>
            </w:r>
          </w:p>
        </w:tc>
      </w:tr>
      <w:tr w:rsidR="003E4B50" w:rsidRPr="009769E5" w:rsidTr="003E4B50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FC20A3">
            <w:pPr>
              <w:jc w:val="left"/>
              <w:rPr>
                <w:lang w:eastAsia="cs-CZ"/>
              </w:rPr>
            </w:pPr>
            <w:r w:rsidRPr="009769E5">
              <w:rPr>
                <w:lang w:eastAsia="cs-CZ"/>
              </w:rPr>
              <w:t>Liberecký kraj</w:t>
            </w:r>
            <w:r w:rsidR="00FC20A3">
              <w:rPr>
                <w:lang w:eastAsia="cs-CZ"/>
              </w:rPr>
              <w:t xml:space="preserve"> </w:t>
            </w:r>
            <w:r w:rsidRPr="009769E5">
              <w:rPr>
                <w:lang w:eastAsia="cs-CZ"/>
              </w:rPr>
              <w:t>(Liberec)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Ing. Romana Valentová 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731 607 725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proofErr w:type="spellStart"/>
            <w:r w:rsidRPr="009769E5">
              <w:rPr>
                <w:lang w:eastAsia="cs-CZ"/>
              </w:rPr>
              <w:t>valentova</w:t>
            </w:r>
            <w:proofErr w:type="spellEnd"/>
            <w:r w:rsidRPr="009769E5">
              <w:rPr>
                <w:lang w:eastAsia="cs-CZ"/>
              </w:rPr>
              <w:t>(</w:t>
            </w:r>
            <w:proofErr w:type="spellStart"/>
            <w:r w:rsidRPr="009769E5">
              <w:rPr>
                <w:lang w:eastAsia="cs-CZ"/>
              </w:rPr>
              <w:t>at</w:t>
            </w:r>
            <w:proofErr w:type="spellEnd"/>
            <w:r w:rsidRPr="009769E5">
              <w:rPr>
                <w:lang w:eastAsia="cs-CZ"/>
              </w:rPr>
              <w:t>)crr.cz</w:t>
            </w:r>
          </w:p>
        </w:tc>
      </w:tr>
      <w:tr w:rsidR="003E4B50" w:rsidRPr="009769E5" w:rsidTr="003E4B50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9A21F7" w:rsidP="00FC20A3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 xml:space="preserve">Moravskoslezský </w:t>
            </w:r>
            <w:r w:rsidR="003E4B50" w:rsidRPr="009769E5">
              <w:rPr>
                <w:lang w:eastAsia="cs-CZ"/>
              </w:rPr>
              <w:t>kraj (Ostrava)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PhDr. Marie Lichnovská  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739 320 907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proofErr w:type="spellStart"/>
            <w:r w:rsidRPr="009769E5">
              <w:rPr>
                <w:lang w:eastAsia="cs-CZ"/>
              </w:rPr>
              <w:t>lichnovska</w:t>
            </w:r>
            <w:proofErr w:type="spellEnd"/>
            <w:r w:rsidRPr="009769E5">
              <w:rPr>
                <w:lang w:eastAsia="cs-CZ"/>
              </w:rPr>
              <w:t>(</w:t>
            </w:r>
            <w:proofErr w:type="spellStart"/>
            <w:r w:rsidRPr="009769E5">
              <w:rPr>
                <w:lang w:eastAsia="cs-CZ"/>
              </w:rPr>
              <w:t>at</w:t>
            </w:r>
            <w:proofErr w:type="spellEnd"/>
            <w:r w:rsidRPr="009769E5">
              <w:rPr>
                <w:lang w:eastAsia="cs-CZ"/>
              </w:rPr>
              <w:t>)crr.cz</w:t>
            </w:r>
          </w:p>
        </w:tc>
      </w:tr>
      <w:tr w:rsidR="003E4B50" w:rsidRPr="009769E5" w:rsidTr="003E4B50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FC20A3">
            <w:pPr>
              <w:jc w:val="left"/>
              <w:rPr>
                <w:lang w:eastAsia="cs-CZ"/>
              </w:rPr>
            </w:pPr>
            <w:r w:rsidRPr="009769E5">
              <w:rPr>
                <w:lang w:eastAsia="cs-CZ"/>
              </w:rPr>
              <w:t>Olomoucký kraj</w:t>
            </w:r>
            <w:r w:rsidR="00FC20A3">
              <w:rPr>
                <w:lang w:eastAsia="cs-CZ"/>
              </w:rPr>
              <w:t xml:space="preserve"> </w:t>
            </w:r>
            <w:r w:rsidRPr="009769E5">
              <w:rPr>
                <w:lang w:eastAsia="cs-CZ"/>
              </w:rPr>
              <w:t>(Olomouc)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Ing. Veronika Škutová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731 604 727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proofErr w:type="spellStart"/>
            <w:r w:rsidRPr="009769E5">
              <w:rPr>
                <w:lang w:eastAsia="cs-CZ"/>
              </w:rPr>
              <w:t>skutova</w:t>
            </w:r>
            <w:proofErr w:type="spellEnd"/>
            <w:r w:rsidRPr="009769E5">
              <w:rPr>
                <w:lang w:eastAsia="cs-CZ"/>
              </w:rPr>
              <w:t>(</w:t>
            </w:r>
            <w:proofErr w:type="spellStart"/>
            <w:r w:rsidRPr="009769E5">
              <w:rPr>
                <w:lang w:eastAsia="cs-CZ"/>
              </w:rPr>
              <w:t>at</w:t>
            </w:r>
            <w:proofErr w:type="spellEnd"/>
            <w:r w:rsidRPr="009769E5">
              <w:rPr>
                <w:lang w:eastAsia="cs-CZ"/>
              </w:rPr>
              <w:t>)crr.cz</w:t>
            </w:r>
          </w:p>
        </w:tc>
      </w:tr>
      <w:tr w:rsidR="003E4B50" w:rsidRPr="009769E5" w:rsidTr="003E4B50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FC20A3">
            <w:pPr>
              <w:jc w:val="left"/>
              <w:rPr>
                <w:lang w:eastAsia="cs-CZ"/>
              </w:rPr>
            </w:pPr>
            <w:r w:rsidRPr="009769E5">
              <w:rPr>
                <w:lang w:eastAsia="cs-CZ"/>
              </w:rPr>
              <w:t>Pardubický kraj</w:t>
            </w:r>
            <w:r w:rsidR="00FC20A3">
              <w:rPr>
                <w:lang w:eastAsia="cs-CZ"/>
              </w:rPr>
              <w:t xml:space="preserve"> </w:t>
            </w:r>
            <w:r w:rsidRPr="009769E5">
              <w:rPr>
                <w:lang w:eastAsia="cs-CZ"/>
              </w:rPr>
              <w:t>(Pardubice)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Ing. Markéta Kupcová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735 157 810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proofErr w:type="gramStart"/>
            <w:r w:rsidRPr="009769E5">
              <w:rPr>
                <w:lang w:eastAsia="cs-CZ"/>
              </w:rPr>
              <w:t>kupcova(</w:t>
            </w:r>
            <w:proofErr w:type="spellStart"/>
            <w:r w:rsidRPr="009769E5">
              <w:rPr>
                <w:lang w:eastAsia="cs-CZ"/>
              </w:rPr>
              <w:t>at</w:t>
            </w:r>
            <w:proofErr w:type="spellEnd"/>
            <w:proofErr w:type="gramEnd"/>
            <w:r w:rsidRPr="009769E5">
              <w:rPr>
                <w:lang w:eastAsia="cs-CZ"/>
              </w:rPr>
              <w:t>)crr.cz</w:t>
            </w:r>
          </w:p>
        </w:tc>
      </w:tr>
      <w:tr w:rsidR="003E4B50" w:rsidRPr="009769E5" w:rsidTr="003E4B50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FC20A3">
            <w:pPr>
              <w:jc w:val="left"/>
              <w:rPr>
                <w:lang w:eastAsia="cs-CZ"/>
              </w:rPr>
            </w:pPr>
            <w:r w:rsidRPr="009769E5">
              <w:rPr>
                <w:lang w:eastAsia="cs-CZ"/>
              </w:rPr>
              <w:t>Plzeňský kraj</w:t>
            </w:r>
            <w:r w:rsidR="00FC20A3">
              <w:rPr>
                <w:lang w:eastAsia="cs-CZ"/>
              </w:rPr>
              <w:t xml:space="preserve"> </w:t>
            </w:r>
            <w:r w:rsidRPr="009769E5">
              <w:rPr>
                <w:lang w:eastAsia="cs-CZ"/>
              </w:rPr>
              <w:t>(Plzeň)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Ing. Pavla Bártíková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725 793 625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proofErr w:type="spellStart"/>
            <w:r w:rsidRPr="009769E5">
              <w:rPr>
                <w:lang w:eastAsia="cs-CZ"/>
              </w:rPr>
              <w:t>bartikova</w:t>
            </w:r>
            <w:proofErr w:type="spellEnd"/>
            <w:r w:rsidRPr="009769E5">
              <w:rPr>
                <w:lang w:eastAsia="cs-CZ"/>
              </w:rPr>
              <w:t>(</w:t>
            </w:r>
            <w:proofErr w:type="spellStart"/>
            <w:r w:rsidRPr="009769E5">
              <w:rPr>
                <w:lang w:eastAsia="cs-CZ"/>
              </w:rPr>
              <w:t>at</w:t>
            </w:r>
            <w:proofErr w:type="spellEnd"/>
            <w:r w:rsidRPr="009769E5">
              <w:rPr>
                <w:lang w:eastAsia="cs-CZ"/>
              </w:rPr>
              <w:t>)crr.cz</w:t>
            </w:r>
          </w:p>
        </w:tc>
      </w:tr>
      <w:tr w:rsidR="003E4B50" w:rsidRPr="009769E5" w:rsidTr="003E4B50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FC20A3">
            <w:pPr>
              <w:jc w:val="left"/>
              <w:rPr>
                <w:lang w:eastAsia="cs-CZ"/>
              </w:rPr>
            </w:pPr>
            <w:r w:rsidRPr="009769E5">
              <w:rPr>
                <w:lang w:eastAsia="cs-CZ"/>
              </w:rPr>
              <w:t>Středočeský kraj</w:t>
            </w:r>
            <w:r w:rsidR="00FC20A3">
              <w:rPr>
                <w:lang w:eastAsia="cs-CZ"/>
              </w:rPr>
              <w:t xml:space="preserve"> </w:t>
            </w:r>
            <w:r w:rsidRPr="009769E5">
              <w:rPr>
                <w:lang w:eastAsia="cs-CZ"/>
              </w:rPr>
              <w:t>(Praha)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Mgr. Jan Veselský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725 037 963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3E4B50" w:rsidRPr="009769E5" w:rsidRDefault="003E4B50" w:rsidP="003E4B50">
            <w:pPr>
              <w:rPr>
                <w:lang w:eastAsia="cs-CZ"/>
              </w:rPr>
            </w:pPr>
            <w:proofErr w:type="spellStart"/>
            <w:proofErr w:type="gramStart"/>
            <w:r w:rsidRPr="009769E5">
              <w:rPr>
                <w:lang w:eastAsia="cs-CZ"/>
              </w:rPr>
              <w:t>veselsky</w:t>
            </w:r>
            <w:proofErr w:type="spellEnd"/>
            <w:r w:rsidRPr="009769E5">
              <w:rPr>
                <w:lang w:eastAsia="cs-CZ"/>
              </w:rPr>
              <w:t>(</w:t>
            </w:r>
            <w:proofErr w:type="spellStart"/>
            <w:r w:rsidRPr="009769E5">
              <w:rPr>
                <w:lang w:eastAsia="cs-CZ"/>
              </w:rPr>
              <w:t>at</w:t>
            </w:r>
            <w:proofErr w:type="spellEnd"/>
            <w:proofErr w:type="gramEnd"/>
            <w:r w:rsidRPr="009769E5">
              <w:rPr>
                <w:lang w:eastAsia="cs-CZ"/>
              </w:rPr>
              <w:t>)crr.cz</w:t>
            </w:r>
          </w:p>
        </w:tc>
      </w:tr>
      <w:tr w:rsidR="00C13906" w:rsidRPr="009769E5" w:rsidTr="003E4B50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906" w:rsidRPr="009769E5" w:rsidRDefault="00C13906" w:rsidP="00FC20A3">
            <w:pPr>
              <w:jc w:val="left"/>
              <w:rPr>
                <w:lang w:eastAsia="cs-CZ"/>
              </w:rPr>
            </w:pPr>
            <w:r w:rsidRPr="009769E5">
              <w:rPr>
                <w:lang w:eastAsia="cs-CZ"/>
              </w:rPr>
              <w:t>Ústecký kraj</w:t>
            </w:r>
            <w:r w:rsidR="00FC20A3">
              <w:rPr>
                <w:lang w:eastAsia="cs-CZ"/>
              </w:rPr>
              <w:t xml:space="preserve"> </w:t>
            </w:r>
            <w:r w:rsidRPr="009769E5">
              <w:rPr>
                <w:lang w:eastAsia="cs-CZ"/>
              </w:rPr>
              <w:t>(Ústí nad Labem)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906" w:rsidRPr="009769E5" w:rsidRDefault="00C13906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Ing. Ivan Palán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906" w:rsidRPr="009769E5" w:rsidRDefault="00C13906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735 158 119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906" w:rsidRPr="009769E5" w:rsidRDefault="00C13906" w:rsidP="003E4B50">
            <w:pPr>
              <w:rPr>
                <w:lang w:eastAsia="cs-CZ"/>
              </w:rPr>
            </w:pPr>
            <w:proofErr w:type="spellStart"/>
            <w:r w:rsidRPr="009769E5">
              <w:rPr>
                <w:lang w:eastAsia="cs-CZ"/>
              </w:rPr>
              <w:t>palan</w:t>
            </w:r>
            <w:proofErr w:type="spellEnd"/>
            <w:r w:rsidRPr="009769E5">
              <w:rPr>
                <w:lang w:eastAsia="cs-CZ"/>
              </w:rPr>
              <w:t>(</w:t>
            </w:r>
            <w:proofErr w:type="spellStart"/>
            <w:r w:rsidRPr="009769E5">
              <w:rPr>
                <w:lang w:eastAsia="cs-CZ"/>
              </w:rPr>
              <w:t>at</w:t>
            </w:r>
            <w:proofErr w:type="spellEnd"/>
            <w:r w:rsidRPr="009769E5">
              <w:rPr>
                <w:lang w:eastAsia="cs-CZ"/>
              </w:rPr>
              <w:t>)crr.cz</w:t>
            </w:r>
          </w:p>
        </w:tc>
      </w:tr>
      <w:tr w:rsidR="00C13906" w:rsidRPr="009769E5" w:rsidTr="003E4B50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906" w:rsidRPr="009769E5" w:rsidRDefault="00C13906" w:rsidP="00FC20A3">
            <w:pPr>
              <w:jc w:val="left"/>
              <w:rPr>
                <w:lang w:eastAsia="cs-CZ"/>
              </w:rPr>
            </w:pPr>
            <w:r w:rsidRPr="009769E5">
              <w:rPr>
                <w:lang w:eastAsia="cs-CZ"/>
              </w:rPr>
              <w:t>Kraj Vysočina</w:t>
            </w:r>
            <w:r w:rsidR="00FC20A3">
              <w:rPr>
                <w:lang w:eastAsia="cs-CZ"/>
              </w:rPr>
              <w:t xml:space="preserve"> </w:t>
            </w:r>
            <w:r w:rsidRPr="009769E5">
              <w:rPr>
                <w:lang w:eastAsia="cs-CZ"/>
              </w:rPr>
              <w:t>(Jihlava)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906" w:rsidRPr="009769E5" w:rsidRDefault="00C13906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Ing. Kristýna Bidlová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906" w:rsidRPr="009769E5" w:rsidRDefault="00C13906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735 158 117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906" w:rsidRPr="009769E5" w:rsidRDefault="00C13906" w:rsidP="003E4B50">
            <w:pPr>
              <w:rPr>
                <w:lang w:eastAsia="cs-CZ"/>
              </w:rPr>
            </w:pPr>
            <w:proofErr w:type="spellStart"/>
            <w:r w:rsidRPr="009769E5">
              <w:rPr>
                <w:lang w:eastAsia="cs-CZ"/>
              </w:rPr>
              <w:t>bidlova</w:t>
            </w:r>
            <w:proofErr w:type="spellEnd"/>
            <w:r w:rsidRPr="009769E5">
              <w:rPr>
                <w:lang w:eastAsia="cs-CZ"/>
              </w:rPr>
              <w:t>(</w:t>
            </w:r>
            <w:proofErr w:type="spellStart"/>
            <w:r w:rsidRPr="009769E5">
              <w:rPr>
                <w:lang w:eastAsia="cs-CZ"/>
              </w:rPr>
              <w:t>at</w:t>
            </w:r>
            <w:proofErr w:type="spellEnd"/>
            <w:r w:rsidRPr="009769E5">
              <w:rPr>
                <w:lang w:eastAsia="cs-CZ"/>
              </w:rPr>
              <w:t>)crr.cz</w:t>
            </w:r>
          </w:p>
        </w:tc>
      </w:tr>
      <w:tr w:rsidR="00C13906" w:rsidRPr="009769E5" w:rsidTr="003E4B50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906" w:rsidRPr="009769E5" w:rsidRDefault="00C13906" w:rsidP="00FC20A3">
            <w:pPr>
              <w:jc w:val="left"/>
              <w:rPr>
                <w:lang w:eastAsia="cs-CZ"/>
              </w:rPr>
            </w:pPr>
            <w:r w:rsidRPr="009769E5">
              <w:rPr>
                <w:lang w:eastAsia="cs-CZ"/>
              </w:rPr>
              <w:t>Zlínský kraj</w:t>
            </w:r>
            <w:r w:rsidR="00FC20A3">
              <w:rPr>
                <w:lang w:eastAsia="cs-CZ"/>
              </w:rPr>
              <w:t xml:space="preserve"> </w:t>
            </w:r>
            <w:r w:rsidRPr="009769E5">
              <w:rPr>
                <w:lang w:eastAsia="cs-CZ"/>
              </w:rPr>
              <w:t>(Zlín)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906" w:rsidRPr="009769E5" w:rsidRDefault="00C13906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Ing. Lenka Kolářová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906" w:rsidRPr="009769E5" w:rsidRDefault="00C13906" w:rsidP="003E4B50">
            <w:pPr>
              <w:rPr>
                <w:lang w:eastAsia="cs-CZ"/>
              </w:rPr>
            </w:pPr>
            <w:r w:rsidRPr="009769E5">
              <w:rPr>
                <w:lang w:eastAsia="cs-CZ"/>
              </w:rPr>
              <w:t>603 565 011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C13906" w:rsidRPr="009769E5" w:rsidRDefault="00C13906" w:rsidP="003E4B50">
            <w:pPr>
              <w:rPr>
                <w:lang w:eastAsia="cs-CZ"/>
              </w:rPr>
            </w:pPr>
            <w:proofErr w:type="spellStart"/>
            <w:r w:rsidRPr="009769E5">
              <w:rPr>
                <w:lang w:eastAsia="cs-CZ"/>
              </w:rPr>
              <w:t>kolarova</w:t>
            </w:r>
            <w:proofErr w:type="spellEnd"/>
            <w:r w:rsidRPr="009769E5">
              <w:rPr>
                <w:lang w:eastAsia="cs-CZ"/>
              </w:rPr>
              <w:t>(</w:t>
            </w:r>
            <w:proofErr w:type="spellStart"/>
            <w:r w:rsidRPr="009769E5">
              <w:rPr>
                <w:lang w:eastAsia="cs-CZ"/>
              </w:rPr>
              <w:t>at</w:t>
            </w:r>
            <w:proofErr w:type="spellEnd"/>
            <w:r w:rsidRPr="009769E5">
              <w:rPr>
                <w:lang w:eastAsia="cs-CZ"/>
              </w:rPr>
              <w:t>)crr.cz</w:t>
            </w:r>
          </w:p>
        </w:tc>
      </w:tr>
      <w:tr w:rsidR="008807E3" w:rsidRPr="009769E5" w:rsidTr="00863299">
        <w:tc>
          <w:tcPr>
            <w:tcW w:w="2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07E3" w:rsidRPr="009769E5" w:rsidRDefault="00C1244F" w:rsidP="00FC20A3">
            <w:pPr>
              <w:jc w:val="left"/>
              <w:rPr>
                <w:lang w:eastAsia="cs-CZ"/>
              </w:rPr>
            </w:pPr>
            <w:r>
              <w:rPr>
                <w:lang w:eastAsia="cs-CZ"/>
              </w:rPr>
              <w:t>Oddělení pro administraci OSS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07E3" w:rsidRPr="009769E5" w:rsidRDefault="008807E3" w:rsidP="00863299">
            <w:pPr>
              <w:rPr>
                <w:lang w:eastAsia="cs-CZ"/>
              </w:rPr>
            </w:pPr>
            <w:r>
              <w:rPr>
                <w:lang w:eastAsia="cs-CZ"/>
              </w:rPr>
              <w:t>Ing, Bohdan Kadlec</w:t>
            </w:r>
          </w:p>
        </w:tc>
        <w:tc>
          <w:tcPr>
            <w:tcW w:w="16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07E3" w:rsidRPr="009769E5" w:rsidRDefault="008807E3" w:rsidP="00863299">
            <w:pPr>
              <w:rPr>
                <w:lang w:eastAsia="cs-CZ"/>
              </w:rPr>
            </w:pPr>
            <w:r>
              <w:rPr>
                <w:lang w:eastAsia="cs-CZ"/>
              </w:rPr>
              <w:t>735 159 462</w:t>
            </w:r>
          </w:p>
        </w:tc>
        <w:tc>
          <w:tcPr>
            <w:tcW w:w="20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</w:tcPr>
          <w:p w:rsidR="008807E3" w:rsidRPr="009769E5" w:rsidRDefault="008807E3" w:rsidP="00863299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kadlec</w:t>
            </w:r>
            <w:proofErr w:type="spellEnd"/>
            <w:r>
              <w:rPr>
                <w:lang w:eastAsia="cs-CZ"/>
              </w:rPr>
              <w:t>(</w:t>
            </w:r>
            <w:proofErr w:type="spellStart"/>
            <w:r>
              <w:rPr>
                <w:lang w:eastAsia="cs-CZ"/>
              </w:rPr>
              <w:t>at</w:t>
            </w:r>
            <w:proofErr w:type="spellEnd"/>
            <w:r>
              <w:rPr>
                <w:lang w:eastAsia="cs-CZ"/>
              </w:rPr>
              <w:t>)crr.cz</w:t>
            </w:r>
          </w:p>
        </w:tc>
      </w:tr>
    </w:tbl>
    <w:p w:rsidR="003E4B50" w:rsidRPr="009769E5" w:rsidRDefault="003E4B50" w:rsidP="003E4B50">
      <w:pPr>
        <w:ind w:left="720"/>
        <w:contextualSpacing/>
      </w:pPr>
    </w:p>
    <w:p w:rsidR="003E4B50" w:rsidRPr="009769E5" w:rsidRDefault="003E4B50" w:rsidP="003E4B50">
      <w:pPr>
        <w:contextualSpacing/>
        <w:rPr>
          <w:rFonts w:cs="Arial"/>
        </w:rPr>
      </w:pPr>
      <w:r w:rsidRPr="009769E5">
        <w:rPr>
          <w:rFonts w:cs="Arial"/>
        </w:rPr>
        <w:t xml:space="preserve">Aktuální kontakty jsou k dispozici na webových stránkách </w:t>
      </w:r>
      <w:hyperlink r:id="rId15" w:history="1">
        <w:r w:rsidRPr="009769E5">
          <w:rPr>
            <w:rFonts w:cs="Arial"/>
            <w:color w:val="0000FF" w:themeColor="hyperlink"/>
            <w:szCs w:val="20"/>
            <w:u w:val="single"/>
          </w:rPr>
          <w:t>http://www.crr.cz/cs/crr/kontakty-iop-irop</w:t>
        </w:r>
      </w:hyperlink>
      <w:r w:rsidRPr="009769E5">
        <w:rPr>
          <w:rFonts w:cs="Arial"/>
          <w:color w:val="0000FF" w:themeColor="hyperlink"/>
          <w:u w:val="single"/>
        </w:rPr>
        <w:t xml:space="preserve"> </w:t>
      </w:r>
      <w:r w:rsidRPr="009769E5">
        <w:rPr>
          <w:rFonts w:cs="Arial"/>
        </w:rPr>
        <w:t xml:space="preserve"> nebo </w:t>
      </w:r>
      <w:hyperlink r:id="rId16" w:history="1">
        <w:r w:rsidRPr="009769E5">
          <w:rPr>
            <w:color w:val="0000FF" w:themeColor="hyperlink"/>
            <w:u w:val="single"/>
          </w:rPr>
          <w:t>http://www.dotaceEu.cz/irop</w:t>
        </w:r>
      </w:hyperlink>
      <w:r w:rsidRPr="009769E5">
        <w:rPr>
          <w:rFonts w:cs="Arial"/>
        </w:rPr>
        <w:t>.</w:t>
      </w:r>
    </w:p>
    <w:p w:rsidR="003E4B50" w:rsidRPr="009769E5" w:rsidRDefault="003E4B50" w:rsidP="003E4B50">
      <w:pPr>
        <w:contextualSpacing/>
      </w:pPr>
    </w:p>
    <w:p w:rsidR="003E4B50" w:rsidRPr="009769E5" w:rsidRDefault="003E4B50" w:rsidP="003E4B50">
      <w:pPr>
        <w:contextualSpacing/>
      </w:pPr>
      <w:r w:rsidRPr="009769E5">
        <w:t>Po předložení žádosti o podporu budou žadateli sdělena formou depeše v MS2014+ jména administrátorů projektu.</w:t>
      </w:r>
    </w:p>
    <w:p w:rsidR="00517115" w:rsidRPr="00517115" w:rsidRDefault="00517115" w:rsidP="00517115">
      <w:pPr>
        <w:pStyle w:val="Odstavecseseznamem"/>
        <w:numPr>
          <w:ilvl w:val="0"/>
          <w:numId w:val="28"/>
        </w:numPr>
        <w:rPr>
          <w:rFonts w:eastAsiaTheme="majorEastAsia" w:cstheme="majorBidi"/>
          <w:b/>
          <w:bCs/>
          <w:vanish/>
          <w:color w:val="000000" w:themeColor="text1"/>
          <w:sz w:val="36"/>
          <w:szCs w:val="28"/>
        </w:rPr>
      </w:pPr>
    </w:p>
    <w:p w:rsidR="00517115" w:rsidRPr="00517115" w:rsidRDefault="00517115" w:rsidP="00517115">
      <w:pPr>
        <w:pStyle w:val="Odstavecseseznamem"/>
        <w:numPr>
          <w:ilvl w:val="0"/>
          <w:numId w:val="28"/>
        </w:numPr>
        <w:rPr>
          <w:rFonts w:eastAsiaTheme="majorEastAsia" w:cstheme="majorBidi"/>
          <w:b/>
          <w:bCs/>
          <w:vanish/>
          <w:color w:val="000000" w:themeColor="text1"/>
          <w:sz w:val="36"/>
          <w:szCs w:val="28"/>
        </w:rPr>
      </w:pPr>
    </w:p>
    <w:p w:rsidR="005D35E5" w:rsidRPr="00517115" w:rsidRDefault="005D35E5" w:rsidP="004B2F6E">
      <w:pPr>
        <w:pStyle w:val="Odstavecseseznamem"/>
        <w:numPr>
          <w:ilvl w:val="0"/>
          <w:numId w:val="28"/>
        </w:numPr>
      </w:pPr>
      <w:r w:rsidRPr="00517115">
        <w:rPr>
          <w:rFonts w:eastAsiaTheme="majorEastAsia" w:cstheme="majorBidi"/>
          <w:b/>
          <w:bCs/>
          <w:color w:val="000000" w:themeColor="text1"/>
          <w:sz w:val="36"/>
          <w:szCs w:val="28"/>
        </w:rPr>
        <w:t xml:space="preserve">Hodnocení a výběr projektů </w:t>
      </w:r>
    </w:p>
    <w:p w:rsidR="00D57EF2" w:rsidRDefault="007F1DB1" w:rsidP="008038D1">
      <w:pPr>
        <w:pStyle w:val="Pravidla11"/>
        <w:numPr>
          <w:ilvl w:val="1"/>
          <w:numId w:val="28"/>
        </w:numPr>
        <w:tabs>
          <w:tab w:val="left" w:pos="993"/>
        </w:tabs>
      </w:pPr>
      <w:bookmarkStart w:id="68" w:name="_Toc436755610"/>
      <w:r>
        <w:t xml:space="preserve">Hodnocení </w:t>
      </w:r>
      <w:r w:rsidR="00517115">
        <w:t xml:space="preserve">žádostí </w:t>
      </w:r>
      <w:r>
        <w:t>o podporu</w:t>
      </w:r>
      <w:bookmarkEnd w:id="68"/>
    </w:p>
    <w:p w:rsidR="00517115" w:rsidRDefault="00C06BDC" w:rsidP="00EA3680">
      <w:r>
        <w:t>Hodnocení žádostí</w:t>
      </w:r>
      <w:r w:rsidR="00A1651D">
        <w:t xml:space="preserve"> o podporu probíhá</w:t>
      </w:r>
      <w:r>
        <w:t xml:space="preserve"> po ukončení výzvy a po předložení všech projektových žádostí v daném termínu. </w:t>
      </w:r>
    </w:p>
    <w:p w:rsidR="00517115" w:rsidRPr="00574198" w:rsidRDefault="00517115" w:rsidP="008807E3">
      <w:pPr>
        <w:pStyle w:val="Pravidla111"/>
      </w:pPr>
      <w:bookmarkStart w:id="69" w:name="_Toc430871564"/>
      <w:bookmarkStart w:id="70" w:name="_Toc436755611"/>
      <w:r w:rsidRPr="00574198">
        <w:t>Kontrola přijatelnosti a formálních náležitostí projektu</w:t>
      </w:r>
      <w:bookmarkEnd w:id="69"/>
      <w:bookmarkEnd w:id="70"/>
      <w:r w:rsidRPr="00574198">
        <w:t xml:space="preserve"> </w:t>
      </w:r>
    </w:p>
    <w:p w:rsidR="00517115" w:rsidRPr="00CB13B8" w:rsidRDefault="00517115" w:rsidP="00517115">
      <w:pPr>
        <w:tabs>
          <w:tab w:val="left" w:pos="709"/>
        </w:tabs>
        <w:rPr>
          <w:rFonts w:cs="Arial"/>
        </w:rPr>
      </w:pPr>
      <w:r w:rsidRPr="00CB13B8">
        <w:rPr>
          <w:rFonts w:cs="Arial"/>
        </w:rPr>
        <w:t>Probíhá podle obecných kritérií přijatelnosti a formálních náležitostí uvedených v kapitole 3.2 Obecných pravidel a specifických kritérií přijatelnosti pro specifický cíl 2.</w:t>
      </w:r>
      <w:r>
        <w:rPr>
          <w:rFonts w:cs="Arial"/>
        </w:rPr>
        <w:t>1</w:t>
      </w:r>
      <w:r w:rsidRPr="00CB13B8">
        <w:rPr>
          <w:rFonts w:cs="Arial"/>
        </w:rPr>
        <w:t>.</w:t>
      </w:r>
    </w:p>
    <w:tbl>
      <w:tblPr>
        <w:tblpPr w:leftFromText="141" w:rightFromText="141" w:vertAnchor="text" w:tblpY="1"/>
        <w:tblOverlap w:val="never"/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9"/>
        <w:gridCol w:w="5791"/>
      </w:tblGrid>
      <w:tr w:rsidR="004F1FF1" w:rsidRPr="0095042D" w:rsidTr="004F1FF1">
        <w:trPr>
          <w:trHeight w:val="248"/>
        </w:trPr>
        <w:tc>
          <w:tcPr>
            <w:tcW w:w="3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F1" w:rsidRPr="008807E3" w:rsidRDefault="004F1FF1" w:rsidP="008807E3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8807E3">
              <w:rPr>
                <w:b/>
                <w:sz w:val="22"/>
                <w:szCs w:val="22"/>
                <w:lang w:eastAsia="en-US"/>
              </w:rPr>
              <w:t>Specifická kritéria přijatelnosti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8807E3" w:rsidRDefault="004F1FF1" w:rsidP="008807E3">
            <w:pPr>
              <w:jc w:val="center"/>
              <w:rPr>
                <w:b/>
                <w:sz w:val="22"/>
                <w:szCs w:val="22"/>
                <w:lang w:eastAsia="cs-CZ"/>
              </w:rPr>
            </w:pPr>
            <w:r w:rsidRPr="008807E3">
              <w:rPr>
                <w:b/>
                <w:sz w:val="22"/>
                <w:szCs w:val="22"/>
                <w:lang w:eastAsia="cs-CZ"/>
              </w:rPr>
              <w:t>Hodnocení (ANO/NE)</w:t>
            </w:r>
          </w:p>
        </w:tc>
      </w:tr>
      <w:tr w:rsidR="004F1FF1" w:rsidRPr="0095042D" w:rsidTr="004F1FF1">
        <w:trPr>
          <w:trHeight w:val="248"/>
        </w:trPr>
        <w:tc>
          <w:tcPr>
            <w:tcW w:w="3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en-US"/>
              </w:rPr>
            </w:pPr>
            <w:r w:rsidRPr="008807E3">
              <w:rPr>
                <w:sz w:val="22"/>
                <w:szCs w:val="22"/>
                <w:lang w:eastAsia="en-US"/>
              </w:rPr>
              <w:t>Projekt je v souladu s Národní strategií rozvoje sociálních služeb.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>ANO – Ve studii proveditelnosti je uvedena vazba na ustanovení Národní strategie rozvoje sociálních služeb pro rok 2015, nebo na aktuální národní strategii v oblasti sociálních služeb.</w:t>
            </w:r>
          </w:p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>NE -  Ve studii proveditelnosti chybí, nebo není zřejmá vazba projektu na Národní strategii rozvoje sociálních služeb pro rok 2015, nebo na aktuální národní strategii v oblasti sociálních služeb.</w:t>
            </w:r>
          </w:p>
        </w:tc>
      </w:tr>
      <w:tr w:rsidR="004F1FF1" w:rsidRPr="0095042D" w:rsidTr="004F1FF1">
        <w:trPr>
          <w:trHeight w:val="248"/>
        </w:trPr>
        <w:tc>
          <w:tcPr>
            <w:tcW w:w="3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en-US"/>
              </w:rPr>
            </w:pPr>
            <w:r w:rsidRPr="008807E3">
              <w:rPr>
                <w:sz w:val="22"/>
                <w:szCs w:val="22"/>
                <w:lang w:eastAsia="en-US"/>
              </w:rPr>
              <w:t>Projekt je v souladu se strategickým plánem sociálního začleňování nebo s komunitním plánem nebo s krajským střednědobým plánem rozvoje sociálních služeb.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>ANO - Projekt je v souladu se strategickým plánem sociálního začleňování nebo s komunitním plánem nebo s krajským střednědobým plánem rozvoje sociálních služeb.</w:t>
            </w:r>
          </w:p>
          <w:p w:rsidR="004F1FF1" w:rsidRPr="008807E3" w:rsidDel="004741D5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>NE - Projekt není v souladu se strategickým plánem sociálního začleňování nebo s komunitním plánem nebo s krajským střednědobým plánem rozvoje sociálních služeb.</w:t>
            </w:r>
          </w:p>
        </w:tc>
      </w:tr>
      <w:tr w:rsidR="004F1FF1" w:rsidRPr="0095042D" w:rsidTr="004F1FF1">
        <w:trPr>
          <w:trHeight w:val="248"/>
        </w:trPr>
        <w:tc>
          <w:tcPr>
            <w:tcW w:w="3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en-US"/>
              </w:rPr>
            </w:pPr>
            <w:r w:rsidRPr="008807E3">
              <w:rPr>
                <w:sz w:val="22"/>
                <w:szCs w:val="22"/>
                <w:lang w:eastAsia="en-US"/>
              </w:rPr>
              <w:t>Poskytované služby jsou uvedené v zákoně o sociálních službách.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>ANO - Poskytované služby jsou uvedené v platném zákoně o sociálních službách.</w:t>
            </w:r>
          </w:p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>NE - Poskytované služby nejsou uvedené v platném zákoně o sociálních službách.</w:t>
            </w:r>
          </w:p>
        </w:tc>
      </w:tr>
      <w:tr w:rsidR="004F1FF1" w:rsidRPr="0095042D" w:rsidTr="004F1FF1">
        <w:trPr>
          <w:trHeight w:val="248"/>
        </w:trPr>
        <w:tc>
          <w:tcPr>
            <w:tcW w:w="3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en-US"/>
              </w:rPr>
            </w:pPr>
            <w:r w:rsidRPr="008807E3">
              <w:rPr>
                <w:sz w:val="22"/>
                <w:szCs w:val="22"/>
                <w:lang w:eastAsia="en-US"/>
              </w:rPr>
              <w:t>Projekt deinstitucionalizace má transformační plán.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>ANO - Transformační plán schválil zřizovatel.</w:t>
            </w:r>
          </w:p>
          <w:p w:rsidR="004F1FF1" w:rsidRPr="008807E3" w:rsidDel="004741D5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>NE - Transformační plán neschválil zřizovatel.</w:t>
            </w:r>
          </w:p>
        </w:tc>
      </w:tr>
      <w:tr w:rsidR="004F1FF1" w:rsidRPr="0095042D" w:rsidTr="004F1FF1">
        <w:trPr>
          <w:trHeight w:val="248"/>
        </w:trPr>
        <w:tc>
          <w:tcPr>
            <w:tcW w:w="3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en-US"/>
              </w:rPr>
            </w:pPr>
            <w:r w:rsidRPr="008807E3">
              <w:rPr>
                <w:sz w:val="22"/>
                <w:szCs w:val="22"/>
                <w:lang w:eastAsia="en-US"/>
              </w:rPr>
              <w:t>Projekt je v souladu s Kritérii sociálních služeb komunitního charakteru a kritérii procesu transformace a deinstitucionalizace.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>ANO - Projekt je v souladu s  Kritérii sociálních služeb komunitního charakteru a kritérii procesu transformace a deinstitucionalizace.</w:t>
            </w:r>
          </w:p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>NE - Projekt  není v souladu s  Kritérii sociálních služeb komunitního charakteru a kritérii procesu transf</w:t>
            </w:r>
            <w:r w:rsidR="00FC20A3">
              <w:rPr>
                <w:sz w:val="22"/>
                <w:szCs w:val="22"/>
                <w:lang w:eastAsia="cs-CZ"/>
              </w:rPr>
              <w:t xml:space="preserve">ormace a deinstitucionalizace. </w:t>
            </w:r>
          </w:p>
        </w:tc>
      </w:tr>
      <w:tr w:rsidR="004F1FF1" w:rsidRPr="0095042D" w:rsidTr="004F1FF1">
        <w:trPr>
          <w:trHeight w:val="248"/>
        </w:trPr>
        <w:tc>
          <w:tcPr>
            <w:tcW w:w="3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en-US"/>
              </w:rPr>
            </w:pPr>
            <w:r w:rsidRPr="008807E3">
              <w:rPr>
                <w:sz w:val="22"/>
                <w:szCs w:val="22"/>
                <w:lang w:eastAsia="en-US"/>
              </w:rPr>
              <w:t xml:space="preserve">Žadatel má zajištěnou administrativní, finanční a provozní kapacitu k realizaci a </w:t>
            </w:r>
            <w:r w:rsidRPr="008807E3">
              <w:rPr>
                <w:sz w:val="22"/>
                <w:szCs w:val="22"/>
                <w:lang w:eastAsia="en-US"/>
              </w:rPr>
              <w:lastRenderedPageBreak/>
              <w:t>udržitelnosti projektu.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lastRenderedPageBreak/>
              <w:t>ANO - Žadatel má zajištěnou administrativní, finanční a provozní kapacitu k realizaci a udržitelnosti projektu.</w:t>
            </w:r>
          </w:p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 xml:space="preserve">NE - Žadatel nemá zajištěnou administrativní, finanční a </w:t>
            </w:r>
            <w:r w:rsidRPr="008807E3">
              <w:rPr>
                <w:sz w:val="22"/>
                <w:szCs w:val="22"/>
                <w:lang w:eastAsia="cs-CZ"/>
              </w:rPr>
              <w:lastRenderedPageBreak/>
              <w:t>provozní kapacitu k realizaci a udržitelnosti projektu.</w:t>
            </w:r>
          </w:p>
        </w:tc>
      </w:tr>
      <w:tr w:rsidR="004F1FF1" w:rsidRPr="0095042D" w:rsidTr="004F1FF1">
        <w:trPr>
          <w:trHeight w:val="248"/>
        </w:trPr>
        <w:tc>
          <w:tcPr>
            <w:tcW w:w="3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</w:p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>Výdaje na hlavní aktivity v rozpočtu projektu odpovídají tržním cenám.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>ANO - Výdaje na aktivity v rozpočtu projektu odpovídají tržním cenám.</w:t>
            </w:r>
          </w:p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>NE - Výdaje na aktivity v rozpočtu projektu neodpovídají tržním cenám.</w:t>
            </w:r>
          </w:p>
        </w:tc>
      </w:tr>
      <w:tr w:rsidR="004F1FF1" w:rsidRPr="0095042D" w:rsidTr="004F1FF1">
        <w:trPr>
          <w:trHeight w:val="248"/>
        </w:trPr>
        <w:tc>
          <w:tcPr>
            <w:tcW w:w="3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>Minimálně 85 % způsobilých výdajů projektu je zaměřeno na hlavní aktivity projektu.</w:t>
            </w:r>
          </w:p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en-US"/>
              </w:rPr>
            </w:pPr>
            <w:r w:rsidRPr="008807E3">
              <w:rPr>
                <w:sz w:val="22"/>
                <w:szCs w:val="22"/>
                <w:lang w:eastAsia="en-US"/>
              </w:rPr>
              <w:tab/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>ANO - Z rozpočtu projektu je zřejmé, že minimálně 85 % způsobilých výdajů je zaměřeno na hlavní aktivity projektu.</w:t>
            </w:r>
          </w:p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>Ne - Rozpočet projektu nemá minimálně 85 % způsobilých výdajů zaměřených na hlavní aktivity projektu.</w:t>
            </w:r>
          </w:p>
        </w:tc>
      </w:tr>
      <w:tr w:rsidR="004F1FF1" w:rsidRPr="0095042D" w:rsidTr="004F1FF1">
        <w:trPr>
          <w:trHeight w:val="248"/>
        </w:trPr>
        <w:tc>
          <w:tcPr>
            <w:tcW w:w="3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en-US"/>
              </w:rPr>
            </w:pPr>
            <w:r w:rsidRPr="008807E3">
              <w:rPr>
                <w:sz w:val="22"/>
                <w:szCs w:val="22"/>
                <w:lang w:eastAsia="en-US"/>
              </w:rPr>
              <w:t>Cílové hodnoty monitorovacích indikátorů odpovídají cílům projektu.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>ANO - Cílové hodnoty monitorovacích indikátorů odpovídají cílům projektu.</w:t>
            </w:r>
          </w:p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>NE - Cílové hodnoty monitorovacích indikátorů neodpovídají cílům projektu.</w:t>
            </w:r>
          </w:p>
        </w:tc>
      </w:tr>
      <w:tr w:rsidR="004F1FF1" w:rsidRPr="0095042D" w:rsidTr="004F1FF1">
        <w:trPr>
          <w:trHeight w:val="248"/>
        </w:trPr>
        <w:tc>
          <w:tcPr>
            <w:tcW w:w="34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8807E3" w:rsidRDefault="004F1FF1" w:rsidP="009878E4">
            <w:pPr>
              <w:jc w:val="left"/>
              <w:rPr>
                <w:bCs/>
                <w:sz w:val="22"/>
                <w:szCs w:val="22"/>
                <w:lang w:eastAsia="en-US"/>
              </w:rPr>
            </w:pPr>
            <w:r w:rsidRPr="008807E3">
              <w:rPr>
                <w:sz w:val="22"/>
                <w:szCs w:val="22"/>
                <w:lang w:eastAsia="en-US"/>
              </w:rPr>
              <w:t xml:space="preserve">V hodnocení </w:t>
            </w:r>
            <w:proofErr w:type="spellStart"/>
            <w:r w:rsidRPr="008807E3">
              <w:rPr>
                <w:sz w:val="22"/>
                <w:szCs w:val="22"/>
                <w:lang w:eastAsia="en-US"/>
              </w:rPr>
              <w:t>eCBA</w:t>
            </w:r>
            <w:proofErr w:type="spellEnd"/>
            <w:r w:rsidRPr="008807E3">
              <w:rPr>
                <w:sz w:val="22"/>
                <w:szCs w:val="22"/>
                <w:lang w:eastAsia="en-US"/>
              </w:rPr>
              <w:t>/finanční analýze projekt dosáhne minimálně hodnoty ukazatelů, stanovené ve výzvě.</w:t>
            </w:r>
          </w:p>
        </w:tc>
        <w:tc>
          <w:tcPr>
            <w:tcW w:w="5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8807E3" w:rsidRDefault="004F1FF1" w:rsidP="009878E4">
            <w:pPr>
              <w:jc w:val="left"/>
              <w:rPr>
                <w:sz w:val="22"/>
                <w:szCs w:val="22"/>
                <w:lang w:val="de-LU"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 xml:space="preserve">ANO - Projekt dosáhl min. hodnoty ukazatelů. </w:t>
            </w:r>
          </w:p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 xml:space="preserve">NE - Projekt nedosáhl min. hodnoty ukazatelů. </w:t>
            </w:r>
          </w:p>
          <w:p w:rsidR="004F1FF1" w:rsidRPr="008807E3" w:rsidRDefault="004F1FF1" w:rsidP="009878E4">
            <w:pPr>
              <w:jc w:val="left"/>
              <w:rPr>
                <w:sz w:val="22"/>
                <w:szCs w:val="22"/>
                <w:lang w:eastAsia="cs-CZ"/>
              </w:rPr>
            </w:pPr>
            <w:r w:rsidRPr="008807E3">
              <w:rPr>
                <w:sz w:val="22"/>
                <w:szCs w:val="22"/>
                <w:lang w:eastAsia="cs-CZ"/>
              </w:rPr>
              <w:t>NERELEVANTNÍ – Nemusí se provádět.</w:t>
            </w:r>
          </w:p>
        </w:tc>
      </w:tr>
    </w:tbl>
    <w:p w:rsidR="000354DE" w:rsidRDefault="000354DE" w:rsidP="00EA3680"/>
    <w:p w:rsidR="005D35E2" w:rsidRDefault="005D35E2" w:rsidP="005D35E2">
      <w:r>
        <w:t xml:space="preserve">Sledovaným ukazatelem hodnocení CBA je čistá současná hodnota vypočítaná v rámci finanční návratnosti investice. Kritérium přijatelnosti „v hodnocení </w:t>
      </w:r>
      <w:proofErr w:type="spellStart"/>
      <w:r>
        <w:t>eCBA</w:t>
      </w:r>
      <w:proofErr w:type="spellEnd"/>
      <w:r>
        <w:t xml:space="preserve"> projekt dosáhne minimálně hodnoty ukazatelů, stanovené ve výzvě“ je splněno, když čistá současná hodnota je nižší než 0.</w:t>
      </w:r>
    </w:p>
    <w:p w:rsidR="00E31C3A" w:rsidRPr="00574198" w:rsidRDefault="00E31C3A" w:rsidP="008807E3">
      <w:pPr>
        <w:pStyle w:val="Pravidla111"/>
      </w:pPr>
      <w:bookmarkStart w:id="71" w:name="_Toc436755612"/>
      <w:r w:rsidRPr="00574198">
        <w:t>Věcné hodnocení projektu</w:t>
      </w:r>
      <w:bookmarkEnd w:id="71"/>
    </w:p>
    <w:p w:rsidR="00E31C3A" w:rsidRDefault="00E31C3A" w:rsidP="00E14764">
      <w:pPr>
        <w:spacing w:after="40"/>
      </w:pPr>
      <w:r>
        <w:t>Probíhá v souladu s kap. 3.3 Obecných pravidel podle následujících kritérií věcného hodnocení.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6"/>
        <w:gridCol w:w="4754"/>
      </w:tblGrid>
      <w:tr w:rsidR="004F1FF1" w:rsidRPr="00CD21D7" w:rsidTr="00E14764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1FF1" w:rsidRPr="00FC20A3" w:rsidRDefault="00FC20A3" w:rsidP="00E14764">
            <w:pPr>
              <w:jc w:val="left"/>
              <w:rPr>
                <w:b/>
                <w:sz w:val="22"/>
                <w:lang w:eastAsia="cs-CZ"/>
              </w:rPr>
            </w:pPr>
            <w:r w:rsidRPr="00FC20A3">
              <w:rPr>
                <w:b/>
                <w:sz w:val="22"/>
                <w:lang w:eastAsia="cs-CZ"/>
              </w:rPr>
              <w:t>Název kritéria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4F1FF1" w:rsidRPr="00FC20A3" w:rsidRDefault="004F1FF1" w:rsidP="00E14764">
            <w:pPr>
              <w:jc w:val="left"/>
              <w:rPr>
                <w:b/>
                <w:sz w:val="22"/>
                <w:lang w:eastAsia="cs-CZ"/>
              </w:rPr>
            </w:pPr>
            <w:r w:rsidRPr="00FC20A3">
              <w:rPr>
                <w:b/>
                <w:sz w:val="22"/>
                <w:lang w:eastAsia="cs-CZ"/>
              </w:rPr>
              <w:t>Hodnocení (b</w:t>
            </w:r>
            <w:r w:rsidR="00FC20A3" w:rsidRPr="00FC20A3">
              <w:rPr>
                <w:b/>
                <w:sz w:val="22"/>
                <w:lang w:eastAsia="cs-CZ"/>
              </w:rPr>
              <w:t>odovací škála)</w:t>
            </w:r>
          </w:p>
        </w:tc>
      </w:tr>
      <w:tr w:rsidR="004F1FF1" w:rsidRPr="00CD21D7" w:rsidDel="00DA0859" w:rsidTr="00E14764">
        <w:trPr>
          <w:trHeight w:val="86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4B2F6E" w:rsidRDefault="004F1FF1" w:rsidP="00E14764">
            <w:pPr>
              <w:jc w:val="left"/>
              <w:rPr>
                <w:sz w:val="22"/>
                <w:lang w:eastAsia="cs-CZ"/>
              </w:rPr>
            </w:pPr>
            <w:r w:rsidRPr="004B2F6E">
              <w:rPr>
                <w:sz w:val="22"/>
                <w:lang w:eastAsia="cs-CZ"/>
              </w:rPr>
              <w:t>Harmonogram realizace projektu je reálný a proveditelný.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4B2F6E" w:rsidRDefault="004F1FF1" w:rsidP="00E14764">
            <w:pPr>
              <w:jc w:val="left"/>
              <w:rPr>
                <w:sz w:val="22"/>
                <w:lang w:eastAsia="cs-CZ"/>
              </w:rPr>
            </w:pPr>
            <w:r w:rsidRPr="004B2F6E">
              <w:rPr>
                <w:sz w:val="22"/>
                <w:lang w:eastAsia="cs-CZ"/>
              </w:rPr>
              <w:t>10 bodů - Harmonogram realizace je reálný a proveditelný.</w:t>
            </w:r>
          </w:p>
          <w:p w:rsidR="004F1FF1" w:rsidRPr="004B2F6E" w:rsidRDefault="004F1FF1" w:rsidP="00E14764">
            <w:pPr>
              <w:jc w:val="left"/>
              <w:rPr>
                <w:sz w:val="22"/>
                <w:lang w:eastAsia="cs-CZ"/>
              </w:rPr>
            </w:pPr>
            <w:r w:rsidRPr="004B2F6E">
              <w:rPr>
                <w:sz w:val="22"/>
                <w:lang w:eastAsia="cs-CZ"/>
              </w:rPr>
              <w:t xml:space="preserve"> 0 bodů – Harmonogram realizace projektu není reálný a proveditelný.</w:t>
            </w:r>
          </w:p>
        </w:tc>
      </w:tr>
      <w:tr w:rsidR="004F1FF1" w:rsidRPr="00CD21D7" w:rsidDel="00DA0859" w:rsidTr="00E14764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4B2F6E" w:rsidDel="00DA0859" w:rsidRDefault="004F1FF1" w:rsidP="00E14764">
            <w:pPr>
              <w:jc w:val="left"/>
              <w:rPr>
                <w:sz w:val="22"/>
                <w:lang w:eastAsia="cs-CZ"/>
              </w:rPr>
            </w:pPr>
            <w:r w:rsidRPr="004B2F6E">
              <w:rPr>
                <w:sz w:val="22"/>
                <w:lang w:eastAsia="cs-CZ"/>
              </w:rPr>
              <w:t>V projektu je jasně vymezena cílová skupina transformace.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4B2F6E" w:rsidRDefault="004F1FF1" w:rsidP="00E14764">
            <w:pPr>
              <w:jc w:val="left"/>
              <w:rPr>
                <w:sz w:val="22"/>
                <w:lang w:eastAsia="cs-CZ"/>
              </w:rPr>
            </w:pPr>
            <w:r w:rsidRPr="004B2F6E">
              <w:rPr>
                <w:sz w:val="22"/>
                <w:lang w:eastAsia="cs-CZ"/>
              </w:rPr>
              <w:t xml:space="preserve">10 bodů -   V projektu je jasně vymezená cílová skupina transformace. </w:t>
            </w:r>
          </w:p>
          <w:p w:rsidR="004F1FF1" w:rsidRPr="004B2F6E" w:rsidDel="00DA0859" w:rsidRDefault="004F1FF1" w:rsidP="00E14764">
            <w:pPr>
              <w:jc w:val="left"/>
              <w:rPr>
                <w:sz w:val="22"/>
                <w:lang w:eastAsia="cs-CZ"/>
              </w:rPr>
            </w:pPr>
            <w:r w:rsidRPr="004B2F6E">
              <w:rPr>
                <w:sz w:val="22"/>
                <w:lang w:eastAsia="cs-CZ"/>
              </w:rPr>
              <w:t>0 bodů - V projektu není jasně vymezena cílová skupina transformace.</w:t>
            </w:r>
          </w:p>
        </w:tc>
      </w:tr>
      <w:tr w:rsidR="004F1FF1" w:rsidRPr="00CD21D7" w:rsidDel="00DA0859" w:rsidTr="00E14764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4B2F6E" w:rsidRDefault="004F1FF1" w:rsidP="00E14764">
            <w:pPr>
              <w:jc w:val="left"/>
              <w:rPr>
                <w:bCs/>
                <w:sz w:val="22"/>
                <w:lang w:eastAsia="cs-CZ"/>
              </w:rPr>
            </w:pPr>
            <w:r w:rsidRPr="004B2F6E">
              <w:rPr>
                <w:sz w:val="22"/>
                <w:lang w:eastAsia="cs-CZ"/>
              </w:rPr>
              <w:t>V projektu je popsán pozitivní dopad plánovaných aktivit na začleňování cílové skupiny do společnosti.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4B2F6E" w:rsidRDefault="004F1FF1" w:rsidP="00E14764">
            <w:pPr>
              <w:jc w:val="left"/>
              <w:rPr>
                <w:sz w:val="22"/>
                <w:lang w:eastAsia="cs-CZ"/>
              </w:rPr>
            </w:pPr>
            <w:r w:rsidRPr="004B2F6E">
              <w:rPr>
                <w:sz w:val="22"/>
                <w:lang w:eastAsia="cs-CZ"/>
              </w:rPr>
              <w:t>10 bodů - V projektu je popsán pozitivní dopad plánovaných aktivit na začleňování cílové skupiny do společnosti.</w:t>
            </w:r>
          </w:p>
          <w:p w:rsidR="004F1FF1" w:rsidRPr="004B2F6E" w:rsidRDefault="004F1FF1" w:rsidP="00E14764">
            <w:pPr>
              <w:jc w:val="left"/>
              <w:rPr>
                <w:sz w:val="22"/>
                <w:lang w:eastAsia="cs-CZ"/>
              </w:rPr>
            </w:pPr>
            <w:r w:rsidRPr="004B2F6E">
              <w:rPr>
                <w:sz w:val="22"/>
                <w:lang w:eastAsia="cs-CZ"/>
              </w:rPr>
              <w:t xml:space="preserve">0 bodů - V projektu není popsán pozitivní dopad plánovaných aktivit na začleňování cílové </w:t>
            </w:r>
            <w:r w:rsidRPr="004B2F6E">
              <w:rPr>
                <w:sz w:val="22"/>
                <w:lang w:eastAsia="cs-CZ"/>
              </w:rPr>
              <w:lastRenderedPageBreak/>
              <w:t>skupiny do společnosti.</w:t>
            </w:r>
          </w:p>
        </w:tc>
      </w:tr>
      <w:tr w:rsidR="004F1FF1" w:rsidRPr="00CD21D7" w:rsidDel="00DA0859" w:rsidTr="00E14764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4B2F6E" w:rsidRDefault="004F1FF1" w:rsidP="00E14764">
            <w:pPr>
              <w:jc w:val="left"/>
              <w:rPr>
                <w:sz w:val="22"/>
                <w:lang w:eastAsia="cs-CZ"/>
              </w:rPr>
            </w:pPr>
            <w:r w:rsidRPr="004B2F6E">
              <w:rPr>
                <w:sz w:val="22"/>
                <w:lang w:eastAsia="cs-CZ"/>
              </w:rPr>
              <w:lastRenderedPageBreak/>
              <w:t>V transformačním plánu jsou popsány aktivity, které vedou k začleňování uživatelů do společnosti, případně na trh práce.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4B2F6E" w:rsidRDefault="004F1FF1" w:rsidP="00E14764">
            <w:pPr>
              <w:jc w:val="left"/>
              <w:rPr>
                <w:sz w:val="22"/>
                <w:lang w:eastAsia="cs-CZ"/>
              </w:rPr>
            </w:pPr>
            <w:r w:rsidRPr="004B2F6E">
              <w:rPr>
                <w:sz w:val="22"/>
                <w:lang w:eastAsia="cs-CZ"/>
              </w:rPr>
              <w:t>10 bodů - V transformačním plánu jsou popsány aktivity, které vedou k začleňování uživatelů do společnosti, případně na trh práce.</w:t>
            </w:r>
          </w:p>
          <w:p w:rsidR="004F1FF1" w:rsidRPr="004B2F6E" w:rsidRDefault="004F1FF1" w:rsidP="00E14764">
            <w:pPr>
              <w:jc w:val="left"/>
              <w:rPr>
                <w:sz w:val="22"/>
                <w:lang w:eastAsia="cs-CZ"/>
              </w:rPr>
            </w:pPr>
            <w:r w:rsidRPr="004B2F6E">
              <w:rPr>
                <w:sz w:val="22"/>
                <w:lang w:eastAsia="cs-CZ"/>
              </w:rPr>
              <w:t>0 bodu - V transformačním plánu nejsou popsány aktivity, které vedou k začleňování uživatelů do společnosti, případně na trh práce.</w:t>
            </w:r>
          </w:p>
        </w:tc>
      </w:tr>
      <w:tr w:rsidR="004F1FF1" w:rsidRPr="00CD21D7" w:rsidDel="00DA0859" w:rsidTr="00E14764">
        <w:trPr>
          <w:trHeight w:val="1127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4B2F6E" w:rsidRDefault="004F1FF1" w:rsidP="00E14764">
            <w:pPr>
              <w:jc w:val="left"/>
              <w:rPr>
                <w:sz w:val="22"/>
                <w:lang w:eastAsia="cs-CZ"/>
              </w:rPr>
            </w:pPr>
            <w:r w:rsidRPr="004B2F6E">
              <w:rPr>
                <w:sz w:val="22"/>
                <w:lang w:eastAsia="cs-CZ"/>
              </w:rPr>
              <w:t>Projekt vede ke kompletnímu uzavření ústavu.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4B2F6E" w:rsidRDefault="004F1FF1" w:rsidP="00E14764">
            <w:pPr>
              <w:jc w:val="left"/>
              <w:rPr>
                <w:sz w:val="22"/>
                <w:lang w:eastAsia="cs-CZ"/>
              </w:rPr>
            </w:pPr>
            <w:r w:rsidRPr="004B2F6E">
              <w:rPr>
                <w:sz w:val="22"/>
                <w:lang w:eastAsia="cs-CZ"/>
              </w:rPr>
              <w:t>10 bodů - Po ukončení realizace projektu bude ústav uzavřen.</w:t>
            </w:r>
          </w:p>
          <w:p w:rsidR="004F1FF1" w:rsidRPr="004B2F6E" w:rsidRDefault="004F1FF1" w:rsidP="00E14764">
            <w:pPr>
              <w:jc w:val="left"/>
              <w:rPr>
                <w:sz w:val="22"/>
                <w:lang w:eastAsia="cs-CZ"/>
              </w:rPr>
            </w:pPr>
            <w:r w:rsidRPr="004B2F6E">
              <w:rPr>
                <w:sz w:val="22"/>
                <w:lang w:eastAsia="cs-CZ"/>
              </w:rPr>
              <w:t>5 bodů - V transformačním plánu zařízení je v dalších krocích počítáno</w:t>
            </w:r>
            <w:r w:rsidR="00FC20A3">
              <w:rPr>
                <w:sz w:val="22"/>
                <w:lang w:eastAsia="cs-CZ"/>
              </w:rPr>
              <w:t xml:space="preserve"> s kompletním uzavřením ústavu.</w:t>
            </w:r>
          </w:p>
        </w:tc>
      </w:tr>
      <w:tr w:rsidR="004F1FF1" w:rsidRPr="00CD21D7" w:rsidTr="00E14764">
        <w:trPr>
          <w:trHeight w:val="554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4B2F6E" w:rsidRDefault="004F1FF1" w:rsidP="00E14764">
            <w:pPr>
              <w:jc w:val="left"/>
              <w:rPr>
                <w:sz w:val="22"/>
                <w:lang w:eastAsia="cs-CZ"/>
              </w:rPr>
            </w:pPr>
            <w:r w:rsidRPr="004B2F6E">
              <w:rPr>
                <w:sz w:val="22"/>
                <w:lang w:eastAsia="cs-CZ"/>
              </w:rPr>
              <w:t>V projektu jsou uvedena hlavní rizika v realizační fázi i ve fázi udržitelnosti a způsoby jejich eliminace.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1FF1" w:rsidRPr="004B2F6E" w:rsidRDefault="004F1FF1" w:rsidP="00E14764">
            <w:pPr>
              <w:jc w:val="left"/>
              <w:rPr>
                <w:sz w:val="22"/>
                <w:lang w:eastAsia="cs-CZ"/>
              </w:rPr>
            </w:pPr>
            <w:r w:rsidRPr="004B2F6E">
              <w:rPr>
                <w:sz w:val="22"/>
                <w:lang w:eastAsia="cs-CZ"/>
              </w:rPr>
              <w:t>5 bodů - V projektu jsou uvedena hlavní rizika v realizační fázi i ve fázi udržitelnosti a jsou uvedeny způsoby jejich eliminace.</w:t>
            </w:r>
          </w:p>
          <w:p w:rsidR="004F1FF1" w:rsidRPr="004B2F6E" w:rsidRDefault="004F1FF1" w:rsidP="00E14764">
            <w:pPr>
              <w:jc w:val="left"/>
              <w:rPr>
                <w:sz w:val="22"/>
                <w:lang w:eastAsia="cs-CZ"/>
              </w:rPr>
            </w:pPr>
            <w:r w:rsidRPr="004B2F6E">
              <w:rPr>
                <w:sz w:val="22"/>
                <w:lang w:eastAsia="cs-CZ"/>
              </w:rPr>
              <w:t>3 body - V projektu jsou hlavní rizika v realizační fázi i ve fázi udržitelnosti, ale nejsou uvedeny způsoby jejich eliminace.</w:t>
            </w:r>
          </w:p>
          <w:p w:rsidR="004F1FF1" w:rsidRPr="004B2F6E" w:rsidRDefault="004F1FF1" w:rsidP="00E14764">
            <w:pPr>
              <w:jc w:val="left"/>
              <w:rPr>
                <w:sz w:val="22"/>
                <w:lang w:eastAsia="cs-CZ"/>
              </w:rPr>
            </w:pPr>
            <w:r w:rsidRPr="004B2F6E">
              <w:rPr>
                <w:sz w:val="22"/>
                <w:lang w:eastAsia="cs-CZ"/>
              </w:rPr>
              <w:t>0 bodů - V projektu nejsou uvedena hlavní rizika v realizační fázi i ve fázi udržitelnosti a nejsou uvedeny způsoby jejich eliminace.</w:t>
            </w:r>
          </w:p>
        </w:tc>
      </w:tr>
    </w:tbl>
    <w:p w:rsidR="00796B69" w:rsidRDefault="00796B69" w:rsidP="00EA3680"/>
    <w:p w:rsidR="00E31C3A" w:rsidRPr="004B2F6E" w:rsidRDefault="00E31C3A" w:rsidP="00E31C3A">
      <w:pPr>
        <w:rPr>
          <w:b/>
        </w:rPr>
      </w:pPr>
      <w:r w:rsidRPr="004B2F6E">
        <w:rPr>
          <w:b/>
        </w:rPr>
        <w:t>Minimální počet bodů, kterého musí žádost ve věcném hodnocení dosáhnout, je 35 z 55.</w:t>
      </w:r>
    </w:p>
    <w:p w:rsidR="00D57EF2" w:rsidRPr="00574198" w:rsidRDefault="00E838A0" w:rsidP="008807E3">
      <w:pPr>
        <w:pStyle w:val="Pravidla111"/>
      </w:pPr>
      <w:bookmarkStart w:id="72" w:name="_Toc436755613"/>
      <w:bookmarkStart w:id="73" w:name="_Toc426029758"/>
      <w:r>
        <w:t>Ex-</w:t>
      </w:r>
      <w:r w:rsidR="002806D7" w:rsidRPr="00574198">
        <w:t>ante analýza rizik</w:t>
      </w:r>
      <w:bookmarkEnd w:id="72"/>
    </w:p>
    <w:p w:rsidR="004C1E25" w:rsidRPr="00574832" w:rsidRDefault="004C1E25" w:rsidP="00EA3680">
      <w:pPr>
        <w:rPr>
          <w:rFonts w:cs="Arial"/>
          <w:b/>
        </w:rPr>
      </w:pPr>
      <w:r w:rsidRPr="00574832">
        <w:t>Pro projekty, které prošly úspěšně hodnocením</w:t>
      </w:r>
      <w:r w:rsidR="00DB4906" w:rsidRPr="00574832">
        <w:t>,</w:t>
      </w:r>
      <w:r w:rsidRPr="00574832">
        <w:t xml:space="preserve"> provádí CRR analýzu rizik. Na základě jejího výsledku provede u vybra</w:t>
      </w:r>
      <w:r w:rsidR="007F34A7">
        <w:t>ných projektů ex-ante  kontrolu.</w:t>
      </w:r>
    </w:p>
    <w:p w:rsidR="002806D7" w:rsidRPr="00574832" w:rsidRDefault="002806D7" w:rsidP="009878E4">
      <w:r w:rsidRPr="00574832">
        <w:t>Probíhá podle následujících kritérií pro specifický cíl 2.1.</w:t>
      </w: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57"/>
      </w:tblGrid>
      <w:tr w:rsidR="002806D7" w:rsidRPr="00CD21D7" w:rsidTr="00F07C89">
        <w:trPr>
          <w:trHeight w:val="637"/>
        </w:trPr>
        <w:tc>
          <w:tcPr>
            <w:tcW w:w="915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806D7" w:rsidRPr="008807E3" w:rsidRDefault="002806D7" w:rsidP="00D41C75">
            <w:pPr>
              <w:pStyle w:val="Odstavecseseznamem"/>
              <w:ind w:left="229"/>
              <w:jc w:val="left"/>
              <w:rPr>
                <w:b/>
                <w:bCs/>
                <w:sz w:val="22"/>
                <w:szCs w:val="22"/>
              </w:rPr>
            </w:pPr>
            <w:r w:rsidRPr="008807E3">
              <w:rPr>
                <w:b/>
                <w:sz w:val="22"/>
                <w:szCs w:val="22"/>
              </w:rPr>
              <w:t xml:space="preserve">Kritéria ex-ante analýzy rizik </w:t>
            </w:r>
          </w:p>
        </w:tc>
      </w:tr>
      <w:tr w:rsidR="002806D7" w:rsidRPr="00CD21D7" w:rsidTr="00F07C89">
        <w:trPr>
          <w:trHeight w:val="543"/>
        </w:trPr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6D7" w:rsidRPr="004B2F6E" w:rsidRDefault="002806D7" w:rsidP="009A1622">
            <w:pPr>
              <w:pStyle w:val="Odstavecseseznamem"/>
              <w:ind w:left="229"/>
              <w:jc w:val="left"/>
              <w:rPr>
                <w:sz w:val="22"/>
                <w:szCs w:val="22"/>
              </w:rPr>
            </w:pPr>
            <w:r w:rsidRPr="004B2F6E">
              <w:rPr>
                <w:sz w:val="22"/>
                <w:szCs w:val="22"/>
              </w:rPr>
              <w:t>Riziko nedosažení výstupů a realizace projektu v předloženém harmonogramu</w:t>
            </w:r>
          </w:p>
        </w:tc>
      </w:tr>
      <w:tr w:rsidR="002806D7" w:rsidRPr="00CD21D7" w:rsidTr="00F07C89">
        <w:trPr>
          <w:trHeight w:val="374"/>
        </w:trPr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6D7" w:rsidRPr="004B2F6E" w:rsidRDefault="002806D7" w:rsidP="00A043A3">
            <w:pPr>
              <w:pStyle w:val="Odstavecseseznamem"/>
              <w:ind w:left="229"/>
              <w:jc w:val="left"/>
              <w:rPr>
                <w:sz w:val="22"/>
                <w:szCs w:val="22"/>
              </w:rPr>
            </w:pPr>
            <w:r w:rsidRPr="004B2F6E">
              <w:rPr>
                <w:sz w:val="22"/>
                <w:szCs w:val="22"/>
              </w:rPr>
              <w:t xml:space="preserve">Riziko nesouladu realizace projektu s Podmínkami právního aktu a dalšími závaznými postupy a pokyny pro příjemce </w:t>
            </w:r>
          </w:p>
        </w:tc>
      </w:tr>
      <w:tr w:rsidR="002806D7" w:rsidRPr="00CD21D7" w:rsidTr="00F07C89">
        <w:trPr>
          <w:trHeight w:val="422"/>
        </w:trPr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6D7" w:rsidRPr="004B2F6E" w:rsidRDefault="002806D7" w:rsidP="009A1622">
            <w:pPr>
              <w:pStyle w:val="Odstavecseseznamem"/>
              <w:ind w:left="229"/>
              <w:jc w:val="left"/>
              <w:rPr>
                <w:sz w:val="22"/>
                <w:szCs w:val="22"/>
              </w:rPr>
            </w:pPr>
            <w:r w:rsidRPr="004B2F6E">
              <w:rPr>
                <w:sz w:val="22"/>
                <w:szCs w:val="22"/>
              </w:rPr>
              <w:t xml:space="preserve">Riziko nedodržení podmínek </w:t>
            </w:r>
            <w:r w:rsidR="00705F40" w:rsidRPr="004B2F6E">
              <w:rPr>
                <w:sz w:val="22"/>
                <w:szCs w:val="22"/>
              </w:rPr>
              <w:t>zadávacího</w:t>
            </w:r>
            <w:r w:rsidRPr="004B2F6E">
              <w:rPr>
                <w:sz w:val="22"/>
                <w:szCs w:val="22"/>
              </w:rPr>
              <w:t xml:space="preserve"> řízení </w:t>
            </w:r>
            <w:r w:rsidR="00705F40" w:rsidRPr="004B2F6E">
              <w:rPr>
                <w:sz w:val="22"/>
                <w:szCs w:val="22"/>
              </w:rPr>
              <w:t>podle</w:t>
            </w:r>
            <w:r w:rsidRPr="004B2F6E">
              <w:rPr>
                <w:sz w:val="22"/>
                <w:szCs w:val="22"/>
              </w:rPr>
              <w:t xml:space="preserve"> platn</w:t>
            </w:r>
            <w:r w:rsidR="00705F40" w:rsidRPr="004B2F6E">
              <w:rPr>
                <w:sz w:val="22"/>
                <w:szCs w:val="22"/>
              </w:rPr>
              <w:t>ého</w:t>
            </w:r>
            <w:r w:rsidRPr="004B2F6E">
              <w:rPr>
                <w:sz w:val="22"/>
                <w:szCs w:val="22"/>
              </w:rPr>
              <w:t xml:space="preserve"> zákon</w:t>
            </w:r>
            <w:r w:rsidR="00705F40" w:rsidRPr="004B2F6E">
              <w:rPr>
                <w:sz w:val="22"/>
                <w:szCs w:val="22"/>
              </w:rPr>
              <w:t>a</w:t>
            </w:r>
            <w:r w:rsidRPr="004B2F6E">
              <w:rPr>
                <w:sz w:val="22"/>
                <w:szCs w:val="22"/>
              </w:rPr>
              <w:t xml:space="preserve"> o veřejných zakázkách</w:t>
            </w:r>
          </w:p>
        </w:tc>
      </w:tr>
      <w:tr w:rsidR="002806D7" w:rsidRPr="00CD21D7" w:rsidTr="00F07C89">
        <w:trPr>
          <w:trHeight w:val="20"/>
        </w:trPr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6D7" w:rsidRPr="00CD21D7" w:rsidRDefault="002806D7" w:rsidP="00705F40">
            <w:pPr>
              <w:pStyle w:val="Default"/>
              <w:spacing w:before="120" w:after="120"/>
              <w:ind w:left="284"/>
              <w:rPr>
                <w:rFonts w:asciiTheme="majorHAnsi" w:hAnsiTheme="majorHAnsi"/>
                <w:sz w:val="22"/>
                <w:szCs w:val="22"/>
              </w:rPr>
            </w:pPr>
            <w:r w:rsidRPr="00CD21D7">
              <w:rPr>
                <w:rFonts w:asciiTheme="majorHAnsi" w:hAnsiTheme="majorHAnsi"/>
                <w:sz w:val="22"/>
                <w:szCs w:val="22"/>
              </w:rPr>
              <w:t xml:space="preserve">Riziko vzniku nezpůsobilých výdajů </w:t>
            </w:r>
            <w:r w:rsidR="00705F40" w:rsidRPr="00CD21D7">
              <w:rPr>
                <w:rFonts w:asciiTheme="majorHAnsi" w:hAnsiTheme="majorHAnsi"/>
                <w:sz w:val="22"/>
                <w:szCs w:val="22"/>
              </w:rPr>
              <w:t>př</w:t>
            </w:r>
            <w:r w:rsidR="00632933" w:rsidRPr="00CD21D7">
              <w:rPr>
                <w:rFonts w:asciiTheme="majorHAnsi" w:hAnsiTheme="majorHAnsi"/>
                <w:sz w:val="22"/>
                <w:szCs w:val="22"/>
              </w:rPr>
              <w:t xml:space="preserve">i realizace projektu </w:t>
            </w:r>
          </w:p>
        </w:tc>
      </w:tr>
      <w:tr w:rsidR="002806D7" w:rsidRPr="00CD21D7" w:rsidTr="00F07C89">
        <w:trPr>
          <w:trHeight w:val="20"/>
        </w:trPr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6D7" w:rsidRPr="00CD21D7" w:rsidRDefault="002806D7" w:rsidP="00A043A3">
            <w:pPr>
              <w:pStyle w:val="Default"/>
              <w:spacing w:before="120" w:after="120"/>
              <w:ind w:left="284"/>
              <w:rPr>
                <w:rFonts w:asciiTheme="majorHAnsi" w:hAnsiTheme="majorHAnsi"/>
                <w:sz w:val="22"/>
                <w:szCs w:val="22"/>
              </w:rPr>
            </w:pPr>
            <w:r w:rsidRPr="00CD21D7">
              <w:rPr>
                <w:rFonts w:asciiTheme="majorHAnsi" w:hAnsiTheme="majorHAnsi"/>
                <w:sz w:val="22"/>
                <w:szCs w:val="22"/>
              </w:rPr>
              <w:t xml:space="preserve">Riziko vzniku dvojího financování projektu </w:t>
            </w:r>
          </w:p>
        </w:tc>
      </w:tr>
      <w:tr w:rsidR="002806D7" w:rsidRPr="00CD21D7" w:rsidTr="00F07C89">
        <w:trPr>
          <w:trHeight w:val="20"/>
        </w:trPr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6D7" w:rsidRPr="00CD21D7" w:rsidRDefault="002806D7" w:rsidP="00F07C89">
            <w:pPr>
              <w:pStyle w:val="Default"/>
              <w:spacing w:before="120" w:after="120"/>
              <w:ind w:left="284"/>
              <w:rPr>
                <w:rFonts w:asciiTheme="majorHAnsi" w:hAnsiTheme="majorHAnsi"/>
                <w:sz w:val="22"/>
                <w:szCs w:val="22"/>
              </w:rPr>
            </w:pPr>
            <w:r w:rsidRPr="00CD21D7">
              <w:rPr>
                <w:rFonts w:asciiTheme="majorHAnsi" w:hAnsiTheme="majorHAnsi"/>
                <w:sz w:val="22"/>
                <w:szCs w:val="22"/>
              </w:rPr>
              <w:t>Riziko nenaplnění udržitelnosti projektu</w:t>
            </w:r>
          </w:p>
        </w:tc>
      </w:tr>
      <w:tr w:rsidR="002806D7" w:rsidRPr="00CD21D7" w:rsidTr="00F07C89">
        <w:trPr>
          <w:trHeight w:val="20"/>
        </w:trPr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6D7" w:rsidRPr="00CD21D7" w:rsidRDefault="002806D7" w:rsidP="00F07C89">
            <w:pPr>
              <w:pStyle w:val="Default"/>
              <w:spacing w:before="120" w:after="120"/>
              <w:ind w:left="284"/>
              <w:rPr>
                <w:rFonts w:asciiTheme="majorHAnsi" w:hAnsiTheme="majorHAnsi"/>
                <w:sz w:val="22"/>
                <w:szCs w:val="22"/>
              </w:rPr>
            </w:pPr>
            <w:r w:rsidRPr="00CD21D7">
              <w:rPr>
                <w:rFonts w:asciiTheme="majorHAnsi" w:hAnsiTheme="majorHAnsi"/>
                <w:sz w:val="22"/>
                <w:szCs w:val="22"/>
              </w:rPr>
              <w:lastRenderedPageBreak/>
              <w:t>Riziko nedosažení plánovaných indikátorů</w:t>
            </w:r>
          </w:p>
        </w:tc>
      </w:tr>
      <w:tr w:rsidR="002806D7" w:rsidRPr="00CD21D7" w:rsidTr="00F07C89">
        <w:trPr>
          <w:trHeight w:val="20"/>
        </w:trPr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6D7" w:rsidRPr="00CD21D7" w:rsidRDefault="002806D7" w:rsidP="00F07C89">
            <w:pPr>
              <w:pStyle w:val="Default"/>
              <w:spacing w:before="120" w:after="120"/>
              <w:ind w:left="284"/>
              <w:rPr>
                <w:rFonts w:asciiTheme="majorHAnsi" w:hAnsiTheme="majorHAnsi"/>
                <w:sz w:val="22"/>
                <w:szCs w:val="22"/>
              </w:rPr>
            </w:pPr>
            <w:r w:rsidRPr="00CD21D7">
              <w:rPr>
                <w:rFonts w:asciiTheme="majorHAnsi" w:hAnsiTheme="majorHAnsi"/>
                <w:sz w:val="22"/>
                <w:szCs w:val="22"/>
              </w:rPr>
              <w:t>Riziko podvodu a korupčního jednání</w:t>
            </w:r>
          </w:p>
        </w:tc>
      </w:tr>
      <w:tr w:rsidR="002806D7" w:rsidRPr="00CD21D7" w:rsidTr="00F07C89">
        <w:trPr>
          <w:trHeight w:val="20"/>
        </w:trPr>
        <w:tc>
          <w:tcPr>
            <w:tcW w:w="91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806D7" w:rsidRPr="00CD21D7" w:rsidRDefault="002806D7" w:rsidP="00F07C89">
            <w:pPr>
              <w:pStyle w:val="Default"/>
              <w:spacing w:before="120" w:after="120"/>
              <w:ind w:left="284"/>
              <w:rPr>
                <w:rFonts w:asciiTheme="majorHAnsi" w:hAnsiTheme="majorHAnsi"/>
                <w:sz w:val="22"/>
                <w:szCs w:val="22"/>
              </w:rPr>
            </w:pPr>
            <w:r w:rsidRPr="00CD21D7">
              <w:rPr>
                <w:rFonts w:asciiTheme="majorHAnsi" w:hAnsiTheme="majorHAnsi"/>
                <w:sz w:val="22"/>
                <w:szCs w:val="22"/>
              </w:rPr>
              <w:t>Riziko nehospodárnosti a neefektivnosti</w:t>
            </w:r>
          </w:p>
        </w:tc>
      </w:tr>
    </w:tbl>
    <w:p w:rsidR="00DB4906" w:rsidRPr="009A1622" w:rsidRDefault="00DB4906" w:rsidP="009A1622">
      <w:pPr>
        <w:rPr>
          <w:b/>
        </w:rPr>
      </w:pPr>
      <w:bookmarkStart w:id="74" w:name="_Toc426029757"/>
      <w:r w:rsidRPr="009A1622">
        <w:rPr>
          <w:b/>
        </w:rPr>
        <w:t xml:space="preserve">Výstupem analýzy rizik je doporučení, nebo nedoporučení k provedení ex-ante kontroly. </w:t>
      </w:r>
    </w:p>
    <w:p w:rsidR="002806D7" w:rsidRPr="00574198" w:rsidRDefault="002806D7" w:rsidP="008807E3">
      <w:pPr>
        <w:pStyle w:val="Pravidla111"/>
      </w:pPr>
      <w:bookmarkStart w:id="75" w:name="_Toc436755614"/>
      <w:r w:rsidRPr="00574198">
        <w:t>Ex-ante kontrola</w:t>
      </w:r>
      <w:bookmarkEnd w:id="74"/>
      <w:bookmarkEnd w:id="75"/>
    </w:p>
    <w:p w:rsidR="002806D7" w:rsidRDefault="002806D7" w:rsidP="009878E4">
      <w:r>
        <w:t>Probíhá u projektů vybraných na základě výsledků ex-ante analýzy rizik v souladu s kapitolou 3.6 Obecných pravidel.</w:t>
      </w:r>
      <w:r w:rsidR="00DB4906">
        <w:t xml:space="preserve"> </w:t>
      </w:r>
    </w:p>
    <w:p w:rsidR="00E31C3A" w:rsidRPr="00E31C3A" w:rsidRDefault="00E31C3A" w:rsidP="00E31C3A">
      <w:pPr>
        <w:pStyle w:val="Odstavecseseznamem"/>
        <w:keepNext/>
        <w:keepLines/>
        <w:numPr>
          <w:ilvl w:val="0"/>
          <w:numId w:val="46"/>
        </w:numPr>
        <w:spacing w:before="480" w:after="240"/>
        <w:contextualSpacing w:val="0"/>
        <w:outlineLvl w:val="0"/>
        <w:rPr>
          <w:rFonts w:eastAsiaTheme="majorEastAsia" w:cs="Arial"/>
          <w:b/>
          <w:bCs/>
          <w:vanish/>
          <w:color w:val="000000" w:themeColor="text1"/>
          <w:sz w:val="28"/>
          <w:szCs w:val="28"/>
        </w:rPr>
      </w:pPr>
      <w:bookmarkStart w:id="76" w:name="_Toc431375996"/>
      <w:bookmarkStart w:id="77" w:name="_Toc431376037"/>
      <w:bookmarkStart w:id="78" w:name="_Toc431376076"/>
      <w:bookmarkStart w:id="79" w:name="_Toc431376136"/>
      <w:bookmarkStart w:id="80" w:name="_Toc431376171"/>
      <w:bookmarkStart w:id="81" w:name="_Toc431376205"/>
      <w:bookmarkStart w:id="82" w:name="_Toc431376879"/>
      <w:bookmarkStart w:id="83" w:name="_Toc431377266"/>
      <w:bookmarkStart w:id="84" w:name="_Toc43675561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</w:p>
    <w:p w:rsidR="00E31C3A" w:rsidRPr="00E31C3A" w:rsidRDefault="00E31C3A" w:rsidP="00E31C3A">
      <w:pPr>
        <w:pStyle w:val="Odstavecseseznamem"/>
        <w:keepNext/>
        <w:keepLines/>
        <w:numPr>
          <w:ilvl w:val="0"/>
          <w:numId w:val="46"/>
        </w:numPr>
        <w:spacing w:before="480" w:after="240"/>
        <w:contextualSpacing w:val="0"/>
        <w:outlineLvl w:val="0"/>
        <w:rPr>
          <w:rFonts w:eastAsiaTheme="majorEastAsia" w:cs="Arial"/>
          <w:b/>
          <w:bCs/>
          <w:vanish/>
          <w:color w:val="000000" w:themeColor="text1"/>
          <w:sz w:val="28"/>
          <w:szCs w:val="28"/>
        </w:rPr>
      </w:pPr>
      <w:bookmarkStart w:id="85" w:name="_Toc431375997"/>
      <w:bookmarkStart w:id="86" w:name="_Toc431376038"/>
      <w:bookmarkStart w:id="87" w:name="_Toc431376077"/>
      <w:bookmarkStart w:id="88" w:name="_Toc431376137"/>
      <w:bookmarkStart w:id="89" w:name="_Toc431376172"/>
      <w:bookmarkStart w:id="90" w:name="_Toc431376206"/>
      <w:bookmarkStart w:id="91" w:name="_Toc431376880"/>
      <w:bookmarkStart w:id="92" w:name="_Toc431377267"/>
      <w:bookmarkStart w:id="93" w:name="_Toc436755616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</w:p>
    <w:p w:rsidR="00E31C3A" w:rsidRPr="00E31C3A" w:rsidRDefault="00E31C3A" w:rsidP="00E31C3A">
      <w:pPr>
        <w:pStyle w:val="Odstavecseseznamem"/>
        <w:keepNext/>
        <w:keepLines/>
        <w:numPr>
          <w:ilvl w:val="0"/>
          <w:numId w:val="46"/>
        </w:numPr>
        <w:spacing w:before="480" w:after="240"/>
        <w:contextualSpacing w:val="0"/>
        <w:outlineLvl w:val="0"/>
        <w:rPr>
          <w:rFonts w:eastAsiaTheme="majorEastAsia" w:cs="Arial"/>
          <w:b/>
          <w:bCs/>
          <w:vanish/>
          <w:color w:val="000000" w:themeColor="text1"/>
          <w:sz w:val="28"/>
          <w:szCs w:val="28"/>
        </w:rPr>
      </w:pPr>
      <w:bookmarkStart w:id="94" w:name="_Toc431375998"/>
      <w:bookmarkStart w:id="95" w:name="_Toc431376039"/>
      <w:bookmarkStart w:id="96" w:name="_Toc431376078"/>
      <w:bookmarkStart w:id="97" w:name="_Toc431376138"/>
      <w:bookmarkStart w:id="98" w:name="_Toc431376173"/>
      <w:bookmarkStart w:id="99" w:name="_Toc431376207"/>
      <w:bookmarkStart w:id="100" w:name="_Toc431376881"/>
      <w:bookmarkStart w:id="101" w:name="_Toc431377268"/>
      <w:bookmarkStart w:id="102" w:name="_Toc436755617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:rsidR="00E31C3A" w:rsidRPr="00E31C3A" w:rsidRDefault="00E31C3A" w:rsidP="00E31C3A">
      <w:pPr>
        <w:pStyle w:val="Odstavecseseznamem"/>
        <w:keepNext/>
        <w:keepLines/>
        <w:numPr>
          <w:ilvl w:val="0"/>
          <w:numId w:val="46"/>
        </w:numPr>
        <w:spacing w:before="480" w:after="240"/>
        <w:contextualSpacing w:val="0"/>
        <w:outlineLvl w:val="0"/>
        <w:rPr>
          <w:rFonts w:eastAsiaTheme="majorEastAsia" w:cs="Arial"/>
          <w:b/>
          <w:bCs/>
          <w:vanish/>
          <w:color w:val="000000" w:themeColor="text1"/>
          <w:sz w:val="28"/>
          <w:szCs w:val="28"/>
        </w:rPr>
      </w:pPr>
      <w:bookmarkStart w:id="103" w:name="_Toc431375999"/>
      <w:bookmarkStart w:id="104" w:name="_Toc431376040"/>
      <w:bookmarkStart w:id="105" w:name="_Toc431376079"/>
      <w:bookmarkStart w:id="106" w:name="_Toc431376139"/>
      <w:bookmarkStart w:id="107" w:name="_Toc431376174"/>
      <w:bookmarkStart w:id="108" w:name="_Toc431376208"/>
      <w:bookmarkStart w:id="109" w:name="_Toc431376882"/>
      <w:bookmarkStart w:id="110" w:name="_Toc431377269"/>
      <w:bookmarkStart w:id="111" w:name="_Toc436755618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</w:p>
    <w:p w:rsidR="00E31C3A" w:rsidRPr="00E31C3A" w:rsidRDefault="00E31C3A" w:rsidP="00E31C3A">
      <w:pPr>
        <w:pStyle w:val="Odstavecseseznamem"/>
        <w:keepNext/>
        <w:keepLines/>
        <w:numPr>
          <w:ilvl w:val="1"/>
          <w:numId w:val="46"/>
        </w:numPr>
        <w:spacing w:before="480" w:after="240"/>
        <w:contextualSpacing w:val="0"/>
        <w:outlineLvl w:val="0"/>
        <w:rPr>
          <w:rFonts w:eastAsiaTheme="majorEastAsia" w:cs="Arial"/>
          <w:b/>
          <w:bCs/>
          <w:vanish/>
          <w:color w:val="000000" w:themeColor="text1"/>
          <w:sz w:val="28"/>
          <w:szCs w:val="28"/>
        </w:rPr>
      </w:pPr>
      <w:bookmarkStart w:id="112" w:name="_Toc431376000"/>
      <w:bookmarkStart w:id="113" w:name="_Toc431376041"/>
      <w:bookmarkStart w:id="114" w:name="_Toc431376080"/>
      <w:bookmarkStart w:id="115" w:name="_Toc431376140"/>
      <w:bookmarkStart w:id="116" w:name="_Toc431376175"/>
      <w:bookmarkStart w:id="117" w:name="_Toc431376209"/>
      <w:bookmarkStart w:id="118" w:name="_Toc431376883"/>
      <w:bookmarkStart w:id="119" w:name="_Toc431377270"/>
      <w:bookmarkStart w:id="120" w:name="_Toc436755619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</w:p>
    <w:p w:rsidR="002D601A" w:rsidRPr="009A1622" w:rsidRDefault="002D601A" w:rsidP="008038D1">
      <w:pPr>
        <w:pStyle w:val="Pravidla11"/>
        <w:numPr>
          <w:ilvl w:val="1"/>
          <w:numId w:val="46"/>
        </w:numPr>
        <w:tabs>
          <w:tab w:val="left" w:pos="993"/>
        </w:tabs>
      </w:pPr>
      <w:bookmarkStart w:id="121" w:name="_Toc436755620"/>
      <w:r w:rsidRPr="009A1622">
        <w:t>Výběr projektů</w:t>
      </w:r>
      <w:bookmarkEnd w:id="73"/>
      <w:bookmarkEnd w:id="121"/>
    </w:p>
    <w:p w:rsidR="00A4459D" w:rsidRPr="00574198" w:rsidRDefault="002D601A" w:rsidP="008807E3">
      <w:pPr>
        <w:pStyle w:val="Pravidla111"/>
      </w:pPr>
      <w:bookmarkStart w:id="122" w:name="_Toc426029759"/>
      <w:bookmarkStart w:id="123" w:name="_Toc436755621"/>
      <w:r w:rsidRPr="00574198">
        <w:t xml:space="preserve">Výběr projektů a příprava a vydání </w:t>
      </w:r>
      <w:bookmarkEnd w:id="122"/>
      <w:r w:rsidR="00FC20A3">
        <w:t>Rozhodnutí/Stanovení výdajů</w:t>
      </w:r>
      <w:bookmarkEnd w:id="123"/>
    </w:p>
    <w:p w:rsidR="002D601A" w:rsidRDefault="002D601A" w:rsidP="00EA3680">
      <w:r w:rsidRPr="00A4459D">
        <w:t>Probíhá v souladu s kapitolami 3.7 až 3.9 Obecných pravidel u žádostí, které úspěšně prošly předchozími fázemi hodnocení.</w:t>
      </w:r>
    </w:p>
    <w:p w:rsidR="00E31C3A" w:rsidRDefault="00E31C3A">
      <w:pPr>
        <w:spacing w:line="276" w:lineRule="auto"/>
        <w:jc w:val="left"/>
      </w:pPr>
      <w:r>
        <w:br w:type="page"/>
      </w:r>
    </w:p>
    <w:p w:rsidR="002D601A" w:rsidRDefault="002D601A" w:rsidP="00BA1FC9">
      <w:pPr>
        <w:pStyle w:val="Pravidla1"/>
        <w:numPr>
          <w:ilvl w:val="0"/>
          <w:numId w:val="27"/>
        </w:numPr>
      </w:pPr>
      <w:bookmarkStart w:id="124" w:name="_Toc425438195"/>
      <w:bookmarkStart w:id="125" w:name="_Toc425438257"/>
      <w:bookmarkStart w:id="126" w:name="_Toc425438322"/>
      <w:bookmarkStart w:id="127" w:name="_Toc425438196"/>
      <w:bookmarkStart w:id="128" w:name="_Toc425438258"/>
      <w:bookmarkStart w:id="129" w:name="_Toc425438323"/>
      <w:bookmarkStart w:id="130" w:name="_Toc426029760"/>
      <w:bookmarkStart w:id="131" w:name="_Toc436755622"/>
      <w:bookmarkEnd w:id="124"/>
      <w:bookmarkEnd w:id="125"/>
      <w:bookmarkEnd w:id="126"/>
      <w:bookmarkEnd w:id="127"/>
      <w:bookmarkEnd w:id="128"/>
      <w:bookmarkEnd w:id="129"/>
      <w:r>
        <w:lastRenderedPageBreak/>
        <w:t>Monitorování projektů</w:t>
      </w:r>
      <w:bookmarkEnd w:id="130"/>
      <w:bookmarkEnd w:id="131"/>
    </w:p>
    <w:p w:rsidR="001724C6" w:rsidRDefault="001724C6" w:rsidP="00EA3680"/>
    <w:p w:rsidR="002D601A" w:rsidRDefault="002D601A" w:rsidP="00EA3680">
      <w:r>
        <w:t>Monitorování postupu projektů se uskutečňuje prostřednictvím:</w:t>
      </w:r>
    </w:p>
    <w:p w:rsidR="002D601A" w:rsidRDefault="002D601A" w:rsidP="00EA3680">
      <w:pPr>
        <w:pStyle w:val="Odstavecseseznamem"/>
        <w:numPr>
          <w:ilvl w:val="0"/>
          <w:numId w:val="21"/>
        </w:numPr>
      </w:pPr>
      <w:r>
        <w:t>Zpráv o realizaci projektu (dále jen „Zpráva“ nebo „</w:t>
      </w:r>
      <w:proofErr w:type="spellStart"/>
      <w:r>
        <w:t>ZoR</w:t>
      </w:r>
      <w:proofErr w:type="spellEnd"/>
      <w:r>
        <w:t>“</w:t>
      </w:r>
      <w:r w:rsidR="00CD21D7">
        <w:t xml:space="preserve"> projektu</w:t>
      </w:r>
      <w:r>
        <w:t>),</w:t>
      </w:r>
    </w:p>
    <w:p w:rsidR="002D601A" w:rsidRDefault="002D601A" w:rsidP="00EA3680">
      <w:pPr>
        <w:pStyle w:val="Odstavecseseznamem"/>
        <w:numPr>
          <w:ilvl w:val="0"/>
          <w:numId w:val="21"/>
        </w:numPr>
      </w:pPr>
      <w:r>
        <w:t>Zpráv o udržitelnosti projektu (dále jen „Zpráva“ nebo „</w:t>
      </w:r>
      <w:proofErr w:type="spellStart"/>
      <w:r>
        <w:t>ZoU</w:t>
      </w:r>
      <w:proofErr w:type="spellEnd"/>
      <w:r>
        <w:t>“</w:t>
      </w:r>
      <w:r w:rsidR="00CD21D7">
        <w:t xml:space="preserve"> projektu</w:t>
      </w:r>
      <w:r>
        <w:t>).</w:t>
      </w:r>
    </w:p>
    <w:p w:rsidR="002D601A" w:rsidRDefault="002D601A" w:rsidP="00EA3680">
      <w:r>
        <w:t>Předkládání Zpráv probíhá v souladu s kap. 14 Obecných pravidel.</w:t>
      </w:r>
    </w:p>
    <w:p w:rsidR="002D601A" w:rsidRDefault="002D601A" w:rsidP="00EA3680">
      <w:r>
        <w:t xml:space="preserve">Spolu s Průběžnou/Závěrečnou </w:t>
      </w:r>
      <w:proofErr w:type="spellStart"/>
      <w:r>
        <w:t>ZoR</w:t>
      </w:r>
      <w:proofErr w:type="spellEnd"/>
      <w:r>
        <w:t xml:space="preserve"> </w:t>
      </w:r>
      <w:r w:rsidR="00CD21D7">
        <w:t xml:space="preserve">projektu </w:t>
      </w:r>
      <w:r>
        <w:t>předkládá příjemce také Zjednodušenou žádost</w:t>
      </w:r>
      <w:r w:rsidR="00CD21D7">
        <w:t xml:space="preserve"> </w:t>
      </w:r>
      <w:r>
        <w:t>o platbu (dále jen „ZŽoP“), viz kapitola 18.5 Obecných pravidel.</w:t>
      </w:r>
      <w:r w:rsidR="003C3E3B">
        <w:t xml:space="preserve"> </w:t>
      </w:r>
    </w:p>
    <w:p w:rsidR="00E31C3A" w:rsidRDefault="004B2029" w:rsidP="00EA3680">
      <w:r>
        <w:t xml:space="preserve">Realizace projektu může být rozdělena na etapy. </w:t>
      </w:r>
      <w:r w:rsidRPr="00E23F3B">
        <w:t>Příjemce je povinen dodržovat etapy stanovené v</w:t>
      </w:r>
      <w:r>
        <w:t> </w:t>
      </w:r>
      <w:r w:rsidRPr="00E23F3B">
        <w:t>žádosti</w:t>
      </w:r>
      <w:r>
        <w:t xml:space="preserve"> o podporu</w:t>
      </w:r>
      <w:r w:rsidR="00E31C3A">
        <w:t xml:space="preserve">, </w:t>
      </w:r>
      <w:r w:rsidR="00E31C3A" w:rsidRPr="00CB13B8">
        <w:rPr>
          <w:rFonts w:cs="Arial"/>
        </w:rPr>
        <w:t xml:space="preserve">tj. předkládat na základě stanovených etap průběžné </w:t>
      </w:r>
      <w:proofErr w:type="spellStart"/>
      <w:r w:rsidR="00E31C3A">
        <w:rPr>
          <w:rFonts w:cs="Arial"/>
        </w:rPr>
        <w:t>ZoR</w:t>
      </w:r>
      <w:proofErr w:type="spellEnd"/>
      <w:r w:rsidR="00E31C3A" w:rsidRPr="00CB13B8">
        <w:rPr>
          <w:rFonts w:cs="Arial"/>
        </w:rPr>
        <w:t xml:space="preserve"> projektu</w:t>
      </w:r>
      <w:r w:rsidR="00E31C3A">
        <w:rPr>
          <w:rFonts w:cs="Arial"/>
        </w:rPr>
        <w:t>,</w:t>
      </w:r>
      <w:r w:rsidR="00F41322">
        <w:rPr>
          <w:rFonts w:cs="Arial"/>
        </w:rPr>
        <w:t xml:space="preserve"> včetně</w:t>
      </w:r>
      <w:r w:rsidR="00E31C3A" w:rsidRPr="00CB13B8">
        <w:rPr>
          <w:rFonts w:cs="Arial"/>
        </w:rPr>
        <w:t xml:space="preserve"> </w:t>
      </w:r>
      <w:r w:rsidR="00E31C3A">
        <w:rPr>
          <w:rFonts w:cs="Arial"/>
        </w:rPr>
        <w:t>Z</w:t>
      </w:r>
      <w:r w:rsidR="00E31C3A" w:rsidRPr="00CB13B8">
        <w:rPr>
          <w:rFonts w:cs="Arial"/>
        </w:rPr>
        <w:t xml:space="preserve">jednodušené </w:t>
      </w:r>
      <w:r w:rsidR="00E31C3A">
        <w:rPr>
          <w:rFonts w:cs="Arial"/>
        </w:rPr>
        <w:t>ž</w:t>
      </w:r>
      <w:r w:rsidR="00E31C3A" w:rsidRPr="00CB13B8">
        <w:rPr>
          <w:rFonts w:cs="Arial"/>
        </w:rPr>
        <w:t>ádosti o platbu</w:t>
      </w:r>
      <w:r w:rsidR="007368F2">
        <w:t>.</w:t>
      </w:r>
      <w:r w:rsidRPr="00E23F3B">
        <w:t xml:space="preserve"> </w:t>
      </w:r>
    </w:p>
    <w:p w:rsidR="004B2029" w:rsidRDefault="004B2029" w:rsidP="00EA3680">
      <w:r>
        <w:t>Minimální délka jedné etapy je stanovena na 3 měsíce.</w:t>
      </w:r>
    </w:p>
    <w:p w:rsidR="00FF5AA4" w:rsidRDefault="00FF5AA4">
      <w:pPr>
        <w:spacing w:line="276" w:lineRule="auto"/>
        <w:jc w:val="left"/>
      </w:pPr>
      <w:r>
        <w:br w:type="page"/>
      </w:r>
    </w:p>
    <w:p w:rsidR="00A60C03" w:rsidRDefault="003E4B50" w:rsidP="00BA1FC9">
      <w:pPr>
        <w:pStyle w:val="Pravidla1"/>
        <w:numPr>
          <w:ilvl w:val="0"/>
          <w:numId w:val="27"/>
        </w:numPr>
      </w:pPr>
      <w:bookmarkStart w:id="132" w:name="_Toc428868355"/>
      <w:bookmarkStart w:id="133" w:name="_Toc429053717"/>
      <w:bookmarkStart w:id="134" w:name="_Toc429053788"/>
      <w:bookmarkStart w:id="135" w:name="_Toc429053825"/>
      <w:bookmarkStart w:id="136" w:name="_Toc429053861"/>
      <w:bookmarkStart w:id="137" w:name="_Toc429054879"/>
      <w:bookmarkStart w:id="138" w:name="_Toc429056046"/>
      <w:bookmarkStart w:id="139" w:name="_Toc429056091"/>
      <w:bookmarkStart w:id="140" w:name="_Toc429056132"/>
      <w:bookmarkStart w:id="141" w:name="_Toc429056172"/>
      <w:bookmarkStart w:id="142" w:name="_Toc429056210"/>
      <w:bookmarkStart w:id="143" w:name="_Toc429056248"/>
      <w:bookmarkStart w:id="144" w:name="_Toc429056285"/>
      <w:bookmarkStart w:id="145" w:name="_Toc429056322"/>
      <w:bookmarkStart w:id="146" w:name="_Toc429056359"/>
      <w:bookmarkStart w:id="147" w:name="_Toc429056396"/>
      <w:bookmarkStart w:id="148" w:name="_Toc429056433"/>
      <w:bookmarkStart w:id="149" w:name="_Toc429056470"/>
      <w:bookmarkStart w:id="150" w:name="_Toc429056507"/>
      <w:bookmarkStart w:id="151" w:name="_Toc429056544"/>
      <w:bookmarkStart w:id="152" w:name="_Toc429056581"/>
      <w:bookmarkStart w:id="153" w:name="_Toc429056618"/>
      <w:bookmarkStart w:id="154" w:name="_Toc429056654"/>
      <w:bookmarkStart w:id="155" w:name="_Toc429057322"/>
      <w:bookmarkStart w:id="156" w:name="_Toc425438198"/>
      <w:bookmarkStart w:id="157" w:name="_Toc425438260"/>
      <w:bookmarkStart w:id="158" w:name="_Toc425438325"/>
      <w:bookmarkStart w:id="159" w:name="_Toc426023127"/>
      <w:bookmarkStart w:id="160" w:name="_Toc426029761"/>
      <w:bookmarkStart w:id="161" w:name="_Toc429053718"/>
      <w:bookmarkStart w:id="162" w:name="_Toc429053789"/>
      <w:bookmarkStart w:id="163" w:name="_Toc429053826"/>
      <w:bookmarkStart w:id="164" w:name="_Toc429053862"/>
      <w:bookmarkStart w:id="165" w:name="_Toc429054880"/>
      <w:bookmarkStart w:id="166" w:name="_Toc429056047"/>
      <w:bookmarkStart w:id="167" w:name="_Toc429056092"/>
      <w:bookmarkStart w:id="168" w:name="_Toc429056133"/>
      <w:bookmarkStart w:id="169" w:name="_Toc429056173"/>
      <w:bookmarkStart w:id="170" w:name="_Toc429056211"/>
      <w:bookmarkStart w:id="171" w:name="_Toc429056249"/>
      <w:bookmarkStart w:id="172" w:name="_Toc429056286"/>
      <w:bookmarkStart w:id="173" w:name="_Toc429056323"/>
      <w:bookmarkStart w:id="174" w:name="_Toc429056360"/>
      <w:bookmarkStart w:id="175" w:name="_Toc429056397"/>
      <w:bookmarkStart w:id="176" w:name="_Toc429056434"/>
      <w:bookmarkStart w:id="177" w:name="_Toc429056471"/>
      <w:bookmarkStart w:id="178" w:name="_Toc429056508"/>
      <w:bookmarkStart w:id="179" w:name="_Toc429056545"/>
      <w:bookmarkStart w:id="180" w:name="_Toc429056582"/>
      <w:bookmarkStart w:id="181" w:name="_Toc429056619"/>
      <w:bookmarkStart w:id="182" w:name="_Toc429056655"/>
      <w:bookmarkStart w:id="183" w:name="_Toc429057323"/>
      <w:bookmarkStart w:id="184" w:name="_Toc429056052"/>
      <w:bookmarkStart w:id="185" w:name="_Toc429056097"/>
      <w:bookmarkStart w:id="186" w:name="_Toc429056138"/>
      <w:bookmarkStart w:id="187" w:name="_Toc429056178"/>
      <w:bookmarkStart w:id="188" w:name="_Toc429056216"/>
      <w:bookmarkStart w:id="189" w:name="_Toc429056254"/>
      <w:bookmarkStart w:id="190" w:name="_Toc429056291"/>
      <w:bookmarkStart w:id="191" w:name="_Toc429056328"/>
      <w:bookmarkStart w:id="192" w:name="_Toc429056365"/>
      <w:bookmarkStart w:id="193" w:name="_Toc429056402"/>
      <w:bookmarkStart w:id="194" w:name="_Toc429056439"/>
      <w:bookmarkStart w:id="195" w:name="_Toc429056476"/>
      <w:bookmarkStart w:id="196" w:name="_Toc429056513"/>
      <w:bookmarkStart w:id="197" w:name="_Toc429056550"/>
      <w:bookmarkStart w:id="198" w:name="_Toc429056587"/>
      <w:bookmarkStart w:id="199" w:name="_Toc429056624"/>
      <w:bookmarkStart w:id="200" w:name="_Toc429056660"/>
      <w:bookmarkStart w:id="201" w:name="_Toc429057328"/>
      <w:bookmarkStart w:id="202" w:name="_Toc436755623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r>
        <w:lastRenderedPageBreak/>
        <w:t>Financování</w:t>
      </w:r>
      <w:bookmarkEnd w:id="202"/>
    </w:p>
    <w:p w:rsidR="00FF5AA4" w:rsidRDefault="00FF5AA4" w:rsidP="003E4B50">
      <w:pPr>
        <w:rPr>
          <w:b/>
        </w:rPr>
      </w:pPr>
    </w:p>
    <w:p w:rsidR="00FF5AA4" w:rsidRPr="00CB13B8" w:rsidRDefault="00FF5AA4" w:rsidP="00FF5AA4">
      <w:pPr>
        <w:rPr>
          <w:rFonts w:cs="Arial"/>
        </w:rPr>
      </w:pPr>
      <w:r w:rsidRPr="00CB13B8">
        <w:rPr>
          <w:rFonts w:cs="Arial"/>
        </w:rPr>
        <w:t xml:space="preserve">Podrobnosti k financování jsou uvedeny v kap. 18 Obecných pravidel. </w:t>
      </w:r>
    </w:p>
    <w:p w:rsidR="003E4B50" w:rsidRPr="00E07CE1" w:rsidRDefault="003E4B50" w:rsidP="003E4B50">
      <w:pPr>
        <w:rPr>
          <w:b/>
        </w:rPr>
      </w:pPr>
      <w:r w:rsidRPr="00E07CE1">
        <w:rPr>
          <w:b/>
        </w:rPr>
        <w:t>Financování projektů</w:t>
      </w:r>
    </w:p>
    <w:p w:rsidR="003E4B50" w:rsidRDefault="003E4B50" w:rsidP="00FC20A3">
      <w:r>
        <w:t>Ex-post financování. Příjemce podává po ukončení etapy projektu zjednodušenou žádost o platbu a doklady prokazující úhradu vynaložených výdajů. Finanční prostředky příjemce obdrží po schválení žádosti o platbu na ŘO IROP</w:t>
      </w:r>
      <w:r w:rsidR="0095042D">
        <w:t>.</w:t>
      </w:r>
    </w:p>
    <w:p w:rsidR="003E4B50" w:rsidRDefault="00FC20A3" w:rsidP="00FC20A3">
      <w:r>
        <w:t>OSS</w:t>
      </w:r>
      <w:r w:rsidR="003E4B50">
        <w:t xml:space="preserve"> a </w:t>
      </w:r>
      <w:r>
        <w:t>PO OSS</w:t>
      </w:r>
      <w:r w:rsidR="003E4B50" w:rsidRPr="0027207F">
        <w:t xml:space="preserve"> hradí výdaje na realizaci projektu ze své kapitoly státního rozpočtu, ve které jsou finanční prostředky na národní spolufinancování a předfinancování prostředků ze zdrojů SF </w:t>
      </w:r>
      <w:proofErr w:type="spellStart"/>
      <w:r w:rsidR="003E4B50" w:rsidRPr="0027207F">
        <w:t>narozpočtovány</w:t>
      </w:r>
      <w:proofErr w:type="spellEnd"/>
      <w:r w:rsidR="003E4B50" w:rsidRPr="0027207F">
        <w:t>. Podávaná Žádost o platbu je evidovaná na formulářích pro ex – post financování</w:t>
      </w:r>
      <w:r w:rsidR="003E4B50">
        <w:t>.</w:t>
      </w:r>
      <w:r w:rsidR="003E4B50" w:rsidRPr="0027207F">
        <w:t xml:space="preserve"> </w:t>
      </w:r>
      <w:r w:rsidR="003E4B50">
        <w:t xml:space="preserve">Způsoby financování </w:t>
      </w:r>
      <w:r w:rsidR="002C3F85">
        <w:t>PO</w:t>
      </w:r>
      <w:r w:rsidR="003E4B50">
        <w:t xml:space="preserve"> OSS jsou popsány v kapitole 18.7 Obecných pravidel.</w:t>
      </w:r>
      <w:r w:rsidR="003E4B50" w:rsidRPr="0027207F" w:rsidDel="00AE6892">
        <w:t xml:space="preserve"> </w:t>
      </w:r>
    </w:p>
    <w:p w:rsidR="00FF5AA4" w:rsidRDefault="00FF5AA4" w:rsidP="004B2F6E">
      <w:pPr>
        <w:pStyle w:val="Odstavecseseznamem"/>
      </w:pPr>
    </w:p>
    <w:p w:rsidR="00FF5AA4" w:rsidRPr="00FF5AA4" w:rsidRDefault="00FF5AA4" w:rsidP="00FF5AA4">
      <w:pPr>
        <w:pStyle w:val="Odstavecseseznamem"/>
        <w:keepNext/>
        <w:keepLines/>
        <w:numPr>
          <w:ilvl w:val="0"/>
          <w:numId w:val="46"/>
        </w:numPr>
        <w:spacing w:before="120" w:after="0"/>
        <w:contextualSpacing w:val="0"/>
        <w:jc w:val="left"/>
        <w:outlineLvl w:val="0"/>
        <w:rPr>
          <w:rFonts w:eastAsiaTheme="majorEastAsia" w:cs="Arial"/>
          <w:b/>
          <w:bCs/>
          <w:vanish/>
          <w:color w:val="000000" w:themeColor="text1"/>
          <w:sz w:val="28"/>
          <w:szCs w:val="28"/>
        </w:rPr>
      </w:pPr>
      <w:bookmarkStart w:id="203" w:name="_Toc431376005"/>
      <w:bookmarkStart w:id="204" w:name="_Toc431376046"/>
      <w:bookmarkStart w:id="205" w:name="_Toc431376085"/>
      <w:bookmarkStart w:id="206" w:name="_Toc431376145"/>
      <w:bookmarkStart w:id="207" w:name="_Toc431376180"/>
      <w:bookmarkStart w:id="208" w:name="_Toc431376214"/>
      <w:bookmarkStart w:id="209" w:name="_Toc431376887"/>
      <w:bookmarkStart w:id="210" w:name="_Toc431377274"/>
      <w:bookmarkStart w:id="211" w:name="_Toc436755624"/>
      <w:bookmarkStart w:id="212" w:name="_Toc430871574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</w:p>
    <w:p w:rsidR="00FF5AA4" w:rsidRPr="00FF5AA4" w:rsidRDefault="00FF5AA4" w:rsidP="00FF5AA4">
      <w:pPr>
        <w:pStyle w:val="Odstavecseseznamem"/>
        <w:keepNext/>
        <w:keepLines/>
        <w:numPr>
          <w:ilvl w:val="0"/>
          <w:numId w:val="46"/>
        </w:numPr>
        <w:spacing w:before="120" w:after="0"/>
        <w:contextualSpacing w:val="0"/>
        <w:jc w:val="left"/>
        <w:outlineLvl w:val="0"/>
        <w:rPr>
          <w:rFonts w:eastAsiaTheme="majorEastAsia" w:cs="Arial"/>
          <w:b/>
          <w:bCs/>
          <w:vanish/>
          <w:color w:val="000000" w:themeColor="text1"/>
          <w:sz w:val="28"/>
          <w:szCs w:val="28"/>
        </w:rPr>
      </w:pPr>
      <w:bookmarkStart w:id="213" w:name="_Toc431376006"/>
      <w:bookmarkStart w:id="214" w:name="_Toc431376047"/>
      <w:bookmarkStart w:id="215" w:name="_Toc431376086"/>
      <w:bookmarkStart w:id="216" w:name="_Toc431376146"/>
      <w:bookmarkStart w:id="217" w:name="_Toc431376181"/>
      <w:bookmarkStart w:id="218" w:name="_Toc431376215"/>
      <w:bookmarkStart w:id="219" w:name="_Toc431376888"/>
      <w:bookmarkStart w:id="220" w:name="_Toc431377275"/>
      <w:bookmarkStart w:id="221" w:name="_Toc436755625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</w:p>
    <w:p w:rsidR="00FF5AA4" w:rsidRPr="00CB13B8" w:rsidRDefault="00FF5AA4" w:rsidP="00E838A0">
      <w:pPr>
        <w:pStyle w:val="Pravidla11"/>
        <w:numPr>
          <w:ilvl w:val="1"/>
          <w:numId w:val="46"/>
        </w:numPr>
        <w:tabs>
          <w:tab w:val="left" w:pos="993"/>
        </w:tabs>
        <w:spacing w:before="120" w:after="0"/>
        <w:jc w:val="left"/>
      </w:pPr>
      <w:bookmarkStart w:id="222" w:name="_Toc436755626"/>
      <w:r w:rsidRPr="00CB13B8">
        <w:t>Zjednodušená žádost o platbu</w:t>
      </w:r>
      <w:bookmarkEnd w:id="212"/>
      <w:bookmarkEnd w:id="222"/>
      <w:r w:rsidRPr="00CB13B8">
        <w:t xml:space="preserve"> </w:t>
      </w:r>
    </w:p>
    <w:p w:rsidR="00FF5AA4" w:rsidRDefault="00FF5AA4" w:rsidP="00FF5AA4">
      <w:pPr>
        <w:rPr>
          <w:rFonts w:cs="Arial"/>
        </w:rPr>
      </w:pPr>
      <w:r w:rsidRPr="00CB13B8">
        <w:rPr>
          <w:rFonts w:cs="Arial"/>
        </w:rPr>
        <w:t>ZŽoP</w:t>
      </w:r>
      <w:r>
        <w:rPr>
          <w:rFonts w:cs="Arial"/>
        </w:rPr>
        <w:t xml:space="preserve"> příjemce podává s</w:t>
      </w:r>
      <w:r w:rsidRPr="00974993">
        <w:rPr>
          <w:rFonts w:cs="Arial"/>
        </w:rPr>
        <w:t xml:space="preserve">polu s Průběžnou/Závěrečnou </w:t>
      </w:r>
      <w:proofErr w:type="spellStart"/>
      <w:r w:rsidRPr="00974993">
        <w:rPr>
          <w:rFonts w:cs="Arial"/>
        </w:rPr>
        <w:t>ZoR</w:t>
      </w:r>
      <w:proofErr w:type="spellEnd"/>
      <w:r w:rsidRPr="00974993">
        <w:rPr>
          <w:rFonts w:cs="Arial"/>
        </w:rPr>
        <w:t xml:space="preserve"> projektu</w:t>
      </w:r>
      <w:r w:rsidRPr="00CB13B8">
        <w:rPr>
          <w:rFonts w:cs="Arial"/>
        </w:rPr>
        <w:t xml:space="preserve">. Postup </w:t>
      </w:r>
      <w:r>
        <w:rPr>
          <w:rFonts w:cs="Arial"/>
        </w:rPr>
        <w:t>podání</w:t>
      </w:r>
      <w:r w:rsidRPr="00CB13B8">
        <w:rPr>
          <w:rFonts w:cs="Arial"/>
        </w:rPr>
        <w:t xml:space="preserve"> </w:t>
      </w:r>
      <w:r>
        <w:rPr>
          <w:rFonts w:cs="Arial"/>
        </w:rPr>
        <w:t>ZŽoP</w:t>
      </w:r>
      <w:r w:rsidRPr="00CB13B8">
        <w:rPr>
          <w:rFonts w:cs="Arial"/>
        </w:rPr>
        <w:t xml:space="preserve"> je popsán v kapitole 18.5 Obecných pravidel.</w:t>
      </w:r>
    </w:p>
    <w:p w:rsidR="00FF5AA4" w:rsidRPr="00CB13B8" w:rsidRDefault="00FF5AA4" w:rsidP="00FF5AA4">
      <w:pPr>
        <w:rPr>
          <w:rFonts w:cs="Arial"/>
        </w:rPr>
      </w:pPr>
      <w:r w:rsidRPr="00A317B6">
        <w:rPr>
          <w:rFonts w:cs="Arial"/>
        </w:rPr>
        <w:t>Po doložení poslední ZŽoP zjistí CRR konečnou výši celkových způsobilých výdajů projektu na hlavní a vedlejší aktivity projektu. Pokud není splněn limit výdajů na vedlejší aktivity projektu (maximálně 15 % z celkových způsobilých výdajů projektu), je krácena částka dotace do výše limitu.</w:t>
      </w:r>
    </w:p>
    <w:p w:rsidR="00FF5AA4" w:rsidRDefault="00FF5AA4" w:rsidP="00E838A0">
      <w:pPr>
        <w:pStyle w:val="Pravidla11"/>
        <w:numPr>
          <w:ilvl w:val="1"/>
          <w:numId w:val="46"/>
        </w:numPr>
        <w:tabs>
          <w:tab w:val="left" w:pos="993"/>
        </w:tabs>
        <w:spacing w:before="120" w:after="0"/>
        <w:jc w:val="left"/>
      </w:pPr>
      <w:bookmarkStart w:id="223" w:name="_Toc436755627"/>
      <w:r>
        <w:t>Účelové znaky</w:t>
      </w:r>
      <w:bookmarkEnd w:id="223"/>
    </w:p>
    <w:p w:rsidR="00FF5AA4" w:rsidRPr="00CE3B5D" w:rsidRDefault="00FF5AA4" w:rsidP="004B2F6E">
      <w:r w:rsidRPr="00CE3B5D">
        <w:t>Kraje, jejich příspěvkové a jimi zřizované organizace, obce, jejich příspěvkové a jimi zřizované organizace, svazky obcí, jimi zřizované organizace postupují v souladu s kap. 18.3 Obecných pravidel.</w:t>
      </w:r>
    </w:p>
    <w:p w:rsidR="003E4B50" w:rsidRPr="00017CEF" w:rsidRDefault="003E4B50" w:rsidP="004B2F6E"/>
    <w:p w:rsidR="00F83400" w:rsidRDefault="00F83400" w:rsidP="00EA3680"/>
    <w:p w:rsidR="00FF5AA4" w:rsidRDefault="00D41C75" w:rsidP="00EA3680">
      <w:r>
        <w:t xml:space="preserve"> </w:t>
      </w:r>
    </w:p>
    <w:p w:rsidR="00FF5AA4" w:rsidRDefault="00FF5AA4">
      <w:pPr>
        <w:spacing w:line="276" w:lineRule="auto"/>
        <w:jc w:val="left"/>
      </w:pPr>
      <w:r>
        <w:br w:type="page"/>
      </w:r>
    </w:p>
    <w:p w:rsidR="002D601A" w:rsidRDefault="002D601A" w:rsidP="00BA1FC9">
      <w:pPr>
        <w:pStyle w:val="Pravidla1"/>
        <w:numPr>
          <w:ilvl w:val="0"/>
          <w:numId w:val="27"/>
        </w:numPr>
      </w:pPr>
      <w:bookmarkStart w:id="224" w:name="_Toc426029768"/>
      <w:bookmarkStart w:id="225" w:name="_Toc436755628"/>
      <w:r>
        <w:lastRenderedPageBreak/>
        <w:t>Udržitelnost</w:t>
      </w:r>
      <w:bookmarkEnd w:id="224"/>
      <w:bookmarkEnd w:id="225"/>
    </w:p>
    <w:p w:rsidR="00D41C75" w:rsidRDefault="00D41C75" w:rsidP="00D41C75"/>
    <w:p w:rsidR="00D41C75" w:rsidRDefault="00D41C75" w:rsidP="00D41C75">
      <w:r>
        <w:t>Udržitelnost je doba, po kterou příjemce musí zachovat výstupy projektu v</w:t>
      </w:r>
      <w:r w:rsidR="00FF5AA4">
        <w:t> </w:t>
      </w:r>
      <w:r>
        <w:t>souladu</w:t>
      </w:r>
      <w:r w:rsidR="00FF5AA4">
        <w:t xml:space="preserve"> </w:t>
      </w:r>
      <w:r>
        <w:t>s čl. 71 obecného nařízení. K udržení výstupů je příjemce zavázán v Podmínkách Rozhodnutí o poskytnutí dotace.</w:t>
      </w:r>
    </w:p>
    <w:p w:rsidR="00CE3B5D" w:rsidRDefault="00D41C75" w:rsidP="00EA3680">
      <w:r>
        <w:t>Doba udržitelnosti je stanovená na pět let od provedení poslední platby příjemci</w:t>
      </w:r>
      <w:r w:rsidR="00FF5AA4">
        <w:t xml:space="preserve"> ze strany ŘO IROP</w:t>
      </w:r>
      <w:r>
        <w:t xml:space="preserve">, tzn. od data nastavení stavu „Projekt finančně ukončen ze strany ŘO“. </w:t>
      </w:r>
      <w:r w:rsidR="00CD21D7">
        <w:t xml:space="preserve">U příjemců typu OSS a PO OSS bude stav nastaven po schválení závěrečné ŽoP ve 2. stupni. </w:t>
      </w:r>
      <w:r>
        <w:t>CRR informuje příjemce o zahájení doby udržitelnosti.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8"/>
      </w:tblGrid>
      <w:tr w:rsidR="00FF5AA4" w:rsidRPr="00D56242" w:rsidTr="004B2F6E">
        <w:trPr>
          <w:trHeight w:val="3102"/>
        </w:trPr>
        <w:tc>
          <w:tcPr>
            <w:tcW w:w="9218" w:type="dxa"/>
          </w:tcPr>
          <w:p w:rsidR="00FF5AA4" w:rsidRPr="00DA1F1F" w:rsidRDefault="00FF5AA4" w:rsidP="00FF5AA4">
            <w:pPr>
              <w:rPr>
                <w:rFonts w:cs="Arial"/>
                <w:b/>
                <w:lang w:val="cs-CZ"/>
              </w:rPr>
            </w:pPr>
            <w:r w:rsidRPr="00DA1F1F">
              <w:rPr>
                <w:rFonts w:cs="Arial"/>
                <w:b/>
                <w:lang w:val="cs-CZ"/>
              </w:rPr>
              <w:t>UPOZORNĚNÍ</w:t>
            </w:r>
          </w:p>
          <w:p w:rsidR="00FF5AA4" w:rsidRPr="00DA1F1F" w:rsidRDefault="00FF5AA4" w:rsidP="00FF5AA4">
            <w:pPr>
              <w:spacing w:before="240"/>
              <w:rPr>
                <w:rFonts w:cs="Arial"/>
                <w:lang w:val="cs-CZ"/>
              </w:rPr>
            </w:pPr>
            <w:r w:rsidRPr="00DA1F1F">
              <w:rPr>
                <w:rFonts w:cs="Arial"/>
                <w:lang w:val="cs-CZ"/>
              </w:rPr>
              <w:t xml:space="preserve">Povinnosti příjemce v době udržitelnosti jsou definovány v kap. 20 Obecných pravidel. </w:t>
            </w:r>
          </w:p>
          <w:p w:rsidR="00FF5AA4" w:rsidRPr="00DA1F1F" w:rsidRDefault="00FF5AA4" w:rsidP="004B2F6E">
            <w:pPr>
              <w:suppressAutoHyphens/>
              <w:rPr>
                <w:rFonts w:cs="Arial"/>
                <w:lang w:val="cs-CZ"/>
              </w:rPr>
            </w:pPr>
          </w:p>
          <w:p w:rsidR="00FF5AA4" w:rsidRPr="00DA1F1F" w:rsidRDefault="00FF5AA4" w:rsidP="00FF5AA4">
            <w:pPr>
              <w:spacing w:after="200"/>
              <w:rPr>
                <w:lang w:val="cs-CZ"/>
              </w:rPr>
            </w:pPr>
            <w:r w:rsidRPr="00DA1F1F">
              <w:rPr>
                <w:lang w:val="cs-CZ"/>
              </w:rPr>
              <w:t>V době udržitelnosti projektu musí veškerý pořízený investiční majetek sloužit pouze k účelu poskytování stejných služeb a provádění aktivit projektu pro stejné klienty cílové skupiny, ke kterým se příjem</w:t>
            </w:r>
            <w:r w:rsidR="00054099">
              <w:rPr>
                <w:lang w:val="cs-CZ"/>
              </w:rPr>
              <w:t>ce zavázal v žádosti o podporu.</w:t>
            </w:r>
          </w:p>
          <w:p w:rsidR="00FF5AA4" w:rsidRPr="00FF5AA4" w:rsidRDefault="00FF5AA4" w:rsidP="004B2F6E">
            <w:pPr>
              <w:rPr>
                <w:rFonts w:cs="Arial"/>
                <w:lang w:val="cs-CZ"/>
              </w:rPr>
            </w:pPr>
            <w:r w:rsidRPr="00DA1F1F">
              <w:rPr>
                <w:lang w:val="cs-CZ"/>
              </w:rPr>
              <w:t>V době udržitelnosti bude prováděna kontrola prostřednictvím Zpráv o udržitelnosti projektu, ex-post analýzy rizik a ex-post kontroly. Po dobu udržitelnosti je příjemce povinen prokázat fungování služeb v druhu a kapacitě, kterou určil v transformačním plánu a žádosti o podporu.</w:t>
            </w:r>
          </w:p>
        </w:tc>
      </w:tr>
    </w:tbl>
    <w:p w:rsidR="00FF5AA4" w:rsidRDefault="00FF5AA4" w:rsidP="00FF5AA4">
      <w:pPr>
        <w:spacing w:after="0" w:line="276" w:lineRule="auto"/>
        <w:rPr>
          <w:rFonts w:cs="Arial"/>
        </w:rPr>
      </w:pPr>
    </w:p>
    <w:p w:rsidR="00FF5AA4" w:rsidRDefault="00FF5AA4" w:rsidP="00FF5AA4">
      <w:pPr>
        <w:spacing w:after="0" w:line="276" w:lineRule="auto"/>
        <w:rPr>
          <w:rFonts w:cs="Arial"/>
        </w:rPr>
      </w:pPr>
    </w:p>
    <w:p w:rsidR="00FF5AA4" w:rsidRDefault="00FF5AA4">
      <w:pPr>
        <w:spacing w:line="276" w:lineRule="auto"/>
        <w:jc w:val="left"/>
        <w:rPr>
          <w:rFonts w:cs="Arial"/>
        </w:rPr>
      </w:pPr>
      <w:r>
        <w:rPr>
          <w:rFonts w:cs="Arial"/>
        </w:rPr>
        <w:br w:type="page"/>
      </w:r>
    </w:p>
    <w:p w:rsidR="00F83400" w:rsidRDefault="003C3E3B" w:rsidP="00BA1FC9">
      <w:pPr>
        <w:pStyle w:val="Pravidla1"/>
        <w:numPr>
          <w:ilvl w:val="0"/>
          <w:numId w:val="27"/>
        </w:numPr>
      </w:pPr>
      <w:bookmarkStart w:id="226" w:name="_Toc436755629"/>
      <w:r>
        <w:lastRenderedPageBreak/>
        <w:t>Právní rámec</w:t>
      </w:r>
      <w:bookmarkEnd w:id="226"/>
    </w:p>
    <w:p w:rsidR="00F83400" w:rsidRDefault="00F83400" w:rsidP="00F83400">
      <w:pPr>
        <w:pStyle w:val="Odstavecseseznamem"/>
      </w:pPr>
    </w:p>
    <w:p w:rsidR="005178D8" w:rsidRPr="005178D8" w:rsidRDefault="00EE5A1D" w:rsidP="00BA1FC9">
      <w:pPr>
        <w:pStyle w:val="Odstavecseseznamem"/>
        <w:numPr>
          <w:ilvl w:val="0"/>
          <w:numId w:val="35"/>
        </w:numPr>
      </w:pPr>
      <w:r w:rsidRPr="00171D5A">
        <w:t>Zákon č. 108/2006 Sb. o sociálních službách, ve znění pozdějších předpisů</w:t>
      </w:r>
      <w:r w:rsidR="005178D8" w:rsidRPr="005178D8">
        <w:t xml:space="preserve"> </w:t>
      </w:r>
    </w:p>
    <w:p w:rsidR="009769E5" w:rsidRDefault="005178D8" w:rsidP="00BA1FC9">
      <w:pPr>
        <w:pStyle w:val="Odstavecseseznamem"/>
        <w:numPr>
          <w:ilvl w:val="0"/>
          <w:numId w:val="35"/>
        </w:numPr>
      </w:pPr>
      <w:r w:rsidRPr="001824D2">
        <w:t>Koncepce podpory transformace pobytových sociálních služeb v jiné typy sociálních služeb, poskytovaných v přirozené komunitě uživatele a podporující sociální začlenění uživatele do společnosti - usnesení vlády č. 127/2007</w:t>
      </w:r>
    </w:p>
    <w:p w:rsidR="00FF5AA4" w:rsidRDefault="00FF5AA4" w:rsidP="004B2F6E"/>
    <w:p w:rsidR="00FF5AA4" w:rsidRDefault="00FF5AA4" w:rsidP="004B2F6E"/>
    <w:p w:rsidR="00FF5AA4" w:rsidRDefault="00FF5AA4" w:rsidP="004B2F6E"/>
    <w:p w:rsidR="00FF5AA4" w:rsidRDefault="00FF5AA4" w:rsidP="004B2F6E"/>
    <w:p w:rsidR="00FF5AA4" w:rsidRDefault="00FF5AA4" w:rsidP="004B2F6E"/>
    <w:p w:rsidR="00FF5AA4" w:rsidRDefault="00FF5AA4" w:rsidP="004B2F6E"/>
    <w:p w:rsidR="00FF5AA4" w:rsidRDefault="00FF5AA4" w:rsidP="004B2F6E"/>
    <w:p w:rsidR="00FF5AA4" w:rsidRDefault="00FF5AA4">
      <w:pPr>
        <w:spacing w:line="276" w:lineRule="auto"/>
        <w:jc w:val="left"/>
      </w:pPr>
      <w:r>
        <w:br w:type="page"/>
      </w:r>
    </w:p>
    <w:p w:rsidR="000C25D7" w:rsidRDefault="003C3E3B" w:rsidP="00BA1FC9">
      <w:pPr>
        <w:pStyle w:val="Pravidla1"/>
        <w:numPr>
          <w:ilvl w:val="0"/>
          <w:numId w:val="27"/>
        </w:numPr>
      </w:pPr>
      <w:bookmarkStart w:id="227" w:name="_Toc436755630"/>
      <w:r w:rsidRPr="005D35E5">
        <w:lastRenderedPageBreak/>
        <w:t>Seznam příloh</w:t>
      </w:r>
      <w:bookmarkEnd w:id="227"/>
    </w:p>
    <w:p w:rsidR="00F83400" w:rsidRDefault="00F83400" w:rsidP="00DE733C">
      <w:pPr>
        <w:jc w:val="left"/>
      </w:pPr>
    </w:p>
    <w:p w:rsidR="009D7763" w:rsidRDefault="00A96F2E" w:rsidP="004B2F6E">
      <w:pPr>
        <w:pStyle w:val="Odstavecseseznamem"/>
        <w:numPr>
          <w:ilvl w:val="0"/>
          <w:numId w:val="49"/>
        </w:numPr>
        <w:jc w:val="left"/>
      </w:pPr>
      <w:r w:rsidRPr="002B06D9">
        <w:t>Po</w:t>
      </w:r>
      <w:r>
        <w:t>stup</w:t>
      </w:r>
      <w:r w:rsidRPr="002B06D9">
        <w:t xml:space="preserve"> </w:t>
      </w:r>
      <w:r w:rsidR="009D7763" w:rsidRPr="002B06D9">
        <w:t xml:space="preserve">pro </w:t>
      </w:r>
      <w:r w:rsidR="008A4A65" w:rsidRPr="002B06D9">
        <w:t>podání žádosti o podporu v MS2014+</w:t>
      </w:r>
    </w:p>
    <w:p w:rsidR="00F06659" w:rsidRPr="002B06D9" w:rsidRDefault="00F06659" w:rsidP="004B2F6E">
      <w:pPr>
        <w:pStyle w:val="Odstavecseseznamem"/>
        <w:numPr>
          <w:ilvl w:val="0"/>
          <w:numId w:val="49"/>
        </w:numPr>
        <w:jc w:val="left"/>
      </w:pPr>
      <w:r w:rsidRPr="002B06D9">
        <w:t>Metodi</w:t>
      </w:r>
      <w:r w:rsidR="00E92D18" w:rsidRPr="002B06D9">
        <w:t>c</w:t>
      </w:r>
      <w:r w:rsidRPr="002B06D9">
        <w:t xml:space="preserve">ký </w:t>
      </w:r>
      <w:r w:rsidR="002D601A" w:rsidRPr="002B06D9">
        <w:t>list indikátorů</w:t>
      </w:r>
    </w:p>
    <w:p w:rsidR="003826D7" w:rsidRDefault="003203EB" w:rsidP="004B2F6E">
      <w:pPr>
        <w:pStyle w:val="Odstavecseseznamem"/>
        <w:numPr>
          <w:ilvl w:val="0"/>
          <w:numId w:val="49"/>
        </w:numPr>
        <w:jc w:val="left"/>
      </w:pPr>
      <w:r>
        <w:t>Osnova s</w:t>
      </w:r>
      <w:r w:rsidR="003826D7" w:rsidRPr="002B06D9">
        <w:t>tudie proveditelnosti</w:t>
      </w:r>
    </w:p>
    <w:p w:rsidR="00AF5FF7" w:rsidRDefault="00053A66" w:rsidP="004B2F6E">
      <w:pPr>
        <w:pStyle w:val="Odstavecseseznamem"/>
        <w:numPr>
          <w:ilvl w:val="0"/>
          <w:numId w:val="49"/>
        </w:numPr>
        <w:jc w:val="left"/>
      </w:pPr>
      <w:r w:rsidRPr="00053A66">
        <w:t>Kritéria sociálních služeb komunitního charakteru a kritéria transformace a deinstitucionalizace</w:t>
      </w:r>
    </w:p>
    <w:p w:rsidR="003431A1" w:rsidRDefault="003431A1" w:rsidP="004B2F6E">
      <w:pPr>
        <w:pStyle w:val="Odstavecseseznamem"/>
        <w:numPr>
          <w:ilvl w:val="0"/>
          <w:numId w:val="49"/>
        </w:numPr>
        <w:jc w:val="left"/>
      </w:pPr>
      <w:r>
        <w:t>Transformační plán</w:t>
      </w:r>
      <w:r w:rsidR="00861100">
        <w:t xml:space="preserve"> - vzor</w:t>
      </w:r>
    </w:p>
    <w:p w:rsidR="00DB6903" w:rsidRDefault="00796B69" w:rsidP="00956B8F">
      <w:pPr>
        <w:pStyle w:val="Odstavecseseznamem"/>
        <w:numPr>
          <w:ilvl w:val="0"/>
          <w:numId w:val="49"/>
        </w:numPr>
        <w:jc w:val="left"/>
      </w:pPr>
      <w:r>
        <w:t>Podmínky</w:t>
      </w:r>
      <w:r w:rsidR="00DB6903">
        <w:t xml:space="preserve"> Rozhodnutí o poskytnutí dotace (pro PO OSS) – vzor</w:t>
      </w:r>
    </w:p>
    <w:p w:rsidR="00DB6903" w:rsidRDefault="00796B69" w:rsidP="004B2F6E">
      <w:pPr>
        <w:pStyle w:val="Odstavecseseznamem"/>
        <w:numPr>
          <w:ilvl w:val="0"/>
          <w:numId w:val="49"/>
        </w:numPr>
        <w:jc w:val="left"/>
      </w:pPr>
      <w:r>
        <w:t>Podmínky</w:t>
      </w:r>
      <w:r w:rsidR="00DB6903">
        <w:t xml:space="preserve"> Rozhodnutí o poskytnutí dotace (pro příjemce kromě </w:t>
      </w:r>
      <w:proofErr w:type="gramStart"/>
      <w:r w:rsidR="00DB6903">
        <w:t>OSS</w:t>
      </w:r>
      <w:proofErr w:type="gramEnd"/>
      <w:r w:rsidR="00DB6903">
        <w:t xml:space="preserve"> a jejich PO) – vzor</w:t>
      </w:r>
    </w:p>
    <w:p w:rsidR="00DB6903" w:rsidRDefault="00796B69" w:rsidP="004B2F6E">
      <w:pPr>
        <w:pStyle w:val="Odstavecseseznamem"/>
        <w:numPr>
          <w:ilvl w:val="0"/>
          <w:numId w:val="49"/>
        </w:numPr>
        <w:jc w:val="left"/>
      </w:pPr>
      <w:r>
        <w:t>Podmínky</w:t>
      </w:r>
      <w:r w:rsidR="00DB6903">
        <w:t xml:space="preserve"> Stanovení výdajů </w:t>
      </w:r>
      <w:r w:rsidR="005E3DAA">
        <w:t xml:space="preserve">na financování akce </w:t>
      </w:r>
      <w:proofErr w:type="gramStart"/>
      <w:r w:rsidR="005E3DAA">
        <w:t>OSS</w:t>
      </w:r>
      <w:proofErr w:type="gramEnd"/>
      <w:r w:rsidR="00DB6903">
        <w:t xml:space="preserve">– </w:t>
      </w:r>
      <w:proofErr w:type="gramStart"/>
      <w:r w:rsidR="00DB6903">
        <w:t>vzor</w:t>
      </w:r>
      <w:proofErr w:type="gramEnd"/>
    </w:p>
    <w:p w:rsidR="00DB6903" w:rsidRPr="00A11CCA" w:rsidRDefault="00DB6903" w:rsidP="004B2F6E">
      <w:pPr>
        <w:pStyle w:val="Odstavecseseznamem"/>
        <w:numPr>
          <w:ilvl w:val="0"/>
          <w:numId w:val="49"/>
        </w:numPr>
        <w:jc w:val="left"/>
      </w:pPr>
      <w:r w:rsidRPr="00A11CCA">
        <w:t>Krácení peněžních prostředků při porušení Podmínek</w:t>
      </w:r>
      <w:r w:rsidR="008C71D7">
        <w:t xml:space="preserve"> dopisu MMR/</w:t>
      </w:r>
      <w:r w:rsidRPr="00A11CCA">
        <w:t xml:space="preserve"> Stanovení výdajů</w:t>
      </w:r>
    </w:p>
    <w:p w:rsidR="001173EA" w:rsidRDefault="001724C6" w:rsidP="004B2F6E">
      <w:pPr>
        <w:pStyle w:val="Odstavecseseznamem"/>
        <w:numPr>
          <w:ilvl w:val="0"/>
          <w:numId w:val="49"/>
        </w:numPr>
        <w:jc w:val="left"/>
      </w:pPr>
      <w:r>
        <w:t>S</w:t>
      </w:r>
      <w:r w:rsidR="00BE5BB8" w:rsidRPr="00BE5BB8">
        <w:t>ouhlasné</w:t>
      </w:r>
      <w:r w:rsidR="00BE5BB8">
        <w:t xml:space="preserve"> stanovisk</w:t>
      </w:r>
      <w:r w:rsidR="00EC22D6">
        <w:t>o</w:t>
      </w:r>
      <w:r w:rsidR="00BE5BB8" w:rsidRPr="00BE5BB8">
        <w:t xml:space="preserve"> subjektu, který vydal strategický plán, komunitní plán nebo krajský střednědobý plán</w:t>
      </w:r>
      <w:r>
        <w:t xml:space="preserve"> </w:t>
      </w:r>
      <w:r w:rsidR="00A11CCA">
        <w:t>–</w:t>
      </w:r>
      <w:r w:rsidR="009632F2">
        <w:t xml:space="preserve"> vzor</w:t>
      </w:r>
    </w:p>
    <w:p w:rsidR="00A11CCA" w:rsidRDefault="00A11CCA" w:rsidP="00A11CCA">
      <w:pPr>
        <w:pStyle w:val="Odstavecseseznamem"/>
        <w:numPr>
          <w:ilvl w:val="0"/>
          <w:numId w:val="49"/>
        </w:numPr>
        <w:jc w:val="left"/>
      </w:pPr>
      <w:r>
        <w:t>P</w:t>
      </w:r>
      <w:r w:rsidRPr="00A11CCA">
        <w:t>růzkum trhu</w:t>
      </w:r>
    </w:p>
    <w:p w:rsidR="001B136C" w:rsidRPr="002B06D9" w:rsidRDefault="001B136C" w:rsidP="009D67BC">
      <w:pPr>
        <w:ind w:left="360"/>
        <w:jc w:val="left"/>
      </w:pPr>
    </w:p>
    <w:sectPr w:rsidR="001B136C" w:rsidRPr="002B06D9" w:rsidSect="004B2F6E">
      <w:headerReference w:type="default" r:id="rId17"/>
      <w:footerReference w:type="default" r:id="rId18"/>
      <w:headerReference w:type="first" r:id="rId19"/>
      <w:type w:val="continuous"/>
      <w:pgSz w:w="11900" w:h="16840" w:code="9"/>
      <w:pgMar w:top="1474" w:right="1412" w:bottom="1440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DAA" w:rsidRDefault="005E3DAA" w:rsidP="00EA3680">
      <w:r>
        <w:separator/>
      </w:r>
    </w:p>
    <w:p w:rsidR="005E3DAA" w:rsidRDefault="005E3DAA" w:rsidP="00EA3680"/>
  </w:endnote>
  <w:endnote w:type="continuationSeparator" w:id="0">
    <w:p w:rsidR="005E3DAA" w:rsidRDefault="005E3DAA" w:rsidP="00EA3680">
      <w:r>
        <w:continuationSeparator/>
      </w:r>
    </w:p>
    <w:p w:rsidR="005E3DAA" w:rsidRDefault="005E3DAA" w:rsidP="00EA368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yriad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DAA" w:rsidRDefault="005E3DAA" w:rsidP="00EA3680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406512" wp14:editId="217255E2">
              <wp:simplePos x="0" y="0"/>
              <wp:positionH relativeFrom="column">
                <wp:posOffset>-224155</wp:posOffset>
              </wp:positionH>
              <wp:positionV relativeFrom="paragraph">
                <wp:posOffset>-207010</wp:posOffset>
              </wp:positionV>
              <wp:extent cx="6171565" cy="5143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171565" cy="514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5E3DAA" w:rsidRDefault="005E3DAA" w:rsidP="0088542D">
                          <w:pPr>
                            <w:pStyle w:val="Zpat"/>
                            <w:tabs>
                              <w:tab w:val="center" w:pos="709"/>
                            </w:tabs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</w:p>
                        <w:p w:rsidR="005E3DAA" w:rsidRPr="00CB13B8" w:rsidRDefault="005E3DAA" w:rsidP="000315F5">
                          <w:pPr>
                            <w:pStyle w:val="Zpat"/>
                            <w:tabs>
                              <w:tab w:val="clear" w:pos="4320"/>
                              <w:tab w:val="center" w:pos="709"/>
                              <w:tab w:val="center" w:pos="5670"/>
                            </w:tabs>
                            <w:rPr>
                              <w:rFonts w:cs="Arial"/>
                            </w:rPr>
                          </w:pPr>
                          <w:r w:rsidRPr="00CB13B8">
                            <w:rPr>
                              <w:rFonts w:cs="Arial"/>
                              <w:sz w:val="20"/>
                              <w:szCs w:val="20"/>
                            </w:rPr>
                            <w:t>Vydání 1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.2</w:t>
                          </w:r>
                          <w:r w:rsidRPr="00CB13B8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ab/>
                          </w:r>
                          <w:r w:rsidRPr="00CB13B8">
                            <w:rPr>
                              <w:rFonts w:cs="Arial"/>
                              <w:sz w:val="20"/>
                              <w:szCs w:val="20"/>
                            </w:rPr>
                            <w:t>Specifická pravidla pro žadatele a příjemce</w:t>
                          </w:r>
                        </w:p>
                        <w:p w:rsidR="005E3DAA" w:rsidRPr="008725B7" w:rsidRDefault="005E3DAA" w:rsidP="0088542D">
                          <w:r w:rsidRPr="00CB13B8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Platnost od </w:t>
                          </w:r>
                          <w:r w:rsidR="00FA537B">
                            <w:rPr>
                              <w:rFonts w:cs="Arial"/>
                              <w:sz w:val="20"/>
                              <w:szCs w:val="20"/>
                            </w:rPr>
                            <w:t>2</w:t>
                          </w:r>
                          <w:r w:rsidRPr="00CB13B8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. </w:t>
                          </w:r>
                          <w:r w:rsidR="00FA537B">
                            <w:rPr>
                              <w:rFonts w:cs="Arial"/>
                              <w:sz w:val="20"/>
                              <w:szCs w:val="20"/>
                            </w:rPr>
                            <w:t>12</w:t>
                          </w:r>
                          <w:r w:rsidRPr="00CB13B8">
                            <w:rPr>
                              <w:rFonts w:cs="Arial"/>
                              <w:sz w:val="20"/>
                              <w:szCs w:val="20"/>
                            </w:rPr>
                            <w:t>. 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-17.65pt;margin-top:-16.3pt;width:485.9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" filled="f" stroked="f">
              <v:path arrowok="t"/>
              <v:textbox>
                <w:txbxContent>
                  <w:p w:rsidR="005E3DAA" w:rsidRDefault="005E3DAA" w:rsidP="0088542D">
                    <w:pPr>
                      <w:pStyle w:val="Zpat"/>
                      <w:tabs>
                        <w:tab w:val="center" w:pos="709"/>
                      </w:tabs>
                      <w:rPr>
                        <w:rFonts w:cs="Arial"/>
                        <w:sz w:val="20"/>
                        <w:szCs w:val="20"/>
                      </w:rPr>
                    </w:pPr>
                  </w:p>
                  <w:p w:rsidR="005E3DAA" w:rsidRPr="00CB13B8" w:rsidRDefault="005E3DAA" w:rsidP="000315F5">
                    <w:pPr>
                      <w:pStyle w:val="Zpat"/>
                      <w:tabs>
                        <w:tab w:val="clear" w:pos="4320"/>
                        <w:tab w:val="center" w:pos="709"/>
                        <w:tab w:val="center" w:pos="5670"/>
                      </w:tabs>
                      <w:rPr>
                        <w:rFonts w:cs="Arial"/>
                      </w:rPr>
                    </w:pPr>
                    <w:r w:rsidRPr="00CB13B8">
                      <w:rPr>
                        <w:rFonts w:cs="Arial"/>
                        <w:sz w:val="20"/>
                        <w:szCs w:val="20"/>
                      </w:rPr>
                      <w:t>Vydání 1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>.2</w:t>
                    </w:r>
                    <w:r w:rsidRPr="00CB13B8">
                      <w:rPr>
                        <w:rFonts w:cs="Arial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ab/>
                    </w:r>
                    <w:r>
                      <w:rPr>
                        <w:rFonts w:cs="Arial"/>
                        <w:sz w:val="20"/>
                        <w:szCs w:val="20"/>
                      </w:rPr>
                      <w:tab/>
                    </w:r>
                    <w:r w:rsidRPr="00CB13B8">
                      <w:rPr>
                        <w:rFonts w:cs="Arial"/>
                        <w:sz w:val="20"/>
                        <w:szCs w:val="20"/>
                      </w:rPr>
                      <w:t>Specifická pravidla pro žadatele a příjemce</w:t>
                    </w:r>
                  </w:p>
                  <w:p w:rsidR="005E3DAA" w:rsidRPr="008725B7" w:rsidRDefault="005E3DAA" w:rsidP="0088542D">
                    <w:r w:rsidRPr="00CB13B8">
                      <w:rPr>
                        <w:rFonts w:cs="Arial"/>
                        <w:sz w:val="20"/>
                        <w:szCs w:val="20"/>
                      </w:rPr>
                      <w:t xml:space="preserve">Platnost od </w:t>
                    </w:r>
                    <w:r w:rsidR="00FA537B">
                      <w:rPr>
                        <w:rFonts w:cs="Arial"/>
                        <w:sz w:val="20"/>
                        <w:szCs w:val="20"/>
                      </w:rPr>
                      <w:t>2</w:t>
                    </w:r>
                    <w:r w:rsidRPr="00CB13B8">
                      <w:rPr>
                        <w:rFonts w:cs="Arial"/>
                        <w:sz w:val="20"/>
                        <w:szCs w:val="20"/>
                      </w:rPr>
                      <w:t xml:space="preserve">. </w:t>
                    </w:r>
                    <w:r w:rsidR="00FA537B">
                      <w:rPr>
                        <w:rFonts w:cs="Arial"/>
                        <w:sz w:val="20"/>
                        <w:szCs w:val="20"/>
                      </w:rPr>
                      <w:t>12</w:t>
                    </w:r>
                    <w:r w:rsidRPr="00CB13B8">
                      <w:rPr>
                        <w:rFonts w:cs="Arial"/>
                        <w:sz w:val="20"/>
                        <w:szCs w:val="20"/>
                      </w:rPr>
                      <w:t>. 2015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DAA" w:rsidRDefault="005E3DAA" w:rsidP="00EA3680">
      <w:r>
        <w:separator/>
      </w:r>
    </w:p>
    <w:p w:rsidR="005E3DAA" w:rsidRDefault="005E3DAA" w:rsidP="00EA3680"/>
  </w:footnote>
  <w:footnote w:type="continuationSeparator" w:id="0">
    <w:p w:rsidR="005E3DAA" w:rsidRDefault="005E3DAA" w:rsidP="00EA3680">
      <w:r>
        <w:continuationSeparator/>
      </w:r>
    </w:p>
    <w:p w:rsidR="005E3DAA" w:rsidRDefault="005E3DAA" w:rsidP="00EA368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07162"/>
      <w:docPartObj>
        <w:docPartGallery w:val="Page Numbers (Top of Page)"/>
        <w:docPartUnique/>
      </w:docPartObj>
    </w:sdtPr>
    <w:sdtEndPr/>
    <w:sdtContent>
      <w:p w:rsidR="005E3DAA" w:rsidRDefault="005E3DAA">
        <w:pPr>
          <w:pStyle w:val="Zhlav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1DB6">
          <w:rPr>
            <w:noProof/>
          </w:rPr>
          <w:t>4</w:t>
        </w:r>
        <w:r>
          <w:fldChar w:fldCharType="end"/>
        </w:r>
      </w:p>
    </w:sdtContent>
  </w:sdt>
  <w:p w:rsidR="005E3DAA" w:rsidRDefault="005E3DAA" w:rsidP="00EA368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DAA" w:rsidRDefault="005E3DAA" w:rsidP="00EA3680">
    <w:pPr>
      <w:pStyle w:val="Zhlav"/>
    </w:pPr>
    <w:r>
      <w:rPr>
        <w:noProof/>
        <w:lang w:eastAsia="cs-CZ"/>
      </w:rPr>
      <w:drawing>
        <wp:inline distT="0" distB="0" distL="0" distR="0" wp14:anchorId="3A55799F" wp14:editId="7C279D47">
          <wp:extent cx="5273675" cy="871855"/>
          <wp:effectExtent l="0" t="0" r="3175" b="4445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914"/>
    <w:multiLevelType w:val="multilevel"/>
    <w:tmpl w:val="AA5623F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4165FAD"/>
    <w:multiLevelType w:val="hybridMultilevel"/>
    <w:tmpl w:val="12D253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D173B"/>
    <w:multiLevelType w:val="hybridMultilevel"/>
    <w:tmpl w:val="E2A8CAC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057918B6"/>
    <w:multiLevelType w:val="hybridMultilevel"/>
    <w:tmpl w:val="EBBC1568"/>
    <w:lvl w:ilvl="0" w:tplc="6C8E0D3A">
      <w:start w:val="8"/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A05EFD"/>
    <w:multiLevelType w:val="hybridMultilevel"/>
    <w:tmpl w:val="CF3A90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B16C12"/>
    <w:multiLevelType w:val="hybridMultilevel"/>
    <w:tmpl w:val="81CACA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D4452"/>
    <w:multiLevelType w:val="hybridMultilevel"/>
    <w:tmpl w:val="4CB8B870"/>
    <w:lvl w:ilvl="0" w:tplc="8750A2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A63250"/>
    <w:multiLevelType w:val="hybridMultilevel"/>
    <w:tmpl w:val="BF5CB3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BC067C"/>
    <w:multiLevelType w:val="hybridMultilevel"/>
    <w:tmpl w:val="E4A4F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22F0C"/>
    <w:multiLevelType w:val="hybridMultilevel"/>
    <w:tmpl w:val="2D1A8A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F875ED"/>
    <w:multiLevelType w:val="hybridMultilevel"/>
    <w:tmpl w:val="BB46E8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FB2BC3"/>
    <w:multiLevelType w:val="hybridMultilevel"/>
    <w:tmpl w:val="BE3EFB9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50810C3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15BD1612"/>
    <w:multiLevelType w:val="hybridMultilevel"/>
    <w:tmpl w:val="B9FED5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E61BA1"/>
    <w:multiLevelType w:val="multilevel"/>
    <w:tmpl w:val="B2D074B8"/>
    <w:lvl w:ilvl="0">
      <w:start w:val="1"/>
      <w:numFmt w:val="decimal"/>
      <w:lvlText w:val="%1."/>
      <w:lvlJc w:val="left"/>
      <w:pPr>
        <w:ind w:left="360" w:hanging="360"/>
      </w:pPr>
      <w:rPr>
        <w:b/>
        <w:sz w:val="36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198712D1"/>
    <w:multiLevelType w:val="hybridMultilevel"/>
    <w:tmpl w:val="437A2E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270E81"/>
    <w:multiLevelType w:val="hybridMultilevel"/>
    <w:tmpl w:val="4F4C80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BA3968"/>
    <w:multiLevelType w:val="hybridMultilevel"/>
    <w:tmpl w:val="16C62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DF34D9"/>
    <w:multiLevelType w:val="hybridMultilevel"/>
    <w:tmpl w:val="3AC858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486F77"/>
    <w:multiLevelType w:val="hybridMultilevel"/>
    <w:tmpl w:val="3648B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7CE570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C131D"/>
    <w:multiLevelType w:val="hybridMultilevel"/>
    <w:tmpl w:val="D58606FE"/>
    <w:lvl w:ilvl="0" w:tplc="7430CC54">
      <w:start w:val="1"/>
      <w:numFmt w:val="decimal"/>
      <w:pStyle w:val="Pravidla11"/>
      <w:lvlText w:val="2.%1."/>
      <w:lvlJc w:val="left"/>
      <w:pPr>
        <w:ind w:left="13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1582CAA"/>
    <w:multiLevelType w:val="hybridMultilevel"/>
    <w:tmpl w:val="7DFE07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99250E"/>
    <w:multiLevelType w:val="hybridMultilevel"/>
    <w:tmpl w:val="9D80B1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D91769"/>
    <w:multiLevelType w:val="hybridMultilevel"/>
    <w:tmpl w:val="95543B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DB65B0"/>
    <w:multiLevelType w:val="hybridMultilevel"/>
    <w:tmpl w:val="E11209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A9415A"/>
    <w:multiLevelType w:val="hybridMultilevel"/>
    <w:tmpl w:val="82F80CF0"/>
    <w:lvl w:ilvl="0" w:tplc="8750A2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70276C5"/>
    <w:multiLevelType w:val="hybridMultilevel"/>
    <w:tmpl w:val="67629A08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97B5B27"/>
    <w:multiLevelType w:val="hybridMultilevel"/>
    <w:tmpl w:val="03C4B4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D14653F"/>
    <w:multiLevelType w:val="hybridMultilevel"/>
    <w:tmpl w:val="F9A6D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D47097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3DF50F25"/>
    <w:multiLevelType w:val="hybridMultilevel"/>
    <w:tmpl w:val="67303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C47F03"/>
    <w:multiLevelType w:val="hybridMultilevel"/>
    <w:tmpl w:val="A7DE92FA"/>
    <w:lvl w:ilvl="0" w:tplc="4670A7FA">
      <w:start w:val="1"/>
      <w:numFmt w:val="bullet"/>
      <w:pStyle w:val="OMODRAZKY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-60"/>
        </w:tabs>
        <w:ind w:left="-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</w:abstractNum>
  <w:abstractNum w:abstractNumId="32">
    <w:nsid w:val="405A066B"/>
    <w:multiLevelType w:val="hybridMultilevel"/>
    <w:tmpl w:val="3D1495F0"/>
    <w:lvl w:ilvl="0" w:tplc="E1C85E2E">
      <w:numFmt w:val="bullet"/>
      <w:lvlText w:val="•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16A3738"/>
    <w:multiLevelType w:val="hybridMultilevel"/>
    <w:tmpl w:val="27600E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6C382C"/>
    <w:multiLevelType w:val="hybridMultilevel"/>
    <w:tmpl w:val="C76293B0"/>
    <w:lvl w:ilvl="0" w:tplc="4E8A7D8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51E5583"/>
    <w:multiLevelType w:val="hybridMultilevel"/>
    <w:tmpl w:val="8460DE06"/>
    <w:lvl w:ilvl="0" w:tplc="1A4C5AE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5367209"/>
    <w:multiLevelType w:val="hybridMultilevel"/>
    <w:tmpl w:val="0EE272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C0C3C5A"/>
    <w:multiLevelType w:val="hybridMultilevel"/>
    <w:tmpl w:val="251E6C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717731"/>
    <w:multiLevelType w:val="hybridMultilevel"/>
    <w:tmpl w:val="1A9E7CA8"/>
    <w:lvl w:ilvl="0" w:tplc="04050005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5496451E"/>
    <w:multiLevelType w:val="hybridMultilevel"/>
    <w:tmpl w:val="B086B60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71C07A9"/>
    <w:multiLevelType w:val="hybridMultilevel"/>
    <w:tmpl w:val="ACAE40F6"/>
    <w:lvl w:ilvl="0" w:tplc="20E2F636">
      <w:numFmt w:val="bullet"/>
      <w:lvlText w:val="•"/>
      <w:lvlJc w:val="left"/>
      <w:pPr>
        <w:ind w:left="1065" w:hanging="705"/>
      </w:pPr>
      <w:rPr>
        <w:rFonts w:ascii="Calibri" w:eastAsia="MS Mincho" w:hAnsi="Calibri" w:cs="Times New Roman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7D715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58086369"/>
    <w:multiLevelType w:val="hybridMultilevel"/>
    <w:tmpl w:val="03784B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859162C"/>
    <w:multiLevelType w:val="hybridMultilevel"/>
    <w:tmpl w:val="A3FA26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8FD1A28"/>
    <w:multiLevelType w:val="hybridMultilevel"/>
    <w:tmpl w:val="41FA7E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9A8401E"/>
    <w:multiLevelType w:val="hybridMultilevel"/>
    <w:tmpl w:val="FA0C3A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A326ADC"/>
    <w:multiLevelType w:val="hybridMultilevel"/>
    <w:tmpl w:val="9E0CA8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CF037D1"/>
    <w:multiLevelType w:val="hybridMultilevel"/>
    <w:tmpl w:val="F1CCC2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2500CA"/>
    <w:multiLevelType w:val="hybridMultilevel"/>
    <w:tmpl w:val="C9D229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61CA4F10"/>
    <w:multiLevelType w:val="hybridMultilevel"/>
    <w:tmpl w:val="CFDA9A8A"/>
    <w:lvl w:ilvl="0" w:tplc="0F547350">
      <w:numFmt w:val="bullet"/>
      <w:lvlText w:val="-"/>
      <w:lvlJc w:val="left"/>
      <w:pPr>
        <w:ind w:left="862" w:hanging="360"/>
      </w:pPr>
      <w:rPr>
        <w:rFonts w:ascii="Cambria" w:eastAsia="MS Mincho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>
    <w:nsid w:val="62D96838"/>
    <w:multiLevelType w:val="hybridMultilevel"/>
    <w:tmpl w:val="FE049D62"/>
    <w:lvl w:ilvl="0" w:tplc="FEF6D92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930C61"/>
    <w:multiLevelType w:val="hybridMultilevel"/>
    <w:tmpl w:val="091482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A273A19"/>
    <w:multiLevelType w:val="hybridMultilevel"/>
    <w:tmpl w:val="28686D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AE225AC"/>
    <w:multiLevelType w:val="hybridMultilevel"/>
    <w:tmpl w:val="39CA6B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D8C709B"/>
    <w:multiLevelType w:val="hybridMultilevel"/>
    <w:tmpl w:val="965E41B4"/>
    <w:lvl w:ilvl="0" w:tplc="FEF6D928">
      <w:start w:val="1"/>
      <w:numFmt w:val="decimal"/>
      <w:lvlText w:val="%1."/>
      <w:lvlJc w:val="left"/>
      <w:pPr>
        <w:ind w:left="960" w:hanging="360"/>
      </w:pPr>
      <w:rPr>
        <w:rFonts w:ascii="Cambria" w:hAnsi="Cambria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5">
    <w:nsid w:val="6E075A9D"/>
    <w:multiLevelType w:val="hybridMultilevel"/>
    <w:tmpl w:val="14DA4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09378D0"/>
    <w:multiLevelType w:val="hybridMultilevel"/>
    <w:tmpl w:val="191A4570"/>
    <w:lvl w:ilvl="0" w:tplc="0405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57">
    <w:nsid w:val="72A14C2A"/>
    <w:multiLevelType w:val="hybridMultilevel"/>
    <w:tmpl w:val="4CB8B870"/>
    <w:lvl w:ilvl="0" w:tplc="8750A2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46F1E7E"/>
    <w:multiLevelType w:val="hybridMultilevel"/>
    <w:tmpl w:val="EF9A8184"/>
    <w:lvl w:ilvl="0" w:tplc="E1C85E2E">
      <w:numFmt w:val="bullet"/>
      <w:lvlText w:val="•"/>
      <w:lvlJc w:val="left"/>
      <w:pPr>
        <w:ind w:left="720" w:hanging="360"/>
      </w:pPr>
      <w:rPr>
        <w:rFonts w:ascii="Cambria" w:eastAsia="MS Mincho" w:hAnsi="Cambria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5340B32"/>
    <w:multiLevelType w:val="hybridMultilevel"/>
    <w:tmpl w:val="566AB06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7443CEE"/>
    <w:multiLevelType w:val="hybridMultilevel"/>
    <w:tmpl w:val="F6DA92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6C6D550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8C906E0"/>
    <w:multiLevelType w:val="hybridMultilevel"/>
    <w:tmpl w:val="76B0C10A"/>
    <w:lvl w:ilvl="0" w:tplc="84D69B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A667F41"/>
    <w:multiLevelType w:val="hybridMultilevel"/>
    <w:tmpl w:val="69E882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7C7F7173"/>
    <w:multiLevelType w:val="hybridMultilevel"/>
    <w:tmpl w:val="357882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7D7A0CBE"/>
    <w:multiLevelType w:val="hybridMultilevel"/>
    <w:tmpl w:val="157EDE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4"/>
  </w:num>
  <w:num w:numId="4">
    <w:abstractNumId w:val="38"/>
  </w:num>
  <w:num w:numId="5">
    <w:abstractNumId w:val="27"/>
  </w:num>
  <w:num w:numId="6">
    <w:abstractNumId w:val="58"/>
  </w:num>
  <w:num w:numId="7">
    <w:abstractNumId w:val="25"/>
  </w:num>
  <w:num w:numId="8">
    <w:abstractNumId w:val="23"/>
  </w:num>
  <w:num w:numId="9">
    <w:abstractNumId w:val="11"/>
  </w:num>
  <w:num w:numId="10">
    <w:abstractNumId w:val="21"/>
  </w:num>
  <w:num w:numId="11">
    <w:abstractNumId w:val="3"/>
  </w:num>
  <w:num w:numId="12">
    <w:abstractNumId w:val="52"/>
  </w:num>
  <w:num w:numId="13">
    <w:abstractNumId w:val="17"/>
  </w:num>
  <w:num w:numId="14">
    <w:abstractNumId w:val="63"/>
  </w:num>
  <w:num w:numId="15">
    <w:abstractNumId w:val="8"/>
  </w:num>
  <w:num w:numId="16">
    <w:abstractNumId w:val="28"/>
  </w:num>
  <w:num w:numId="17">
    <w:abstractNumId w:val="30"/>
  </w:num>
  <w:num w:numId="18">
    <w:abstractNumId w:val="60"/>
  </w:num>
  <w:num w:numId="19">
    <w:abstractNumId w:val="19"/>
  </w:num>
  <w:num w:numId="20">
    <w:abstractNumId w:val="9"/>
  </w:num>
  <w:num w:numId="21">
    <w:abstractNumId w:val="56"/>
  </w:num>
  <w:num w:numId="22">
    <w:abstractNumId w:val="34"/>
  </w:num>
  <w:num w:numId="23">
    <w:abstractNumId w:val="53"/>
  </w:num>
  <w:num w:numId="24">
    <w:abstractNumId w:val="1"/>
  </w:num>
  <w:num w:numId="25">
    <w:abstractNumId w:val="32"/>
  </w:num>
  <w:num w:numId="26">
    <w:abstractNumId w:val="31"/>
  </w:num>
  <w:num w:numId="27">
    <w:abstractNumId w:val="0"/>
  </w:num>
  <w:num w:numId="28">
    <w:abstractNumId w:val="14"/>
  </w:num>
  <w:num w:numId="29">
    <w:abstractNumId w:val="40"/>
  </w:num>
  <w:num w:numId="30">
    <w:abstractNumId w:val="61"/>
  </w:num>
  <w:num w:numId="31">
    <w:abstractNumId w:val="45"/>
  </w:num>
  <w:num w:numId="32">
    <w:abstractNumId w:val="51"/>
  </w:num>
  <w:num w:numId="33">
    <w:abstractNumId w:val="37"/>
  </w:num>
  <w:num w:numId="34">
    <w:abstractNumId w:val="20"/>
  </w:num>
  <w:num w:numId="35">
    <w:abstractNumId w:val="48"/>
  </w:num>
  <w:num w:numId="36">
    <w:abstractNumId w:val="35"/>
  </w:num>
  <w:num w:numId="37">
    <w:abstractNumId w:val="39"/>
  </w:num>
  <w:num w:numId="38">
    <w:abstractNumId w:val="24"/>
  </w:num>
  <w:num w:numId="39">
    <w:abstractNumId w:val="49"/>
  </w:num>
  <w:num w:numId="40">
    <w:abstractNumId w:val="6"/>
  </w:num>
  <w:num w:numId="41">
    <w:abstractNumId w:val="44"/>
  </w:num>
  <w:num w:numId="42">
    <w:abstractNumId w:val="26"/>
  </w:num>
  <w:num w:numId="43">
    <w:abstractNumId w:val="43"/>
  </w:num>
  <w:num w:numId="44">
    <w:abstractNumId w:val="2"/>
  </w:num>
  <w:num w:numId="45">
    <w:abstractNumId w:val="33"/>
  </w:num>
  <w:num w:numId="46">
    <w:abstractNumId w:val="29"/>
  </w:num>
  <w:num w:numId="47">
    <w:abstractNumId w:val="41"/>
  </w:num>
  <w:num w:numId="48">
    <w:abstractNumId w:val="20"/>
  </w:num>
  <w:num w:numId="49">
    <w:abstractNumId w:val="50"/>
  </w:num>
  <w:num w:numId="50">
    <w:abstractNumId w:val="36"/>
  </w:num>
  <w:num w:numId="51">
    <w:abstractNumId w:val="62"/>
  </w:num>
  <w:num w:numId="52">
    <w:abstractNumId w:val="47"/>
  </w:num>
  <w:num w:numId="53">
    <w:abstractNumId w:val="20"/>
  </w:num>
  <w:num w:numId="54">
    <w:abstractNumId w:val="20"/>
  </w:num>
  <w:num w:numId="55">
    <w:abstractNumId w:val="20"/>
    <w:lvlOverride w:ilvl="0">
      <w:startOverride w:val="1"/>
    </w:lvlOverride>
  </w:num>
  <w:num w:numId="56">
    <w:abstractNumId w:val="22"/>
  </w:num>
  <w:num w:numId="57">
    <w:abstractNumId w:val="16"/>
  </w:num>
  <w:num w:numId="58">
    <w:abstractNumId w:val="57"/>
  </w:num>
  <w:num w:numId="59">
    <w:abstractNumId w:val="64"/>
  </w:num>
  <w:num w:numId="60">
    <w:abstractNumId w:val="42"/>
  </w:num>
  <w:num w:numId="61">
    <w:abstractNumId w:val="54"/>
  </w:num>
  <w:num w:numId="62">
    <w:abstractNumId w:val="46"/>
  </w:num>
  <w:num w:numId="63">
    <w:abstractNumId w:val="15"/>
  </w:num>
  <w:num w:numId="64">
    <w:abstractNumId w:val="7"/>
  </w:num>
  <w:num w:numId="65">
    <w:abstractNumId w:val="55"/>
  </w:num>
  <w:num w:numId="66">
    <w:abstractNumId w:val="18"/>
  </w:num>
  <w:num w:numId="67">
    <w:abstractNumId w:val="10"/>
  </w:num>
  <w:num w:numId="68">
    <w:abstractNumId w:val="13"/>
  </w:num>
  <w:num w:numId="69">
    <w:abstractNumId w:val="5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E5"/>
    <w:rsid w:val="00000F3E"/>
    <w:rsid w:val="000047FC"/>
    <w:rsid w:val="00006E0A"/>
    <w:rsid w:val="00006FFD"/>
    <w:rsid w:val="00010313"/>
    <w:rsid w:val="00012BAD"/>
    <w:rsid w:val="00014223"/>
    <w:rsid w:val="000153EF"/>
    <w:rsid w:val="000156BB"/>
    <w:rsid w:val="00017CEF"/>
    <w:rsid w:val="00023387"/>
    <w:rsid w:val="000270AD"/>
    <w:rsid w:val="000315F5"/>
    <w:rsid w:val="00033281"/>
    <w:rsid w:val="00034044"/>
    <w:rsid w:val="000354DE"/>
    <w:rsid w:val="00040EF1"/>
    <w:rsid w:val="000428AB"/>
    <w:rsid w:val="000464C7"/>
    <w:rsid w:val="000514B1"/>
    <w:rsid w:val="0005239A"/>
    <w:rsid w:val="00053A66"/>
    <w:rsid w:val="00054099"/>
    <w:rsid w:val="00054223"/>
    <w:rsid w:val="000616B8"/>
    <w:rsid w:val="0006251B"/>
    <w:rsid w:val="00065063"/>
    <w:rsid w:val="0006564F"/>
    <w:rsid w:val="0007040C"/>
    <w:rsid w:val="00073CB3"/>
    <w:rsid w:val="00075039"/>
    <w:rsid w:val="00077579"/>
    <w:rsid w:val="000778E7"/>
    <w:rsid w:val="000828F5"/>
    <w:rsid w:val="00087A5C"/>
    <w:rsid w:val="000900FA"/>
    <w:rsid w:val="00090771"/>
    <w:rsid w:val="0009276E"/>
    <w:rsid w:val="00092849"/>
    <w:rsid w:val="000A0287"/>
    <w:rsid w:val="000A0B9A"/>
    <w:rsid w:val="000A2512"/>
    <w:rsid w:val="000A2E6D"/>
    <w:rsid w:val="000A3384"/>
    <w:rsid w:val="000A3CE8"/>
    <w:rsid w:val="000B3F30"/>
    <w:rsid w:val="000B654A"/>
    <w:rsid w:val="000C0092"/>
    <w:rsid w:val="000C25D7"/>
    <w:rsid w:val="000C2C80"/>
    <w:rsid w:val="000C33F8"/>
    <w:rsid w:val="000C4420"/>
    <w:rsid w:val="000D2498"/>
    <w:rsid w:val="000E63D2"/>
    <w:rsid w:val="000F70C1"/>
    <w:rsid w:val="000F70C5"/>
    <w:rsid w:val="000F7346"/>
    <w:rsid w:val="0010032C"/>
    <w:rsid w:val="001011D2"/>
    <w:rsid w:val="001070FB"/>
    <w:rsid w:val="00112EDB"/>
    <w:rsid w:val="00116A29"/>
    <w:rsid w:val="001173EA"/>
    <w:rsid w:val="001212A0"/>
    <w:rsid w:val="00121F27"/>
    <w:rsid w:val="00123192"/>
    <w:rsid w:val="00132A5F"/>
    <w:rsid w:val="00134399"/>
    <w:rsid w:val="0013584F"/>
    <w:rsid w:val="0013604A"/>
    <w:rsid w:val="00140674"/>
    <w:rsid w:val="00141F2D"/>
    <w:rsid w:val="0014387D"/>
    <w:rsid w:val="00143A81"/>
    <w:rsid w:val="0016076E"/>
    <w:rsid w:val="00161C5D"/>
    <w:rsid w:val="001629DE"/>
    <w:rsid w:val="00170838"/>
    <w:rsid w:val="00170DBC"/>
    <w:rsid w:val="00171D5A"/>
    <w:rsid w:val="001724C6"/>
    <w:rsid w:val="0017259A"/>
    <w:rsid w:val="00180165"/>
    <w:rsid w:val="001864DB"/>
    <w:rsid w:val="00194EDD"/>
    <w:rsid w:val="001A5A2B"/>
    <w:rsid w:val="001B136C"/>
    <w:rsid w:val="001B4D77"/>
    <w:rsid w:val="001B5E36"/>
    <w:rsid w:val="001B746F"/>
    <w:rsid w:val="001B7495"/>
    <w:rsid w:val="001D08BD"/>
    <w:rsid w:val="001D09BD"/>
    <w:rsid w:val="001D5858"/>
    <w:rsid w:val="001D5EDC"/>
    <w:rsid w:val="001D7931"/>
    <w:rsid w:val="001E4D5D"/>
    <w:rsid w:val="001F14B1"/>
    <w:rsid w:val="001F26E5"/>
    <w:rsid w:val="001F36D1"/>
    <w:rsid w:val="001F5310"/>
    <w:rsid w:val="001F5481"/>
    <w:rsid w:val="001F7E2A"/>
    <w:rsid w:val="00201E3E"/>
    <w:rsid w:val="00202008"/>
    <w:rsid w:val="00207E0D"/>
    <w:rsid w:val="0021440F"/>
    <w:rsid w:val="002210F1"/>
    <w:rsid w:val="00224195"/>
    <w:rsid w:val="002249CE"/>
    <w:rsid w:val="00224E0A"/>
    <w:rsid w:val="00224FE7"/>
    <w:rsid w:val="00225F2C"/>
    <w:rsid w:val="0022777F"/>
    <w:rsid w:val="00227C47"/>
    <w:rsid w:val="0023101F"/>
    <w:rsid w:val="00235942"/>
    <w:rsid w:val="00237C90"/>
    <w:rsid w:val="00240D57"/>
    <w:rsid w:val="00243C3C"/>
    <w:rsid w:val="0025251A"/>
    <w:rsid w:val="00257D0D"/>
    <w:rsid w:val="00257F6C"/>
    <w:rsid w:val="002641EB"/>
    <w:rsid w:val="002701B5"/>
    <w:rsid w:val="00270B84"/>
    <w:rsid w:val="0027207F"/>
    <w:rsid w:val="00273747"/>
    <w:rsid w:val="002806D7"/>
    <w:rsid w:val="00281409"/>
    <w:rsid w:val="00282960"/>
    <w:rsid w:val="0028308C"/>
    <w:rsid w:val="00284114"/>
    <w:rsid w:val="0029039E"/>
    <w:rsid w:val="00290634"/>
    <w:rsid w:val="002913BD"/>
    <w:rsid w:val="002929CD"/>
    <w:rsid w:val="002965BE"/>
    <w:rsid w:val="002A3D17"/>
    <w:rsid w:val="002A416F"/>
    <w:rsid w:val="002A4E40"/>
    <w:rsid w:val="002A74C0"/>
    <w:rsid w:val="002B06D9"/>
    <w:rsid w:val="002B27CB"/>
    <w:rsid w:val="002B478B"/>
    <w:rsid w:val="002B50E9"/>
    <w:rsid w:val="002B7B7A"/>
    <w:rsid w:val="002C0078"/>
    <w:rsid w:val="002C120B"/>
    <w:rsid w:val="002C1CF6"/>
    <w:rsid w:val="002C2460"/>
    <w:rsid w:val="002C3F85"/>
    <w:rsid w:val="002C656A"/>
    <w:rsid w:val="002D1B0D"/>
    <w:rsid w:val="002D5F30"/>
    <w:rsid w:val="002D601A"/>
    <w:rsid w:val="002E0793"/>
    <w:rsid w:val="002E0F5B"/>
    <w:rsid w:val="002E4F1F"/>
    <w:rsid w:val="002E7A53"/>
    <w:rsid w:val="002F1025"/>
    <w:rsid w:val="002F200C"/>
    <w:rsid w:val="002F54E1"/>
    <w:rsid w:val="002F5ADB"/>
    <w:rsid w:val="002F616B"/>
    <w:rsid w:val="00300267"/>
    <w:rsid w:val="00306857"/>
    <w:rsid w:val="00311E70"/>
    <w:rsid w:val="00314669"/>
    <w:rsid w:val="00316252"/>
    <w:rsid w:val="003203EB"/>
    <w:rsid w:val="00324BE8"/>
    <w:rsid w:val="00330196"/>
    <w:rsid w:val="00330CBB"/>
    <w:rsid w:val="00335859"/>
    <w:rsid w:val="00340A48"/>
    <w:rsid w:val="00341EA6"/>
    <w:rsid w:val="00342E3A"/>
    <w:rsid w:val="00342F07"/>
    <w:rsid w:val="003431A1"/>
    <w:rsid w:val="00346E3F"/>
    <w:rsid w:val="00354C52"/>
    <w:rsid w:val="00355D9A"/>
    <w:rsid w:val="003631FB"/>
    <w:rsid w:val="003635F6"/>
    <w:rsid w:val="00363F00"/>
    <w:rsid w:val="00367675"/>
    <w:rsid w:val="00370E53"/>
    <w:rsid w:val="00373882"/>
    <w:rsid w:val="00373EC3"/>
    <w:rsid w:val="00374529"/>
    <w:rsid w:val="003749BB"/>
    <w:rsid w:val="00375691"/>
    <w:rsid w:val="003826D7"/>
    <w:rsid w:val="00391453"/>
    <w:rsid w:val="00392328"/>
    <w:rsid w:val="0039423C"/>
    <w:rsid w:val="003A4859"/>
    <w:rsid w:val="003B1409"/>
    <w:rsid w:val="003B33B8"/>
    <w:rsid w:val="003B3EE3"/>
    <w:rsid w:val="003B5DFB"/>
    <w:rsid w:val="003C018C"/>
    <w:rsid w:val="003C0392"/>
    <w:rsid w:val="003C1531"/>
    <w:rsid w:val="003C3E3B"/>
    <w:rsid w:val="003C4DCB"/>
    <w:rsid w:val="003C5133"/>
    <w:rsid w:val="003C5F09"/>
    <w:rsid w:val="003C7146"/>
    <w:rsid w:val="003D2AB3"/>
    <w:rsid w:val="003D6E5E"/>
    <w:rsid w:val="003E2F99"/>
    <w:rsid w:val="003E3EDC"/>
    <w:rsid w:val="003E4B50"/>
    <w:rsid w:val="003F0DD4"/>
    <w:rsid w:val="003F4861"/>
    <w:rsid w:val="00401911"/>
    <w:rsid w:val="004026EF"/>
    <w:rsid w:val="00405966"/>
    <w:rsid w:val="00406720"/>
    <w:rsid w:val="0041022A"/>
    <w:rsid w:val="00412CBE"/>
    <w:rsid w:val="004144A7"/>
    <w:rsid w:val="0041785E"/>
    <w:rsid w:val="00426E2B"/>
    <w:rsid w:val="0042787C"/>
    <w:rsid w:val="00437A89"/>
    <w:rsid w:val="004401A5"/>
    <w:rsid w:val="004405D9"/>
    <w:rsid w:val="0044152D"/>
    <w:rsid w:val="00441968"/>
    <w:rsid w:val="004427EA"/>
    <w:rsid w:val="00446E69"/>
    <w:rsid w:val="00453450"/>
    <w:rsid w:val="00456BAE"/>
    <w:rsid w:val="004623A8"/>
    <w:rsid w:val="004625B9"/>
    <w:rsid w:val="00462D72"/>
    <w:rsid w:val="00471860"/>
    <w:rsid w:val="00472A0B"/>
    <w:rsid w:val="00474D9E"/>
    <w:rsid w:val="00477CB0"/>
    <w:rsid w:val="00480B27"/>
    <w:rsid w:val="00482432"/>
    <w:rsid w:val="004909BA"/>
    <w:rsid w:val="0049386B"/>
    <w:rsid w:val="00494672"/>
    <w:rsid w:val="00497EE5"/>
    <w:rsid w:val="004A5734"/>
    <w:rsid w:val="004A5C13"/>
    <w:rsid w:val="004A5F3F"/>
    <w:rsid w:val="004B2029"/>
    <w:rsid w:val="004B2F6E"/>
    <w:rsid w:val="004B2F86"/>
    <w:rsid w:val="004B38AD"/>
    <w:rsid w:val="004C0B12"/>
    <w:rsid w:val="004C1E25"/>
    <w:rsid w:val="004C3524"/>
    <w:rsid w:val="004D0667"/>
    <w:rsid w:val="004D0F58"/>
    <w:rsid w:val="004D3E8B"/>
    <w:rsid w:val="004D606B"/>
    <w:rsid w:val="004D7612"/>
    <w:rsid w:val="004E15D4"/>
    <w:rsid w:val="004F16EE"/>
    <w:rsid w:val="004F1F7A"/>
    <w:rsid w:val="004F1FF1"/>
    <w:rsid w:val="004F2DB9"/>
    <w:rsid w:val="004F559E"/>
    <w:rsid w:val="004F60CB"/>
    <w:rsid w:val="004F68E9"/>
    <w:rsid w:val="0050232D"/>
    <w:rsid w:val="00502E9B"/>
    <w:rsid w:val="00505232"/>
    <w:rsid w:val="00506759"/>
    <w:rsid w:val="0050701A"/>
    <w:rsid w:val="00510844"/>
    <w:rsid w:val="00510ACE"/>
    <w:rsid w:val="00512BED"/>
    <w:rsid w:val="0051372E"/>
    <w:rsid w:val="00514E11"/>
    <w:rsid w:val="00517115"/>
    <w:rsid w:val="005178D8"/>
    <w:rsid w:val="00520760"/>
    <w:rsid w:val="00520869"/>
    <w:rsid w:val="0052594D"/>
    <w:rsid w:val="00527134"/>
    <w:rsid w:val="005313D8"/>
    <w:rsid w:val="00533594"/>
    <w:rsid w:val="00542712"/>
    <w:rsid w:val="005441DF"/>
    <w:rsid w:val="0054505B"/>
    <w:rsid w:val="005527BB"/>
    <w:rsid w:val="00552820"/>
    <w:rsid w:val="00553A85"/>
    <w:rsid w:val="00554403"/>
    <w:rsid w:val="0055585E"/>
    <w:rsid w:val="00555C72"/>
    <w:rsid w:val="00556941"/>
    <w:rsid w:val="00557A59"/>
    <w:rsid w:val="00563B3E"/>
    <w:rsid w:val="0057268B"/>
    <w:rsid w:val="00574198"/>
    <w:rsid w:val="00574832"/>
    <w:rsid w:val="00577562"/>
    <w:rsid w:val="005828C6"/>
    <w:rsid w:val="00583113"/>
    <w:rsid w:val="005833EE"/>
    <w:rsid w:val="00593C6D"/>
    <w:rsid w:val="00594288"/>
    <w:rsid w:val="005A1161"/>
    <w:rsid w:val="005A5B32"/>
    <w:rsid w:val="005A5D7E"/>
    <w:rsid w:val="005B0B84"/>
    <w:rsid w:val="005B5B46"/>
    <w:rsid w:val="005B6476"/>
    <w:rsid w:val="005C2A2C"/>
    <w:rsid w:val="005D156D"/>
    <w:rsid w:val="005D1F9C"/>
    <w:rsid w:val="005D223C"/>
    <w:rsid w:val="005D35E2"/>
    <w:rsid w:val="005D35E5"/>
    <w:rsid w:val="005E172F"/>
    <w:rsid w:val="005E1BA1"/>
    <w:rsid w:val="005E3DAA"/>
    <w:rsid w:val="005E5288"/>
    <w:rsid w:val="005E5B26"/>
    <w:rsid w:val="005F151C"/>
    <w:rsid w:val="005F1DA9"/>
    <w:rsid w:val="005F3610"/>
    <w:rsid w:val="00600434"/>
    <w:rsid w:val="006036CA"/>
    <w:rsid w:val="00607586"/>
    <w:rsid w:val="00611348"/>
    <w:rsid w:val="006245B2"/>
    <w:rsid w:val="006312E8"/>
    <w:rsid w:val="00632933"/>
    <w:rsid w:val="00634144"/>
    <w:rsid w:val="00636453"/>
    <w:rsid w:val="006367C2"/>
    <w:rsid w:val="0064235E"/>
    <w:rsid w:val="00647455"/>
    <w:rsid w:val="00656533"/>
    <w:rsid w:val="00657B1B"/>
    <w:rsid w:val="00657DDA"/>
    <w:rsid w:val="00662E4D"/>
    <w:rsid w:val="00665E52"/>
    <w:rsid w:val="006702E5"/>
    <w:rsid w:val="00675971"/>
    <w:rsid w:val="00676D2E"/>
    <w:rsid w:val="006816D2"/>
    <w:rsid w:val="006902B2"/>
    <w:rsid w:val="00694166"/>
    <w:rsid w:val="00695DB9"/>
    <w:rsid w:val="00697A53"/>
    <w:rsid w:val="006A0523"/>
    <w:rsid w:val="006A5977"/>
    <w:rsid w:val="006A69FB"/>
    <w:rsid w:val="006B2281"/>
    <w:rsid w:val="006B6069"/>
    <w:rsid w:val="006B7A0A"/>
    <w:rsid w:val="006C21A7"/>
    <w:rsid w:val="006C6609"/>
    <w:rsid w:val="006D04F9"/>
    <w:rsid w:val="006D0604"/>
    <w:rsid w:val="006D0F51"/>
    <w:rsid w:val="006D7BBE"/>
    <w:rsid w:val="006E4258"/>
    <w:rsid w:val="006E45CC"/>
    <w:rsid w:val="006E5B67"/>
    <w:rsid w:val="006F127D"/>
    <w:rsid w:val="006F6333"/>
    <w:rsid w:val="00700906"/>
    <w:rsid w:val="00701C25"/>
    <w:rsid w:val="00704365"/>
    <w:rsid w:val="00704FFA"/>
    <w:rsid w:val="00705B0D"/>
    <w:rsid w:val="00705F40"/>
    <w:rsid w:val="00706299"/>
    <w:rsid w:val="00706315"/>
    <w:rsid w:val="00712E8C"/>
    <w:rsid w:val="00716A62"/>
    <w:rsid w:val="007200D5"/>
    <w:rsid w:val="00721D09"/>
    <w:rsid w:val="00724105"/>
    <w:rsid w:val="007301E0"/>
    <w:rsid w:val="00731763"/>
    <w:rsid w:val="00732EA1"/>
    <w:rsid w:val="0073541C"/>
    <w:rsid w:val="007368F2"/>
    <w:rsid w:val="00737D3D"/>
    <w:rsid w:val="007431DF"/>
    <w:rsid w:val="0074481C"/>
    <w:rsid w:val="007478D8"/>
    <w:rsid w:val="00750174"/>
    <w:rsid w:val="0075293F"/>
    <w:rsid w:val="0075676E"/>
    <w:rsid w:val="0076016B"/>
    <w:rsid w:val="00762958"/>
    <w:rsid w:val="00762DB0"/>
    <w:rsid w:val="00766B68"/>
    <w:rsid w:val="00767597"/>
    <w:rsid w:val="00771D96"/>
    <w:rsid w:val="007775B6"/>
    <w:rsid w:val="00777742"/>
    <w:rsid w:val="00780EBC"/>
    <w:rsid w:val="00781849"/>
    <w:rsid w:val="0078319B"/>
    <w:rsid w:val="00785A7B"/>
    <w:rsid w:val="00790FDD"/>
    <w:rsid w:val="00792A76"/>
    <w:rsid w:val="0079310D"/>
    <w:rsid w:val="0079544E"/>
    <w:rsid w:val="00796B69"/>
    <w:rsid w:val="007A085B"/>
    <w:rsid w:val="007A49F4"/>
    <w:rsid w:val="007A58AE"/>
    <w:rsid w:val="007B7A93"/>
    <w:rsid w:val="007C74E8"/>
    <w:rsid w:val="007D0A46"/>
    <w:rsid w:val="007D0B13"/>
    <w:rsid w:val="007D3159"/>
    <w:rsid w:val="007D4F2E"/>
    <w:rsid w:val="007D73E0"/>
    <w:rsid w:val="007E5140"/>
    <w:rsid w:val="007E5C3F"/>
    <w:rsid w:val="007F0ACB"/>
    <w:rsid w:val="007F1DB1"/>
    <w:rsid w:val="007F34A7"/>
    <w:rsid w:val="008038D1"/>
    <w:rsid w:val="008050F6"/>
    <w:rsid w:val="008123B3"/>
    <w:rsid w:val="00814098"/>
    <w:rsid w:val="008204F5"/>
    <w:rsid w:val="0082183D"/>
    <w:rsid w:val="0082432C"/>
    <w:rsid w:val="008267DE"/>
    <w:rsid w:val="00827A7B"/>
    <w:rsid w:val="008305D5"/>
    <w:rsid w:val="00836B33"/>
    <w:rsid w:val="00836E59"/>
    <w:rsid w:val="00837668"/>
    <w:rsid w:val="00842E78"/>
    <w:rsid w:val="00851F1C"/>
    <w:rsid w:val="00854238"/>
    <w:rsid w:val="00857D6C"/>
    <w:rsid w:val="00860D58"/>
    <w:rsid w:val="00861100"/>
    <w:rsid w:val="00861F98"/>
    <w:rsid w:val="008620D6"/>
    <w:rsid w:val="00862B34"/>
    <w:rsid w:val="00863129"/>
    <w:rsid w:val="00863299"/>
    <w:rsid w:val="00864B2B"/>
    <w:rsid w:val="00865620"/>
    <w:rsid w:val="00871DCA"/>
    <w:rsid w:val="008725B7"/>
    <w:rsid w:val="00880604"/>
    <w:rsid w:val="0088072D"/>
    <w:rsid w:val="008807E3"/>
    <w:rsid w:val="0088542D"/>
    <w:rsid w:val="00885788"/>
    <w:rsid w:val="00891681"/>
    <w:rsid w:val="00894510"/>
    <w:rsid w:val="00897428"/>
    <w:rsid w:val="008A0FBF"/>
    <w:rsid w:val="008A148D"/>
    <w:rsid w:val="008A19F9"/>
    <w:rsid w:val="008A4A65"/>
    <w:rsid w:val="008B284C"/>
    <w:rsid w:val="008B307A"/>
    <w:rsid w:val="008B4F85"/>
    <w:rsid w:val="008B569D"/>
    <w:rsid w:val="008C2B4B"/>
    <w:rsid w:val="008C4504"/>
    <w:rsid w:val="008C69A0"/>
    <w:rsid w:val="008C71D7"/>
    <w:rsid w:val="008C77B2"/>
    <w:rsid w:val="008D03B1"/>
    <w:rsid w:val="008E2D6B"/>
    <w:rsid w:val="008E3AD6"/>
    <w:rsid w:val="008E3E56"/>
    <w:rsid w:val="008E64EB"/>
    <w:rsid w:val="008E7663"/>
    <w:rsid w:val="008E77FE"/>
    <w:rsid w:val="008F18E2"/>
    <w:rsid w:val="008F20B6"/>
    <w:rsid w:val="008F51EF"/>
    <w:rsid w:val="008F6AA0"/>
    <w:rsid w:val="00900798"/>
    <w:rsid w:val="009007D5"/>
    <w:rsid w:val="00900CDE"/>
    <w:rsid w:val="0090202B"/>
    <w:rsid w:val="009062BA"/>
    <w:rsid w:val="009077C5"/>
    <w:rsid w:val="00910FA0"/>
    <w:rsid w:val="00913130"/>
    <w:rsid w:val="009162E4"/>
    <w:rsid w:val="00917052"/>
    <w:rsid w:val="00922234"/>
    <w:rsid w:val="0093574B"/>
    <w:rsid w:val="00935B2A"/>
    <w:rsid w:val="0094448A"/>
    <w:rsid w:val="009470EA"/>
    <w:rsid w:val="0095024C"/>
    <w:rsid w:val="0095036B"/>
    <w:rsid w:val="0095042D"/>
    <w:rsid w:val="00956B8F"/>
    <w:rsid w:val="00957074"/>
    <w:rsid w:val="009632F2"/>
    <w:rsid w:val="0096538A"/>
    <w:rsid w:val="00971153"/>
    <w:rsid w:val="00973CBB"/>
    <w:rsid w:val="009752F5"/>
    <w:rsid w:val="009757B2"/>
    <w:rsid w:val="009769E5"/>
    <w:rsid w:val="00981B8A"/>
    <w:rsid w:val="009843DF"/>
    <w:rsid w:val="0098593D"/>
    <w:rsid w:val="009878E4"/>
    <w:rsid w:val="00990666"/>
    <w:rsid w:val="00994C2E"/>
    <w:rsid w:val="009A1622"/>
    <w:rsid w:val="009A21F7"/>
    <w:rsid w:val="009A27D5"/>
    <w:rsid w:val="009A5766"/>
    <w:rsid w:val="009B3605"/>
    <w:rsid w:val="009B47DA"/>
    <w:rsid w:val="009C0656"/>
    <w:rsid w:val="009C44B4"/>
    <w:rsid w:val="009C474C"/>
    <w:rsid w:val="009D0580"/>
    <w:rsid w:val="009D61CC"/>
    <w:rsid w:val="009D67BC"/>
    <w:rsid w:val="009D6F5F"/>
    <w:rsid w:val="009D7763"/>
    <w:rsid w:val="009E5440"/>
    <w:rsid w:val="009E6EDD"/>
    <w:rsid w:val="009F1474"/>
    <w:rsid w:val="009F612C"/>
    <w:rsid w:val="00A043A3"/>
    <w:rsid w:val="00A063EF"/>
    <w:rsid w:val="00A07C7F"/>
    <w:rsid w:val="00A10065"/>
    <w:rsid w:val="00A10FBF"/>
    <w:rsid w:val="00A11332"/>
    <w:rsid w:val="00A11434"/>
    <w:rsid w:val="00A11CCA"/>
    <w:rsid w:val="00A13483"/>
    <w:rsid w:val="00A1465E"/>
    <w:rsid w:val="00A1651D"/>
    <w:rsid w:val="00A2394E"/>
    <w:rsid w:val="00A245BB"/>
    <w:rsid w:val="00A32B2B"/>
    <w:rsid w:val="00A33B63"/>
    <w:rsid w:val="00A37134"/>
    <w:rsid w:val="00A40321"/>
    <w:rsid w:val="00A42002"/>
    <w:rsid w:val="00A4459D"/>
    <w:rsid w:val="00A44D17"/>
    <w:rsid w:val="00A45EB4"/>
    <w:rsid w:val="00A47C90"/>
    <w:rsid w:val="00A51A6C"/>
    <w:rsid w:val="00A60C03"/>
    <w:rsid w:val="00A63314"/>
    <w:rsid w:val="00A6467B"/>
    <w:rsid w:val="00A71B18"/>
    <w:rsid w:val="00A720F0"/>
    <w:rsid w:val="00A72469"/>
    <w:rsid w:val="00A7253D"/>
    <w:rsid w:val="00A8013E"/>
    <w:rsid w:val="00A83348"/>
    <w:rsid w:val="00A85B9C"/>
    <w:rsid w:val="00A9046F"/>
    <w:rsid w:val="00A92934"/>
    <w:rsid w:val="00A96F2E"/>
    <w:rsid w:val="00AA26EB"/>
    <w:rsid w:val="00AA69F3"/>
    <w:rsid w:val="00AB1F8A"/>
    <w:rsid w:val="00AB2B39"/>
    <w:rsid w:val="00AB4CCB"/>
    <w:rsid w:val="00AB51A2"/>
    <w:rsid w:val="00AB6E89"/>
    <w:rsid w:val="00AB7639"/>
    <w:rsid w:val="00AB77CA"/>
    <w:rsid w:val="00AC20B8"/>
    <w:rsid w:val="00AD43A7"/>
    <w:rsid w:val="00AD73A2"/>
    <w:rsid w:val="00AE54E9"/>
    <w:rsid w:val="00AE56CB"/>
    <w:rsid w:val="00AE6892"/>
    <w:rsid w:val="00AE7846"/>
    <w:rsid w:val="00AF02C0"/>
    <w:rsid w:val="00AF5968"/>
    <w:rsid w:val="00AF5E67"/>
    <w:rsid w:val="00AF5FF7"/>
    <w:rsid w:val="00AF624D"/>
    <w:rsid w:val="00AF6E13"/>
    <w:rsid w:val="00AF7100"/>
    <w:rsid w:val="00AF75F8"/>
    <w:rsid w:val="00B0110E"/>
    <w:rsid w:val="00B01AF4"/>
    <w:rsid w:val="00B07059"/>
    <w:rsid w:val="00B07DFE"/>
    <w:rsid w:val="00B113AD"/>
    <w:rsid w:val="00B113B0"/>
    <w:rsid w:val="00B1547F"/>
    <w:rsid w:val="00B15E49"/>
    <w:rsid w:val="00B25E32"/>
    <w:rsid w:val="00B27ADE"/>
    <w:rsid w:val="00B325E1"/>
    <w:rsid w:val="00B329D1"/>
    <w:rsid w:val="00B43CE4"/>
    <w:rsid w:val="00B50314"/>
    <w:rsid w:val="00B516E9"/>
    <w:rsid w:val="00B52146"/>
    <w:rsid w:val="00B5300C"/>
    <w:rsid w:val="00B530A9"/>
    <w:rsid w:val="00B55DA3"/>
    <w:rsid w:val="00B56C79"/>
    <w:rsid w:val="00B652CF"/>
    <w:rsid w:val="00B70B1C"/>
    <w:rsid w:val="00B73061"/>
    <w:rsid w:val="00B77163"/>
    <w:rsid w:val="00B835C1"/>
    <w:rsid w:val="00B83A9C"/>
    <w:rsid w:val="00B93553"/>
    <w:rsid w:val="00B968A2"/>
    <w:rsid w:val="00B979C8"/>
    <w:rsid w:val="00BA0A76"/>
    <w:rsid w:val="00BA1FC9"/>
    <w:rsid w:val="00BA3ACD"/>
    <w:rsid w:val="00BA588A"/>
    <w:rsid w:val="00BB0C35"/>
    <w:rsid w:val="00BB1429"/>
    <w:rsid w:val="00BC0B58"/>
    <w:rsid w:val="00BC6A53"/>
    <w:rsid w:val="00BC7BBD"/>
    <w:rsid w:val="00BD04DE"/>
    <w:rsid w:val="00BD21AC"/>
    <w:rsid w:val="00BD38FC"/>
    <w:rsid w:val="00BD3D0C"/>
    <w:rsid w:val="00BE02C1"/>
    <w:rsid w:val="00BE45E0"/>
    <w:rsid w:val="00BE4BEA"/>
    <w:rsid w:val="00BE5860"/>
    <w:rsid w:val="00BE5BB8"/>
    <w:rsid w:val="00BE7ACD"/>
    <w:rsid w:val="00BF1DB6"/>
    <w:rsid w:val="00BF558A"/>
    <w:rsid w:val="00C01171"/>
    <w:rsid w:val="00C0507F"/>
    <w:rsid w:val="00C06BDC"/>
    <w:rsid w:val="00C1091C"/>
    <w:rsid w:val="00C11132"/>
    <w:rsid w:val="00C1244F"/>
    <w:rsid w:val="00C13906"/>
    <w:rsid w:val="00C16DD3"/>
    <w:rsid w:val="00C208CD"/>
    <w:rsid w:val="00C2115B"/>
    <w:rsid w:val="00C231B9"/>
    <w:rsid w:val="00C238AC"/>
    <w:rsid w:val="00C245DF"/>
    <w:rsid w:val="00C25F48"/>
    <w:rsid w:val="00C3036F"/>
    <w:rsid w:val="00C34523"/>
    <w:rsid w:val="00C37FE9"/>
    <w:rsid w:val="00C444C4"/>
    <w:rsid w:val="00C46B49"/>
    <w:rsid w:val="00C51CEC"/>
    <w:rsid w:val="00C52D98"/>
    <w:rsid w:val="00C566E4"/>
    <w:rsid w:val="00C63EA8"/>
    <w:rsid w:val="00C644DF"/>
    <w:rsid w:val="00C672E4"/>
    <w:rsid w:val="00C81109"/>
    <w:rsid w:val="00C81B29"/>
    <w:rsid w:val="00C81D72"/>
    <w:rsid w:val="00C86489"/>
    <w:rsid w:val="00C90443"/>
    <w:rsid w:val="00C93991"/>
    <w:rsid w:val="00C95015"/>
    <w:rsid w:val="00CA17E3"/>
    <w:rsid w:val="00CA217C"/>
    <w:rsid w:val="00CA2C9B"/>
    <w:rsid w:val="00CB22B7"/>
    <w:rsid w:val="00CB2A7F"/>
    <w:rsid w:val="00CB45A5"/>
    <w:rsid w:val="00CC2131"/>
    <w:rsid w:val="00CC43EC"/>
    <w:rsid w:val="00CD21D7"/>
    <w:rsid w:val="00CD3948"/>
    <w:rsid w:val="00CE2864"/>
    <w:rsid w:val="00CE3B5D"/>
    <w:rsid w:val="00CE461E"/>
    <w:rsid w:val="00CE7F15"/>
    <w:rsid w:val="00CF1961"/>
    <w:rsid w:val="00CF202B"/>
    <w:rsid w:val="00D01E59"/>
    <w:rsid w:val="00D01FBF"/>
    <w:rsid w:val="00D02F46"/>
    <w:rsid w:val="00D05B86"/>
    <w:rsid w:val="00D168F6"/>
    <w:rsid w:val="00D17023"/>
    <w:rsid w:val="00D17467"/>
    <w:rsid w:val="00D2075E"/>
    <w:rsid w:val="00D20A1A"/>
    <w:rsid w:val="00D20B35"/>
    <w:rsid w:val="00D2230D"/>
    <w:rsid w:val="00D27386"/>
    <w:rsid w:val="00D308EB"/>
    <w:rsid w:val="00D31E29"/>
    <w:rsid w:val="00D32493"/>
    <w:rsid w:val="00D32629"/>
    <w:rsid w:val="00D37572"/>
    <w:rsid w:val="00D3758D"/>
    <w:rsid w:val="00D4094F"/>
    <w:rsid w:val="00D41C75"/>
    <w:rsid w:val="00D43153"/>
    <w:rsid w:val="00D438DC"/>
    <w:rsid w:val="00D43B4D"/>
    <w:rsid w:val="00D455FF"/>
    <w:rsid w:val="00D52C7B"/>
    <w:rsid w:val="00D543FA"/>
    <w:rsid w:val="00D57EF2"/>
    <w:rsid w:val="00D60E0C"/>
    <w:rsid w:val="00D61570"/>
    <w:rsid w:val="00D673F7"/>
    <w:rsid w:val="00D74B63"/>
    <w:rsid w:val="00D834F6"/>
    <w:rsid w:val="00D90C7E"/>
    <w:rsid w:val="00D92B2F"/>
    <w:rsid w:val="00D9720A"/>
    <w:rsid w:val="00DA1EC2"/>
    <w:rsid w:val="00DA1F1F"/>
    <w:rsid w:val="00DA41C0"/>
    <w:rsid w:val="00DB4906"/>
    <w:rsid w:val="00DB587C"/>
    <w:rsid w:val="00DB5F21"/>
    <w:rsid w:val="00DB6903"/>
    <w:rsid w:val="00DB6FEC"/>
    <w:rsid w:val="00DC0C78"/>
    <w:rsid w:val="00DC1420"/>
    <w:rsid w:val="00DD2C25"/>
    <w:rsid w:val="00DE14EF"/>
    <w:rsid w:val="00DE1BB9"/>
    <w:rsid w:val="00DE45F1"/>
    <w:rsid w:val="00DE733C"/>
    <w:rsid w:val="00DF34BB"/>
    <w:rsid w:val="00DF3746"/>
    <w:rsid w:val="00DF5B59"/>
    <w:rsid w:val="00E010EC"/>
    <w:rsid w:val="00E0358F"/>
    <w:rsid w:val="00E053D6"/>
    <w:rsid w:val="00E07CE1"/>
    <w:rsid w:val="00E114A3"/>
    <w:rsid w:val="00E1454F"/>
    <w:rsid w:val="00E14764"/>
    <w:rsid w:val="00E153CB"/>
    <w:rsid w:val="00E17778"/>
    <w:rsid w:val="00E21BDD"/>
    <w:rsid w:val="00E21ECA"/>
    <w:rsid w:val="00E31773"/>
    <w:rsid w:val="00E31C3A"/>
    <w:rsid w:val="00E3536C"/>
    <w:rsid w:val="00E36B57"/>
    <w:rsid w:val="00E41824"/>
    <w:rsid w:val="00E46798"/>
    <w:rsid w:val="00E5018C"/>
    <w:rsid w:val="00E51050"/>
    <w:rsid w:val="00E551D5"/>
    <w:rsid w:val="00E57A48"/>
    <w:rsid w:val="00E60AC7"/>
    <w:rsid w:val="00E62346"/>
    <w:rsid w:val="00E64962"/>
    <w:rsid w:val="00E64BF8"/>
    <w:rsid w:val="00E74D35"/>
    <w:rsid w:val="00E81584"/>
    <w:rsid w:val="00E81CA0"/>
    <w:rsid w:val="00E82BA3"/>
    <w:rsid w:val="00E838A0"/>
    <w:rsid w:val="00E92D18"/>
    <w:rsid w:val="00E93EB0"/>
    <w:rsid w:val="00E956B8"/>
    <w:rsid w:val="00EA3680"/>
    <w:rsid w:val="00EA371E"/>
    <w:rsid w:val="00EB1812"/>
    <w:rsid w:val="00EC03C3"/>
    <w:rsid w:val="00EC22D6"/>
    <w:rsid w:val="00EC49E2"/>
    <w:rsid w:val="00EE0CB1"/>
    <w:rsid w:val="00EE5A1D"/>
    <w:rsid w:val="00EE702C"/>
    <w:rsid w:val="00EF130E"/>
    <w:rsid w:val="00EF4DEA"/>
    <w:rsid w:val="00EF724D"/>
    <w:rsid w:val="00F01C6A"/>
    <w:rsid w:val="00F05344"/>
    <w:rsid w:val="00F06659"/>
    <w:rsid w:val="00F07C89"/>
    <w:rsid w:val="00F117D0"/>
    <w:rsid w:val="00F1585D"/>
    <w:rsid w:val="00F22F72"/>
    <w:rsid w:val="00F25CF5"/>
    <w:rsid w:val="00F27236"/>
    <w:rsid w:val="00F361AF"/>
    <w:rsid w:val="00F40F36"/>
    <w:rsid w:val="00F41322"/>
    <w:rsid w:val="00F41E98"/>
    <w:rsid w:val="00F44806"/>
    <w:rsid w:val="00F44BD4"/>
    <w:rsid w:val="00F504F3"/>
    <w:rsid w:val="00F50EF1"/>
    <w:rsid w:val="00F57C7D"/>
    <w:rsid w:val="00F607EC"/>
    <w:rsid w:val="00F64638"/>
    <w:rsid w:val="00F649F3"/>
    <w:rsid w:val="00F64B9F"/>
    <w:rsid w:val="00F64D5E"/>
    <w:rsid w:val="00F675B9"/>
    <w:rsid w:val="00F706BE"/>
    <w:rsid w:val="00F730B4"/>
    <w:rsid w:val="00F73404"/>
    <w:rsid w:val="00F750F6"/>
    <w:rsid w:val="00F75A15"/>
    <w:rsid w:val="00F7629C"/>
    <w:rsid w:val="00F76B30"/>
    <w:rsid w:val="00F80B52"/>
    <w:rsid w:val="00F8205A"/>
    <w:rsid w:val="00F83400"/>
    <w:rsid w:val="00F9255E"/>
    <w:rsid w:val="00F971A8"/>
    <w:rsid w:val="00FA537B"/>
    <w:rsid w:val="00FA7D95"/>
    <w:rsid w:val="00FB2BD5"/>
    <w:rsid w:val="00FB5DC7"/>
    <w:rsid w:val="00FB7F76"/>
    <w:rsid w:val="00FC10D3"/>
    <w:rsid w:val="00FC15A6"/>
    <w:rsid w:val="00FC20A3"/>
    <w:rsid w:val="00FC2828"/>
    <w:rsid w:val="00FC535E"/>
    <w:rsid w:val="00FC544B"/>
    <w:rsid w:val="00FC5E7C"/>
    <w:rsid w:val="00FC6981"/>
    <w:rsid w:val="00FC7CAC"/>
    <w:rsid w:val="00FD474C"/>
    <w:rsid w:val="00FD4CE6"/>
    <w:rsid w:val="00FD4F85"/>
    <w:rsid w:val="00FD561E"/>
    <w:rsid w:val="00FD74E3"/>
    <w:rsid w:val="00FE05FA"/>
    <w:rsid w:val="00FE19EE"/>
    <w:rsid w:val="00FE4AE9"/>
    <w:rsid w:val="00FE7FBA"/>
    <w:rsid w:val="00FF37F3"/>
    <w:rsid w:val="00FF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680"/>
    <w:pPr>
      <w:spacing w:line="240" w:lineRule="auto"/>
      <w:jc w:val="both"/>
    </w:pPr>
    <w:rPr>
      <w:rFonts w:asciiTheme="majorHAnsi" w:eastAsia="MS Mincho" w:hAnsiTheme="majorHAnsi" w:cs="Times New Roman"/>
      <w:sz w:val="24"/>
      <w:szCs w:val="24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5D35E5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35E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177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D35E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D35E5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35E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35E5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35E5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35E5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35E5"/>
    <w:rPr>
      <w:rFonts w:ascii="Times New Roman" w:eastAsiaTheme="majorEastAsia" w:hAnsi="Times New Roman" w:cstheme="majorBidi"/>
      <w:b/>
      <w:bCs/>
      <w:color w:val="000000" w:themeColor="text1"/>
      <w:sz w:val="36"/>
      <w:szCs w:val="28"/>
      <w:lang w:eastAsia="ja-JP"/>
    </w:rPr>
  </w:style>
  <w:style w:type="character" w:customStyle="1" w:styleId="Nadpis2Char">
    <w:name w:val="Nadpis 2 Char"/>
    <w:basedOn w:val="Standardnpsmoodstavce"/>
    <w:link w:val="Nadpis2"/>
    <w:uiPriority w:val="9"/>
    <w:rsid w:val="005D35E5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ja-JP"/>
    </w:rPr>
  </w:style>
  <w:style w:type="character" w:customStyle="1" w:styleId="Nadpis3Char">
    <w:name w:val="Nadpis 3 Char"/>
    <w:basedOn w:val="Standardnpsmoodstavce"/>
    <w:link w:val="Nadpis3"/>
    <w:uiPriority w:val="9"/>
    <w:rsid w:val="00E31773"/>
    <w:rPr>
      <w:rFonts w:asciiTheme="majorHAnsi" w:eastAsiaTheme="majorEastAsia" w:hAnsiTheme="majorHAnsi" w:cstheme="majorBidi"/>
      <w:b/>
      <w:bCs/>
      <w:sz w:val="24"/>
      <w:szCs w:val="24"/>
      <w:lang w:eastAsia="ja-JP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35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D35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35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35E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35E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35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5D35E5"/>
    <w:pPr>
      <w:tabs>
        <w:tab w:val="center" w:pos="4320"/>
        <w:tab w:val="right" w:pos="864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D35E5"/>
    <w:rPr>
      <w:rFonts w:ascii="Cambria" w:eastAsia="MS Mincho" w:hAnsi="Cambria" w:cs="Times New Roman"/>
      <w:sz w:val="24"/>
      <w:szCs w:val="24"/>
      <w:lang w:val="en-US" w:eastAsia="ja-JP"/>
    </w:rPr>
  </w:style>
  <w:style w:type="paragraph" w:customStyle="1" w:styleId="Zkladnodstavec">
    <w:name w:val="[Základní odstavec]"/>
    <w:basedOn w:val="Normln"/>
    <w:uiPriority w:val="99"/>
    <w:rsid w:val="005D35E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Odstavecseseznamem">
    <w:name w:val="List Paragraph"/>
    <w:aliases w:val="Nad,List Paragraph,Odstavec_muj,Odstavec cíl se seznamem,Odstavec se seznamem5"/>
    <w:basedOn w:val="Normln"/>
    <w:link w:val="OdstavecseseznamemChar"/>
    <w:uiPriority w:val="34"/>
    <w:qFormat/>
    <w:rsid w:val="005D35E5"/>
    <w:pPr>
      <w:ind w:left="720"/>
      <w:contextualSpacing/>
    </w:pPr>
  </w:style>
  <w:style w:type="paragraph" w:customStyle="1" w:styleId="PravidlaA">
    <w:name w:val="Pravidla A"/>
    <w:basedOn w:val="Nadpis1"/>
    <w:qFormat/>
    <w:rsid w:val="00BE7ACD"/>
    <w:rPr>
      <w:rFonts w:asciiTheme="majorHAnsi" w:hAnsiTheme="majorHAnsi"/>
    </w:rPr>
  </w:style>
  <w:style w:type="character" w:styleId="Odkaznakoment">
    <w:name w:val="annotation reference"/>
    <w:basedOn w:val="Standardnpsmoodstavce"/>
    <w:uiPriority w:val="99"/>
    <w:unhideWhenUsed/>
    <w:rsid w:val="005D35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D35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35E5"/>
    <w:rPr>
      <w:rFonts w:ascii="Cambria" w:eastAsia="MS Mincho" w:hAnsi="Cambria" w:cs="Times New Roman"/>
      <w:sz w:val="20"/>
      <w:szCs w:val="20"/>
      <w:lang w:val="en-US" w:eastAsia="ja-JP"/>
    </w:rPr>
  </w:style>
  <w:style w:type="table" w:styleId="Mkatabulky">
    <w:name w:val="Table Grid"/>
    <w:basedOn w:val="Normlntabulka"/>
    <w:uiPriority w:val="59"/>
    <w:rsid w:val="005D35E5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35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5E5"/>
    <w:rPr>
      <w:rFonts w:ascii="Tahoma" w:eastAsia="MS Mincho" w:hAnsi="Tahoma" w:cs="Tahoma"/>
      <w:sz w:val="16"/>
      <w:szCs w:val="16"/>
      <w:lang w:val="en-US" w:eastAsia="ja-JP"/>
    </w:rPr>
  </w:style>
  <w:style w:type="paragraph" w:styleId="Zhlav">
    <w:name w:val="header"/>
    <w:basedOn w:val="Normln"/>
    <w:link w:val="ZhlavChar"/>
    <w:uiPriority w:val="99"/>
    <w:unhideWhenUsed/>
    <w:rsid w:val="0013439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4399"/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6A53"/>
    <w:rPr>
      <w:rFonts w:ascii="Cambria" w:eastAsia="MS Mincho" w:hAnsi="Cambria" w:cs="Times New Roman"/>
      <w:b/>
      <w:bCs/>
      <w:sz w:val="20"/>
      <w:szCs w:val="20"/>
      <w:lang w:val="en-US" w:eastAsia="ja-JP"/>
    </w:rPr>
  </w:style>
  <w:style w:type="paragraph" w:customStyle="1" w:styleId="Pravidla1">
    <w:name w:val="Pravidla 1"/>
    <w:basedOn w:val="Nadpis1"/>
    <w:link w:val="Pravidla1Char"/>
    <w:qFormat/>
    <w:rsid w:val="0049386B"/>
    <w:rPr>
      <w:rFonts w:asciiTheme="majorHAnsi" w:hAnsiTheme="majorHAnsi"/>
    </w:rPr>
  </w:style>
  <w:style w:type="paragraph" w:customStyle="1" w:styleId="Pravidla11">
    <w:name w:val="Pravidla 1.1."/>
    <w:basedOn w:val="Pravidla1"/>
    <w:link w:val="Pravidla11Char"/>
    <w:qFormat/>
    <w:rsid w:val="009A1622"/>
    <w:pPr>
      <w:numPr>
        <w:numId w:val="34"/>
      </w:numPr>
      <w:spacing w:after="240"/>
      <w:ind w:left="1210"/>
    </w:pPr>
    <w:rPr>
      <w:rFonts w:cs="Arial"/>
      <w:sz w:val="28"/>
    </w:rPr>
  </w:style>
  <w:style w:type="character" w:customStyle="1" w:styleId="Pravidla1Char">
    <w:name w:val="Pravidla 1 Char"/>
    <w:basedOn w:val="Nadpis1Char"/>
    <w:link w:val="Pravidla1"/>
    <w:rsid w:val="0049386B"/>
    <w:rPr>
      <w:rFonts w:asciiTheme="majorHAnsi" w:eastAsiaTheme="majorEastAsia" w:hAnsiTheme="majorHAnsi" w:cstheme="majorBidi"/>
      <w:b/>
      <w:bCs/>
      <w:color w:val="000000" w:themeColor="text1"/>
      <w:sz w:val="36"/>
      <w:szCs w:val="28"/>
      <w:lang w:eastAsia="ja-JP"/>
    </w:rPr>
  </w:style>
  <w:style w:type="paragraph" w:customStyle="1" w:styleId="Pravidla111">
    <w:name w:val="Pravidla 1.1.1."/>
    <w:basedOn w:val="Nadpis3"/>
    <w:link w:val="Pravidla111Char"/>
    <w:qFormat/>
    <w:rsid w:val="00C2115B"/>
  </w:style>
  <w:style w:type="character" w:customStyle="1" w:styleId="Pravidla11Char">
    <w:name w:val="Pravidla 1.1. Char"/>
    <w:basedOn w:val="Nadpis2Char"/>
    <w:link w:val="Pravidla11"/>
    <w:rsid w:val="009A1622"/>
    <w:rPr>
      <w:rFonts w:asciiTheme="majorHAnsi" w:eastAsiaTheme="majorEastAsia" w:hAnsiTheme="majorHAnsi" w:cs="Arial"/>
      <w:b/>
      <w:bCs/>
      <w:color w:val="000000" w:themeColor="text1"/>
      <w:sz w:val="28"/>
      <w:szCs w:val="28"/>
      <w:lang w:eastAsia="ja-JP"/>
    </w:rPr>
  </w:style>
  <w:style w:type="character" w:customStyle="1" w:styleId="Pravidla111Char">
    <w:name w:val="Pravidla 1.1.1. Char"/>
    <w:basedOn w:val="Nadpis3Char"/>
    <w:link w:val="Pravidla111"/>
    <w:rsid w:val="00C2115B"/>
    <w:rPr>
      <w:rFonts w:asciiTheme="majorHAnsi" w:eastAsiaTheme="majorEastAsia" w:hAnsiTheme="majorHAnsi" w:cstheme="majorBidi"/>
      <w:b/>
      <w:bCs/>
      <w:sz w:val="24"/>
      <w:szCs w:val="24"/>
      <w:lang w:eastAsia="ja-JP"/>
    </w:rPr>
  </w:style>
  <w:style w:type="table" w:styleId="Stednmka3zvraznn3">
    <w:name w:val="Medium Grid 3 Accent 3"/>
    <w:basedOn w:val="Normlntabulka"/>
    <w:uiPriority w:val="69"/>
    <w:rsid w:val="000616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Revize">
    <w:name w:val="Revision"/>
    <w:hidden/>
    <w:uiPriority w:val="99"/>
    <w:semiHidden/>
    <w:rsid w:val="00F9255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Titulek">
    <w:name w:val="caption"/>
    <w:basedOn w:val="Normln"/>
    <w:next w:val="Normln"/>
    <w:uiPriority w:val="35"/>
    <w:unhideWhenUsed/>
    <w:qFormat/>
    <w:rsid w:val="00917052"/>
    <w:rPr>
      <w:rFonts w:ascii="Arial" w:eastAsia="Times New Roman" w:hAnsi="Arial" w:cs="Arial"/>
      <w:b/>
      <w:bCs/>
      <w:color w:val="4F81BD" w:themeColor="accent1"/>
      <w:sz w:val="18"/>
      <w:szCs w:val="1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64B9F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F64B9F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F64B9F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"/>
    <w:link w:val="Odstavecseseznamem"/>
    <w:uiPriority w:val="34"/>
    <w:locked/>
    <w:rsid w:val="0096538A"/>
    <w:rPr>
      <w:rFonts w:ascii="Cambria" w:eastAsia="MS Mincho" w:hAnsi="Cambria" w:cs="Times New Roman"/>
      <w:sz w:val="24"/>
      <w:szCs w:val="24"/>
      <w:lang w:eastAsia="ja-JP"/>
    </w:rPr>
  </w:style>
  <w:style w:type="paragraph" w:styleId="Textpoznpodarou">
    <w:name w:val="footnote text"/>
    <w:basedOn w:val="Normln"/>
    <w:link w:val="TextpoznpodarouChar"/>
    <w:uiPriority w:val="99"/>
    <w:unhideWhenUsed/>
    <w:rsid w:val="00B329D1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329D1"/>
    <w:rPr>
      <w:rFonts w:ascii="Cambria" w:eastAsia="MS Mincho" w:hAnsi="Cambria" w:cs="Times New Roman"/>
      <w:sz w:val="20"/>
      <w:szCs w:val="20"/>
      <w:lang w:eastAsia="ja-JP"/>
    </w:rPr>
  </w:style>
  <w:style w:type="character" w:styleId="Znakapoznpodarou">
    <w:name w:val="footnote reference"/>
    <w:aliases w:val="PGI Fußnote Ziffer,PGI Fußnote Ziffer + Times New Roman,12 b.,Zúžené o ..."/>
    <w:uiPriority w:val="99"/>
    <w:semiHidden/>
    <w:unhideWhenUsed/>
    <w:rsid w:val="00B329D1"/>
    <w:rPr>
      <w:vertAlign w:val="superscript"/>
    </w:rPr>
  </w:style>
  <w:style w:type="paragraph" w:customStyle="1" w:styleId="OMODRAZKY">
    <w:name w:val="OM ODRAZKY"/>
    <w:basedOn w:val="Normln"/>
    <w:rsid w:val="00EE5A1D"/>
    <w:pPr>
      <w:numPr>
        <w:numId w:val="26"/>
      </w:numPr>
      <w:spacing w:before="120" w:after="0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Default">
    <w:name w:val="Default"/>
    <w:rsid w:val="002806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838A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3680"/>
    <w:pPr>
      <w:spacing w:line="240" w:lineRule="auto"/>
      <w:jc w:val="both"/>
    </w:pPr>
    <w:rPr>
      <w:rFonts w:asciiTheme="majorHAnsi" w:eastAsia="MS Mincho" w:hAnsiTheme="majorHAnsi" w:cs="Times New Roman"/>
      <w:sz w:val="24"/>
      <w:szCs w:val="24"/>
      <w:lang w:eastAsia="ja-JP"/>
    </w:rPr>
  </w:style>
  <w:style w:type="paragraph" w:styleId="Nadpis1">
    <w:name w:val="heading 1"/>
    <w:basedOn w:val="Normln"/>
    <w:next w:val="Normln"/>
    <w:link w:val="Nadpis1Char"/>
    <w:uiPriority w:val="9"/>
    <w:qFormat/>
    <w:rsid w:val="005D35E5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D35E5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E31773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5D35E5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D35E5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D35E5"/>
    <w:pPr>
      <w:keepNext/>
      <w:keepLines/>
      <w:spacing w:before="200" w:after="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D35E5"/>
    <w:pPr>
      <w:keepNext/>
      <w:keepLines/>
      <w:spacing w:before="200" w:after="0"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D35E5"/>
    <w:pPr>
      <w:keepNext/>
      <w:keepLines/>
      <w:spacing w:before="200" w:after="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D35E5"/>
    <w:pPr>
      <w:keepNext/>
      <w:keepLines/>
      <w:spacing w:before="200" w:after="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35E5"/>
    <w:rPr>
      <w:rFonts w:ascii="Times New Roman" w:eastAsiaTheme="majorEastAsia" w:hAnsi="Times New Roman" w:cstheme="majorBidi"/>
      <w:b/>
      <w:bCs/>
      <w:color w:val="000000" w:themeColor="text1"/>
      <w:sz w:val="36"/>
      <w:szCs w:val="28"/>
      <w:lang w:eastAsia="ja-JP"/>
    </w:rPr>
  </w:style>
  <w:style w:type="character" w:customStyle="1" w:styleId="Nadpis2Char">
    <w:name w:val="Nadpis 2 Char"/>
    <w:basedOn w:val="Standardnpsmoodstavce"/>
    <w:link w:val="Nadpis2"/>
    <w:uiPriority w:val="9"/>
    <w:rsid w:val="005D35E5"/>
    <w:rPr>
      <w:rFonts w:ascii="Times New Roman" w:eastAsiaTheme="majorEastAsia" w:hAnsi="Times New Roman" w:cstheme="majorBidi"/>
      <w:b/>
      <w:bCs/>
      <w:color w:val="000000" w:themeColor="text1"/>
      <w:sz w:val="28"/>
      <w:szCs w:val="26"/>
      <w:lang w:eastAsia="ja-JP"/>
    </w:rPr>
  </w:style>
  <w:style w:type="character" w:customStyle="1" w:styleId="Nadpis3Char">
    <w:name w:val="Nadpis 3 Char"/>
    <w:basedOn w:val="Standardnpsmoodstavce"/>
    <w:link w:val="Nadpis3"/>
    <w:uiPriority w:val="9"/>
    <w:rsid w:val="00E31773"/>
    <w:rPr>
      <w:rFonts w:asciiTheme="majorHAnsi" w:eastAsiaTheme="majorEastAsia" w:hAnsiTheme="majorHAnsi" w:cstheme="majorBidi"/>
      <w:b/>
      <w:bCs/>
      <w:sz w:val="24"/>
      <w:szCs w:val="24"/>
      <w:lang w:eastAsia="ja-JP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5D35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D35E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D35E5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D35E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D35E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D35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paragraph" w:styleId="Zpat">
    <w:name w:val="footer"/>
    <w:basedOn w:val="Normln"/>
    <w:link w:val="ZpatChar"/>
    <w:uiPriority w:val="99"/>
    <w:unhideWhenUsed/>
    <w:rsid w:val="005D35E5"/>
    <w:pPr>
      <w:tabs>
        <w:tab w:val="center" w:pos="4320"/>
        <w:tab w:val="right" w:pos="8640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D35E5"/>
    <w:rPr>
      <w:rFonts w:ascii="Cambria" w:eastAsia="MS Mincho" w:hAnsi="Cambria" w:cs="Times New Roman"/>
      <w:sz w:val="24"/>
      <w:szCs w:val="24"/>
      <w:lang w:val="en-US" w:eastAsia="ja-JP"/>
    </w:rPr>
  </w:style>
  <w:style w:type="paragraph" w:customStyle="1" w:styleId="Zkladnodstavec">
    <w:name w:val="[Základní odstavec]"/>
    <w:basedOn w:val="Normln"/>
    <w:uiPriority w:val="99"/>
    <w:rsid w:val="005D35E5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Odstavecseseznamem">
    <w:name w:val="List Paragraph"/>
    <w:aliases w:val="Nad,List Paragraph,Odstavec_muj,Odstavec cíl se seznamem,Odstavec se seznamem5"/>
    <w:basedOn w:val="Normln"/>
    <w:link w:val="OdstavecseseznamemChar"/>
    <w:uiPriority w:val="34"/>
    <w:qFormat/>
    <w:rsid w:val="005D35E5"/>
    <w:pPr>
      <w:ind w:left="720"/>
      <w:contextualSpacing/>
    </w:pPr>
  </w:style>
  <w:style w:type="paragraph" w:customStyle="1" w:styleId="PravidlaA">
    <w:name w:val="Pravidla A"/>
    <w:basedOn w:val="Nadpis1"/>
    <w:qFormat/>
    <w:rsid w:val="00BE7ACD"/>
    <w:rPr>
      <w:rFonts w:asciiTheme="majorHAnsi" w:hAnsiTheme="majorHAnsi"/>
    </w:rPr>
  </w:style>
  <w:style w:type="character" w:styleId="Odkaznakoment">
    <w:name w:val="annotation reference"/>
    <w:basedOn w:val="Standardnpsmoodstavce"/>
    <w:uiPriority w:val="99"/>
    <w:unhideWhenUsed/>
    <w:rsid w:val="005D35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D35E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D35E5"/>
    <w:rPr>
      <w:rFonts w:ascii="Cambria" w:eastAsia="MS Mincho" w:hAnsi="Cambria" w:cs="Times New Roman"/>
      <w:sz w:val="20"/>
      <w:szCs w:val="20"/>
      <w:lang w:val="en-US" w:eastAsia="ja-JP"/>
    </w:rPr>
  </w:style>
  <w:style w:type="table" w:styleId="Mkatabulky">
    <w:name w:val="Table Grid"/>
    <w:basedOn w:val="Normlntabulka"/>
    <w:uiPriority w:val="59"/>
    <w:rsid w:val="005D35E5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D35E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5E5"/>
    <w:rPr>
      <w:rFonts w:ascii="Tahoma" w:eastAsia="MS Mincho" w:hAnsi="Tahoma" w:cs="Tahoma"/>
      <w:sz w:val="16"/>
      <w:szCs w:val="16"/>
      <w:lang w:val="en-US" w:eastAsia="ja-JP"/>
    </w:rPr>
  </w:style>
  <w:style w:type="paragraph" w:styleId="Zhlav">
    <w:name w:val="header"/>
    <w:basedOn w:val="Normln"/>
    <w:link w:val="ZhlavChar"/>
    <w:uiPriority w:val="99"/>
    <w:unhideWhenUsed/>
    <w:rsid w:val="0013439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34399"/>
    <w:rPr>
      <w:rFonts w:ascii="Cambria" w:eastAsia="MS Mincho" w:hAnsi="Cambria" w:cs="Times New Roman"/>
      <w:sz w:val="24"/>
      <w:szCs w:val="24"/>
      <w:lang w:val="en-US" w:eastAsia="ja-JP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C6A5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C6A53"/>
    <w:rPr>
      <w:rFonts w:ascii="Cambria" w:eastAsia="MS Mincho" w:hAnsi="Cambria" w:cs="Times New Roman"/>
      <w:b/>
      <w:bCs/>
      <w:sz w:val="20"/>
      <w:szCs w:val="20"/>
      <w:lang w:val="en-US" w:eastAsia="ja-JP"/>
    </w:rPr>
  </w:style>
  <w:style w:type="paragraph" w:customStyle="1" w:styleId="Pravidla1">
    <w:name w:val="Pravidla 1"/>
    <w:basedOn w:val="Nadpis1"/>
    <w:link w:val="Pravidla1Char"/>
    <w:qFormat/>
    <w:rsid w:val="0049386B"/>
    <w:rPr>
      <w:rFonts w:asciiTheme="majorHAnsi" w:hAnsiTheme="majorHAnsi"/>
    </w:rPr>
  </w:style>
  <w:style w:type="paragraph" w:customStyle="1" w:styleId="Pravidla11">
    <w:name w:val="Pravidla 1.1."/>
    <w:basedOn w:val="Pravidla1"/>
    <w:link w:val="Pravidla11Char"/>
    <w:qFormat/>
    <w:rsid w:val="009A1622"/>
    <w:pPr>
      <w:numPr>
        <w:numId w:val="34"/>
      </w:numPr>
      <w:spacing w:after="240"/>
      <w:ind w:left="1210"/>
    </w:pPr>
    <w:rPr>
      <w:rFonts w:cs="Arial"/>
      <w:sz w:val="28"/>
    </w:rPr>
  </w:style>
  <w:style w:type="character" w:customStyle="1" w:styleId="Pravidla1Char">
    <w:name w:val="Pravidla 1 Char"/>
    <w:basedOn w:val="Nadpis1Char"/>
    <w:link w:val="Pravidla1"/>
    <w:rsid w:val="0049386B"/>
    <w:rPr>
      <w:rFonts w:asciiTheme="majorHAnsi" w:eastAsiaTheme="majorEastAsia" w:hAnsiTheme="majorHAnsi" w:cstheme="majorBidi"/>
      <w:b/>
      <w:bCs/>
      <w:color w:val="000000" w:themeColor="text1"/>
      <w:sz w:val="36"/>
      <w:szCs w:val="28"/>
      <w:lang w:eastAsia="ja-JP"/>
    </w:rPr>
  </w:style>
  <w:style w:type="paragraph" w:customStyle="1" w:styleId="Pravidla111">
    <w:name w:val="Pravidla 1.1.1."/>
    <w:basedOn w:val="Nadpis3"/>
    <w:link w:val="Pravidla111Char"/>
    <w:qFormat/>
    <w:rsid w:val="00C2115B"/>
  </w:style>
  <w:style w:type="character" w:customStyle="1" w:styleId="Pravidla11Char">
    <w:name w:val="Pravidla 1.1. Char"/>
    <w:basedOn w:val="Nadpis2Char"/>
    <w:link w:val="Pravidla11"/>
    <w:rsid w:val="009A1622"/>
    <w:rPr>
      <w:rFonts w:asciiTheme="majorHAnsi" w:eastAsiaTheme="majorEastAsia" w:hAnsiTheme="majorHAnsi" w:cs="Arial"/>
      <w:b/>
      <w:bCs/>
      <w:color w:val="000000" w:themeColor="text1"/>
      <w:sz w:val="28"/>
      <w:szCs w:val="28"/>
      <w:lang w:eastAsia="ja-JP"/>
    </w:rPr>
  </w:style>
  <w:style w:type="character" w:customStyle="1" w:styleId="Pravidla111Char">
    <w:name w:val="Pravidla 1.1.1. Char"/>
    <w:basedOn w:val="Nadpis3Char"/>
    <w:link w:val="Pravidla111"/>
    <w:rsid w:val="00C2115B"/>
    <w:rPr>
      <w:rFonts w:asciiTheme="majorHAnsi" w:eastAsiaTheme="majorEastAsia" w:hAnsiTheme="majorHAnsi" w:cstheme="majorBidi"/>
      <w:b/>
      <w:bCs/>
      <w:sz w:val="24"/>
      <w:szCs w:val="24"/>
      <w:lang w:eastAsia="ja-JP"/>
    </w:rPr>
  </w:style>
  <w:style w:type="table" w:styleId="Stednmka3zvraznn3">
    <w:name w:val="Medium Grid 3 Accent 3"/>
    <w:basedOn w:val="Normlntabulka"/>
    <w:uiPriority w:val="69"/>
    <w:rsid w:val="000616B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Revize">
    <w:name w:val="Revision"/>
    <w:hidden/>
    <w:uiPriority w:val="99"/>
    <w:semiHidden/>
    <w:rsid w:val="00F9255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ja-JP"/>
    </w:rPr>
  </w:style>
  <w:style w:type="paragraph" w:styleId="Titulek">
    <w:name w:val="caption"/>
    <w:basedOn w:val="Normln"/>
    <w:next w:val="Normln"/>
    <w:uiPriority w:val="35"/>
    <w:unhideWhenUsed/>
    <w:qFormat/>
    <w:rsid w:val="00917052"/>
    <w:rPr>
      <w:rFonts w:ascii="Arial" w:eastAsia="Times New Roman" w:hAnsi="Arial" w:cs="Arial"/>
      <w:b/>
      <w:bCs/>
      <w:color w:val="4F81BD" w:themeColor="accent1"/>
      <w:sz w:val="18"/>
      <w:szCs w:val="1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F64B9F"/>
    <w:pPr>
      <w:spacing w:after="100"/>
    </w:pPr>
  </w:style>
  <w:style w:type="paragraph" w:styleId="Obsah3">
    <w:name w:val="toc 3"/>
    <w:basedOn w:val="Normln"/>
    <w:next w:val="Normln"/>
    <w:autoRedefine/>
    <w:uiPriority w:val="39"/>
    <w:unhideWhenUsed/>
    <w:rsid w:val="00F64B9F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F64B9F"/>
    <w:rPr>
      <w:color w:val="0000FF" w:themeColor="hyperlink"/>
      <w:u w:val="single"/>
    </w:rPr>
  </w:style>
  <w:style w:type="character" w:customStyle="1" w:styleId="OdstavecseseznamemChar">
    <w:name w:val="Odstavec se seznamem Char"/>
    <w:aliases w:val="Nad Char,List Paragraph Char,Odstavec_muj Char,Odstavec cíl se seznamem Char,Odstavec se seznamem5 Char"/>
    <w:link w:val="Odstavecseseznamem"/>
    <w:uiPriority w:val="34"/>
    <w:locked/>
    <w:rsid w:val="0096538A"/>
    <w:rPr>
      <w:rFonts w:ascii="Cambria" w:eastAsia="MS Mincho" w:hAnsi="Cambria" w:cs="Times New Roman"/>
      <w:sz w:val="24"/>
      <w:szCs w:val="24"/>
      <w:lang w:eastAsia="ja-JP"/>
    </w:rPr>
  </w:style>
  <w:style w:type="paragraph" w:styleId="Textpoznpodarou">
    <w:name w:val="footnote text"/>
    <w:basedOn w:val="Normln"/>
    <w:link w:val="TextpoznpodarouChar"/>
    <w:uiPriority w:val="99"/>
    <w:unhideWhenUsed/>
    <w:rsid w:val="00B329D1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B329D1"/>
    <w:rPr>
      <w:rFonts w:ascii="Cambria" w:eastAsia="MS Mincho" w:hAnsi="Cambria" w:cs="Times New Roman"/>
      <w:sz w:val="20"/>
      <w:szCs w:val="20"/>
      <w:lang w:eastAsia="ja-JP"/>
    </w:rPr>
  </w:style>
  <w:style w:type="character" w:styleId="Znakapoznpodarou">
    <w:name w:val="footnote reference"/>
    <w:aliases w:val="PGI Fußnote Ziffer,PGI Fußnote Ziffer + Times New Roman,12 b.,Zúžené o ..."/>
    <w:uiPriority w:val="99"/>
    <w:semiHidden/>
    <w:unhideWhenUsed/>
    <w:rsid w:val="00B329D1"/>
    <w:rPr>
      <w:vertAlign w:val="superscript"/>
    </w:rPr>
  </w:style>
  <w:style w:type="paragraph" w:customStyle="1" w:styleId="OMODRAZKY">
    <w:name w:val="OM ODRAZKY"/>
    <w:basedOn w:val="Normln"/>
    <w:rsid w:val="00EE5A1D"/>
    <w:pPr>
      <w:numPr>
        <w:numId w:val="26"/>
      </w:numPr>
      <w:spacing w:before="120" w:after="0"/>
    </w:pPr>
    <w:rPr>
      <w:rFonts w:ascii="Arial" w:eastAsia="Times New Roman" w:hAnsi="Arial" w:cs="Arial"/>
      <w:sz w:val="20"/>
      <w:szCs w:val="20"/>
      <w:lang w:eastAsia="cs-CZ"/>
    </w:rPr>
  </w:style>
  <w:style w:type="paragraph" w:customStyle="1" w:styleId="Default">
    <w:name w:val="Default"/>
    <w:rsid w:val="002806D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E838A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95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mseu.mssf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dotaceeu.cz/cs/Microsites/IROP/Vyzvy-v-IROP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dotaceEu.cz/iro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otaceeu.cz/irop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rr.cz/cs/crr/kontakty-iop-irop" TargetMode="External"/><Relationship Id="rId10" Type="http://schemas.openxmlformats.org/officeDocument/2006/relationships/hyperlink" Target="http://www.dotaceeu.cz/cs/Microsites/IROP/Vyzvy-v-IROP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http://www.dotaceeu.cz/cs/Microsites/IROP/Vyzvy-v-IROP" TargetMode="External"/><Relationship Id="rId14" Type="http://schemas.openxmlformats.org/officeDocument/2006/relationships/hyperlink" Target="http://www.mpsv.cz/cs/19953%20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04078-CEF6-4D77-8905-C91378B3D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</TotalTime>
  <Pages>34</Pages>
  <Words>7805</Words>
  <Characters>46056</Characters>
  <Application>Microsoft Office Word</Application>
  <DocSecurity>0</DocSecurity>
  <Lines>383</Lines>
  <Paragraphs>107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53754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Marciszová</dc:creator>
  <cp:lastModifiedBy>Ondřej Pešek</cp:lastModifiedBy>
  <cp:revision>88</cp:revision>
  <cp:lastPrinted>2015-11-20T08:11:00Z</cp:lastPrinted>
  <dcterms:created xsi:type="dcterms:W3CDTF">2015-09-30T10:10:00Z</dcterms:created>
  <dcterms:modified xsi:type="dcterms:W3CDTF">2015-12-02T13:09:00Z</dcterms:modified>
</cp:coreProperties>
</file>