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70171" w14:textId="77777777" w:rsidR="007145E3" w:rsidRPr="00D84D7C" w:rsidRDefault="007145E3" w:rsidP="003A2F1E">
      <w:pPr>
        <w:rPr>
          <w:rFonts w:ascii="Georgia" w:hAnsi="Georgia"/>
        </w:rPr>
      </w:pPr>
    </w:p>
    <w:p w14:paraId="496F3B2B" w14:textId="77777777" w:rsidR="007145E3" w:rsidRPr="00D84D7C" w:rsidRDefault="007145E3" w:rsidP="003A2F1E">
      <w:pPr>
        <w:rPr>
          <w:rFonts w:ascii="Georgia" w:hAnsi="Georgia"/>
        </w:rPr>
      </w:pPr>
    </w:p>
    <w:p w14:paraId="4B3DC8C5" w14:textId="77777777" w:rsidR="007145E3" w:rsidRPr="00D84D7C" w:rsidRDefault="007145E3" w:rsidP="007145E3">
      <w:pPr>
        <w:spacing w:before="240"/>
        <w:jc w:val="center"/>
        <w:rPr>
          <w:rFonts w:ascii="Calibri" w:hAnsi="Calibri"/>
          <w:b/>
          <w:smallCaps/>
          <w:color w:val="1F497D"/>
          <w:sz w:val="118"/>
          <w:szCs w:val="118"/>
        </w:rPr>
      </w:pPr>
      <w:r w:rsidRPr="00D84D7C">
        <w:rPr>
          <w:rFonts w:ascii="Calibri" w:hAnsi="Calibri"/>
          <w:b/>
          <w:smallCaps/>
          <w:color w:val="1F497D"/>
          <w:sz w:val="118"/>
        </w:rPr>
        <w:t>Report on the Implementation</w:t>
      </w:r>
    </w:p>
    <w:p w14:paraId="1C4C19D7" w14:textId="77777777" w:rsidR="007145E3" w:rsidRPr="00D84D7C" w:rsidRDefault="007145E3" w:rsidP="007145E3">
      <w:pPr>
        <w:spacing w:before="240"/>
        <w:jc w:val="center"/>
        <w:rPr>
          <w:rFonts w:ascii="Calibri" w:hAnsi="Calibri"/>
          <w:b/>
          <w:smallCaps/>
          <w:color w:val="1F497D"/>
          <w:sz w:val="32"/>
          <w:szCs w:val="32"/>
        </w:rPr>
      </w:pPr>
    </w:p>
    <w:p w14:paraId="2E8812A4" w14:textId="77777777" w:rsidR="007145E3" w:rsidRPr="00D84D7C" w:rsidRDefault="007145E3" w:rsidP="007145E3">
      <w:pPr>
        <w:spacing w:before="240"/>
        <w:jc w:val="center"/>
        <w:rPr>
          <w:rFonts w:ascii="Calibri" w:hAnsi="Calibri"/>
          <w:b/>
          <w:color w:val="1F497D"/>
          <w:sz w:val="72"/>
          <w:szCs w:val="72"/>
        </w:rPr>
      </w:pPr>
      <w:proofErr w:type="gramStart"/>
      <w:r w:rsidRPr="00D84D7C">
        <w:rPr>
          <w:rFonts w:ascii="Calibri" w:hAnsi="Calibri"/>
          <w:b/>
          <w:color w:val="1F497D"/>
          <w:sz w:val="72"/>
        </w:rPr>
        <w:t>of</w:t>
      </w:r>
      <w:proofErr w:type="gramEnd"/>
      <w:r w:rsidRPr="00D84D7C">
        <w:rPr>
          <w:rFonts w:ascii="Calibri" w:hAnsi="Calibri"/>
          <w:b/>
          <w:color w:val="1F497D"/>
          <w:sz w:val="72"/>
        </w:rPr>
        <w:t xml:space="preserve"> the Integrated Operational Programme</w:t>
      </w:r>
    </w:p>
    <w:p w14:paraId="353FE6A2" w14:textId="77777777" w:rsidR="007145E3" w:rsidRPr="00D84D7C" w:rsidRDefault="007145E3" w:rsidP="007145E3">
      <w:pPr>
        <w:spacing w:before="240"/>
        <w:jc w:val="center"/>
        <w:rPr>
          <w:rFonts w:ascii="Calibri" w:hAnsi="Calibri"/>
          <w:b/>
          <w:color w:val="1F497D"/>
          <w:sz w:val="44"/>
          <w:szCs w:val="44"/>
        </w:rPr>
      </w:pPr>
    </w:p>
    <w:p w14:paraId="6F7FB282" w14:textId="77777777" w:rsidR="007145E3" w:rsidRPr="00D84D7C" w:rsidRDefault="007145E3" w:rsidP="007145E3">
      <w:pPr>
        <w:spacing w:before="240"/>
        <w:jc w:val="center"/>
        <w:rPr>
          <w:rFonts w:ascii="Calibri" w:hAnsi="Calibri"/>
          <w:b/>
          <w:color w:val="1F497D"/>
          <w:sz w:val="56"/>
          <w:szCs w:val="56"/>
        </w:rPr>
      </w:pPr>
      <w:proofErr w:type="gramStart"/>
      <w:r w:rsidRPr="00D84D7C">
        <w:rPr>
          <w:rFonts w:ascii="Calibri" w:hAnsi="Calibri"/>
          <w:b/>
          <w:color w:val="1F497D"/>
          <w:sz w:val="56"/>
        </w:rPr>
        <w:t>for</w:t>
      </w:r>
      <w:proofErr w:type="gramEnd"/>
      <w:r w:rsidRPr="00D84D7C">
        <w:rPr>
          <w:rFonts w:ascii="Calibri" w:hAnsi="Calibri"/>
          <w:b/>
          <w:color w:val="1F497D"/>
          <w:sz w:val="56"/>
        </w:rPr>
        <w:t xml:space="preserve"> the period</w:t>
      </w:r>
    </w:p>
    <w:p w14:paraId="10F02761" w14:textId="5C5D3603" w:rsidR="007145E3" w:rsidRPr="00D84D7C" w:rsidRDefault="004A3B60" w:rsidP="007145E3">
      <w:pPr>
        <w:spacing w:before="240"/>
        <w:jc w:val="center"/>
        <w:rPr>
          <w:rFonts w:ascii="Calibri" w:hAnsi="Calibri"/>
          <w:b/>
          <w:color w:val="4F81BD"/>
          <w:sz w:val="56"/>
          <w:szCs w:val="56"/>
        </w:rPr>
      </w:pPr>
      <w:r w:rsidRPr="00D84D7C">
        <w:rPr>
          <w:rFonts w:ascii="Calibri" w:hAnsi="Calibri"/>
          <w:b/>
          <w:color w:val="1F497D"/>
          <w:sz w:val="56"/>
        </w:rPr>
        <w:t>17</w:t>
      </w:r>
      <w:r w:rsidR="00D84D7C" w:rsidRPr="00D84D7C">
        <w:rPr>
          <w:rFonts w:ascii="Calibri" w:hAnsi="Calibri"/>
          <w:b/>
          <w:color w:val="1F497D"/>
          <w:sz w:val="56"/>
        </w:rPr>
        <w:t xml:space="preserve"> April </w:t>
      </w:r>
      <w:r w:rsidRPr="00D84D7C">
        <w:rPr>
          <w:rFonts w:ascii="Calibri" w:hAnsi="Calibri"/>
          <w:b/>
          <w:color w:val="1F497D"/>
          <w:sz w:val="56"/>
        </w:rPr>
        <w:t>2015 – 30</w:t>
      </w:r>
      <w:r w:rsidR="00D84D7C" w:rsidRPr="00D84D7C">
        <w:rPr>
          <w:rFonts w:ascii="Calibri" w:hAnsi="Calibri"/>
          <w:b/>
          <w:color w:val="1F497D"/>
          <w:sz w:val="56"/>
        </w:rPr>
        <w:t xml:space="preserve"> September </w:t>
      </w:r>
      <w:r w:rsidRPr="00D84D7C">
        <w:rPr>
          <w:rFonts w:ascii="Calibri" w:hAnsi="Calibri"/>
          <w:b/>
          <w:color w:val="1F497D"/>
          <w:sz w:val="56"/>
        </w:rPr>
        <w:t>2015</w:t>
      </w:r>
    </w:p>
    <w:p w14:paraId="68237B58" w14:textId="77777777" w:rsidR="007145E3" w:rsidRPr="00D84D7C" w:rsidRDefault="007145E3" w:rsidP="007145E3">
      <w:pPr>
        <w:jc w:val="center"/>
        <w:rPr>
          <w:rFonts w:ascii="Georgia" w:hAnsi="Georgia"/>
        </w:rPr>
      </w:pPr>
    </w:p>
    <w:p w14:paraId="343FC745" w14:textId="77777777" w:rsidR="007145E3" w:rsidRPr="00D84D7C" w:rsidRDefault="007145E3" w:rsidP="007145E3">
      <w:pPr>
        <w:jc w:val="center"/>
        <w:rPr>
          <w:rFonts w:ascii="Georgia" w:hAnsi="Georgia"/>
        </w:rPr>
      </w:pPr>
    </w:p>
    <w:p w14:paraId="0DCC75EA" w14:textId="77777777" w:rsidR="007145E3" w:rsidRPr="00D84D7C" w:rsidRDefault="007145E3" w:rsidP="007145E3">
      <w:pPr>
        <w:jc w:val="center"/>
        <w:rPr>
          <w:rFonts w:ascii="Georgia" w:hAnsi="Georgia"/>
        </w:rPr>
      </w:pPr>
    </w:p>
    <w:p w14:paraId="77D44F4C" w14:textId="77777777" w:rsidR="007145E3" w:rsidRPr="00D84D7C" w:rsidRDefault="007145E3" w:rsidP="007145E3">
      <w:pPr>
        <w:jc w:val="center"/>
        <w:rPr>
          <w:rFonts w:ascii="Georgia" w:hAnsi="Georgia"/>
        </w:rPr>
      </w:pPr>
    </w:p>
    <w:p w14:paraId="26F306C7" w14:textId="77777777" w:rsidR="00D644B0" w:rsidRPr="00D84D7C" w:rsidRDefault="001F1D25" w:rsidP="007145E3">
      <w:pPr>
        <w:jc w:val="center"/>
        <w:rPr>
          <w:rFonts w:ascii="Georgia" w:hAnsi="Georgia"/>
        </w:rPr>
      </w:pPr>
      <w:r w:rsidRPr="00D84D7C">
        <w:rPr>
          <w:rFonts w:ascii="Georgia" w:hAnsi="Georgia"/>
          <w:noProof/>
          <w:lang w:val="cs-CZ" w:eastAsia="cs-CZ" w:bidi="ar-SA"/>
        </w:rPr>
        <w:drawing>
          <wp:inline distT="0" distB="0" distL="0" distR="0" wp14:anchorId="78D9E01B" wp14:editId="5977553B">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5457D6FC" w14:textId="77777777" w:rsidR="007145E3" w:rsidRPr="00D84D7C" w:rsidRDefault="007145E3" w:rsidP="007145E3">
      <w:pPr>
        <w:jc w:val="center"/>
        <w:rPr>
          <w:rFonts w:ascii="Georgia" w:hAnsi="Georgia"/>
        </w:rPr>
      </w:pPr>
    </w:p>
    <w:p w14:paraId="48DF6174" w14:textId="77777777" w:rsidR="007145E3" w:rsidRPr="00D84D7C" w:rsidRDefault="007145E3" w:rsidP="007145E3">
      <w:pPr>
        <w:jc w:val="center"/>
        <w:rPr>
          <w:rFonts w:ascii="Georgia" w:hAnsi="Georgia"/>
        </w:rPr>
      </w:pPr>
    </w:p>
    <w:p w14:paraId="3CAA8C29" w14:textId="77777777" w:rsidR="007145E3" w:rsidRPr="00D84D7C" w:rsidRDefault="007145E3" w:rsidP="007145E3">
      <w:pPr>
        <w:jc w:val="center"/>
        <w:rPr>
          <w:rFonts w:ascii="Georgia" w:hAnsi="Georgia"/>
        </w:rPr>
      </w:pPr>
    </w:p>
    <w:p w14:paraId="75CFE5BF" w14:textId="77777777" w:rsidR="007145E3" w:rsidRPr="00D84D7C" w:rsidRDefault="007145E3" w:rsidP="007145E3">
      <w:pPr>
        <w:jc w:val="center"/>
        <w:rPr>
          <w:rFonts w:ascii="Georgia" w:hAnsi="Georgia"/>
        </w:rPr>
      </w:pPr>
    </w:p>
    <w:p w14:paraId="43ADBCF5" w14:textId="77777777" w:rsidR="007145E3" w:rsidRPr="00D84D7C" w:rsidRDefault="007145E3" w:rsidP="007145E3">
      <w:pPr>
        <w:jc w:val="center"/>
        <w:rPr>
          <w:rFonts w:ascii="Georgia" w:hAnsi="Georgia"/>
        </w:rPr>
      </w:pPr>
    </w:p>
    <w:p w14:paraId="7B36E47B" w14:textId="77777777" w:rsidR="007145E3" w:rsidRPr="00D84D7C" w:rsidRDefault="007145E3" w:rsidP="007145E3">
      <w:pPr>
        <w:jc w:val="center"/>
        <w:rPr>
          <w:rFonts w:ascii="Georgia" w:hAnsi="Georgia"/>
        </w:rPr>
      </w:pPr>
    </w:p>
    <w:p w14:paraId="03E84EF4" w14:textId="570EFBD8" w:rsidR="007145E3" w:rsidRPr="00D84D7C" w:rsidRDefault="007145E3" w:rsidP="007145E3">
      <w:pPr>
        <w:jc w:val="center"/>
        <w:rPr>
          <w:rFonts w:ascii="Calibri" w:hAnsi="Calibri"/>
          <w:b/>
          <w:color w:val="4F81BD"/>
          <w:sz w:val="28"/>
          <w:szCs w:val="28"/>
        </w:rPr>
        <w:sectPr w:rsidR="007145E3" w:rsidRPr="00D84D7C"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D84D7C">
        <w:rPr>
          <w:rFonts w:ascii="Calibri" w:hAnsi="Calibri"/>
          <w:b/>
          <w:color w:val="4F81BD"/>
          <w:sz w:val="28"/>
        </w:rPr>
        <w:lastRenderedPageBreak/>
        <w:t>For the 16th meeting of IOP Monitoring Committee of 30 November 2015</w:t>
      </w:r>
    </w:p>
    <w:p w14:paraId="02299B52" w14:textId="77777777" w:rsidR="00D644B0" w:rsidRPr="00D84D7C" w:rsidRDefault="00D644B0">
      <w:pPr>
        <w:jc w:val="center"/>
        <w:rPr>
          <w:rFonts w:ascii="Calibri" w:hAnsi="Calibri"/>
          <w:b/>
          <w:sz w:val="28"/>
          <w:szCs w:val="28"/>
        </w:rPr>
      </w:pPr>
    </w:p>
    <w:p w14:paraId="11384081" w14:textId="77777777" w:rsidR="00D644B0" w:rsidRPr="00D84D7C" w:rsidRDefault="00D644B0">
      <w:pPr>
        <w:jc w:val="center"/>
        <w:rPr>
          <w:rFonts w:ascii="Calibri" w:hAnsi="Calibri"/>
          <w:b/>
          <w:sz w:val="28"/>
          <w:szCs w:val="28"/>
        </w:rPr>
      </w:pPr>
    </w:p>
    <w:p w14:paraId="360F52AF" w14:textId="77777777" w:rsidR="00D644B0" w:rsidRPr="00D84D7C" w:rsidRDefault="00D644B0">
      <w:pPr>
        <w:jc w:val="center"/>
        <w:rPr>
          <w:rFonts w:ascii="Calibri" w:hAnsi="Calibri"/>
          <w:b/>
          <w:sz w:val="28"/>
          <w:szCs w:val="28"/>
        </w:rPr>
      </w:pPr>
    </w:p>
    <w:p w14:paraId="04E3C870" w14:textId="77777777" w:rsidR="00D644B0" w:rsidRPr="00D84D7C" w:rsidRDefault="00D644B0">
      <w:pPr>
        <w:jc w:val="center"/>
        <w:rPr>
          <w:rFonts w:ascii="Calibri" w:hAnsi="Calibri"/>
          <w:b/>
          <w:sz w:val="28"/>
          <w:szCs w:val="28"/>
        </w:rPr>
      </w:pPr>
    </w:p>
    <w:p w14:paraId="318D2164" w14:textId="77777777" w:rsidR="00D644B0" w:rsidRPr="00D84D7C" w:rsidRDefault="00D644B0">
      <w:pPr>
        <w:jc w:val="center"/>
        <w:rPr>
          <w:rFonts w:ascii="Calibri" w:hAnsi="Calibri"/>
          <w:b/>
          <w:sz w:val="28"/>
          <w:szCs w:val="28"/>
        </w:rPr>
      </w:pPr>
    </w:p>
    <w:p w14:paraId="0E46D5B8" w14:textId="77777777" w:rsidR="00D644B0" w:rsidRPr="00D84D7C" w:rsidRDefault="00D644B0">
      <w:pPr>
        <w:rPr>
          <w:rFonts w:ascii="Calibri" w:hAnsi="Calibri"/>
          <w:b/>
          <w:sz w:val="28"/>
          <w:szCs w:val="28"/>
        </w:rPr>
      </w:pPr>
    </w:p>
    <w:p w14:paraId="4E81A5E5" w14:textId="77777777" w:rsidR="00D644B0" w:rsidRPr="00D84D7C" w:rsidRDefault="00D644B0">
      <w:pPr>
        <w:rPr>
          <w:rFonts w:ascii="Calibri" w:hAnsi="Calibri"/>
          <w:b/>
          <w:sz w:val="28"/>
          <w:szCs w:val="28"/>
        </w:rPr>
      </w:pPr>
    </w:p>
    <w:p w14:paraId="5EC628EB" w14:textId="77777777" w:rsidR="00D644B0" w:rsidRPr="00D84D7C" w:rsidRDefault="00D644B0">
      <w:pPr>
        <w:rPr>
          <w:rFonts w:ascii="Calibri" w:hAnsi="Calibri"/>
          <w:b/>
          <w:sz w:val="28"/>
          <w:szCs w:val="28"/>
        </w:rPr>
      </w:pPr>
    </w:p>
    <w:p w14:paraId="731C9A55" w14:textId="77777777" w:rsidR="00D644B0" w:rsidRPr="00D84D7C" w:rsidRDefault="00D644B0">
      <w:pPr>
        <w:rPr>
          <w:rFonts w:ascii="Calibri" w:hAnsi="Calibri"/>
          <w:b/>
          <w:sz w:val="28"/>
          <w:szCs w:val="28"/>
        </w:rPr>
      </w:pPr>
    </w:p>
    <w:p w14:paraId="2B599C5A" w14:textId="77777777" w:rsidR="00D644B0" w:rsidRPr="00D84D7C" w:rsidRDefault="00D644B0">
      <w:pPr>
        <w:rPr>
          <w:rFonts w:ascii="Calibri" w:hAnsi="Calibri"/>
          <w:b/>
          <w:sz w:val="28"/>
          <w:szCs w:val="28"/>
        </w:rPr>
      </w:pPr>
    </w:p>
    <w:p w14:paraId="27CFEAB5" w14:textId="77777777" w:rsidR="00D644B0" w:rsidRPr="00D84D7C" w:rsidRDefault="00D644B0">
      <w:pPr>
        <w:rPr>
          <w:rFonts w:ascii="Calibri" w:hAnsi="Calibri"/>
          <w:b/>
          <w:sz w:val="28"/>
          <w:szCs w:val="28"/>
        </w:rPr>
      </w:pPr>
    </w:p>
    <w:p w14:paraId="6E6BFC91" w14:textId="77777777" w:rsidR="00D644B0" w:rsidRPr="00D84D7C" w:rsidRDefault="00D644B0">
      <w:pPr>
        <w:rPr>
          <w:rFonts w:ascii="Calibri" w:hAnsi="Calibri"/>
          <w:b/>
          <w:sz w:val="28"/>
          <w:szCs w:val="28"/>
        </w:rPr>
      </w:pPr>
    </w:p>
    <w:p w14:paraId="3FC52636" w14:textId="77777777" w:rsidR="00D644B0" w:rsidRPr="00D84D7C" w:rsidRDefault="00D644B0">
      <w:pPr>
        <w:rPr>
          <w:rFonts w:ascii="Calibri" w:hAnsi="Calibri"/>
          <w:b/>
          <w:sz w:val="28"/>
          <w:szCs w:val="28"/>
        </w:rPr>
      </w:pPr>
    </w:p>
    <w:p w14:paraId="0957AFE0" w14:textId="77777777" w:rsidR="00D644B0" w:rsidRPr="00D84D7C" w:rsidRDefault="00D644B0">
      <w:pPr>
        <w:rPr>
          <w:rFonts w:ascii="Calibri" w:hAnsi="Calibri"/>
          <w:b/>
          <w:sz w:val="28"/>
          <w:szCs w:val="28"/>
        </w:rPr>
      </w:pPr>
    </w:p>
    <w:p w14:paraId="0402D814" w14:textId="77777777" w:rsidR="00D644B0" w:rsidRPr="00D84D7C" w:rsidRDefault="00D644B0">
      <w:pPr>
        <w:rPr>
          <w:rFonts w:ascii="Calibri" w:hAnsi="Calibri"/>
          <w:b/>
          <w:sz w:val="28"/>
          <w:szCs w:val="28"/>
        </w:rPr>
      </w:pPr>
    </w:p>
    <w:p w14:paraId="7C28377A" w14:textId="77777777" w:rsidR="00D644B0" w:rsidRPr="00D84D7C" w:rsidRDefault="00D644B0">
      <w:pPr>
        <w:rPr>
          <w:rFonts w:ascii="Calibri" w:hAnsi="Calibri"/>
          <w:b/>
          <w:sz w:val="28"/>
          <w:szCs w:val="28"/>
        </w:rPr>
      </w:pPr>
    </w:p>
    <w:p w14:paraId="2DE536B6" w14:textId="77777777" w:rsidR="00D644B0" w:rsidRPr="00D84D7C" w:rsidRDefault="00D644B0">
      <w:pPr>
        <w:rPr>
          <w:rFonts w:ascii="Calibri" w:hAnsi="Calibri"/>
          <w:b/>
          <w:sz w:val="28"/>
          <w:szCs w:val="28"/>
        </w:rPr>
      </w:pPr>
    </w:p>
    <w:p w14:paraId="4D70B377" w14:textId="77777777" w:rsidR="00D644B0" w:rsidRPr="00D84D7C" w:rsidRDefault="00D644B0">
      <w:pPr>
        <w:rPr>
          <w:rFonts w:ascii="Calibri" w:hAnsi="Calibri"/>
          <w:b/>
          <w:sz w:val="28"/>
          <w:szCs w:val="28"/>
        </w:rPr>
      </w:pPr>
    </w:p>
    <w:p w14:paraId="77A1C3C7" w14:textId="77777777" w:rsidR="00D644B0" w:rsidRPr="00D84D7C" w:rsidRDefault="00D644B0">
      <w:pPr>
        <w:rPr>
          <w:rFonts w:ascii="Calibri" w:hAnsi="Calibri"/>
          <w:b/>
          <w:sz w:val="28"/>
          <w:szCs w:val="28"/>
        </w:rPr>
      </w:pPr>
    </w:p>
    <w:p w14:paraId="13E0AA8C" w14:textId="77777777" w:rsidR="00D644B0" w:rsidRPr="00D84D7C" w:rsidRDefault="00D644B0">
      <w:pPr>
        <w:rPr>
          <w:rFonts w:ascii="Calibri" w:hAnsi="Calibri"/>
          <w:b/>
          <w:sz w:val="28"/>
          <w:szCs w:val="28"/>
        </w:rPr>
      </w:pPr>
    </w:p>
    <w:p w14:paraId="2CFB7D13" w14:textId="77777777" w:rsidR="00D644B0" w:rsidRPr="00D84D7C" w:rsidRDefault="00D644B0">
      <w:pPr>
        <w:rPr>
          <w:rFonts w:ascii="Calibri" w:hAnsi="Calibri"/>
          <w:b/>
          <w:sz w:val="28"/>
          <w:szCs w:val="28"/>
        </w:rPr>
      </w:pPr>
    </w:p>
    <w:p w14:paraId="46FA0EEE" w14:textId="77777777" w:rsidR="00D644B0" w:rsidRPr="00D84D7C" w:rsidRDefault="00D644B0">
      <w:pPr>
        <w:rPr>
          <w:rFonts w:ascii="Calibri" w:hAnsi="Calibri"/>
          <w:b/>
          <w:sz w:val="28"/>
          <w:szCs w:val="28"/>
        </w:rPr>
      </w:pPr>
    </w:p>
    <w:p w14:paraId="021B8FD0" w14:textId="77777777" w:rsidR="00D644B0" w:rsidRPr="00D84D7C" w:rsidRDefault="00D644B0">
      <w:pPr>
        <w:rPr>
          <w:rFonts w:ascii="Calibri" w:hAnsi="Calibri"/>
          <w:b/>
          <w:sz w:val="28"/>
          <w:szCs w:val="28"/>
        </w:rPr>
      </w:pPr>
    </w:p>
    <w:p w14:paraId="7668DFBF" w14:textId="77777777" w:rsidR="00D644B0" w:rsidRPr="00D84D7C" w:rsidRDefault="00D644B0">
      <w:pPr>
        <w:rPr>
          <w:rFonts w:ascii="Calibri" w:hAnsi="Calibri"/>
          <w:b/>
          <w:sz w:val="28"/>
          <w:szCs w:val="28"/>
        </w:rPr>
      </w:pPr>
    </w:p>
    <w:p w14:paraId="305CA3A4" w14:textId="77777777" w:rsidR="00D644B0" w:rsidRPr="00D84D7C" w:rsidRDefault="00D644B0">
      <w:pPr>
        <w:rPr>
          <w:rFonts w:ascii="Calibri" w:hAnsi="Calibri"/>
          <w:b/>
          <w:sz w:val="28"/>
          <w:szCs w:val="28"/>
        </w:rPr>
      </w:pPr>
    </w:p>
    <w:p w14:paraId="6CFEA1B8" w14:textId="77777777" w:rsidR="00D644B0" w:rsidRPr="00D84D7C" w:rsidRDefault="00D644B0">
      <w:pPr>
        <w:rPr>
          <w:rFonts w:ascii="Calibri" w:hAnsi="Calibri"/>
          <w:b/>
          <w:sz w:val="28"/>
          <w:szCs w:val="28"/>
        </w:rPr>
      </w:pPr>
    </w:p>
    <w:p w14:paraId="7F8EF332" w14:textId="77777777" w:rsidR="00D644B0" w:rsidRPr="00D84D7C" w:rsidRDefault="00D644B0">
      <w:pPr>
        <w:rPr>
          <w:rFonts w:ascii="Calibri" w:hAnsi="Calibri"/>
          <w:b/>
          <w:sz w:val="28"/>
          <w:szCs w:val="28"/>
        </w:rPr>
      </w:pPr>
    </w:p>
    <w:p w14:paraId="2A14BFD3" w14:textId="77777777" w:rsidR="00D644B0" w:rsidRPr="00D84D7C" w:rsidRDefault="00D644B0">
      <w:pPr>
        <w:rPr>
          <w:rFonts w:ascii="Calibri" w:hAnsi="Calibri"/>
          <w:b/>
          <w:sz w:val="28"/>
          <w:szCs w:val="28"/>
        </w:rPr>
      </w:pPr>
    </w:p>
    <w:p w14:paraId="790FC276" w14:textId="77777777" w:rsidR="00D644B0" w:rsidRPr="00D84D7C" w:rsidRDefault="00D644B0">
      <w:pPr>
        <w:rPr>
          <w:rFonts w:ascii="Calibri" w:hAnsi="Calibri"/>
          <w:b/>
          <w:sz w:val="28"/>
          <w:szCs w:val="28"/>
        </w:rPr>
      </w:pPr>
    </w:p>
    <w:p w14:paraId="6CA42DA3" w14:textId="77777777" w:rsidR="00D644B0" w:rsidRPr="00D84D7C" w:rsidRDefault="00D644B0">
      <w:pPr>
        <w:rPr>
          <w:rFonts w:ascii="Calibri" w:hAnsi="Calibri"/>
          <w:b/>
          <w:sz w:val="28"/>
          <w:szCs w:val="28"/>
        </w:rPr>
      </w:pPr>
    </w:p>
    <w:p w14:paraId="7177C152" w14:textId="77777777" w:rsidR="00D644B0" w:rsidRPr="00D84D7C" w:rsidRDefault="00D644B0">
      <w:pPr>
        <w:rPr>
          <w:rFonts w:ascii="Calibri" w:hAnsi="Calibri"/>
          <w:b/>
          <w:sz w:val="28"/>
          <w:szCs w:val="28"/>
        </w:rPr>
      </w:pPr>
    </w:p>
    <w:p w14:paraId="1A40516A" w14:textId="77777777" w:rsidR="00D644B0" w:rsidRPr="00D84D7C" w:rsidRDefault="00D644B0">
      <w:pPr>
        <w:rPr>
          <w:rFonts w:ascii="Calibri" w:hAnsi="Calibri"/>
          <w:b/>
          <w:sz w:val="28"/>
          <w:szCs w:val="28"/>
        </w:rPr>
      </w:pPr>
    </w:p>
    <w:p w14:paraId="30801544" w14:textId="77777777" w:rsidR="00D644B0" w:rsidRPr="00D84D7C" w:rsidRDefault="00D644B0">
      <w:pPr>
        <w:rPr>
          <w:rFonts w:ascii="Calibri" w:hAnsi="Calibri"/>
          <w:b/>
          <w:sz w:val="28"/>
          <w:szCs w:val="28"/>
        </w:rPr>
      </w:pPr>
    </w:p>
    <w:p w14:paraId="3CBCAFAA" w14:textId="77777777" w:rsidR="00D644B0" w:rsidRPr="00D84D7C" w:rsidRDefault="00D644B0">
      <w:pPr>
        <w:rPr>
          <w:rFonts w:ascii="Calibri" w:hAnsi="Calibri"/>
          <w:b/>
          <w:sz w:val="28"/>
          <w:szCs w:val="28"/>
        </w:rPr>
      </w:pPr>
    </w:p>
    <w:p w14:paraId="2DABDE0E" w14:textId="77777777" w:rsidR="00D644B0" w:rsidRPr="00D84D7C" w:rsidRDefault="00D644B0">
      <w:pPr>
        <w:rPr>
          <w:rFonts w:ascii="Calibri" w:hAnsi="Calibri"/>
          <w:b/>
          <w:sz w:val="28"/>
          <w:szCs w:val="28"/>
        </w:rPr>
      </w:pPr>
    </w:p>
    <w:p w14:paraId="35729BFF" w14:textId="77777777" w:rsidR="00D644B0" w:rsidRPr="00D84D7C" w:rsidRDefault="00D644B0">
      <w:pPr>
        <w:rPr>
          <w:rFonts w:ascii="Calibri" w:hAnsi="Calibri"/>
          <w:b/>
          <w:sz w:val="28"/>
          <w:szCs w:val="28"/>
        </w:rPr>
      </w:pPr>
    </w:p>
    <w:p w14:paraId="08D76879" w14:textId="77777777" w:rsidR="007D6357" w:rsidRPr="00D84D7C" w:rsidRDefault="007D6357">
      <w:pPr>
        <w:rPr>
          <w:b/>
          <w:sz w:val="28"/>
          <w:szCs w:val="28"/>
        </w:rPr>
        <w:sectPr w:rsidR="007D6357" w:rsidRPr="00D84D7C" w:rsidSect="00356E21">
          <w:headerReference w:type="default" r:id="rId14"/>
          <w:footerReference w:type="default" r:id="rId15"/>
          <w:pgSz w:w="11907" w:h="16840" w:code="9"/>
          <w:pgMar w:top="1418" w:right="1418" w:bottom="1418" w:left="1418" w:header="708" w:footer="708" w:gutter="0"/>
          <w:cols w:space="708"/>
        </w:sectPr>
      </w:pPr>
    </w:p>
    <w:p w14:paraId="4ACF8D79" w14:textId="77777777" w:rsidR="00D644B0" w:rsidRPr="00D84D7C" w:rsidRDefault="00D644B0">
      <w:pPr>
        <w:rPr>
          <w:b/>
          <w:color w:val="1F497D"/>
          <w:sz w:val="28"/>
          <w:szCs w:val="28"/>
        </w:rPr>
      </w:pPr>
      <w:r w:rsidRPr="00D84D7C">
        <w:rPr>
          <w:b/>
          <w:color w:val="1F497D"/>
          <w:sz w:val="28"/>
        </w:rPr>
        <w:t>CONTENTS</w:t>
      </w:r>
    </w:p>
    <w:p w14:paraId="1773388C" w14:textId="77777777" w:rsidR="00D644B0" w:rsidRPr="00D84D7C" w:rsidRDefault="00D644B0">
      <w:pPr>
        <w:rPr>
          <w:b/>
          <w:sz w:val="28"/>
          <w:szCs w:val="28"/>
        </w:rPr>
      </w:pPr>
    </w:p>
    <w:p w14:paraId="50C2EBD7" w14:textId="0A4DB597" w:rsidR="00A010A4" w:rsidRDefault="00E52A88">
      <w:pPr>
        <w:pStyle w:val="Obsah1"/>
        <w:rPr>
          <w:rFonts w:asciiTheme="minorHAnsi" w:eastAsiaTheme="minorEastAsia" w:hAnsiTheme="minorHAnsi" w:cstheme="minorBidi"/>
          <w:noProof/>
          <w:sz w:val="22"/>
          <w:szCs w:val="22"/>
          <w:lang w:val="cs-CZ" w:eastAsia="cs-CZ" w:bidi="ar-SA"/>
        </w:rPr>
      </w:pPr>
      <w:r w:rsidRPr="00D84D7C">
        <w:rPr>
          <w:b/>
          <w:sz w:val="28"/>
          <w:szCs w:val="28"/>
        </w:rPr>
        <w:fldChar w:fldCharType="begin"/>
      </w:r>
      <w:r w:rsidR="00D644B0" w:rsidRPr="00D84D7C">
        <w:rPr>
          <w:b/>
          <w:sz w:val="28"/>
          <w:szCs w:val="28"/>
        </w:rPr>
        <w:instrText xml:space="preserve"> TOC \o "1-3" \h \z \u </w:instrText>
      </w:r>
      <w:r w:rsidRPr="00D84D7C">
        <w:rPr>
          <w:b/>
          <w:sz w:val="28"/>
          <w:szCs w:val="28"/>
        </w:rPr>
        <w:fldChar w:fldCharType="separate"/>
      </w:r>
      <w:hyperlink w:anchor="_Toc434907444" w:history="1">
        <w:r w:rsidR="00A010A4" w:rsidRPr="00E00748">
          <w:rPr>
            <w:rStyle w:val="Hypertextovodkaz"/>
            <w:noProof/>
            <w:kern w:val="32"/>
          </w:rPr>
          <w:t>INTRODUCTION</w:t>
        </w:r>
        <w:r w:rsidR="00A010A4">
          <w:rPr>
            <w:noProof/>
            <w:webHidden/>
          </w:rPr>
          <w:tab/>
        </w:r>
        <w:r w:rsidR="00A010A4">
          <w:rPr>
            <w:noProof/>
            <w:webHidden/>
          </w:rPr>
          <w:tab/>
        </w:r>
        <w:r w:rsidR="00A010A4">
          <w:rPr>
            <w:noProof/>
            <w:webHidden/>
          </w:rPr>
          <w:fldChar w:fldCharType="begin"/>
        </w:r>
        <w:r w:rsidR="00A010A4">
          <w:rPr>
            <w:noProof/>
            <w:webHidden/>
          </w:rPr>
          <w:instrText xml:space="preserve"> PAGEREF _Toc434907444 \h </w:instrText>
        </w:r>
        <w:r w:rsidR="00A010A4">
          <w:rPr>
            <w:noProof/>
            <w:webHidden/>
          </w:rPr>
        </w:r>
        <w:r w:rsidR="00A010A4">
          <w:rPr>
            <w:noProof/>
            <w:webHidden/>
          </w:rPr>
          <w:fldChar w:fldCharType="separate"/>
        </w:r>
        <w:r w:rsidR="00A010A4">
          <w:rPr>
            <w:noProof/>
            <w:webHidden/>
          </w:rPr>
          <w:t>7</w:t>
        </w:r>
        <w:r w:rsidR="00A010A4">
          <w:rPr>
            <w:noProof/>
            <w:webHidden/>
          </w:rPr>
          <w:fldChar w:fldCharType="end"/>
        </w:r>
      </w:hyperlink>
    </w:p>
    <w:p w14:paraId="60DE74FD" w14:textId="77777777" w:rsidR="00A010A4" w:rsidRDefault="00A010A4">
      <w:pPr>
        <w:pStyle w:val="Obsah1"/>
        <w:rPr>
          <w:rFonts w:asciiTheme="minorHAnsi" w:eastAsiaTheme="minorEastAsia" w:hAnsiTheme="minorHAnsi" w:cstheme="minorBidi"/>
          <w:noProof/>
          <w:sz w:val="22"/>
          <w:szCs w:val="22"/>
          <w:lang w:val="cs-CZ" w:eastAsia="cs-CZ" w:bidi="ar-SA"/>
        </w:rPr>
      </w:pPr>
      <w:hyperlink w:anchor="_Toc434907445" w:history="1">
        <w:r w:rsidRPr="00E00748">
          <w:rPr>
            <w:rStyle w:val="Hypertextovodkaz"/>
            <w:noProof/>
            <w:kern w:val="32"/>
          </w:rPr>
          <w:t>1 PROGRAMME IDENTIFICATION</w:t>
        </w:r>
        <w:r>
          <w:rPr>
            <w:noProof/>
            <w:webHidden/>
          </w:rPr>
          <w:tab/>
        </w:r>
        <w:r>
          <w:rPr>
            <w:noProof/>
            <w:webHidden/>
          </w:rPr>
          <w:fldChar w:fldCharType="begin"/>
        </w:r>
        <w:r>
          <w:rPr>
            <w:noProof/>
            <w:webHidden/>
          </w:rPr>
          <w:instrText xml:space="preserve"> PAGEREF _Toc434907445 \h </w:instrText>
        </w:r>
        <w:r>
          <w:rPr>
            <w:noProof/>
            <w:webHidden/>
          </w:rPr>
        </w:r>
        <w:r>
          <w:rPr>
            <w:noProof/>
            <w:webHidden/>
          </w:rPr>
          <w:fldChar w:fldCharType="separate"/>
        </w:r>
        <w:r>
          <w:rPr>
            <w:noProof/>
            <w:webHidden/>
          </w:rPr>
          <w:t>8</w:t>
        </w:r>
        <w:r>
          <w:rPr>
            <w:noProof/>
            <w:webHidden/>
          </w:rPr>
          <w:fldChar w:fldCharType="end"/>
        </w:r>
      </w:hyperlink>
    </w:p>
    <w:p w14:paraId="513AFE9A"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46" w:history="1">
        <w:r w:rsidRPr="00E00748">
          <w:rPr>
            <w:rStyle w:val="Hypertextovodkaz"/>
            <w:noProof/>
          </w:rPr>
          <w:t>2.1 Summary tables on progress towards IOP implementation</w:t>
        </w:r>
        <w:r>
          <w:rPr>
            <w:noProof/>
            <w:webHidden/>
          </w:rPr>
          <w:tab/>
        </w:r>
        <w:r>
          <w:rPr>
            <w:noProof/>
            <w:webHidden/>
          </w:rPr>
          <w:fldChar w:fldCharType="begin"/>
        </w:r>
        <w:r>
          <w:rPr>
            <w:noProof/>
            <w:webHidden/>
          </w:rPr>
          <w:instrText xml:space="preserve"> PAGEREF _Toc434907446 \h </w:instrText>
        </w:r>
        <w:r>
          <w:rPr>
            <w:noProof/>
            <w:webHidden/>
          </w:rPr>
        </w:r>
        <w:r>
          <w:rPr>
            <w:noProof/>
            <w:webHidden/>
          </w:rPr>
          <w:fldChar w:fldCharType="separate"/>
        </w:r>
        <w:r>
          <w:rPr>
            <w:noProof/>
            <w:webHidden/>
          </w:rPr>
          <w:t>10</w:t>
        </w:r>
        <w:r>
          <w:rPr>
            <w:noProof/>
            <w:webHidden/>
          </w:rPr>
          <w:fldChar w:fldCharType="end"/>
        </w:r>
      </w:hyperlink>
    </w:p>
    <w:p w14:paraId="5F463AFA"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47" w:history="1">
        <w:r w:rsidRPr="00E00748">
          <w:rPr>
            <w:rStyle w:val="Hypertextovodkaz"/>
            <w:noProof/>
          </w:rPr>
          <w:t>2.2 Progress towards indicators at programme level</w:t>
        </w:r>
        <w:r>
          <w:rPr>
            <w:noProof/>
            <w:webHidden/>
          </w:rPr>
          <w:tab/>
        </w:r>
        <w:r>
          <w:rPr>
            <w:noProof/>
            <w:webHidden/>
          </w:rPr>
          <w:fldChar w:fldCharType="begin"/>
        </w:r>
        <w:r>
          <w:rPr>
            <w:noProof/>
            <w:webHidden/>
          </w:rPr>
          <w:instrText xml:space="preserve"> PAGEREF _Toc434907447 \h </w:instrText>
        </w:r>
        <w:r>
          <w:rPr>
            <w:noProof/>
            <w:webHidden/>
          </w:rPr>
        </w:r>
        <w:r>
          <w:rPr>
            <w:noProof/>
            <w:webHidden/>
          </w:rPr>
          <w:fldChar w:fldCharType="separate"/>
        </w:r>
        <w:r>
          <w:rPr>
            <w:noProof/>
            <w:webHidden/>
          </w:rPr>
          <w:t>15</w:t>
        </w:r>
        <w:r>
          <w:rPr>
            <w:noProof/>
            <w:webHidden/>
          </w:rPr>
          <w:fldChar w:fldCharType="end"/>
        </w:r>
      </w:hyperlink>
    </w:p>
    <w:p w14:paraId="24516B47"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48" w:history="1">
        <w:r w:rsidRPr="00E00748">
          <w:rPr>
            <w:rStyle w:val="Hypertextovodkaz"/>
            <w:noProof/>
          </w:rPr>
          <w:t>2.3 Main activities in the period 17 April 2015 to 30 September 2015</w:t>
        </w:r>
        <w:r>
          <w:rPr>
            <w:noProof/>
            <w:webHidden/>
          </w:rPr>
          <w:tab/>
        </w:r>
        <w:r>
          <w:rPr>
            <w:noProof/>
            <w:webHidden/>
          </w:rPr>
          <w:fldChar w:fldCharType="begin"/>
        </w:r>
        <w:r>
          <w:rPr>
            <w:noProof/>
            <w:webHidden/>
          </w:rPr>
          <w:instrText xml:space="preserve"> PAGEREF _Toc434907448 \h </w:instrText>
        </w:r>
        <w:r>
          <w:rPr>
            <w:noProof/>
            <w:webHidden/>
          </w:rPr>
        </w:r>
        <w:r>
          <w:rPr>
            <w:noProof/>
            <w:webHidden/>
          </w:rPr>
          <w:fldChar w:fldCharType="separate"/>
        </w:r>
        <w:r>
          <w:rPr>
            <w:noProof/>
            <w:webHidden/>
          </w:rPr>
          <w:t>15</w:t>
        </w:r>
        <w:r>
          <w:rPr>
            <w:noProof/>
            <w:webHidden/>
          </w:rPr>
          <w:fldChar w:fldCharType="end"/>
        </w:r>
      </w:hyperlink>
    </w:p>
    <w:p w14:paraId="628D5031"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49" w:history="1">
        <w:r w:rsidRPr="00E00748">
          <w:rPr>
            <w:rStyle w:val="Hypertextovodkaz"/>
            <w:noProof/>
          </w:rPr>
          <w:t>2.3.1 Important IOP milestones in the period 17 April 2015 to 30 September 2015</w:t>
        </w:r>
        <w:r>
          <w:rPr>
            <w:noProof/>
            <w:webHidden/>
          </w:rPr>
          <w:tab/>
        </w:r>
        <w:r>
          <w:rPr>
            <w:noProof/>
            <w:webHidden/>
          </w:rPr>
          <w:fldChar w:fldCharType="begin"/>
        </w:r>
        <w:r>
          <w:rPr>
            <w:noProof/>
            <w:webHidden/>
          </w:rPr>
          <w:instrText xml:space="preserve"> PAGEREF _Toc434907449 \h </w:instrText>
        </w:r>
        <w:r>
          <w:rPr>
            <w:noProof/>
            <w:webHidden/>
          </w:rPr>
        </w:r>
        <w:r>
          <w:rPr>
            <w:noProof/>
            <w:webHidden/>
          </w:rPr>
          <w:fldChar w:fldCharType="separate"/>
        </w:r>
        <w:r>
          <w:rPr>
            <w:noProof/>
            <w:webHidden/>
          </w:rPr>
          <w:t>15</w:t>
        </w:r>
        <w:r>
          <w:rPr>
            <w:noProof/>
            <w:webHidden/>
          </w:rPr>
          <w:fldChar w:fldCharType="end"/>
        </w:r>
      </w:hyperlink>
    </w:p>
    <w:p w14:paraId="624A59FD"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0" w:history="1">
        <w:r w:rsidRPr="00E00748">
          <w:rPr>
            <w:rStyle w:val="Hypertextovodkaz"/>
            <w:noProof/>
          </w:rPr>
          <w:t>2.3.2 Overview of ongoing and newly announced calls in the period 17 April 2015 to 30 September 2015</w:t>
        </w:r>
        <w:r>
          <w:rPr>
            <w:noProof/>
            <w:webHidden/>
          </w:rPr>
          <w:tab/>
        </w:r>
        <w:r>
          <w:rPr>
            <w:noProof/>
            <w:webHidden/>
          </w:rPr>
          <w:fldChar w:fldCharType="begin"/>
        </w:r>
        <w:r>
          <w:rPr>
            <w:noProof/>
            <w:webHidden/>
          </w:rPr>
          <w:instrText xml:space="preserve"> PAGEREF _Toc434907450 \h </w:instrText>
        </w:r>
        <w:r>
          <w:rPr>
            <w:noProof/>
            <w:webHidden/>
          </w:rPr>
        </w:r>
        <w:r>
          <w:rPr>
            <w:noProof/>
            <w:webHidden/>
          </w:rPr>
          <w:fldChar w:fldCharType="separate"/>
        </w:r>
        <w:r>
          <w:rPr>
            <w:noProof/>
            <w:webHidden/>
          </w:rPr>
          <w:t>16</w:t>
        </w:r>
        <w:r>
          <w:rPr>
            <w:noProof/>
            <w:webHidden/>
          </w:rPr>
          <w:fldChar w:fldCharType="end"/>
        </w:r>
      </w:hyperlink>
    </w:p>
    <w:p w14:paraId="596B3838"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1" w:history="1">
        <w:r w:rsidRPr="00E00748">
          <w:rPr>
            <w:rStyle w:val="Hypertextovodkaz"/>
            <w:noProof/>
          </w:rPr>
          <w:t>2.3.3 Changes and additions to important IOP documents</w:t>
        </w:r>
        <w:r>
          <w:rPr>
            <w:noProof/>
            <w:webHidden/>
          </w:rPr>
          <w:tab/>
        </w:r>
        <w:r>
          <w:rPr>
            <w:noProof/>
            <w:webHidden/>
          </w:rPr>
          <w:fldChar w:fldCharType="begin"/>
        </w:r>
        <w:r>
          <w:rPr>
            <w:noProof/>
            <w:webHidden/>
          </w:rPr>
          <w:instrText xml:space="preserve"> PAGEREF _Toc434907451 \h </w:instrText>
        </w:r>
        <w:r>
          <w:rPr>
            <w:noProof/>
            <w:webHidden/>
          </w:rPr>
        </w:r>
        <w:r>
          <w:rPr>
            <w:noProof/>
            <w:webHidden/>
          </w:rPr>
          <w:fldChar w:fldCharType="separate"/>
        </w:r>
        <w:r>
          <w:rPr>
            <w:noProof/>
            <w:webHidden/>
          </w:rPr>
          <w:t>16</w:t>
        </w:r>
        <w:r>
          <w:rPr>
            <w:noProof/>
            <w:webHidden/>
          </w:rPr>
          <w:fldChar w:fldCharType="end"/>
        </w:r>
      </w:hyperlink>
    </w:p>
    <w:p w14:paraId="0158991C"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52" w:history="1">
        <w:r w:rsidRPr="00E00748">
          <w:rPr>
            <w:rStyle w:val="Hypertextovodkaz"/>
            <w:noProof/>
          </w:rPr>
          <w:t>2.4 Major problems encountered in the implementation of the programme and the measures taken</w:t>
        </w:r>
        <w:r>
          <w:rPr>
            <w:noProof/>
            <w:webHidden/>
          </w:rPr>
          <w:tab/>
        </w:r>
        <w:r>
          <w:rPr>
            <w:noProof/>
            <w:webHidden/>
          </w:rPr>
          <w:fldChar w:fldCharType="begin"/>
        </w:r>
        <w:r>
          <w:rPr>
            <w:noProof/>
            <w:webHidden/>
          </w:rPr>
          <w:instrText xml:space="preserve"> PAGEREF _Toc434907452 \h </w:instrText>
        </w:r>
        <w:r>
          <w:rPr>
            <w:noProof/>
            <w:webHidden/>
          </w:rPr>
        </w:r>
        <w:r>
          <w:rPr>
            <w:noProof/>
            <w:webHidden/>
          </w:rPr>
          <w:fldChar w:fldCharType="separate"/>
        </w:r>
        <w:r>
          <w:rPr>
            <w:noProof/>
            <w:webHidden/>
          </w:rPr>
          <w:t>17</w:t>
        </w:r>
        <w:r>
          <w:rPr>
            <w:noProof/>
            <w:webHidden/>
          </w:rPr>
          <w:fldChar w:fldCharType="end"/>
        </w:r>
      </w:hyperlink>
    </w:p>
    <w:p w14:paraId="3EF675B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3" w:history="1">
        <w:r w:rsidRPr="00E00748">
          <w:rPr>
            <w:rStyle w:val="Hypertextovodkaz"/>
            <w:noProof/>
          </w:rPr>
          <w:t>2.4.1 Risk of under-execution of the programme allocation</w:t>
        </w:r>
        <w:r>
          <w:rPr>
            <w:noProof/>
            <w:webHidden/>
          </w:rPr>
          <w:tab/>
        </w:r>
        <w:r>
          <w:rPr>
            <w:noProof/>
            <w:webHidden/>
          </w:rPr>
          <w:fldChar w:fldCharType="begin"/>
        </w:r>
        <w:r>
          <w:rPr>
            <w:noProof/>
            <w:webHidden/>
          </w:rPr>
          <w:instrText xml:space="preserve"> PAGEREF _Toc434907453 \h </w:instrText>
        </w:r>
        <w:r>
          <w:rPr>
            <w:noProof/>
            <w:webHidden/>
          </w:rPr>
        </w:r>
        <w:r>
          <w:rPr>
            <w:noProof/>
            <w:webHidden/>
          </w:rPr>
          <w:fldChar w:fldCharType="separate"/>
        </w:r>
        <w:r>
          <w:rPr>
            <w:noProof/>
            <w:webHidden/>
          </w:rPr>
          <w:t>17</w:t>
        </w:r>
        <w:r>
          <w:rPr>
            <w:noProof/>
            <w:webHidden/>
          </w:rPr>
          <w:fldChar w:fldCharType="end"/>
        </w:r>
      </w:hyperlink>
    </w:p>
    <w:p w14:paraId="100E4C8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4" w:history="1">
        <w:r w:rsidRPr="00E00748">
          <w:rPr>
            <w:rStyle w:val="Hypertextovodkaz"/>
            <w:noProof/>
          </w:rPr>
          <w:t>2.4.2 Addressing IOP error rate in the 2013 Annual Audit Report</w:t>
        </w:r>
        <w:r>
          <w:rPr>
            <w:noProof/>
            <w:webHidden/>
          </w:rPr>
          <w:tab/>
        </w:r>
        <w:r>
          <w:rPr>
            <w:noProof/>
            <w:webHidden/>
          </w:rPr>
          <w:fldChar w:fldCharType="begin"/>
        </w:r>
        <w:r>
          <w:rPr>
            <w:noProof/>
            <w:webHidden/>
          </w:rPr>
          <w:instrText xml:space="preserve"> PAGEREF _Toc434907454 \h </w:instrText>
        </w:r>
        <w:r>
          <w:rPr>
            <w:noProof/>
            <w:webHidden/>
          </w:rPr>
        </w:r>
        <w:r>
          <w:rPr>
            <w:noProof/>
            <w:webHidden/>
          </w:rPr>
          <w:fldChar w:fldCharType="separate"/>
        </w:r>
        <w:r>
          <w:rPr>
            <w:noProof/>
            <w:webHidden/>
          </w:rPr>
          <w:t>19</w:t>
        </w:r>
        <w:r>
          <w:rPr>
            <w:noProof/>
            <w:webHidden/>
          </w:rPr>
          <w:fldChar w:fldCharType="end"/>
        </w:r>
      </w:hyperlink>
    </w:p>
    <w:p w14:paraId="0F9A25E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5" w:history="1">
        <w:r w:rsidRPr="00E00748">
          <w:rPr>
            <w:rStyle w:val="Hypertextovodkaz"/>
            <w:noProof/>
          </w:rPr>
          <w:t>2.4.3 Dormant and risky IOP projects</w:t>
        </w:r>
        <w:r>
          <w:rPr>
            <w:noProof/>
            <w:webHidden/>
          </w:rPr>
          <w:tab/>
        </w:r>
        <w:r>
          <w:rPr>
            <w:noProof/>
            <w:webHidden/>
          </w:rPr>
          <w:fldChar w:fldCharType="begin"/>
        </w:r>
        <w:r>
          <w:rPr>
            <w:noProof/>
            <w:webHidden/>
          </w:rPr>
          <w:instrText xml:space="preserve"> PAGEREF _Toc434907455 \h </w:instrText>
        </w:r>
        <w:r>
          <w:rPr>
            <w:noProof/>
            <w:webHidden/>
          </w:rPr>
        </w:r>
        <w:r>
          <w:rPr>
            <w:noProof/>
            <w:webHidden/>
          </w:rPr>
          <w:fldChar w:fldCharType="separate"/>
        </w:r>
        <w:r>
          <w:rPr>
            <w:noProof/>
            <w:webHidden/>
          </w:rPr>
          <w:t>20</w:t>
        </w:r>
        <w:r>
          <w:rPr>
            <w:noProof/>
            <w:webHidden/>
          </w:rPr>
          <w:fldChar w:fldCharType="end"/>
        </w:r>
      </w:hyperlink>
    </w:p>
    <w:p w14:paraId="27AC6FAD"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6" w:history="1">
        <w:r w:rsidRPr="00E00748">
          <w:rPr>
            <w:rStyle w:val="Hypertextovodkaz"/>
            <w:noProof/>
          </w:rPr>
          <w:t>2.4.4 Czech Post</w:t>
        </w:r>
        <w:r>
          <w:rPr>
            <w:noProof/>
            <w:webHidden/>
          </w:rPr>
          <w:tab/>
        </w:r>
        <w:r>
          <w:rPr>
            <w:noProof/>
            <w:webHidden/>
          </w:rPr>
          <w:fldChar w:fldCharType="begin"/>
        </w:r>
        <w:r>
          <w:rPr>
            <w:noProof/>
            <w:webHidden/>
          </w:rPr>
          <w:instrText xml:space="preserve"> PAGEREF _Toc434907456 \h </w:instrText>
        </w:r>
        <w:r>
          <w:rPr>
            <w:noProof/>
            <w:webHidden/>
          </w:rPr>
        </w:r>
        <w:r>
          <w:rPr>
            <w:noProof/>
            <w:webHidden/>
          </w:rPr>
          <w:fldChar w:fldCharType="separate"/>
        </w:r>
        <w:r>
          <w:rPr>
            <w:noProof/>
            <w:webHidden/>
          </w:rPr>
          <w:t>21</w:t>
        </w:r>
        <w:r>
          <w:rPr>
            <w:noProof/>
            <w:webHidden/>
          </w:rPr>
          <w:fldChar w:fldCharType="end"/>
        </w:r>
      </w:hyperlink>
    </w:p>
    <w:p w14:paraId="1D44FD2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7" w:history="1">
        <w:r w:rsidRPr="00E00748">
          <w:rPr>
            <w:rStyle w:val="Hypertextovodkaz"/>
            <w:noProof/>
          </w:rPr>
          <w:t>2.4.5 Administrative capacity for program termination</w:t>
        </w:r>
        <w:r>
          <w:rPr>
            <w:noProof/>
            <w:webHidden/>
          </w:rPr>
          <w:tab/>
        </w:r>
        <w:r>
          <w:rPr>
            <w:noProof/>
            <w:webHidden/>
          </w:rPr>
          <w:fldChar w:fldCharType="begin"/>
        </w:r>
        <w:r>
          <w:rPr>
            <w:noProof/>
            <w:webHidden/>
          </w:rPr>
          <w:instrText xml:space="preserve"> PAGEREF _Toc434907457 \h </w:instrText>
        </w:r>
        <w:r>
          <w:rPr>
            <w:noProof/>
            <w:webHidden/>
          </w:rPr>
        </w:r>
        <w:r>
          <w:rPr>
            <w:noProof/>
            <w:webHidden/>
          </w:rPr>
          <w:fldChar w:fldCharType="separate"/>
        </w:r>
        <w:r>
          <w:rPr>
            <w:noProof/>
            <w:webHidden/>
          </w:rPr>
          <w:t>21</w:t>
        </w:r>
        <w:r>
          <w:rPr>
            <w:noProof/>
            <w:webHidden/>
          </w:rPr>
          <w:fldChar w:fldCharType="end"/>
        </w:r>
      </w:hyperlink>
    </w:p>
    <w:p w14:paraId="7AB017E1"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8" w:history="1">
        <w:r w:rsidRPr="00E00748">
          <w:rPr>
            <w:rStyle w:val="Hypertextovodkaz"/>
            <w:noProof/>
          </w:rPr>
          <w:t>2.4.6 Crisis management and the fulfilment of Government Resolution No 124/2015</w:t>
        </w:r>
        <w:r>
          <w:rPr>
            <w:noProof/>
            <w:webHidden/>
          </w:rPr>
          <w:tab/>
        </w:r>
        <w:r>
          <w:rPr>
            <w:noProof/>
            <w:webHidden/>
          </w:rPr>
          <w:fldChar w:fldCharType="begin"/>
        </w:r>
        <w:r>
          <w:rPr>
            <w:noProof/>
            <w:webHidden/>
          </w:rPr>
          <w:instrText xml:space="preserve"> PAGEREF _Toc434907458 \h </w:instrText>
        </w:r>
        <w:r>
          <w:rPr>
            <w:noProof/>
            <w:webHidden/>
          </w:rPr>
        </w:r>
        <w:r>
          <w:rPr>
            <w:noProof/>
            <w:webHidden/>
          </w:rPr>
          <w:fldChar w:fldCharType="separate"/>
        </w:r>
        <w:r>
          <w:rPr>
            <w:noProof/>
            <w:webHidden/>
          </w:rPr>
          <w:t>22</w:t>
        </w:r>
        <w:r>
          <w:rPr>
            <w:noProof/>
            <w:webHidden/>
          </w:rPr>
          <w:fldChar w:fldCharType="end"/>
        </w:r>
      </w:hyperlink>
    </w:p>
    <w:p w14:paraId="50910FB8"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59" w:history="1">
        <w:r w:rsidRPr="00E00748">
          <w:rPr>
            <w:rStyle w:val="Hypertextovodkaz"/>
            <w:noProof/>
          </w:rPr>
          <w:t>2.4.7 Methodology of financial flows in connection with the performance of AA audit</w:t>
        </w:r>
        <w:r>
          <w:rPr>
            <w:noProof/>
            <w:webHidden/>
          </w:rPr>
          <w:tab/>
        </w:r>
        <w:r>
          <w:rPr>
            <w:noProof/>
            <w:webHidden/>
          </w:rPr>
          <w:fldChar w:fldCharType="begin"/>
        </w:r>
        <w:r>
          <w:rPr>
            <w:noProof/>
            <w:webHidden/>
          </w:rPr>
          <w:instrText xml:space="preserve"> PAGEREF _Toc434907459 \h </w:instrText>
        </w:r>
        <w:r>
          <w:rPr>
            <w:noProof/>
            <w:webHidden/>
          </w:rPr>
        </w:r>
        <w:r>
          <w:rPr>
            <w:noProof/>
            <w:webHidden/>
          </w:rPr>
          <w:fldChar w:fldCharType="separate"/>
        </w:r>
        <w:r>
          <w:rPr>
            <w:noProof/>
            <w:webHidden/>
          </w:rPr>
          <w:t>22</w:t>
        </w:r>
        <w:r>
          <w:rPr>
            <w:noProof/>
            <w:webHidden/>
          </w:rPr>
          <w:fldChar w:fldCharType="end"/>
        </w:r>
      </w:hyperlink>
    </w:p>
    <w:p w14:paraId="6814DEC8"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0" w:history="1">
        <w:r w:rsidRPr="00E00748">
          <w:rPr>
            <w:rStyle w:val="Hypertextovodkaz"/>
            <w:noProof/>
          </w:rPr>
          <w:t>2. 4. 8 Warning letter of the Commission concerning 10 projects in Intervention Area 2.1</w:t>
        </w:r>
        <w:r>
          <w:rPr>
            <w:noProof/>
            <w:webHidden/>
          </w:rPr>
          <w:tab/>
        </w:r>
        <w:r>
          <w:rPr>
            <w:noProof/>
            <w:webHidden/>
          </w:rPr>
          <w:fldChar w:fldCharType="begin"/>
        </w:r>
        <w:r>
          <w:rPr>
            <w:noProof/>
            <w:webHidden/>
          </w:rPr>
          <w:instrText xml:space="preserve"> PAGEREF _Toc434907460 \h </w:instrText>
        </w:r>
        <w:r>
          <w:rPr>
            <w:noProof/>
            <w:webHidden/>
          </w:rPr>
        </w:r>
        <w:r>
          <w:rPr>
            <w:noProof/>
            <w:webHidden/>
          </w:rPr>
          <w:fldChar w:fldCharType="separate"/>
        </w:r>
        <w:r>
          <w:rPr>
            <w:noProof/>
            <w:webHidden/>
          </w:rPr>
          <w:t>22</w:t>
        </w:r>
        <w:r>
          <w:rPr>
            <w:noProof/>
            <w:webHidden/>
          </w:rPr>
          <w:fldChar w:fldCharType="end"/>
        </w:r>
      </w:hyperlink>
    </w:p>
    <w:p w14:paraId="03B38FCD"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1" w:history="1">
        <w:r w:rsidRPr="00E00748">
          <w:rPr>
            <w:rStyle w:val="Hypertextovodkaz"/>
            <w:noProof/>
          </w:rPr>
          <w:t>2. 4. 9 Suspension of payments for the Intervention Area 5.1</w:t>
        </w:r>
        <w:r>
          <w:rPr>
            <w:noProof/>
            <w:webHidden/>
          </w:rPr>
          <w:tab/>
        </w:r>
        <w:r>
          <w:rPr>
            <w:noProof/>
            <w:webHidden/>
          </w:rPr>
          <w:fldChar w:fldCharType="begin"/>
        </w:r>
        <w:r>
          <w:rPr>
            <w:noProof/>
            <w:webHidden/>
          </w:rPr>
          <w:instrText xml:space="preserve"> PAGEREF _Toc434907461 \h </w:instrText>
        </w:r>
        <w:r>
          <w:rPr>
            <w:noProof/>
            <w:webHidden/>
          </w:rPr>
        </w:r>
        <w:r>
          <w:rPr>
            <w:noProof/>
            <w:webHidden/>
          </w:rPr>
          <w:fldChar w:fldCharType="separate"/>
        </w:r>
        <w:r>
          <w:rPr>
            <w:noProof/>
            <w:webHidden/>
          </w:rPr>
          <w:t>23</w:t>
        </w:r>
        <w:r>
          <w:rPr>
            <w:noProof/>
            <w:webHidden/>
          </w:rPr>
          <w:fldChar w:fldCharType="end"/>
        </w:r>
      </w:hyperlink>
    </w:p>
    <w:p w14:paraId="1AA06997"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2" w:history="1">
        <w:r w:rsidRPr="00E00748">
          <w:rPr>
            <w:rStyle w:val="Hypertextovodkaz"/>
            <w:noProof/>
          </w:rPr>
          <w:t>2. 4. 10 Horizontal audit of ICT projects</w:t>
        </w:r>
        <w:r>
          <w:rPr>
            <w:noProof/>
            <w:webHidden/>
          </w:rPr>
          <w:tab/>
        </w:r>
        <w:r>
          <w:rPr>
            <w:noProof/>
            <w:webHidden/>
          </w:rPr>
          <w:fldChar w:fldCharType="begin"/>
        </w:r>
        <w:r>
          <w:rPr>
            <w:noProof/>
            <w:webHidden/>
          </w:rPr>
          <w:instrText xml:space="preserve"> PAGEREF _Toc434907462 \h </w:instrText>
        </w:r>
        <w:r>
          <w:rPr>
            <w:noProof/>
            <w:webHidden/>
          </w:rPr>
        </w:r>
        <w:r>
          <w:rPr>
            <w:noProof/>
            <w:webHidden/>
          </w:rPr>
          <w:fldChar w:fldCharType="separate"/>
        </w:r>
        <w:r>
          <w:rPr>
            <w:noProof/>
            <w:webHidden/>
          </w:rPr>
          <w:t>23</w:t>
        </w:r>
        <w:r>
          <w:rPr>
            <w:noProof/>
            <w:webHidden/>
          </w:rPr>
          <w:fldChar w:fldCharType="end"/>
        </w:r>
      </w:hyperlink>
    </w:p>
    <w:p w14:paraId="16FF8F96"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3" w:history="1">
        <w:r w:rsidRPr="00E00748">
          <w:rPr>
            <w:rStyle w:val="Hypertextovodkaz"/>
            <w:noProof/>
          </w:rPr>
          <w:t>2. 4. 11 High number of external audits with the MA IOP and some beneficiaries</w:t>
        </w:r>
        <w:r>
          <w:rPr>
            <w:noProof/>
            <w:webHidden/>
          </w:rPr>
          <w:tab/>
        </w:r>
        <w:r>
          <w:rPr>
            <w:noProof/>
            <w:webHidden/>
          </w:rPr>
          <w:fldChar w:fldCharType="begin"/>
        </w:r>
        <w:r>
          <w:rPr>
            <w:noProof/>
            <w:webHidden/>
          </w:rPr>
          <w:instrText xml:space="preserve"> PAGEREF _Toc434907463 \h </w:instrText>
        </w:r>
        <w:r>
          <w:rPr>
            <w:noProof/>
            <w:webHidden/>
          </w:rPr>
        </w:r>
        <w:r>
          <w:rPr>
            <w:noProof/>
            <w:webHidden/>
          </w:rPr>
          <w:fldChar w:fldCharType="separate"/>
        </w:r>
        <w:r>
          <w:rPr>
            <w:noProof/>
            <w:webHidden/>
          </w:rPr>
          <w:t>23</w:t>
        </w:r>
        <w:r>
          <w:rPr>
            <w:noProof/>
            <w:webHidden/>
          </w:rPr>
          <w:fldChar w:fldCharType="end"/>
        </w:r>
      </w:hyperlink>
    </w:p>
    <w:p w14:paraId="65343D24" w14:textId="77777777" w:rsidR="00A010A4" w:rsidRDefault="00A010A4">
      <w:pPr>
        <w:pStyle w:val="Obsah2"/>
        <w:tabs>
          <w:tab w:val="left" w:pos="880"/>
          <w:tab w:val="right" w:leader="dot" w:pos="9061"/>
        </w:tabs>
        <w:rPr>
          <w:rFonts w:asciiTheme="minorHAnsi" w:eastAsiaTheme="minorEastAsia" w:hAnsiTheme="minorHAnsi" w:cstheme="minorBidi"/>
          <w:noProof/>
          <w:sz w:val="22"/>
          <w:szCs w:val="22"/>
          <w:lang w:val="cs-CZ" w:eastAsia="cs-CZ" w:bidi="ar-SA"/>
        </w:rPr>
      </w:pPr>
      <w:hyperlink w:anchor="_Toc434907464" w:history="1">
        <w:r w:rsidRPr="00E00748">
          <w:rPr>
            <w:rStyle w:val="Hypertextovodkaz"/>
            <w:noProof/>
          </w:rPr>
          <w:t>2.5</w:t>
        </w:r>
        <w:r>
          <w:rPr>
            <w:rFonts w:asciiTheme="minorHAnsi" w:eastAsiaTheme="minorEastAsia" w:hAnsiTheme="minorHAnsi" w:cstheme="minorBidi"/>
            <w:noProof/>
            <w:sz w:val="22"/>
            <w:szCs w:val="22"/>
            <w:lang w:val="cs-CZ" w:eastAsia="cs-CZ" w:bidi="ar-SA"/>
          </w:rPr>
          <w:tab/>
        </w:r>
        <w:r w:rsidRPr="00E00748">
          <w:rPr>
            <w:rStyle w:val="Hypertextovodkaz"/>
            <w:noProof/>
          </w:rPr>
          <w:t>Major projects</w:t>
        </w:r>
        <w:r>
          <w:rPr>
            <w:noProof/>
            <w:webHidden/>
          </w:rPr>
          <w:tab/>
        </w:r>
        <w:r>
          <w:rPr>
            <w:noProof/>
            <w:webHidden/>
          </w:rPr>
          <w:fldChar w:fldCharType="begin"/>
        </w:r>
        <w:r>
          <w:rPr>
            <w:noProof/>
            <w:webHidden/>
          </w:rPr>
          <w:instrText xml:space="preserve"> PAGEREF _Toc434907464 \h </w:instrText>
        </w:r>
        <w:r>
          <w:rPr>
            <w:noProof/>
            <w:webHidden/>
          </w:rPr>
        </w:r>
        <w:r>
          <w:rPr>
            <w:noProof/>
            <w:webHidden/>
          </w:rPr>
          <w:fldChar w:fldCharType="separate"/>
        </w:r>
        <w:r>
          <w:rPr>
            <w:noProof/>
            <w:webHidden/>
          </w:rPr>
          <w:t>24</w:t>
        </w:r>
        <w:r>
          <w:rPr>
            <w:noProof/>
            <w:webHidden/>
          </w:rPr>
          <w:fldChar w:fldCharType="end"/>
        </w:r>
      </w:hyperlink>
    </w:p>
    <w:p w14:paraId="201A6B24" w14:textId="77777777" w:rsidR="00A010A4" w:rsidRDefault="00A010A4">
      <w:pPr>
        <w:pStyle w:val="Obsah2"/>
        <w:tabs>
          <w:tab w:val="left" w:pos="880"/>
          <w:tab w:val="right" w:leader="dot" w:pos="9061"/>
        </w:tabs>
        <w:rPr>
          <w:rFonts w:asciiTheme="minorHAnsi" w:eastAsiaTheme="minorEastAsia" w:hAnsiTheme="minorHAnsi" w:cstheme="minorBidi"/>
          <w:noProof/>
          <w:sz w:val="22"/>
          <w:szCs w:val="22"/>
          <w:lang w:val="cs-CZ" w:eastAsia="cs-CZ" w:bidi="ar-SA"/>
        </w:rPr>
      </w:pPr>
      <w:hyperlink w:anchor="_Toc434907465" w:history="1">
        <w:r w:rsidRPr="00E00748">
          <w:rPr>
            <w:rStyle w:val="Hypertextovodkaz"/>
            <w:noProof/>
          </w:rPr>
          <w:t>2.6</w:t>
        </w:r>
        <w:r>
          <w:rPr>
            <w:rFonts w:asciiTheme="minorHAnsi" w:eastAsiaTheme="minorEastAsia" w:hAnsiTheme="minorHAnsi" w:cstheme="minorBidi"/>
            <w:noProof/>
            <w:sz w:val="22"/>
            <w:szCs w:val="22"/>
            <w:lang w:val="cs-CZ" w:eastAsia="cs-CZ" w:bidi="ar-SA"/>
          </w:rPr>
          <w:tab/>
        </w:r>
        <w:r w:rsidRPr="00E00748">
          <w:rPr>
            <w:rStyle w:val="Hypertextovodkaz"/>
            <w:noProof/>
          </w:rPr>
          <w:t>Measures taken on the conclusions from the last Monitoring Committee</w:t>
        </w:r>
        <w:r>
          <w:rPr>
            <w:noProof/>
            <w:webHidden/>
          </w:rPr>
          <w:tab/>
        </w:r>
        <w:r>
          <w:rPr>
            <w:noProof/>
            <w:webHidden/>
          </w:rPr>
          <w:fldChar w:fldCharType="begin"/>
        </w:r>
        <w:r>
          <w:rPr>
            <w:noProof/>
            <w:webHidden/>
          </w:rPr>
          <w:instrText xml:space="preserve"> PAGEREF _Toc434907465 \h </w:instrText>
        </w:r>
        <w:r>
          <w:rPr>
            <w:noProof/>
            <w:webHidden/>
          </w:rPr>
        </w:r>
        <w:r>
          <w:rPr>
            <w:noProof/>
            <w:webHidden/>
          </w:rPr>
          <w:fldChar w:fldCharType="separate"/>
        </w:r>
        <w:r>
          <w:rPr>
            <w:noProof/>
            <w:webHidden/>
          </w:rPr>
          <w:t>24</w:t>
        </w:r>
        <w:r>
          <w:rPr>
            <w:noProof/>
            <w:webHidden/>
          </w:rPr>
          <w:fldChar w:fldCharType="end"/>
        </w:r>
      </w:hyperlink>
    </w:p>
    <w:p w14:paraId="308D0E7C" w14:textId="77777777" w:rsidR="00A010A4" w:rsidRDefault="00A010A4">
      <w:pPr>
        <w:pStyle w:val="Obsah2"/>
        <w:tabs>
          <w:tab w:val="left" w:pos="880"/>
          <w:tab w:val="right" w:leader="dot" w:pos="9061"/>
        </w:tabs>
        <w:rPr>
          <w:rFonts w:asciiTheme="minorHAnsi" w:eastAsiaTheme="minorEastAsia" w:hAnsiTheme="minorHAnsi" w:cstheme="minorBidi"/>
          <w:noProof/>
          <w:sz w:val="22"/>
          <w:szCs w:val="22"/>
          <w:lang w:val="cs-CZ" w:eastAsia="cs-CZ" w:bidi="ar-SA"/>
        </w:rPr>
      </w:pPr>
      <w:hyperlink w:anchor="_Toc434907466" w:history="1">
        <w:r w:rsidRPr="00E00748">
          <w:rPr>
            <w:rStyle w:val="Hypertextovodkaz"/>
            <w:noProof/>
          </w:rPr>
          <w:t>2.7</w:t>
        </w:r>
        <w:r>
          <w:rPr>
            <w:rFonts w:asciiTheme="minorHAnsi" w:eastAsiaTheme="minorEastAsia" w:hAnsiTheme="minorHAnsi" w:cstheme="minorBidi"/>
            <w:noProof/>
            <w:sz w:val="22"/>
            <w:szCs w:val="22"/>
            <w:lang w:val="cs-CZ" w:eastAsia="cs-CZ" w:bidi="ar-SA"/>
          </w:rPr>
          <w:tab/>
        </w:r>
        <w:r w:rsidRPr="00E00748">
          <w:rPr>
            <w:rStyle w:val="Hypertextovodkaz"/>
            <w:noProof/>
          </w:rPr>
          <w:t>Risk analysis in relation to the completion of programme take-up</w:t>
        </w:r>
        <w:r>
          <w:rPr>
            <w:noProof/>
            <w:webHidden/>
          </w:rPr>
          <w:tab/>
        </w:r>
        <w:r>
          <w:rPr>
            <w:noProof/>
            <w:webHidden/>
          </w:rPr>
          <w:fldChar w:fldCharType="begin"/>
        </w:r>
        <w:r>
          <w:rPr>
            <w:noProof/>
            <w:webHidden/>
          </w:rPr>
          <w:instrText xml:space="preserve"> PAGEREF _Toc434907466 \h </w:instrText>
        </w:r>
        <w:r>
          <w:rPr>
            <w:noProof/>
            <w:webHidden/>
          </w:rPr>
        </w:r>
        <w:r>
          <w:rPr>
            <w:noProof/>
            <w:webHidden/>
          </w:rPr>
          <w:fldChar w:fldCharType="separate"/>
        </w:r>
        <w:r>
          <w:rPr>
            <w:noProof/>
            <w:webHidden/>
          </w:rPr>
          <w:t>24</w:t>
        </w:r>
        <w:r>
          <w:rPr>
            <w:noProof/>
            <w:webHidden/>
          </w:rPr>
          <w:fldChar w:fldCharType="end"/>
        </w:r>
      </w:hyperlink>
    </w:p>
    <w:p w14:paraId="2E716CAF"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7" w:history="1">
        <w:r w:rsidRPr="00E00748">
          <w:rPr>
            <w:rStyle w:val="Hypertextovodkaz"/>
            <w:noProof/>
          </w:rPr>
          <w:t>2.7.1 Risk analysis in relation to the completion of programme take-up</w:t>
        </w:r>
        <w:r>
          <w:rPr>
            <w:noProof/>
            <w:webHidden/>
          </w:rPr>
          <w:tab/>
        </w:r>
        <w:r>
          <w:rPr>
            <w:noProof/>
            <w:webHidden/>
          </w:rPr>
          <w:fldChar w:fldCharType="begin"/>
        </w:r>
        <w:r>
          <w:rPr>
            <w:noProof/>
            <w:webHidden/>
          </w:rPr>
          <w:instrText xml:space="preserve"> PAGEREF _Toc434907467 \h </w:instrText>
        </w:r>
        <w:r>
          <w:rPr>
            <w:noProof/>
            <w:webHidden/>
          </w:rPr>
        </w:r>
        <w:r>
          <w:rPr>
            <w:noProof/>
            <w:webHidden/>
          </w:rPr>
          <w:fldChar w:fldCharType="separate"/>
        </w:r>
        <w:r>
          <w:rPr>
            <w:noProof/>
            <w:webHidden/>
          </w:rPr>
          <w:t>27</w:t>
        </w:r>
        <w:r>
          <w:rPr>
            <w:noProof/>
            <w:webHidden/>
          </w:rPr>
          <w:fldChar w:fldCharType="end"/>
        </w:r>
      </w:hyperlink>
    </w:p>
    <w:p w14:paraId="506353E9"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68" w:history="1">
        <w:r w:rsidRPr="00E00748">
          <w:rPr>
            <w:rStyle w:val="Hypertextovodkaz"/>
            <w:noProof/>
          </w:rPr>
          <w:t>2.7.2 Forecast of IOP take-up trends</w:t>
        </w:r>
        <w:r>
          <w:rPr>
            <w:noProof/>
            <w:webHidden/>
          </w:rPr>
          <w:tab/>
        </w:r>
        <w:r>
          <w:rPr>
            <w:noProof/>
            <w:webHidden/>
          </w:rPr>
          <w:fldChar w:fldCharType="begin"/>
        </w:r>
        <w:r>
          <w:rPr>
            <w:noProof/>
            <w:webHidden/>
          </w:rPr>
          <w:instrText xml:space="preserve"> PAGEREF _Toc434907468 \h </w:instrText>
        </w:r>
        <w:r>
          <w:rPr>
            <w:noProof/>
            <w:webHidden/>
          </w:rPr>
        </w:r>
        <w:r>
          <w:rPr>
            <w:noProof/>
            <w:webHidden/>
          </w:rPr>
          <w:fldChar w:fldCharType="separate"/>
        </w:r>
        <w:r>
          <w:rPr>
            <w:noProof/>
            <w:webHidden/>
          </w:rPr>
          <w:t>28</w:t>
        </w:r>
        <w:r>
          <w:rPr>
            <w:noProof/>
            <w:webHidden/>
          </w:rPr>
          <w:fldChar w:fldCharType="end"/>
        </w:r>
      </w:hyperlink>
    </w:p>
    <w:p w14:paraId="0D96DF6C"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69" w:history="1">
        <w:r w:rsidRPr="00E00748">
          <w:rPr>
            <w:rStyle w:val="Hypertextovodkaz"/>
            <w:noProof/>
          </w:rPr>
          <w:t>2.8 Risk analysis in relation to future progress in programme implementation</w:t>
        </w:r>
        <w:r>
          <w:rPr>
            <w:noProof/>
            <w:webHidden/>
          </w:rPr>
          <w:tab/>
        </w:r>
        <w:r>
          <w:rPr>
            <w:noProof/>
            <w:webHidden/>
          </w:rPr>
          <w:fldChar w:fldCharType="begin"/>
        </w:r>
        <w:r>
          <w:rPr>
            <w:noProof/>
            <w:webHidden/>
          </w:rPr>
          <w:instrText xml:space="preserve"> PAGEREF _Toc434907469 \h </w:instrText>
        </w:r>
        <w:r>
          <w:rPr>
            <w:noProof/>
            <w:webHidden/>
          </w:rPr>
        </w:r>
        <w:r>
          <w:rPr>
            <w:noProof/>
            <w:webHidden/>
          </w:rPr>
          <w:fldChar w:fldCharType="separate"/>
        </w:r>
        <w:r>
          <w:rPr>
            <w:noProof/>
            <w:webHidden/>
          </w:rPr>
          <w:t>31</w:t>
        </w:r>
        <w:r>
          <w:rPr>
            <w:noProof/>
            <w:webHidden/>
          </w:rPr>
          <w:fldChar w:fldCharType="end"/>
        </w:r>
      </w:hyperlink>
    </w:p>
    <w:p w14:paraId="7005FA8A"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70" w:history="1">
        <w:r w:rsidRPr="00E00748">
          <w:rPr>
            <w:rStyle w:val="Hypertextovodkaz"/>
            <w:noProof/>
          </w:rPr>
          <w:t>2.9 Expected schedule for the announcement of calls</w:t>
        </w:r>
        <w:r>
          <w:rPr>
            <w:noProof/>
            <w:webHidden/>
          </w:rPr>
          <w:tab/>
        </w:r>
        <w:r>
          <w:rPr>
            <w:noProof/>
            <w:webHidden/>
          </w:rPr>
          <w:fldChar w:fldCharType="begin"/>
        </w:r>
        <w:r>
          <w:rPr>
            <w:noProof/>
            <w:webHidden/>
          </w:rPr>
          <w:instrText xml:space="preserve"> PAGEREF _Toc434907470 \h </w:instrText>
        </w:r>
        <w:r>
          <w:rPr>
            <w:noProof/>
            <w:webHidden/>
          </w:rPr>
        </w:r>
        <w:r>
          <w:rPr>
            <w:noProof/>
            <w:webHidden/>
          </w:rPr>
          <w:fldChar w:fldCharType="separate"/>
        </w:r>
        <w:r>
          <w:rPr>
            <w:noProof/>
            <w:webHidden/>
          </w:rPr>
          <w:t>35</w:t>
        </w:r>
        <w:r>
          <w:rPr>
            <w:noProof/>
            <w:webHidden/>
          </w:rPr>
          <w:fldChar w:fldCharType="end"/>
        </w:r>
      </w:hyperlink>
    </w:p>
    <w:p w14:paraId="306964D6"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71" w:history="1">
        <w:r w:rsidRPr="00E00748">
          <w:rPr>
            <w:rStyle w:val="Hypertextovodkaz"/>
            <w:noProof/>
          </w:rPr>
          <w:t>2.10 Overview of approved projects</w:t>
        </w:r>
        <w:r>
          <w:rPr>
            <w:noProof/>
            <w:webHidden/>
          </w:rPr>
          <w:tab/>
        </w:r>
        <w:r>
          <w:rPr>
            <w:noProof/>
            <w:webHidden/>
          </w:rPr>
          <w:fldChar w:fldCharType="begin"/>
        </w:r>
        <w:r>
          <w:rPr>
            <w:noProof/>
            <w:webHidden/>
          </w:rPr>
          <w:instrText xml:space="preserve"> PAGEREF _Toc434907471 \h </w:instrText>
        </w:r>
        <w:r>
          <w:rPr>
            <w:noProof/>
            <w:webHidden/>
          </w:rPr>
        </w:r>
        <w:r>
          <w:rPr>
            <w:noProof/>
            <w:webHidden/>
          </w:rPr>
          <w:fldChar w:fldCharType="separate"/>
        </w:r>
        <w:r>
          <w:rPr>
            <w:noProof/>
            <w:webHidden/>
          </w:rPr>
          <w:t>35</w:t>
        </w:r>
        <w:r>
          <w:rPr>
            <w:noProof/>
            <w:webHidden/>
          </w:rPr>
          <w:fldChar w:fldCharType="end"/>
        </w:r>
      </w:hyperlink>
    </w:p>
    <w:p w14:paraId="564E4460"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72" w:history="1">
        <w:r w:rsidRPr="00E00748">
          <w:rPr>
            <w:rStyle w:val="Hypertextovodkaz"/>
            <w:noProof/>
          </w:rPr>
          <w:t>2.11 Progress in the implementation of financial instruments</w:t>
        </w:r>
        <w:r>
          <w:rPr>
            <w:noProof/>
            <w:webHidden/>
          </w:rPr>
          <w:tab/>
        </w:r>
        <w:r>
          <w:rPr>
            <w:noProof/>
            <w:webHidden/>
          </w:rPr>
          <w:fldChar w:fldCharType="begin"/>
        </w:r>
        <w:r>
          <w:rPr>
            <w:noProof/>
            <w:webHidden/>
          </w:rPr>
          <w:instrText xml:space="preserve"> PAGEREF _Toc434907472 \h </w:instrText>
        </w:r>
        <w:r>
          <w:rPr>
            <w:noProof/>
            <w:webHidden/>
          </w:rPr>
        </w:r>
        <w:r>
          <w:rPr>
            <w:noProof/>
            <w:webHidden/>
          </w:rPr>
          <w:fldChar w:fldCharType="separate"/>
        </w:r>
        <w:r>
          <w:rPr>
            <w:noProof/>
            <w:webHidden/>
          </w:rPr>
          <w:t>38</w:t>
        </w:r>
        <w:r>
          <w:rPr>
            <w:noProof/>
            <w:webHidden/>
          </w:rPr>
          <w:fldChar w:fldCharType="end"/>
        </w:r>
      </w:hyperlink>
    </w:p>
    <w:p w14:paraId="13A20087" w14:textId="77777777" w:rsidR="00A010A4" w:rsidRDefault="00A010A4">
      <w:pPr>
        <w:pStyle w:val="Obsah1"/>
        <w:rPr>
          <w:rFonts w:asciiTheme="minorHAnsi" w:eastAsiaTheme="minorEastAsia" w:hAnsiTheme="minorHAnsi" w:cstheme="minorBidi"/>
          <w:noProof/>
          <w:sz w:val="22"/>
          <w:szCs w:val="22"/>
          <w:lang w:val="cs-CZ" w:eastAsia="cs-CZ" w:bidi="ar-SA"/>
        </w:rPr>
      </w:pPr>
      <w:hyperlink w:anchor="_Toc434907473" w:history="1">
        <w:r w:rsidRPr="00E00748">
          <w:rPr>
            <w:rStyle w:val="Hypertextovodkaz"/>
            <w:noProof/>
            <w:kern w:val="32"/>
          </w:rPr>
          <w:t>3 PROGRESS AT PRIORITY AXIS LEVEL</w:t>
        </w:r>
        <w:r>
          <w:rPr>
            <w:noProof/>
            <w:webHidden/>
          </w:rPr>
          <w:tab/>
        </w:r>
        <w:r>
          <w:rPr>
            <w:noProof/>
            <w:webHidden/>
          </w:rPr>
          <w:fldChar w:fldCharType="begin"/>
        </w:r>
        <w:r>
          <w:rPr>
            <w:noProof/>
            <w:webHidden/>
          </w:rPr>
          <w:instrText xml:space="preserve"> PAGEREF _Toc434907473 \h </w:instrText>
        </w:r>
        <w:r>
          <w:rPr>
            <w:noProof/>
            <w:webHidden/>
          </w:rPr>
        </w:r>
        <w:r>
          <w:rPr>
            <w:noProof/>
            <w:webHidden/>
          </w:rPr>
          <w:fldChar w:fldCharType="separate"/>
        </w:r>
        <w:r>
          <w:rPr>
            <w:noProof/>
            <w:webHidden/>
          </w:rPr>
          <w:t>39</w:t>
        </w:r>
        <w:r>
          <w:rPr>
            <w:noProof/>
            <w:webHidden/>
          </w:rPr>
          <w:fldChar w:fldCharType="end"/>
        </w:r>
      </w:hyperlink>
    </w:p>
    <w:p w14:paraId="48FAF2DD"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74" w:history="1">
        <w:r w:rsidRPr="00E00748">
          <w:rPr>
            <w:rStyle w:val="Hypertextovodkaz"/>
            <w:noProof/>
          </w:rPr>
          <w:t>3.1 Priority axis 1a, 1b – Modernisation of public administration</w:t>
        </w:r>
        <w:r>
          <w:rPr>
            <w:noProof/>
            <w:webHidden/>
          </w:rPr>
          <w:tab/>
        </w:r>
        <w:r>
          <w:rPr>
            <w:noProof/>
            <w:webHidden/>
          </w:rPr>
          <w:fldChar w:fldCharType="begin"/>
        </w:r>
        <w:r>
          <w:rPr>
            <w:noProof/>
            <w:webHidden/>
          </w:rPr>
          <w:instrText xml:space="preserve"> PAGEREF _Toc434907474 \h </w:instrText>
        </w:r>
        <w:r>
          <w:rPr>
            <w:noProof/>
            <w:webHidden/>
          </w:rPr>
        </w:r>
        <w:r>
          <w:rPr>
            <w:noProof/>
            <w:webHidden/>
          </w:rPr>
          <w:fldChar w:fldCharType="separate"/>
        </w:r>
        <w:r>
          <w:rPr>
            <w:noProof/>
            <w:webHidden/>
          </w:rPr>
          <w:t>39</w:t>
        </w:r>
        <w:r>
          <w:rPr>
            <w:noProof/>
            <w:webHidden/>
          </w:rPr>
          <w:fldChar w:fldCharType="end"/>
        </w:r>
      </w:hyperlink>
    </w:p>
    <w:p w14:paraId="5E43EE7C"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75" w:history="1">
        <w:r w:rsidRPr="00E00748">
          <w:rPr>
            <w:rStyle w:val="Hypertextovodkaz"/>
            <w:noProof/>
          </w:rPr>
          <w:t>3.1.1 Focus of priority axes/intervention areas</w:t>
        </w:r>
        <w:r>
          <w:rPr>
            <w:noProof/>
            <w:webHidden/>
          </w:rPr>
          <w:tab/>
        </w:r>
        <w:r>
          <w:rPr>
            <w:noProof/>
            <w:webHidden/>
          </w:rPr>
          <w:fldChar w:fldCharType="begin"/>
        </w:r>
        <w:r>
          <w:rPr>
            <w:noProof/>
            <w:webHidden/>
          </w:rPr>
          <w:instrText xml:space="preserve"> PAGEREF _Toc434907475 \h </w:instrText>
        </w:r>
        <w:r>
          <w:rPr>
            <w:noProof/>
            <w:webHidden/>
          </w:rPr>
        </w:r>
        <w:r>
          <w:rPr>
            <w:noProof/>
            <w:webHidden/>
          </w:rPr>
          <w:fldChar w:fldCharType="separate"/>
        </w:r>
        <w:r>
          <w:rPr>
            <w:noProof/>
            <w:webHidden/>
          </w:rPr>
          <w:t>39</w:t>
        </w:r>
        <w:r>
          <w:rPr>
            <w:noProof/>
            <w:webHidden/>
          </w:rPr>
          <w:fldChar w:fldCharType="end"/>
        </w:r>
      </w:hyperlink>
    </w:p>
    <w:p w14:paraId="6F2101F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76" w:history="1">
        <w:r w:rsidRPr="00E00748">
          <w:rPr>
            <w:rStyle w:val="Hypertextovodkaz"/>
            <w:noProof/>
          </w:rPr>
          <w:t>3.1.2 Progress in the implementation of priority axes / intervention areas</w:t>
        </w:r>
        <w:r>
          <w:rPr>
            <w:noProof/>
            <w:webHidden/>
          </w:rPr>
          <w:tab/>
        </w:r>
        <w:r>
          <w:rPr>
            <w:noProof/>
            <w:webHidden/>
          </w:rPr>
          <w:fldChar w:fldCharType="begin"/>
        </w:r>
        <w:r>
          <w:rPr>
            <w:noProof/>
            <w:webHidden/>
          </w:rPr>
          <w:instrText xml:space="preserve"> PAGEREF _Toc434907476 \h </w:instrText>
        </w:r>
        <w:r>
          <w:rPr>
            <w:noProof/>
            <w:webHidden/>
          </w:rPr>
        </w:r>
        <w:r>
          <w:rPr>
            <w:noProof/>
            <w:webHidden/>
          </w:rPr>
          <w:fldChar w:fldCharType="separate"/>
        </w:r>
        <w:r>
          <w:rPr>
            <w:noProof/>
            <w:webHidden/>
          </w:rPr>
          <w:t>41</w:t>
        </w:r>
        <w:r>
          <w:rPr>
            <w:noProof/>
            <w:webHidden/>
          </w:rPr>
          <w:fldChar w:fldCharType="end"/>
        </w:r>
      </w:hyperlink>
    </w:p>
    <w:p w14:paraId="6054F7F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77" w:history="1">
        <w:r w:rsidRPr="00E00748">
          <w:rPr>
            <w:rStyle w:val="Hypertextovodkaz"/>
            <w:noProof/>
          </w:rPr>
          <w:t>3.1.3 Progress towards indicators</w:t>
        </w:r>
        <w:r>
          <w:rPr>
            <w:noProof/>
            <w:webHidden/>
          </w:rPr>
          <w:tab/>
        </w:r>
        <w:r>
          <w:rPr>
            <w:noProof/>
            <w:webHidden/>
          </w:rPr>
          <w:fldChar w:fldCharType="begin"/>
        </w:r>
        <w:r>
          <w:rPr>
            <w:noProof/>
            <w:webHidden/>
          </w:rPr>
          <w:instrText xml:space="preserve"> PAGEREF _Toc434907477 \h </w:instrText>
        </w:r>
        <w:r>
          <w:rPr>
            <w:noProof/>
            <w:webHidden/>
          </w:rPr>
        </w:r>
        <w:r>
          <w:rPr>
            <w:noProof/>
            <w:webHidden/>
          </w:rPr>
          <w:fldChar w:fldCharType="separate"/>
        </w:r>
        <w:r>
          <w:rPr>
            <w:noProof/>
            <w:webHidden/>
          </w:rPr>
          <w:t>42</w:t>
        </w:r>
        <w:r>
          <w:rPr>
            <w:noProof/>
            <w:webHidden/>
          </w:rPr>
          <w:fldChar w:fldCharType="end"/>
        </w:r>
      </w:hyperlink>
    </w:p>
    <w:p w14:paraId="36B957AF"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78" w:history="1">
        <w:r w:rsidRPr="00E00748">
          <w:rPr>
            <w:rStyle w:val="Hypertextovodkaz"/>
            <w:noProof/>
          </w:rPr>
          <w:t>3.1.4 Problems and measures taken</w:t>
        </w:r>
        <w:r>
          <w:rPr>
            <w:noProof/>
            <w:webHidden/>
          </w:rPr>
          <w:tab/>
        </w:r>
        <w:r>
          <w:rPr>
            <w:noProof/>
            <w:webHidden/>
          </w:rPr>
          <w:fldChar w:fldCharType="begin"/>
        </w:r>
        <w:r>
          <w:rPr>
            <w:noProof/>
            <w:webHidden/>
          </w:rPr>
          <w:instrText xml:space="preserve"> PAGEREF _Toc434907478 \h </w:instrText>
        </w:r>
        <w:r>
          <w:rPr>
            <w:noProof/>
            <w:webHidden/>
          </w:rPr>
        </w:r>
        <w:r>
          <w:rPr>
            <w:noProof/>
            <w:webHidden/>
          </w:rPr>
          <w:fldChar w:fldCharType="separate"/>
        </w:r>
        <w:r>
          <w:rPr>
            <w:noProof/>
            <w:webHidden/>
          </w:rPr>
          <w:t>44</w:t>
        </w:r>
        <w:r>
          <w:rPr>
            <w:noProof/>
            <w:webHidden/>
          </w:rPr>
          <w:fldChar w:fldCharType="end"/>
        </w:r>
      </w:hyperlink>
    </w:p>
    <w:p w14:paraId="7F659AB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79" w:history="1">
        <w:r w:rsidRPr="00E00748">
          <w:rPr>
            <w:rStyle w:val="Hypertextovodkaz"/>
            <w:noProof/>
          </w:rPr>
          <w:t>3.1.5 Example of a project</w:t>
        </w:r>
        <w:r>
          <w:rPr>
            <w:noProof/>
            <w:webHidden/>
          </w:rPr>
          <w:tab/>
        </w:r>
        <w:r>
          <w:rPr>
            <w:noProof/>
            <w:webHidden/>
          </w:rPr>
          <w:fldChar w:fldCharType="begin"/>
        </w:r>
        <w:r>
          <w:rPr>
            <w:noProof/>
            <w:webHidden/>
          </w:rPr>
          <w:instrText xml:space="preserve"> PAGEREF _Toc434907479 \h </w:instrText>
        </w:r>
        <w:r>
          <w:rPr>
            <w:noProof/>
            <w:webHidden/>
          </w:rPr>
        </w:r>
        <w:r>
          <w:rPr>
            <w:noProof/>
            <w:webHidden/>
          </w:rPr>
          <w:fldChar w:fldCharType="separate"/>
        </w:r>
        <w:r>
          <w:rPr>
            <w:noProof/>
            <w:webHidden/>
          </w:rPr>
          <w:t>45</w:t>
        </w:r>
        <w:r>
          <w:rPr>
            <w:noProof/>
            <w:webHidden/>
          </w:rPr>
          <w:fldChar w:fldCharType="end"/>
        </w:r>
      </w:hyperlink>
    </w:p>
    <w:p w14:paraId="77ECEC30"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80" w:history="1">
        <w:r w:rsidRPr="00E00748">
          <w:rPr>
            <w:rStyle w:val="Hypertextovodkaz"/>
            <w:noProof/>
          </w:rPr>
          <w:t>3.2 Priority Axis 2 – Introduction of ICT in territorial public administration</w:t>
        </w:r>
        <w:r>
          <w:rPr>
            <w:noProof/>
            <w:webHidden/>
          </w:rPr>
          <w:tab/>
        </w:r>
        <w:r>
          <w:rPr>
            <w:noProof/>
            <w:webHidden/>
          </w:rPr>
          <w:fldChar w:fldCharType="begin"/>
        </w:r>
        <w:r>
          <w:rPr>
            <w:noProof/>
            <w:webHidden/>
          </w:rPr>
          <w:instrText xml:space="preserve"> PAGEREF _Toc434907480 \h </w:instrText>
        </w:r>
        <w:r>
          <w:rPr>
            <w:noProof/>
            <w:webHidden/>
          </w:rPr>
        </w:r>
        <w:r>
          <w:rPr>
            <w:noProof/>
            <w:webHidden/>
          </w:rPr>
          <w:fldChar w:fldCharType="separate"/>
        </w:r>
        <w:r>
          <w:rPr>
            <w:noProof/>
            <w:webHidden/>
          </w:rPr>
          <w:t>46</w:t>
        </w:r>
        <w:r>
          <w:rPr>
            <w:noProof/>
            <w:webHidden/>
          </w:rPr>
          <w:fldChar w:fldCharType="end"/>
        </w:r>
      </w:hyperlink>
    </w:p>
    <w:p w14:paraId="572DF6EE"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1" w:history="1">
        <w:r w:rsidRPr="00E00748">
          <w:rPr>
            <w:rStyle w:val="Hypertextovodkaz"/>
            <w:noProof/>
          </w:rPr>
          <w:t>3.2.1 Focus of priority axes / intervention areas</w:t>
        </w:r>
        <w:r>
          <w:rPr>
            <w:noProof/>
            <w:webHidden/>
          </w:rPr>
          <w:tab/>
        </w:r>
        <w:r>
          <w:rPr>
            <w:noProof/>
            <w:webHidden/>
          </w:rPr>
          <w:fldChar w:fldCharType="begin"/>
        </w:r>
        <w:r>
          <w:rPr>
            <w:noProof/>
            <w:webHidden/>
          </w:rPr>
          <w:instrText xml:space="preserve"> PAGEREF _Toc434907481 \h </w:instrText>
        </w:r>
        <w:r>
          <w:rPr>
            <w:noProof/>
            <w:webHidden/>
          </w:rPr>
        </w:r>
        <w:r>
          <w:rPr>
            <w:noProof/>
            <w:webHidden/>
          </w:rPr>
          <w:fldChar w:fldCharType="separate"/>
        </w:r>
        <w:r>
          <w:rPr>
            <w:noProof/>
            <w:webHidden/>
          </w:rPr>
          <w:t>46</w:t>
        </w:r>
        <w:r>
          <w:rPr>
            <w:noProof/>
            <w:webHidden/>
          </w:rPr>
          <w:fldChar w:fldCharType="end"/>
        </w:r>
      </w:hyperlink>
    </w:p>
    <w:p w14:paraId="1966EE4B"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2" w:history="1">
        <w:r w:rsidRPr="00E00748">
          <w:rPr>
            <w:rStyle w:val="Hypertextovodkaz"/>
            <w:noProof/>
          </w:rPr>
          <w:t>3.2.2 Progress in the implementation of priority axes / intervention areas</w:t>
        </w:r>
        <w:r>
          <w:rPr>
            <w:noProof/>
            <w:webHidden/>
          </w:rPr>
          <w:tab/>
        </w:r>
        <w:r>
          <w:rPr>
            <w:noProof/>
            <w:webHidden/>
          </w:rPr>
          <w:fldChar w:fldCharType="begin"/>
        </w:r>
        <w:r>
          <w:rPr>
            <w:noProof/>
            <w:webHidden/>
          </w:rPr>
          <w:instrText xml:space="preserve"> PAGEREF _Toc434907482 \h </w:instrText>
        </w:r>
        <w:r>
          <w:rPr>
            <w:noProof/>
            <w:webHidden/>
          </w:rPr>
        </w:r>
        <w:r>
          <w:rPr>
            <w:noProof/>
            <w:webHidden/>
          </w:rPr>
          <w:fldChar w:fldCharType="separate"/>
        </w:r>
        <w:r>
          <w:rPr>
            <w:noProof/>
            <w:webHidden/>
          </w:rPr>
          <w:t>47</w:t>
        </w:r>
        <w:r>
          <w:rPr>
            <w:noProof/>
            <w:webHidden/>
          </w:rPr>
          <w:fldChar w:fldCharType="end"/>
        </w:r>
      </w:hyperlink>
    </w:p>
    <w:p w14:paraId="1CD060F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3" w:history="1">
        <w:r w:rsidRPr="00E00748">
          <w:rPr>
            <w:rStyle w:val="Hypertextovodkaz"/>
            <w:noProof/>
          </w:rPr>
          <w:t>3.2.3 Progress towards indicators</w:t>
        </w:r>
        <w:r>
          <w:rPr>
            <w:noProof/>
            <w:webHidden/>
          </w:rPr>
          <w:tab/>
        </w:r>
        <w:r>
          <w:rPr>
            <w:noProof/>
            <w:webHidden/>
          </w:rPr>
          <w:fldChar w:fldCharType="begin"/>
        </w:r>
        <w:r>
          <w:rPr>
            <w:noProof/>
            <w:webHidden/>
          </w:rPr>
          <w:instrText xml:space="preserve"> PAGEREF _Toc434907483 \h </w:instrText>
        </w:r>
        <w:r>
          <w:rPr>
            <w:noProof/>
            <w:webHidden/>
          </w:rPr>
        </w:r>
        <w:r>
          <w:rPr>
            <w:noProof/>
            <w:webHidden/>
          </w:rPr>
          <w:fldChar w:fldCharType="separate"/>
        </w:r>
        <w:r>
          <w:rPr>
            <w:noProof/>
            <w:webHidden/>
          </w:rPr>
          <w:t>48</w:t>
        </w:r>
        <w:r>
          <w:rPr>
            <w:noProof/>
            <w:webHidden/>
          </w:rPr>
          <w:fldChar w:fldCharType="end"/>
        </w:r>
      </w:hyperlink>
    </w:p>
    <w:p w14:paraId="012442D7"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4" w:history="1">
        <w:r w:rsidRPr="00E00748">
          <w:rPr>
            <w:rStyle w:val="Hypertextovodkaz"/>
            <w:noProof/>
          </w:rPr>
          <w:t>3.2.4 Problems and measures taken</w:t>
        </w:r>
        <w:r>
          <w:rPr>
            <w:noProof/>
            <w:webHidden/>
          </w:rPr>
          <w:tab/>
        </w:r>
        <w:r>
          <w:rPr>
            <w:noProof/>
            <w:webHidden/>
          </w:rPr>
          <w:fldChar w:fldCharType="begin"/>
        </w:r>
        <w:r>
          <w:rPr>
            <w:noProof/>
            <w:webHidden/>
          </w:rPr>
          <w:instrText xml:space="preserve"> PAGEREF _Toc434907484 \h </w:instrText>
        </w:r>
        <w:r>
          <w:rPr>
            <w:noProof/>
            <w:webHidden/>
          </w:rPr>
        </w:r>
        <w:r>
          <w:rPr>
            <w:noProof/>
            <w:webHidden/>
          </w:rPr>
          <w:fldChar w:fldCharType="separate"/>
        </w:r>
        <w:r>
          <w:rPr>
            <w:noProof/>
            <w:webHidden/>
          </w:rPr>
          <w:t>50</w:t>
        </w:r>
        <w:r>
          <w:rPr>
            <w:noProof/>
            <w:webHidden/>
          </w:rPr>
          <w:fldChar w:fldCharType="end"/>
        </w:r>
      </w:hyperlink>
    </w:p>
    <w:p w14:paraId="6724EF8B"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85" w:history="1">
        <w:r w:rsidRPr="00E00748">
          <w:rPr>
            <w:rStyle w:val="Hypertextovodkaz"/>
            <w:noProof/>
          </w:rPr>
          <w:t>3.3 Priority axis 3 – Improving public services quality and accessibility</w:t>
        </w:r>
        <w:r>
          <w:rPr>
            <w:noProof/>
            <w:webHidden/>
          </w:rPr>
          <w:tab/>
        </w:r>
        <w:r>
          <w:rPr>
            <w:noProof/>
            <w:webHidden/>
          </w:rPr>
          <w:fldChar w:fldCharType="begin"/>
        </w:r>
        <w:r>
          <w:rPr>
            <w:noProof/>
            <w:webHidden/>
          </w:rPr>
          <w:instrText xml:space="preserve"> PAGEREF _Toc434907485 \h </w:instrText>
        </w:r>
        <w:r>
          <w:rPr>
            <w:noProof/>
            <w:webHidden/>
          </w:rPr>
        </w:r>
        <w:r>
          <w:rPr>
            <w:noProof/>
            <w:webHidden/>
          </w:rPr>
          <w:fldChar w:fldCharType="separate"/>
        </w:r>
        <w:r>
          <w:rPr>
            <w:noProof/>
            <w:webHidden/>
          </w:rPr>
          <w:t>50</w:t>
        </w:r>
        <w:r>
          <w:rPr>
            <w:noProof/>
            <w:webHidden/>
          </w:rPr>
          <w:fldChar w:fldCharType="end"/>
        </w:r>
      </w:hyperlink>
    </w:p>
    <w:p w14:paraId="0F06A59B"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6" w:history="1">
        <w:r w:rsidRPr="00E00748">
          <w:rPr>
            <w:rStyle w:val="Hypertextovodkaz"/>
            <w:noProof/>
          </w:rPr>
          <w:t>3.1.3 Focus of priority axes / intervention areas</w:t>
        </w:r>
        <w:r>
          <w:rPr>
            <w:noProof/>
            <w:webHidden/>
          </w:rPr>
          <w:tab/>
        </w:r>
        <w:r>
          <w:rPr>
            <w:noProof/>
            <w:webHidden/>
          </w:rPr>
          <w:fldChar w:fldCharType="begin"/>
        </w:r>
        <w:r>
          <w:rPr>
            <w:noProof/>
            <w:webHidden/>
          </w:rPr>
          <w:instrText xml:space="preserve"> PAGEREF _Toc434907486 \h </w:instrText>
        </w:r>
        <w:r>
          <w:rPr>
            <w:noProof/>
            <w:webHidden/>
          </w:rPr>
        </w:r>
        <w:r>
          <w:rPr>
            <w:noProof/>
            <w:webHidden/>
          </w:rPr>
          <w:fldChar w:fldCharType="separate"/>
        </w:r>
        <w:r>
          <w:rPr>
            <w:noProof/>
            <w:webHidden/>
          </w:rPr>
          <w:t>50</w:t>
        </w:r>
        <w:r>
          <w:rPr>
            <w:noProof/>
            <w:webHidden/>
          </w:rPr>
          <w:fldChar w:fldCharType="end"/>
        </w:r>
      </w:hyperlink>
    </w:p>
    <w:p w14:paraId="0D0BDECA"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7" w:history="1">
        <w:r w:rsidRPr="00E00748">
          <w:rPr>
            <w:rStyle w:val="Hypertextovodkaz"/>
            <w:noProof/>
          </w:rPr>
          <w:t>3.2.3 Progress in the implementation of priority axes / intervention areas</w:t>
        </w:r>
        <w:r>
          <w:rPr>
            <w:noProof/>
            <w:webHidden/>
          </w:rPr>
          <w:tab/>
        </w:r>
        <w:r>
          <w:rPr>
            <w:noProof/>
            <w:webHidden/>
          </w:rPr>
          <w:fldChar w:fldCharType="begin"/>
        </w:r>
        <w:r>
          <w:rPr>
            <w:noProof/>
            <w:webHidden/>
          </w:rPr>
          <w:instrText xml:space="preserve"> PAGEREF _Toc434907487 \h </w:instrText>
        </w:r>
        <w:r>
          <w:rPr>
            <w:noProof/>
            <w:webHidden/>
          </w:rPr>
        </w:r>
        <w:r>
          <w:rPr>
            <w:noProof/>
            <w:webHidden/>
          </w:rPr>
          <w:fldChar w:fldCharType="separate"/>
        </w:r>
        <w:r>
          <w:rPr>
            <w:noProof/>
            <w:webHidden/>
          </w:rPr>
          <w:t>52</w:t>
        </w:r>
        <w:r>
          <w:rPr>
            <w:noProof/>
            <w:webHidden/>
          </w:rPr>
          <w:fldChar w:fldCharType="end"/>
        </w:r>
      </w:hyperlink>
    </w:p>
    <w:p w14:paraId="1B6E96B2"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8" w:history="1">
        <w:r w:rsidRPr="00E00748">
          <w:rPr>
            <w:rStyle w:val="Hypertextovodkaz"/>
            <w:noProof/>
          </w:rPr>
          <w:t>3.3.3 Progress towards indicators</w:t>
        </w:r>
        <w:r>
          <w:rPr>
            <w:noProof/>
            <w:webHidden/>
          </w:rPr>
          <w:tab/>
        </w:r>
        <w:r>
          <w:rPr>
            <w:noProof/>
            <w:webHidden/>
          </w:rPr>
          <w:fldChar w:fldCharType="begin"/>
        </w:r>
        <w:r>
          <w:rPr>
            <w:noProof/>
            <w:webHidden/>
          </w:rPr>
          <w:instrText xml:space="preserve"> PAGEREF _Toc434907488 \h </w:instrText>
        </w:r>
        <w:r>
          <w:rPr>
            <w:noProof/>
            <w:webHidden/>
          </w:rPr>
        </w:r>
        <w:r>
          <w:rPr>
            <w:noProof/>
            <w:webHidden/>
          </w:rPr>
          <w:fldChar w:fldCharType="separate"/>
        </w:r>
        <w:r>
          <w:rPr>
            <w:noProof/>
            <w:webHidden/>
          </w:rPr>
          <w:t>55</w:t>
        </w:r>
        <w:r>
          <w:rPr>
            <w:noProof/>
            <w:webHidden/>
          </w:rPr>
          <w:fldChar w:fldCharType="end"/>
        </w:r>
      </w:hyperlink>
    </w:p>
    <w:p w14:paraId="7C97DDB0"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89" w:history="1">
        <w:r w:rsidRPr="00E00748">
          <w:rPr>
            <w:rStyle w:val="Hypertextovodkaz"/>
            <w:noProof/>
          </w:rPr>
          <w:t>3.3.4 Problems and measures taken</w:t>
        </w:r>
        <w:r>
          <w:rPr>
            <w:noProof/>
            <w:webHidden/>
          </w:rPr>
          <w:tab/>
        </w:r>
        <w:r>
          <w:rPr>
            <w:noProof/>
            <w:webHidden/>
          </w:rPr>
          <w:fldChar w:fldCharType="begin"/>
        </w:r>
        <w:r>
          <w:rPr>
            <w:noProof/>
            <w:webHidden/>
          </w:rPr>
          <w:instrText xml:space="preserve"> PAGEREF _Toc434907489 \h </w:instrText>
        </w:r>
        <w:r>
          <w:rPr>
            <w:noProof/>
            <w:webHidden/>
          </w:rPr>
        </w:r>
        <w:r>
          <w:rPr>
            <w:noProof/>
            <w:webHidden/>
          </w:rPr>
          <w:fldChar w:fldCharType="separate"/>
        </w:r>
        <w:r>
          <w:rPr>
            <w:noProof/>
            <w:webHidden/>
          </w:rPr>
          <w:t>62</w:t>
        </w:r>
        <w:r>
          <w:rPr>
            <w:noProof/>
            <w:webHidden/>
          </w:rPr>
          <w:fldChar w:fldCharType="end"/>
        </w:r>
      </w:hyperlink>
    </w:p>
    <w:p w14:paraId="69209D86"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0" w:history="1">
        <w:r w:rsidRPr="00E00748">
          <w:rPr>
            <w:rStyle w:val="Hypertextovodkaz"/>
            <w:noProof/>
          </w:rPr>
          <w:t>3.5.3 Example of a project</w:t>
        </w:r>
        <w:r>
          <w:rPr>
            <w:noProof/>
            <w:webHidden/>
          </w:rPr>
          <w:tab/>
        </w:r>
        <w:r>
          <w:rPr>
            <w:noProof/>
            <w:webHidden/>
          </w:rPr>
          <w:fldChar w:fldCharType="begin"/>
        </w:r>
        <w:r>
          <w:rPr>
            <w:noProof/>
            <w:webHidden/>
          </w:rPr>
          <w:instrText xml:space="preserve"> PAGEREF _Toc434907490 \h </w:instrText>
        </w:r>
        <w:r>
          <w:rPr>
            <w:noProof/>
            <w:webHidden/>
          </w:rPr>
        </w:r>
        <w:r>
          <w:rPr>
            <w:noProof/>
            <w:webHidden/>
          </w:rPr>
          <w:fldChar w:fldCharType="separate"/>
        </w:r>
        <w:r>
          <w:rPr>
            <w:noProof/>
            <w:webHidden/>
          </w:rPr>
          <w:t>66</w:t>
        </w:r>
        <w:r>
          <w:rPr>
            <w:noProof/>
            <w:webHidden/>
          </w:rPr>
          <w:fldChar w:fldCharType="end"/>
        </w:r>
      </w:hyperlink>
    </w:p>
    <w:p w14:paraId="23480FCC"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91" w:history="1">
        <w:r w:rsidRPr="00E00748">
          <w:rPr>
            <w:rStyle w:val="Hypertextovodkaz"/>
            <w:noProof/>
          </w:rPr>
          <w:t>3.4 Priority Axis 4a, 4b – National support for tourism</w:t>
        </w:r>
        <w:r>
          <w:rPr>
            <w:noProof/>
            <w:webHidden/>
          </w:rPr>
          <w:tab/>
        </w:r>
        <w:r>
          <w:rPr>
            <w:noProof/>
            <w:webHidden/>
          </w:rPr>
          <w:fldChar w:fldCharType="begin"/>
        </w:r>
        <w:r>
          <w:rPr>
            <w:noProof/>
            <w:webHidden/>
          </w:rPr>
          <w:instrText xml:space="preserve"> PAGEREF _Toc434907491 \h </w:instrText>
        </w:r>
        <w:r>
          <w:rPr>
            <w:noProof/>
            <w:webHidden/>
          </w:rPr>
        </w:r>
        <w:r>
          <w:rPr>
            <w:noProof/>
            <w:webHidden/>
          </w:rPr>
          <w:fldChar w:fldCharType="separate"/>
        </w:r>
        <w:r>
          <w:rPr>
            <w:noProof/>
            <w:webHidden/>
          </w:rPr>
          <w:t>67</w:t>
        </w:r>
        <w:r>
          <w:rPr>
            <w:noProof/>
            <w:webHidden/>
          </w:rPr>
          <w:fldChar w:fldCharType="end"/>
        </w:r>
      </w:hyperlink>
    </w:p>
    <w:p w14:paraId="1E92D117"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2" w:history="1">
        <w:r w:rsidRPr="00E00748">
          <w:rPr>
            <w:rStyle w:val="Hypertextovodkaz"/>
            <w:noProof/>
          </w:rPr>
          <w:t>3.1.4 Focus of priority axes / intervention areas</w:t>
        </w:r>
        <w:r>
          <w:rPr>
            <w:noProof/>
            <w:webHidden/>
          </w:rPr>
          <w:tab/>
        </w:r>
        <w:r>
          <w:rPr>
            <w:noProof/>
            <w:webHidden/>
          </w:rPr>
          <w:fldChar w:fldCharType="begin"/>
        </w:r>
        <w:r>
          <w:rPr>
            <w:noProof/>
            <w:webHidden/>
          </w:rPr>
          <w:instrText xml:space="preserve"> PAGEREF _Toc434907492 \h </w:instrText>
        </w:r>
        <w:r>
          <w:rPr>
            <w:noProof/>
            <w:webHidden/>
          </w:rPr>
        </w:r>
        <w:r>
          <w:rPr>
            <w:noProof/>
            <w:webHidden/>
          </w:rPr>
          <w:fldChar w:fldCharType="separate"/>
        </w:r>
        <w:r>
          <w:rPr>
            <w:noProof/>
            <w:webHidden/>
          </w:rPr>
          <w:t>67</w:t>
        </w:r>
        <w:r>
          <w:rPr>
            <w:noProof/>
            <w:webHidden/>
          </w:rPr>
          <w:fldChar w:fldCharType="end"/>
        </w:r>
      </w:hyperlink>
    </w:p>
    <w:p w14:paraId="016C19E1"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3" w:history="1">
        <w:r w:rsidRPr="00E00748">
          <w:rPr>
            <w:rStyle w:val="Hypertextovodkaz"/>
            <w:noProof/>
          </w:rPr>
          <w:t>3.2.4 Progress in the implementation of priority axes / intervention areas</w:t>
        </w:r>
        <w:r>
          <w:rPr>
            <w:noProof/>
            <w:webHidden/>
          </w:rPr>
          <w:tab/>
        </w:r>
        <w:r>
          <w:rPr>
            <w:noProof/>
            <w:webHidden/>
          </w:rPr>
          <w:fldChar w:fldCharType="begin"/>
        </w:r>
        <w:r>
          <w:rPr>
            <w:noProof/>
            <w:webHidden/>
          </w:rPr>
          <w:instrText xml:space="preserve"> PAGEREF _Toc434907493 \h </w:instrText>
        </w:r>
        <w:r>
          <w:rPr>
            <w:noProof/>
            <w:webHidden/>
          </w:rPr>
        </w:r>
        <w:r>
          <w:rPr>
            <w:noProof/>
            <w:webHidden/>
          </w:rPr>
          <w:fldChar w:fldCharType="separate"/>
        </w:r>
        <w:r>
          <w:rPr>
            <w:noProof/>
            <w:webHidden/>
          </w:rPr>
          <w:t>69</w:t>
        </w:r>
        <w:r>
          <w:rPr>
            <w:noProof/>
            <w:webHidden/>
          </w:rPr>
          <w:fldChar w:fldCharType="end"/>
        </w:r>
      </w:hyperlink>
    </w:p>
    <w:p w14:paraId="2B297AE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4" w:history="1">
        <w:r w:rsidRPr="00E00748">
          <w:rPr>
            <w:rStyle w:val="Hypertextovodkaz"/>
            <w:noProof/>
          </w:rPr>
          <w:t>3.4.3 Progress towards indicators</w:t>
        </w:r>
        <w:r>
          <w:rPr>
            <w:noProof/>
            <w:webHidden/>
          </w:rPr>
          <w:tab/>
        </w:r>
        <w:r>
          <w:rPr>
            <w:noProof/>
            <w:webHidden/>
          </w:rPr>
          <w:fldChar w:fldCharType="begin"/>
        </w:r>
        <w:r>
          <w:rPr>
            <w:noProof/>
            <w:webHidden/>
          </w:rPr>
          <w:instrText xml:space="preserve"> PAGEREF _Toc434907494 \h </w:instrText>
        </w:r>
        <w:r>
          <w:rPr>
            <w:noProof/>
            <w:webHidden/>
          </w:rPr>
        </w:r>
        <w:r>
          <w:rPr>
            <w:noProof/>
            <w:webHidden/>
          </w:rPr>
          <w:fldChar w:fldCharType="separate"/>
        </w:r>
        <w:r>
          <w:rPr>
            <w:noProof/>
            <w:webHidden/>
          </w:rPr>
          <w:t>70</w:t>
        </w:r>
        <w:r>
          <w:rPr>
            <w:noProof/>
            <w:webHidden/>
          </w:rPr>
          <w:fldChar w:fldCharType="end"/>
        </w:r>
      </w:hyperlink>
    </w:p>
    <w:p w14:paraId="715C78D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5" w:history="1">
        <w:r w:rsidRPr="00E00748">
          <w:rPr>
            <w:rStyle w:val="Hypertextovodkaz"/>
            <w:noProof/>
          </w:rPr>
          <w:t>3.4.4 Problems and measures taken</w:t>
        </w:r>
        <w:r>
          <w:rPr>
            <w:noProof/>
            <w:webHidden/>
          </w:rPr>
          <w:tab/>
        </w:r>
        <w:r>
          <w:rPr>
            <w:noProof/>
            <w:webHidden/>
          </w:rPr>
          <w:fldChar w:fldCharType="begin"/>
        </w:r>
        <w:r>
          <w:rPr>
            <w:noProof/>
            <w:webHidden/>
          </w:rPr>
          <w:instrText xml:space="preserve"> PAGEREF _Toc434907495 \h </w:instrText>
        </w:r>
        <w:r>
          <w:rPr>
            <w:noProof/>
            <w:webHidden/>
          </w:rPr>
        </w:r>
        <w:r>
          <w:rPr>
            <w:noProof/>
            <w:webHidden/>
          </w:rPr>
          <w:fldChar w:fldCharType="separate"/>
        </w:r>
        <w:r>
          <w:rPr>
            <w:noProof/>
            <w:webHidden/>
          </w:rPr>
          <w:t>73</w:t>
        </w:r>
        <w:r>
          <w:rPr>
            <w:noProof/>
            <w:webHidden/>
          </w:rPr>
          <w:fldChar w:fldCharType="end"/>
        </w:r>
      </w:hyperlink>
    </w:p>
    <w:p w14:paraId="03948053"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496" w:history="1">
        <w:r w:rsidRPr="00E00748">
          <w:rPr>
            <w:rStyle w:val="Hypertextovodkaz"/>
            <w:noProof/>
          </w:rPr>
          <w:t>3.5 Priority Axis 5 – National support for territorial development</w:t>
        </w:r>
        <w:r>
          <w:rPr>
            <w:noProof/>
            <w:webHidden/>
          </w:rPr>
          <w:tab/>
        </w:r>
        <w:r>
          <w:rPr>
            <w:noProof/>
            <w:webHidden/>
          </w:rPr>
          <w:fldChar w:fldCharType="begin"/>
        </w:r>
        <w:r>
          <w:rPr>
            <w:noProof/>
            <w:webHidden/>
          </w:rPr>
          <w:instrText xml:space="preserve"> PAGEREF _Toc434907496 \h </w:instrText>
        </w:r>
        <w:r>
          <w:rPr>
            <w:noProof/>
            <w:webHidden/>
          </w:rPr>
        </w:r>
        <w:r>
          <w:rPr>
            <w:noProof/>
            <w:webHidden/>
          </w:rPr>
          <w:fldChar w:fldCharType="separate"/>
        </w:r>
        <w:r>
          <w:rPr>
            <w:noProof/>
            <w:webHidden/>
          </w:rPr>
          <w:t>74</w:t>
        </w:r>
        <w:r>
          <w:rPr>
            <w:noProof/>
            <w:webHidden/>
          </w:rPr>
          <w:fldChar w:fldCharType="end"/>
        </w:r>
      </w:hyperlink>
    </w:p>
    <w:p w14:paraId="730BB276"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7" w:history="1">
        <w:r w:rsidRPr="00E00748">
          <w:rPr>
            <w:rStyle w:val="Hypertextovodkaz"/>
            <w:noProof/>
          </w:rPr>
          <w:t>3.1.5 Focus of priority axes / intervention areas</w:t>
        </w:r>
        <w:r>
          <w:rPr>
            <w:noProof/>
            <w:webHidden/>
          </w:rPr>
          <w:tab/>
        </w:r>
        <w:r>
          <w:rPr>
            <w:noProof/>
            <w:webHidden/>
          </w:rPr>
          <w:fldChar w:fldCharType="begin"/>
        </w:r>
        <w:r>
          <w:rPr>
            <w:noProof/>
            <w:webHidden/>
          </w:rPr>
          <w:instrText xml:space="preserve"> PAGEREF _Toc434907497 \h </w:instrText>
        </w:r>
        <w:r>
          <w:rPr>
            <w:noProof/>
            <w:webHidden/>
          </w:rPr>
        </w:r>
        <w:r>
          <w:rPr>
            <w:noProof/>
            <w:webHidden/>
          </w:rPr>
          <w:fldChar w:fldCharType="separate"/>
        </w:r>
        <w:r>
          <w:rPr>
            <w:noProof/>
            <w:webHidden/>
          </w:rPr>
          <w:t>74</w:t>
        </w:r>
        <w:r>
          <w:rPr>
            <w:noProof/>
            <w:webHidden/>
          </w:rPr>
          <w:fldChar w:fldCharType="end"/>
        </w:r>
      </w:hyperlink>
    </w:p>
    <w:p w14:paraId="22CA4F8E"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8" w:history="1">
        <w:r w:rsidRPr="00E00748">
          <w:rPr>
            <w:rStyle w:val="Hypertextovodkaz"/>
            <w:noProof/>
          </w:rPr>
          <w:t>3.2.5 Progress in the implementation of priority axes / intervention areas</w:t>
        </w:r>
        <w:r>
          <w:rPr>
            <w:noProof/>
            <w:webHidden/>
          </w:rPr>
          <w:tab/>
        </w:r>
        <w:r>
          <w:rPr>
            <w:noProof/>
            <w:webHidden/>
          </w:rPr>
          <w:fldChar w:fldCharType="begin"/>
        </w:r>
        <w:r>
          <w:rPr>
            <w:noProof/>
            <w:webHidden/>
          </w:rPr>
          <w:instrText xml:space="preserve"> PAGEREF _Toc434907498 \h </w:instrText>
        </w:r>
        <w:r>
          <w:rPr>
            <w:noProof/>
            <w:webHidden/>
          </w:rPr>
        </w:r>
        <w:r>
          <w:rPr>
            <w:noProof/>
            <w:webHidden/>
          </w:rPr>
          <w:fldChar w:fldCharType="separate"/>
        </w:r>
        <w:r>
          <w:rPr>
            <w:noProof/>
            <w:webHidden/>
          </w:rPr>
          <w:t>75</w:t>
        </w:r>
        <w:r>
          <w:rPr>
            <w:noProof/>
            <w:webHidden/>
          </w:rPr>
          <w:fldChar w:fldCharType="end"/>
        </w:r>
      </w:hyperlink>
    </w:p>
    <w:p w14:paraId="465AC9A3"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499" w:history="1">
        <w:r w:rsidRPr="00E00748">
          <w:rPr>
            <w:rStyle w:val="Hypertextovodkaz"/>
            <w:noProof/>
          </w:rPr>
          <w:t>3.5.3 Progress towards indicators</w:t>
        </w:r>
        <w:r>
          <w:rPr>
            <w:noProof/>
            <w:webHidden/>
          </w:rPr>
          <w:tab/>
        </w:r>
        <w:r>
          <w:rPr>
            <w:noProof/>
            <w:webHidden/>
          </w:rPr>
          <w:fldChar w:fldCharType="begin"/>
        </w:r>
        <w:r>
          <w:rPr>
            <w:noProof/>
            <w:webHidden/>
          </w:rPr>
          <w:instrText xml:space="preserve"> PAGEREF _Toc434907499 \h </w:instrText>
        </w:r>
        <w:r>
          <w:rPr>
            <w:noProof/>
            <w:webHidden/>
          </w:rPr>
        </w:r>
        <w:r>
          <w:rPr>
            <w:noProof/>
            <w:webHidden/>
          </w:rPr>
          <w:fldChar w:fldCharType="separate"/>
        </w:r>
        <w:r>
          <w:rPr>
            <w:noProof/>
            <w:webHidden/>
          </w:rPr>
          <w:t>78</w:t>
        </w:r>
        <w:r>
          <w:rPr>
            <w:noProof/>
            <w:webHidden/>
          </w:rPr>
          <w:fldChar w:fldCharType="end"/>
        </w:r>
      </w:hyperlink>
    </w:p>
    <w:p w14:paraId="23F63DE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0" w:history="1">
        <w:r w:rsidRPr="00E00748">
          <w:rPr>
            <w:rStyle w:val="Hypertextovodkaz"/>
            <w:noProof/>
          </w:rPr>
          <w:t>3.4.5 Problems and measures taken</w:t>
        </w:r>
        <w:r>
          <w:rPr>
            <w:noProof/>
            <w:webHidden/>
          </w:rPr>
          <w:tab/>
        </w:r>
        <w:r>
          <w:rPr>
            <w:noProof/>
            <w:webHidden/>
          </w:rPr>
          <w:fldChar w:fldCharType="begin"/>
        </w:r>
        <w:r>
          <w:rPr>
            <w:noProof/>
            <w:webHidden/>
          </w:rPr>
          <w:instrText xml:space="preserve"> PAGEREF _Toc434907500 \h </w:instrText>
        </w:r>
        <w:r>
          <w:rPr>
            <w:noProof/>
            <w:webHidden/>
          </w:rPr>
        </w:r>
        <w:r>
          <w:rPr>
            <w:noProof/>
            <w:webHidden/>
          </w:rPr>
          <w:fldChar w:fldCharType="separate"/>
        </w:r>
        <w:r>
          <w:rPr>
            <w:noProof/>
            <w:webHidden/>
          </w:rPr>
          <w:t>83</w:t>
        </w:r>
        <w:r>
          <w:rPr>
            <w:noProof/>
            <w:webHidden/>
          </w:rPr>
          <w:fldChar w:fldCharType="end"/>
        </w:r>
      </w:hyperlink>
    </w:p>
    <w:p w14:paraId="38B13F33"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1" w:history="1">
        <w:r w:rsidRPr="00E00748">
          <w:rPr>
            <w:rStyle w:val="Hypertextovodkaz"/>
            <w:noProof/>
          </w:rPr>
          <w:t>3.5.5 Example of a project</w:t>
        </w:r>
        <w:r>
          <w:rPr>
            <w:noProof/>
            <w:webHidden/>
          </w:rPr>
          <w:tab/>
        </w:r>
        <w:r>
          <w:rPr>
            <w:noProof/>
            <w:webHidden/>
          </w:rPr>
          <w:fldChar w:fldCharType="begin"/>
        </w:r>
        <w:r>
          <w:rPr>
            <w:noProof/>
            <w:webHidden/>
          </w:rPr>
          <w:instrText xml:space="preserve"> PAGEREF _Toc434907501 \h </w:instrText>
        </w:r>
        <w:r>
          <w:rPr>
            <w:noProof/>
            <w:webHidden/>
          </w:rPr>
        </w:r>
        <w:r>
          <w:rPr>
            <w:noProof/>
            <w:webHidden/>
          </w:rPr>
          <w:fldChar w:fldCharType="separate"/>
        </w:r>
        <w:r>
          <w:rPr>
            <w:noProof/>
            <w:webHidden/>
          </w:rPr>
          <w:t>84</w:t>
        </w:r>
        <w:r>
          <w:rPr>
            <w:noProof/>
            <w:webHidden/>
          </w:rPr>
          <w:fldChar w:fldCharType="end"/>
        </w:r>
      </w:hyperlink>
    </w:p>
    <w:p w14:paraId="02D26C89"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02" w:history="1">
        <w:r w:rsidRPr="00E00748">
          <w:rPr>
            <w:rStyle w:val="Hypertextovodkaz"/>
            <w:noProof/>
          </w:rPr>
          <w:t>3.6 Priority axis 6a, 6b – Technical assistance</w:t>
        </w:r>
        <w:r>
          <w:rPr>
            <w:noProof/>
            <w:webHidden/>
          </w:rPr>
          <w:tab/>
        </w:r>
        <w:r>
          <w:rPr>
            <w:noProof/>
            <w:webHidden/>
          </w:rPr>
          <w:fldChar w:fldCharType="begin"/>
        </w:r>
        <w:r>
          <w:rPr>
            <w:noProof/>
            <w:webHidden/>
          </w:rPr>
          <w:instrText xml:space="preserve"> PAGEREF _Toc434907502 \h </w:instrText>
        </w:r>
        <w:r>
          <w:rPr>
            <w:noProof/>
            <w:webHidden/>
          </w:rPr>
        </w:r>
        <w:r>
          <w:rPr>
            <w:noProof/>
            <w:webHidden/>
          </w:rPr>
          <w:fldChar w:fldCharType="separate"/>
        </w:r>
        <w:r>
          <w:rPr>
            <w:noProof/>
            <w:webHidden/>
          </w:rPr>
          <w:t>86</w:t>
        </w:r>
        <w:r>
          <w:rPr>
            <w:noProof/>
            <w:webHidden/>
          </w:rPr>
          <w:fldChar w:fldCharType="end"/>
        </w:r>
      </w:hyperlink>
    </w:p>
    <w:p w14:paraId="5D9A718D"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3" w:history="1">
        <w:r w:rsidRPr="00E00748">
          <w:rPr>
            <w:rStyle w:val="Hypertextovodkaz"/>
            <w:noProof/>
          </w:rPr>
          <w:t>3.1.6 Focus of priority axes / intervention areas</w:t>
        </w:r>
        <w:r>
          <w:rPr>
            <w:noProof/>
            <w:webHidden/>
          </w:rPr>
          <w:tab/>
        </w:r>
        <w:r>
          <w:rPr>
            <w:noProof/>
            <w:webHidden/>
          </w:rPr>
          <w:fldChar w:fldCharType="begin"/>
        </w:r>
        <w:r>
          <w:rPr>
            <w:noProof/>
            <w:webHidden/>
          </w:rPr>
          <w:instrText xml:space="preserve"> PAGEREF _Toc434907503 \h </w:instrText>
        </w:r>
        <w:r>
          <w:rPr>
            <w:noProof/>
            <w:webHidden/>
          </w:rPr>
        </w:r>
        <w:r>
          <w:rPr>
            <w:noProof/>
            <w:webHidden/>
          </w:rPr>
          <w:fldChar w:fldCharType="separate"/>
        </w:r>
        <w:r>
          <w:rPr>
            <w:noProof/>
            <w:webHidden/>
          </w:rPr>
          <w:t>86</w:t>
        </w:r>
        <w:r>
          <w:rPr>
            <w:noProof/>
            <w:webHidden/>
          </w:rPr>
          <w:fldChar w:fldCharType="end"/>
        </w:r>
      </w:hyperlink>
    </w:p>
    <w:p w14:paraId="0903076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4" w:history="1">
        <w:r w:rsidRPr="00E00748">
          <w:rPr>
            <w:rStyle w:val="Hypertextovodkaz"/>
            <w:noProof/>
          </w:rPr>
          <w:t>3.2.6 Progress in the implementation of priority axes / intervention areas</w:t>
        </w:r>
        <w:r>
          <w:rPr>
            <w:noProof/>
            <w:webHidden/>
          </w:rPr>
          <w:tab/>
        </w:r>
        <w:r>
          <w:rPr>
            <w:noProof/>
            <w:webHidden/>
          </w:rPr>
          <w:fldChar w:fldCharType="begin"/>
        </w:r>
        <w:r>
          <w:rPr>
            <w:noProof/>
            <w:webHidden/>
          </w:rPr>
          <w:instrText xml:space="preserve"> PAGEREF _Toc434907504 \h </w:instrText>
        </w:r>
        <w:r>
          <w:rPr>
            <w:noProof/>
            <w:webHidden/>
          </w:rPr>
        </w:r>
        <w:r>
          <w:rPr>
            <w:noProof/>
            <w:webHidden/>
          </w:rPr>
          <w:fldChar w:fldCharType="separate"/>
        </w:r>
        <w:r>
          <w:rPr>
            <w:noProof/>
            <w:webHidden/>
          </w:rPr>
          <w:t>87</w:t>
        </w:r>
        <w:r>
          <w:rPr>
            <w:noProof/>
            <w:webHidden/>
          </w:rPr>
          <w:fldChar w:fldCharType="end"/>
        </w:r>
      </w:hyperlink>
    </w:p>
    <w:p w14:paraId="543F57A6"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5" w:history="1">
        <w:r w:rsidRPr="00E00748">
          <w:rPr>
            <w:rStyle w:val="Hypertextovodkaz"/>
            <w:noProof/>
          </w:rPr>
          <w:t>3.6.3 Progress towards indicators</w:t>
        </w:r>
        <w:r>
          <w:rPr>
            <w:noProof/>
            <w:webHidden/>
          </w:rPr>
          <w:tab/>
        </w:r>
        <w:r>
          <w:rPr>
            <w:noProof/>
            <w:webHidden/>
          </w:rPr>
          <w:fldChar w:fldCharType="begin"/>
        </w:r>
        <w:r>
          <w:rPr>
            <w:noProof/>
            <w:webHidden/>
          </w:rPr>
          <w:instrText xml:space="preserve"> PAGEREF _Toc434907505 \h </w:instrText>
        </w:r>
        <w:r>
          <w:rPr>
            <w:noProof/>
            <w:webHidden/>
          </w:rPr>
        </w:r>
        <w:r>
          <w:rPr>
            <w:noProof/>
            <w:webHidden/>
          </w:rPr>
          <w:fldChar w:fldCharType="separate"/>
        </w:r>
        <w:r>
          <w:rPr>
            <w:noProof/>
            <w:webHidden/>
          </w:rPr>
          <w:t>89</w:t>
        </w:r>
        <w:r>
          <w:rPr>
            <w:noProof/>
            <w:webHidden/>
          </w:rPr>
          <w:fldChar w:fldCharType="end"/>
        </w:r>
      </w:hyperlink>
    </w:p>
    <w:p w14:paraId="1D1270B8"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06" w:history="1">
        <w:r w:rsidRPr="00E00748">
          <w:rPr>
            <w:rStyle w:val="Hypertextovodkaz"/>
            <w:noProof/>
          </w:rPr>
          <w:t>3.4.6 Problems and measures taken</w:t>
        </w:r>
        <w:r>
          <w:rPr>
            <w:noProof/>
            <w:webHidden/>
          </w:rPr>
          <w:tab/>
        </w:r>
        <w:r>
          <w:rPr>
            <w:noProof/>
            <w:webHidden/>
          </w:rPr>
          <w:fldChar w:fldCharType="begin"/>
        </w:r>
        <w:r>
          <w:rPr>
            <w:noProof/>
            <w:webHidden/>
          </w:rPr>
          <w:instrText xml:space="preserve"> PAGEREF _Toc434907506 \h </w:instrText>
        </w:r>
        <w:r>
          <w:rPr>
            <w:noProof/>
            <w:webHidden/>
          </w:rPr>
        </w:r>
        <w:r>
          <w:rPr>
            <w:noProof/>
            <w:webHidden/>
          </w:rPr>
          <w:fldChar w:fldCharType="separate"/>
        </w:r>
        <w:r>
          <w:rPr>
            <w:noProof/>
            <w:webHidden/>
          </w:rPr>
          <w:t>90</w:t>
        </w:r>
        <w:r>
          <w:rPr>
            <w:noProof/>
            <w:webHidden/>
          </w:rPr>
          <w:fldChar w:fldCharType="end"/>
        </w:r>
      </w:hyperlink>
    </w:p>
    <w:p w14:paraId="677B0E85" w14:textId="77777777" w:rsidR="00A010A4" w:rsidRDefault="00A010A4">
      <w:pPr>
        <w:pStyle w:val="Obsah1"/>
        <w:rPr>
          <w:rFonts w:asciiTheme="minorHAnsi" w:eastAsiaTheme="minorEastAsia" w:hAnsiTheme="minorHAnsi" w:cstheme="minorBidi"/>
          <w:noProof/>
          <w:sz w:val="22"/>
          <w:szCs w:val="22"/>
          <w:lang w:val="cs-CZ" w:eastAsia="cs-CZ" w:bidi="ar-SA"/>
        </w:rPr>
      </w:pPr>
      <w:hyperlink w:anchor="_Toc434907507" w:history="1">
        <w:r w:rsidRPr="00E00748">
          <w:rPr>
            <w:rStyle w:val="Hypertextovodkaz"/>
            <w:noProof/>
            <w:kern w:val="32"/>
          </w:rPr>
          <w:t>ADMINISTRATIVE SUPPORT OF THE PROGRAMME</w:t>
        </w:r>
        <w:r>
          <w:rPr>
            <w:noProof/>
            <w:webHidden/>
          </w:rPr>
          <w:tab/>
        </w:r>
        <w:r>
          <w:rPr>
            <w:noProof/>
            <w:webHidden/>
          </w:rPr>
          <w:fldChar w:fldCharType="begin"/>
        </w:r>
        <w:r>
          <w:rPr>
            <w:noProof/>
            <w:webHidden/>
          </w:rPr>
          <w:instrText xml:space="preserve"> PAGEREF _Toc434907507 \h </w:instrText>
        </w:r>
        <w:r>
          <w:rPr>
            <w:noProof/>
            <w:webHidden/>
          </w:rPr>
        </w:r>
        <w:r>
          <w:rPr>
            <w:noProof/>
            <w:webHidden/>
          </w:rPr>
          <w:fldChar w:fldCharType="separate"/>
        </w:r>
        <w:r>
          <w:rPr>
            <w:noProof/>
            <w:webHidden/>
          </w:rPr>
          <w:t>91</w:t>
        </w:r>
        <w:r>
          <w:rPr>
            <w:noProof/>
            <w:webHidden/>
          </w:rPr>
          <w:fldChar w:fldCharType="end"/>
        </w:r>
      </w:hyperlink>
    </w:p>
    <w:p w14:paraId="76E8EFB0"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08" w:history="1">
        <w:r w:rsidRPr="00E00748">
          <w:rPr>
            <w:rStyle w:val="Hypertextovodkaz"/>
            <w:noProof/>
          </w:rPr>
          <w:t>4.1 Information on implementing and the results of the audits and financial controls</w:t>
        </w:r>
        <w:r>
          <w:rPr>
            <w:noProof/>
            <w:webHidden/>
          </w:rPr>
          <w:tab/>
        </w:r>
        <w:r>
          <w:rPr>
            <w:noProof/>
            <w:webHidden/>
          </w:rPr>
          <w:fldChar w:fldCharType="begin"/>
        </w:r>
        <w:r>
          <w:rPr>
            <w:noProof/>
            <w:webHidden/>
          </w:rPr>
          <w:instrText xml:space="preserve"> PAGEREF _Toc434907508 \h </w:instrText>
        </w:r>
        <w:r>
          <w:rPr>
            <w:noProof/>
            <w:webHidden/>
          </w:rPr>
        </w:r>
        <w:r>
          <w:rPr>
            <w:noProof/>
            <w:webHidden/>
          </w:rPr>
          <w:fldChar w:fldCharType="separate"/>
        </w:r>
        <w:r>
          <w:rPr>
            <w:noProof/>
            <w:webHidden/>
          </w:rPr>
          <w:t>91</w:t>
        </w:r>
        <w:r>
          <w:rPr>
            <w:noProof/>
            <w:webHidden/>
          </w:rPr>
          <w:fldChar w:fldCharType="end"/>
        </w:r>
      </w:hyperlink>
    </w:p>
    <w:p w14:paraId="614017F0"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09" w:history="1">
        <w:r w:rsidRPr="00E00748">
          <w:rPr>
            <w:rStyle w:val="Hypertextovodkaz"/>
            <w:noProof/>
          </w:rPr>
          <w:t>4.2 Implementation of the communication plan and the publicity related activities</w:t>
        </w:r>
        <w:r>
          <w:rPr>
            <w:noProof/>
            <w:webHidden/>
          </w:rPr>
          <w:tab/>
        </w:r>
        <w:r>
          <w:rPr>
            <w:noProof/>
            <w:webHidden/>
          </w:rPr>
          <w:fldChar w:fldCharType="begin"/>
        </w:r>
        <w:r>
          <w:rPr>
            <w:noProof/>
            <w:webHidden/>
          </w:rPr>
          <w:instrText xml:space="preserve"> PAGEREF _Toc434907509 \h </w:instrText>
        </w:r>
        <w:r>
          <w:rPr>
            <w:noProof/>
            <w:webHidden/>
          </w:rPr>
        </w:r>
        <w:r>
          <w:rPr>
            <w:noProof/>
            <w:webHidden/>
          </w:rPr>
          <w:fldChar w:fldCharType="separate"/>
        </w:r>
        <w:r>
          <w:rPr>
            <w:noProof/>
            <w:webHidden/>
          </w:rPr>
          <w:t>97</w:t>
        </w:r>
        <w:r>
          <w:rPr>
            <w:noProof/>
            <w:webHidden/>
          </w:rPr>
          <w:fldChar w:fldCharType="end"/>
        </w:r>
      </w:hyperlink>
    </w:p>
    <w:p w14:paraId="72E34CB1"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10" w:history="1">
        <w:r w:rsidRPr="00E00748">
          <w:rPr>
            <w:rStyle w:val="Hypertextovodkaz"/>
            <w:noProof/>
          </w:rPr>
          <w:t>4.3 The evaluations and studies performed</w:t>
        </w:r>
        <w:r>
          <w:rPr>
            <w:noProof/>
            <w:webHidden/>
          </w:rPr>
          <w:tab/>
        </w:r>
        <w:r>
          <w:rPr>
            <w:noProof/>
            <w:webHidden/>
          </w:rPr>
          <w:fldChar w:fldCharType="begin"/>
        </w:r>
        <w:r>
          <w:rPr>
            <w:noProof/>
            <w:webHidden/>
          </w:rPr>
          <w:instrText xml:space="preserve"> PAGEREF _Toc434907510 \h </w:instrText>
        </w:r>
        <w:r>
          <w:rPr>
            <w:noProof/>
            <w:webHidden/>
          </w:rPr>
        </w:r>
        <w:r>
          <w:rPr>
            <w:noProof/>
            <w:webHidden/>
          </w:rPr>
          <w:fldChar w:fldCharType="separate"/>
        </w:r>
        <w:r>
          <w:rPr>
            <w:noProof/>
            <w:webHidden/>
          </w:rPr>
          <w:t>99</w:t>
        </w:r>
        <w:r>
          <w:rPr>
            <w:noProof/>
            <w:webHidden/>
          </w:rPr>
          <w:fldChar w:fldCharType="end"/>
        </w:r>
      </w:hyperlink>
    </w:p>
    <w:p w14:paraId="150221D5"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11" w:history="1">
        <w:r w:rsidRPr="00E00748">
          <w:rPr>
            <w:rStyle w:val="Hypertextovodkaz"/>
            <w:noProof/>
          </w:rPr>
          <w:t>4.3.1 Evaluation of the managing authority</w:t>
        </w:r>
        <w:r>
          <w:rPr>
            <w:noProof/>
            <w:webHidden/>
          </w:rPr>
          <w:tab/>
        </w:r>
        <w:r>
          <w:rPr>
            <w:noProof/>
            <w:webHidden/>
          </w:rPr>
          <w:fldChar w:fldCharType="begin"/>
        </w:r>
        <w:r>
          <w:rPr>
            <w:noProof/>
            <w:webHidden/>
          </w:rPr>
          <w:instrText xml:space="preserve"> PAGEREF _Toc434907511 \h </w:instrText>
        </w:r>
        <w:r>
          <w:rPr>
            <w:noProof/>
            <w:webHidden/>
          </w:rPr>
        </w:r>
        <w:r>
          <w:rPr>
            <w:noProof/>
            <w:webHidden/>
          </w:rPr>
          <w:fldChar w:fldCharType="separate"/>
        </w:r>
        <w:r>
          <w:rPr>
            <w:noProof/>
            <w:webHidden/>
          </w:rPr>
          <w:t>99</w:t>
        </w:r>
        <w:r>
          <w:rPr>
            <w:noProof/>
            <w:webHidden/>
          </w:rPr>
          <w:fldChar w:fldCharType="end"/>
        </w:r>
      </w:hyperlink>
    </w:p>
    <w:p w14:paraId="0DD8A1B4"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12" w:history="1">
        <w:r w:rsidRPr="00E00748">
          <w:rPr>
            <w:rStyle w:val="Hypertextovodkaz"/>
            <w:noProof/>
          </w:rPr>
          <w:t>4.3.2 Evaluation and studies of intermediate bodies</w:t>
        </w:r>
        <w:r>
          <w:rPr>
            <w:noProof/>
            <w:webHidden/>
          </w:rPr>
          <w:tab/>
        </w:r>
        <w:r>
          <w:rPr>
            <w:noProof/>
            <w:webHidden/>
          </w:rPr>
          <w:fldChar w:fldCharType="begin"/>
        </w:r>
        <w:r>
          <w:rPr>
            <w:noProof/>
            <w:webHidden/>
          </w:rPr>
          <w:instrText xml:space="preserve"> PAGEREF _Toc434907512 \h </w:instrText>
        </w:r>
        <w:r>
          <w:rPr>
            <w:noProof/>
            <w:webHidden/>
          </w:rPr>
        </w:r>
        <w:r>
          <w:rPr>
            <w:noProof/>
            <w:webHidden/>
          </w:rPr>
          <w:fldChar w:fldCharType="separate"/>
        </w:r>
        <w:r>
          <w:rPr>
            <w:noProof/>
            <w:webHidden/>
          </w:rPr>
          <w:t>100</w:t>
        </w:r>
        <w:r>
          <w:rPr>
            <w:noProof/>
            <w:webHidden/>
          </w:rPr>
          <w:fldChar w:fldCharType="end"/>
        </w:r>
      </w:hyperlink>
    </w:p>
    <w:p w14:paraId="4AC02825"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13" w:history="1">
        <w:r w:rsidRPr="00E00748">
          <w:rPr>
            <w:rStyle w:val="Hypertextovodkaz"/>
            <w:noProof/>
          </w:rPr>
          <w:t>4.4 Other activities of the Managing Authority and the Monitoring Committee</w:t>
        </w:r>
        <w:r>
          <w:rPr>
            <w:noProof/>
            <w:webHidden/>
          </w:rPr>
          <w:tab/>
        </w:r>
        <w:r>
          <w:rPr>
            <w:noProof/>
            <w:webHidden/>
          </w:rPr>
          <w:fldChar w:fldCharType="begin"/>
        </w:r>
        <w:r>
          <w:rPr>
            <w:noProof/>
            <w:webHidden/>
          </w:rPr>
          <w:instrText xml:space="preserve"> PAGEREF _Toc434907513 \h </w:instrText>
        </w:r>
        <w:r>
          <w:rPr>
            <w:noProof/>
            <w:webHidden/>
          </w:rPr>
        </w:r>
        <w:r>
          <w:rPr>
            <w:noProof/>
            <w:webHidden/>
          </w:rPr>
          <w:fldChar w:fldCharType="separate"/>
        </w:r>
        <w:r>
          <w:rPr>
            <w:noProof/>
            <w:webHidden/>
          </w:rPr>
          <w:t>102</w:t>
        </w:r>
        <w:r>
          <w:rPr>
            <w:noProof/>
            <w:webHidden/>
          </w:rPr>
          <w:fldChar w:fldCharType="end"/>
        </w:r>
      </w:hyperlink>
    </w:p>
    <w:p w14:paraId="48D0DE4B"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14" w:history="1">
        <w:r w:rsidRPr="00E00748">
          <w:rPr>
            <w:rStyle w:val="Hypertextovodkaz"/>
            <w:noProof/>
          </w:rPr>
          <w:t>4.4.1 Activities of the Managing Authority</w:t>
        </w:r>
        <w:r>
          <w:rPr>
            <w:noProof/>
            <w:webHidden/>
          </w:rPr>
          <w:tab/>
        </w:r>
        <w:r>
          <w:rPr>
            <w:noProof/>
            <w:webHidden/>
          </w:rPr>
          <w:fldChar w:fldCharType="begin"/>
        </w:r>
        <w:r>
          <w:rPr>
            <w:noProof/>
            <w:webHidden/>
          </w:rPr>
          <w:instrText xml:space="preserve"> PAGEREF _Toc434907514 \h </w:instrText>
        </w:r>
        <w:r>
          <w:rPr>
            <w:noProof/>
            <w:webHidden/>
          </w:rPr>
        </w:r>
        <w:r>
          <w:rPr>
            <w:noProof/>
            <w:webHidden/>
          </w:rPr>
          <w:fldChar w:fldCharType="separate"/>
        </w:r>
        <w:r>
          <w:rPr>
            <w:noProof/>
            <w:webHidden/>
          </w:rPr>
          <w:t>102</w:t>
        </w:r>
        <w:r>
          <w:rPr>
            <w:noProof/>
            <w:webHidden/>
          </w:rPr>
          <w:fldChar w:fldCharType="end"/>
        </w:r>
      </w:hyperlink>
    </w:p>
    <w:p w14:paraId="0FECCEB2" w14:textId="77777777" w:rsidR="00A010A4" w:rsidRDefault="00A010A4">
      <w:pPr>
        <w:pStyle w:val="Obsah3"/>
        <w:tabs>
          <w:tab w:val="right" w:leader="dot" w:pos="9061"/>
        </w:tabs>
        <w:rPr>
          <w:rFonts w:asciiTheme="minorHAnsi" w:eastAsiaTheme="minorEastAsia" w:hAnsiTheme="minorHAnsi" w:cstheme="minorBidi"/>
          <w:noProof/>
          <w:sz w:val="22"/>
          <w:szCs w:val="22"/>
          <w:lang w:val="cs-CZ" w:eastAsia="cs-CZ" w:bidi="ar-SA"/>
        </w:rPr>
      </w:pPr>
      <w:hyperlink w:anchor="_Toc434907515" w:history="1">
        <w:r w:rsidRPr="00E00748">
          <w:rPr>
            <w:rStyle w:val="Hypertextovodkaz"/>
            <w:noProof/>
          </w:rPr>
          <w:t>4.4.2 Activities of the Monitoring Committee</w:t>
        </w:r>
        <w:r>
          <w:rPr>
            <w:noProof/>
            <w:webHidden/>
          </w:rPr>
          <w:tab/>
        </w:r>
        <w:r>
          <w:rPr>
            <w:noProof/>
            <w:webHidden/>
          </w:rPr>
          <w:fldChar w:fldCharType="begin"/>
        </w:r>
        <w:r>
          <w:rPr>
            <w:noProof/>
            <w:webHidden/>
          </w:rPr>
          <w:instrText xml:space="preserve"> PAGEREF _Toc434907515 \h </w:instrText>
        </w:r>
        <w:r>
          <w:rPr>
            <w:noProof/>
            <w:webHidden/>
          </w:rPr>
        </w:r>
        <w:r>
          <w:rPr>
            <w:noProof/>
            <w:webHidden/>
          </w:rPr>
          <w:fldChar w:fldCharType="separate"/>
        </w:r>
        <w:r>
          <w:rPr>
            <w:noProof/>
            <w:webHidden/>
          </w:rPr>
          <w:t>102</w:t>
        </w:r>
        <w:r>
          <w:rPr>
            <w:noProof/>
            <w:webHidden/>
          </w:rPr>
          <w:fldChar w:fldCharType="end"/>
        </w:r>
      </w:hyperlink>
    </w:p>
    <w:p w14:paraId="0AC24847" w14:textId="77777777" w:rsidR="00A010A4" w:rsidRDefault="00A010A4">
      <w:pPr>
        <w:pStyle w:val="Obsah3"/>
        <w:tabs>
          <w:tab w:val="left" w:pos="1100"/>
          <w:tab w:val="right" w:leader="dot" w:pos="9061"/>
        </w:tabs>
        <w:rPr>
          <w:rFonts w:asciiTheme="minorHAnsi" w:eastAsiaTheme="minorEastAsia" w:hAnsiTheme="minorHAnsi" w:cstheme="minorBidi"/>
          <w:noProof/>
          <w:sz w:val="22"/>
          <w:szCs w:val="22"/>
          <w:lang w:val="cs-CZ" w:eastAsia="cs-CZ" w:bidi="ar-SA"/>
        </w:rPr>
      </w:pPr>
      <w:hyperlink w:anchor="_Toc434907516" w:history="1">
        <w:r w:rsidRPr="00E00748">
          <w:rPr>
            <w:rStyle w:val="Hypertextovodkaz"/>
            <w:noProof/>
          </w:rPr>
          <w:t>4.4.3</w:t>
        </w:r>
        <w:r>
          <w:rPr>
            <w:rFonts w:asciiTheme="minorHAnsi" w:eastAsiaTheme="minorEastAsia" w:hAnsiTheme="minorHAnsi" w:cstheme="minorBidi"/>
            <w:noProof/>
            <w:sz w:val="22"/>
            <w:szCs w:val="22"/>
            <w:lang w:val="cs-CZ" w:eastAsia="cs-CZ" w:bidi="ar-SA"/>
          </w:rPr>
          <w:tab/>
        </w:r>
        <w:r w:rsidRPr="00E00748">
          <w:rPr>
            <w:rStyle w:val="Hypertextovodkaz"/>
            <w:noProof/>
          </w:rPr>
          <w:t>Activities of working groups</w:t>
        </w:r>
        <w:r>
          <w:rPr>
            <w:noProof/>
            <w:webHidden/>
          </w:rPr>
          <w:tab/>
        </w:r>
        <w:r>
          <w:rPr>
            <w:noProof/>
            <w:webHidden/>
          </w:rPr>
          <w:fldChar w:fldCharType="begin"/>
        </w:r>
        <w:r>
          <w:rPr>
            <w:noProof/>
            <w:webHidden/>
          </w:rPr>
          <w:instrText xml:space="preserve"> PAGEREF _Toc434907516 \h </w:instrText>
        </w:r>
        <w:r>
          <w:rPr>
            <w:noProof/>
            <w:webHidden/>
          </w:rPr>
        </w:r>
        <w:r>
          <w:rPr>
            <w:noProof/>
            <w:webHidden/>
          </w:rPr>
          <w:fldChar w:fldCharType="separate"/>
        </w:r>
        <w:r>
          <w:rPr>
            <w:noProof/>
            <w:webHidden/>
          </w:rPr>
          <w:t>103</w:t>
        </w:r>
        <w:r>
          <w:rPr>
            <w:noProof/>
            <w:webHidden/>
          </w:rPr>
          <w:fldChar w:fldCharType="end"/>
        </w:r>
      </w:hyperlink>
    </w:p>
    <w:p w14:paraId="5A5B7574"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17" w:history="1">
        <w:r w:rsidRPr="00E00748">
          <w:rPr>
            <w:rStyle w:val="Hypertextovodkaz"/>
            <w:noProof/>
          </w:rPr>
          <w:t>4.5 Administrative capacity of the implementation structure</w:t>
        </w:r>
        <w:r>
          <w:rPr>
            <w:noProof/>
            <w:webHidden/>
          </w:rPr>
          <w:tab/>
        </w:r>
        <w:r>
          <w:rPr>
            <w:noProof/>
            <w:webHidden/>
          </w:rPr>
          <w:fldChar w:fldCharType="begin"/>
        </w:r>
        <w:r>
          <w:rPr>
            <w:noProof/>
            <w:webHidden/>
          </w:rPr>
          <w:instrText xml:space="preserve"> PAGEREF _Toc434907517 \h </w:instrText>
        </w:r>
        <w:r>
          <w:rPr>
            <w:noProof/>
            <w:webHidden/>
          </w:rPr>
        </w:r>
        <w:r>
          <w:rPr>
            <w:noProof/>
            <w:webHidden/>
          </w:rPr>
          <w:fldChar w:fldCharType="separate"/>
        </w:r>
        <w:r>
          <w:rPr>
            <w:noProof/>
            <w:webHidden/>
          </w:rPr>
          <w:t>104</w:t>
        </w:r>
        <w:r>
          <w:rPr>
            <w:noProof/>
            <w:webHidden/>
          </w:rPr>
          <w:fldChar w:fldCharType="end"/>
        </w:r>
      </w:hyperlink>
    </w:p>
    <w:p w14:paraId="01B5BCAF" w14:textId="77777777" w:rsidR="00A010A4" w:rsidRDefault="00A010A4">
      <w:pPr>
        <w:pStyle w:val="Obsah1"/>
        <w:rPr>
          <w:rFonts w:asciiTheme="minorHAnsi" w:eastAsiaTheme="minorEastAsia" w:hAnsiTheme="minorHAnsi" w:cstheme="minorBidi"/>
          <w:noProof/>
          <w:sz w:val="22"/>
          <w:szCs w:val="22"/>
          <w:lang w:val="cs-CZ" w:eastAsia="cs-CZ" w:bidi="ar-SA"/>
        </w:rPr>
      </w:pPr>
      <w:hyperlink w:anchor="_Toc434907518" w:history="1">
        <w:r w:rsidRPr="00E00748">
          <w:rPr>
            <w:rStyle w:val="Hypertextovodkaz"/>
            <w:noProof/>
            <w:kern w:val="32"/>
          </w:rPr>
          <w:t>5 MAIN CONCLUSIONS</w:t>
        </w:r>
        <w:r>
          <w:rPr>
            <w:noProof/>
            <w:webHidden/>
          </w:rPr>
          <w:tab/>
        </w:r>
        <w:r>
          <w:rPr>
            <w:noProof/>
            <w:webHidden/>
          </w:rPr>
          <w:fldChar w:fldCharType="begin"/>
        </w:r>
        <w:r>
          <w:rPr>
            <w:noProof/>
            <w:webHidden/>
          </w:rPr>
          <w:instrText xml:space="preserve"> PAGEREF _Toc434907518 \h </w:instrText>
        </w:r>
        <w:r>
          <w:rPr>
            <w:noProof/>
            <w:webHidden/>
          </w:rPr>
        </w:r>
        <w:r>
          <w:rPr>
            <w:noProof/>
            <w:webHidden/>
          </w:rPr>
          <w:fldChar w:fldCharType="separate"/>
        </w:r>
        <w:r>
          <w:rPr>
            <w:noProof/>
            <w:webHidden/>
          </w:rPr>
          <w:t>108</w:t>
        </w:r>
        <w:r>
          <w:rPr>
            <w:noProof/>
            <w:webHidden/>
          </w:rPr>
          <w:fldChar w:fldCharType="end"/>
        </w:r>
      </w:hyperlink>
    </w:p>
    <w:p w14:paraId="34143B60" w14:textId="77777777" w:rsidR="00A010A4" w:rsidRDefault="00A010A4">
      <w:pPr>
        <w:pStyle w:val="Obsah1"/>
        <w:rPr>
          <w:rFonts w:asciiTheme="minorHAnsi" w:eastAsiaTheme="minorEastAsia" w:hAnsiTheme="minorHAnsi" w:cstheme="minorBidi"/>
          <w:noProof/>
          <w:sz w:val="22"/>
          <w:szCs w:val="22"/>
          <w:lang w:val="cs-CZ" w:eastAsia="cs-CZ" w:bidi="ar-SA"/>
        </w:rPr>
      </w:pPr>
      <w:hyperlink w:anchor="_Toc434907519" w:history="1">
        <w:r w:rsidRPr="00E00748">
          <w:rPr>
            <w:rStyle w:val="Hypertextovodkaz"/>
            <w:noProof/>
            <w:kern w:val="32"/>
          </w:rPr>
          <w:t>LIST OF ABBREVIATIONS</w:t>
        </w:r>
        <w:r>
          <w:rPr>
            <w:noProof/>
            <w:webHidden/>
          </w:rPr>
          <w:tab/>
        </w:r>
        <w:r>
          <w:rPr>
            <w:noProof/>
            <w:webHidden/>
          </w:rPr>
          <w:fldChar w:fldCharType="begin"/>
        </w:r>
        <w:r>
          <w:rPr>
            <w:noProof/>
            <w:webHidden/>
          </w:rPr>
          <w:instrText xml:space="preserve"> PAGEREF _Toc434907519 \h </w:instrText>
        </w:r>
        <w:r>
          <w:rPr>
            <w:noProof/>
            <w:webHidden/>
          </w:rPr>
        </w:r>
        <w:r>
          <w:rPr>
            <w:noProof/>
            <w:webHidden/>
          </w:rPr>
          <w:fldChar w:fldCharType="separate"/>
        </w:r>
        <w:r>
          <w:rPr>
            <w:noProof/>
            <w:webHidden/>
          </w:rPr>
          <w:t>109</w:t>
        </w:r>
        <w:r>
          <w:rPr>
            <w:noProof/>
            <w:webHidden/>
          </w:rPr>
          <w:fldChar w:fldCharType="end"/>
        </w:r>
      </w:hyperlink>
    </w:p>
    <w:p w14:paraId="07369564" w14:textId="623C0B5D" w:rsidR="00A010A4" w:rsidRDefault="00A010A4">
      <w:pPr>
        <w:pStyle w:val="Obsah1"/>
        <w:rPr>
          <w:rFonts w:asciiTheme="minorHAnsi" w:eastAsiaTheme="minorEastAsia" w:hAnsiTheme="minorHAnsi" w:cstheme="minorBidi"/>
          <w:noProof/>
          <w:sz w:val="22"/>
          <w:szCs w:val="22"/>
          <w:lang w:val="cs-CZ" w:eastAsia="cs-CZ" w:bidi="ar-SA"/>
        </w:rPr>
      </w:pPr>
      <w:hyperlink w:anchor="_Toc434907520" w:history="1">
        <w:r w:rsidRPr="00E00748">
          <w:rPr>
            <w:rStyle w:val="Hypertextovodkaz"/>
            <w:noProof/>
            <w:kern w:val="32"/>
          </w:rPr>
          <w:t>Annexes</w:t>
        </w:r>
        <w:r>
          <w:rPr>
            <w:noProof/>
            <w:webHidden/>
          </w:rPr>
          <w:tab/>
        </w:r>
        <w:r>
          <w:rPr>
            <w:noProof/>
            <w:webHidden/>
          </w:rPr>
          <w:tab/>
        </w:r>
        <w:r>
          <w:rPr>
            <w:noProof/>
            <w:webHidden/>
          </w:rPr>
          <w:fldChar w:fldCharType="begin"/>
        </w:r>
        <w:r>
          <w:rPr>
            <w:noProof/>
            <w:webHidden/>
          </w:rPr>
          <w:instrText xml:space="preserve"> PAGEREF _Toc434907520 \h </w:instrText>
        </w:r>
        <w:r>
          <w:rPr>
            <w:noProof/>
            <w:webHidden/>
          </w:rPr>
        </w:r>
        <w:r>
          <w:rPr>
            <w:noProof/>
            <w:webHidden/>
          </w:rPr>
          <w:fldChar w:fldCharType="separate"/>
        </w:r>
        <w:r>
          <w:rPr>
            <w:noProof/>
            <w:webHidden/>
          </w:rPr>
          <w:t>112</w:t>
        </w:r>
        <w:r>
          <w:rPr>
            <w:noProof/>
            <w:webHidden/>
          </w:rPr>
          <w:fldChar w:fldCharType="end"/>
        </w:r>
      </w:hyperlink>
    </w:p>
    <w:p w14:paraId="540DDAB2"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21" w:history="1">
        <w:r w:rsidRPr="00E00748">
          <w:rPr>
            <w:rStyle w:val="Hypertextovodkaz"/>
            <w:noProof/>
          </w:rPr>
          <w:t>Annex 1 - Activities in the field of publicity for the period 17 April 2015 – 30 September 2015</w:t>
        </w:r>
        <w:r>
          <w:rPr>
            <w:noProof/>
            <w:webHidden/>
          </w:rPr>
          <w:tab/>
        </w:r>
        <w:r>
          <w:rPr>
            <w:noProof/>
            <w:webHidden/>
          </w:rPr>
          <w:fldChar w:fldCharType="begin"/>
        </w:r>
        <w:r>
          <w:rPr>
            <w:noProof/>
            <w:webHidden/>
          </w:rPr>
          <w:instrText xml:space="preserve"> PAGEREF _Toc434907521 \h </w:instrText>
        </w:r>
        <w:r>
          <w:rPr>
            <w:noProof/>
            <w:webHidden/>
          </w:rPr>
        </w:r>
        <w:r>
          <w:rPr>
            <w:noProof/>
            <w:webHidden/>
          </w:rPr>
          <w:fldChar w:fldCharType="separate"/>
        </w:r>
        <w:r>
          <w:rPr>
            <w:noProof/>
            <w:webHidden/>
          </w:rPr>
          <w:t>113</w:t>
        </w:r>
        <w:r>
          <w:rPr>
            <w:noProof/>
            <w:webHidden/>
          </w:rPr>
          <w:fldChar w:fldCharType="end"/>
        </w:r>
      </w:hyperlink>
    </w:p>
    <w:p w14:paraId="328BAF70"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22" w:history="1">
        <w:r w:rsidRPr="00E00748">
          <w:rPr>
            <w:rStyle w:val="Hypertextovodkaz"/>
            <w:noProof/>
          </w:rPr>
          <w:t>Annex 2 – IOP Crisis Plan 2015</w:t>
        </w:r>
        <w:r>
          <w:rPr>
            <w:noProof/>
            <w:webHidden/>
          </w:rPr>
          <w:tab/>
        </w:r>
        <w:r>
          <w:rPr>
            <w:noProof/>
            <w:webHidden/>
          </w:rPr>
          <w:fldChar w:fldCharType="begin"/>
        </w:r>
        <w:r>
          <w:rPr>
            <w:noProof/>
            <w:webHidden/>
          </w:rPr>
          <w:instrText xml:space="preserve"> PAGEREF _Toc434907522 \h </w:instrText>
        </w:r>
        <w:r>
          <w:rPr>
            <w:noProof/>
            <w:webHidden/>
          </w:rPr>
        </w:r>
        <w:r>
          <w:rPr>
            <w:noProof/>
            <w:webHidden/>
          </w:rPr>
          <w:fldChar w:fldCharType="separate"/>
        </w:r>
        <w:r>
          <w:rPr>
            <w:noProof/>
            <w:webHidden/>
          </w:rPr>
          <w:t>119</w:t>
        </w:r>
        <w:r>
          <w:rPr>
            <w:noProof/>
            <w:webHidden/>
          </w:rPr>
          <w:fldChar w:fldCharType="end"/>
        </w:r>
      </w:hyperlink>
    </w:p>
    <w:p w14:paraId="33D62E2F"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23" w:history="1">
        <w:r w:rsidRPr="00E00748">
          <w:rPr>
            <w:rStyle w:val="Hypertextovodkaz"/>
            <w:noProof/>
          </w:rPr>
          <w:t>Annex 3 - Overview of measures adopted in relation to the conclusions of the 15th meeting of MC IOP</w:t>
        </w:r>
        <w:r>
          <w:rPr>
            <w:noProof/>
            <w:webHidden/>
          </w:rPr>
          <w:tab/>
        </w:r>
        <w:r>
          <w:rPr>
            <w:noProof/>
            <w:webHidden/>
          </w:rPr>
          <w:fldChar w:fldCharType="begin"/>
        </w:r>
        <w:r>
          <w:rPr>
            <w:noProof/>
            <w:webHidden/>
          </w:rPr>
          <w:instrText xml:space="preserve"> PAGEREF _Toc434907523 \h </w:instrText>
        </w:r>
        <w:r>
          <w:rPr>
            <w:noProof/>
            <w:webHidden/>
          </w:rPr>
        </w:r>
        <w:r>
          <w:rPr>
            <w:noProof/>
            <w:webHidden/>
          </w:rPr>
          <w:fldChar w:fldCharType="separate"/>
        </w:r>
        <w:r>
          <w:rPr>
            <w:noProof/>
            <w:webHidden/>
          </w:rPr>
          <w:t>127</w:t>
        </w:r>
        <w:r>
          <w:rPr>
            <w:noProof/>
            <w:webHidden/>
          </w:rPr>
          <w:fldChar w:fldCharType="end"/>
        </w:r>
      </w:hyperlink>
    </w:p>
    <w:p w14:paraId="3AB69A64" w14:textId="77777777" w:rsidR="00A010A4" w:rsidRDefault="00A010A4">
      <w:pPr>
        <w:pStyle w:val="Obsah2"/>
        <w:tabs>
          <w:tab w:val="right" w:leader="dot" w:pos="9061"/>
        </w:tabs>
        <w:rPr>
          <w:rFonts w:asciiTheme="minorHAnsi" w:eastAsiaTheme="minorEastAsia" w:hAnsiTheme="minorHAnsi" w:cstheme="minorBidi"/>
          <w:noProof/>
          <w:sz w:val="22"/>
          <w:szCs w:val="22"/>
          <w:lang w:val="cs-CZ" w:eastAsia="cs-CZ" w:bidi="ar-SA"/>
        </w:rPr>
      </w:pPr>
      <w:hyperlink w:anchor="_Toc434907524" w:history="1">
        <w:r w:rsidRPr="00E00748">
          <w:rPr>
            <w:rStyle w:val="Hypertextovodkaz"/>
            <w:noProof/>
          </w:rPr>
          <w:t>Annex 4 – List of major projects</w:t>
        </w:r>
        <w:r>
          <w:rPr>
            <w:noProof/>
            <w:webHidden/>
          </w:rPr>
          <w:tab/>
        </w:r>
        <w:r>
          <w:rPr>
            <w:noProof/>
            <w:webHidden/>
          </w:rPr>
          <w:fldChar w:fldCharType="begin"/>
        </w:r>
        <w:r>
          <w:rPr>
            <w:noProof/>
            <w:webHidden/>
          </w:rPr>
          <w:instrText xml:space="preserve"> PAGEREF _Toc434907524 \h </w:instrText>
        </w:r>
        <w:r>
          <w:rPr>
            <w:noProof/>
            <w:webHidden/>
          </w:rPr>
        </w:r>
        <w:r>
          <w:rPr>
            <w:noProof/>
            <w:webHidden/>
          </w:rPr>
          <w:fldChar w:fldCharType="separate"/>
        </w:r>
        <w:r>
          <w:rPr>
            <w:noProof/>
            <w:webHidden/>
          </w:rPr>
          <w:t>128</w:t>
        </w:r>
        <w:r>
          <w:rPr>
            <w:noProof/>
            <w:webHidden/>
          </w:rPr>
          <w:fldChar w:fldCharType="end"/>
        </w:r>
      </w:hyperlink>
    </w:p>
    <w:p w14:paraId="3A4D0151" w14:textId="64283CD5" w:rsidR="0052665E" w:rsidRPr="00D84D7C" w:rsidRDefault="00E52A88">
      <w:pPr>
        <w:pStyle w:val="Obsah1"/>
        <w:rPr>
          <w:rFonts w:asciiTheme="minorHAnsi" w:eastAsiaTheme="minorEastAsia" w:hAnsiTheme="minorHAnsi" w:cstheme="minorBidi"/>
          <w:sz w:val="22"/>
          <w:szCs w:val="22"/>
        </w:rPr>
      </w:pPr>
      <w:r w:rsidRPr="00D84D7C">
        <w:rPr>
          <w:b/>
          <w:sz w:val="28"/>
          <w:szCs w:val="28"/>
        </w:rPr>
        <w:fldChar w:fldCharType="end"/>
      </w:r>
    </w:p>
    <w:p w14:paraId="489C4EC9" w14:textId="77777777" w:rsidR="00965360" w:rsidRPr="00D84D7C" w:rsidRDefault="0047481D" w:rsidP="0047481D">
      <w:pPr>
        <w:rPr>
          <w:b/>
          <w:color w:val="1F497D"/>
          <w:sz w:val="28"/>
          <w:szCs w:val="28"/>
        </w:rPr>
      </w:pPr>
      <w:r w:rsidRPr="00D84D7C">
        <w:br w:type="page"/>
      </w:r>
      <w:r w:rsidRPr="00D84D7C">
        <w:rPr>
          <w:b/>
          <w:color w:val="1F497D"/>
          <w:sz w:val="28"/>
        </w:rPr>
        <w:t>List of Tables:</w:t>
      </w:r>
    </w:p>
    <w:p w14:paraId="6206125F" w14:textId="77777777" w:rsidR="00A17A7E" w:rsidRDefault="00E52A88">
      <w:pPr>
        <w:pStyle w:val="Obsah1"/>
        <w:rPr>
          <w:rFonts w:asciiTheme="minorHAnsi" w:eastAsiaTheme="minorEastAsia" w:hAnsiTheme="minorHAnsi" w:cstheme="minorBidi"/>
          <w:noProof/>
          <w:sz w:val="22"/>
          <w:szCs w:val="22"/>
          <w:lang w:val="cs-CZ" w:eastAsia="cs-CZ" w:bidi="ar-SA"/>
        </w:rPr>
      </w:pPr>
      <w:r w:rsidRPr="00D84D7C">
        <w:rPr>
          <w:sz w:val="22"/>
          <w:szCs w:val="22"/>
        </w:rPr>
        <w:fldChar w:fldCharType="begin"/>
      </w:r>
      <w:r w:rsidR="00B834E1" w:rsidRPr="00D84D7C">
        <w:rPr>
          <w:sz w:val="22"/>
          <w:szCs w:val="22"/>
        </w:rPr>
        <w:instrText xml:space="preserve"> TOC \h \z \t "Tabulka název;1" </w:instrText>
      </w:r>
      <w:r w:rsidRPr="00D84D7C">
        <w:rPr>
          <w:sz w:val="22"/>
          <w:szCs w:val="22"/>
        </w:rPr>
        <w:fldChar w:fldCharType="separate"/>
      </w:r>
      <w:hyperlink w:anchor="_Toc434911857" w:history="1">
        <w:r w:rsidR="00A17A7E" w:rsidRPr="00EA0396">
          <w:rPr>
            <w:rStyle w:val="Hypertextovodkaz"/>
            <w:noProof/>
          </w:rPr>
          <w:t>Table Nr. 1 - Allocation by years and objectives (EUR)</w:t>
        </w:r>
        <w:r w:rsidR="00A17A7E">
          <w:rPr>
            <w:noProof/>
            <w:webHidden/>
          </w:rPr>
          <w:tab/>
        </w:r>
        <w:r w:rsidR="00A17A7E">
          <w:rPr>
            <w:noProof/>
            <w:webHidden/>
          </w:rPr>
          <w:fldChar w:fldCharType="begin"/>
        </w:r>
        <w:r w:rsidR="00A17A7E">
          <w:rPr>
            <w:noProof/>
            <w:webHidden/>
          </w:rPr>
          <w:instrText xml:space="preserve"> PAGEREF _Toc434911857 \h </w:instrText>
        </w:r>
        <w:r w:rsidR="00A17A7E">
          <w:rPr>
            <w:noProof/>
            <w:webHidden/>
          </w:rPr>
        </w:r>
        <w:r w:rsidR="00A17A7E">
          <w:rPr>
            <w:noProof/>
            <w:webHidden/>
          </w:rPr>
          <w:fldChar w:fldCharType="separate"/>
        </w:r>
        <w:r w:rsidR="00A17A7E">
          <w:rPr>
            <w:noProof/>
            <w:webHidden/>
          </w:rPr>
          <w:t>8</w:t>
        </w:r>
        <w:r w:rsidR="00A17A7E">
          <w:rPr>
            <w:noProof/>
            <w:webHidden/>
          </w:rPr>
          <w:fldChar w:fldCharType="end"/>
        </w:r>
      </w:hyperlink>
    </w:p>
    <w:p w14:paraId="1DFBA1B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58" w:history="1">
        <w:r w:rsidRPr="00EA0396">
          <w:rPr>
            <w:rStyle w:val="Hypertextovodkaz"/>
            <w:bCs/>
            <w:noProof/>
          </w:rPr>
          <w:t>Table Nr. 2 - IOP intermediate bodies by intervention areas</w:t>
        </w:r>
        <w:r>
          <w:rPr>
            <w:noProof/>
            <w:webHidden/>
          </w:rPr>
          <w:tab/>
        </w:r>
        <w:r>
          <w:rPr>
            <w:noProof/>
            <w:webHidden/>
          </w:rPr>
          <w:fldChar w:fldCharType="begin"/>
        </w:r>
        <w:r>
          <w:rPr>
            <w:noProof/>
            <w:webHidden/>
          </w:rPr>
          <w:instrText xml:space="preserve"> PAGEREF _Toc434911858 \h </w:instrText>
        </w:r>
        <w:r>
          <w:rPr>
            <w:noProof/>
            <w:webHidden/>
          </w:rPr>
        </w:r>
        <w:r>
          <w:rPr>
            <w:noProof/>
            <w:webHidden/>
          </w:rPr>
          <w:fldChar w:fldCharType="separate"/>
        </w:r>
        <w:r>
          <w:rPr>
            <w:noProof/>
            <w:webHidden/>
          </w:rPr>
          <w:t>9</w:t>
        </w:r>
        <w:r>
          <w:rPr>
            <w:noProof/>
            <w:webHidden/>
          </w:rPr>
          <w:fldChar w:fldCharType="end"/>
        </w:r>
      </w:hyperlink>
    </w:p>
    <w:p w14:paraId="59772C0A"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59" w:history="1">
        <w:r w:rsidRPr="00EA0396">
          <w:rPr>
            <w:rStyle w:val="Hypertextovodkaz"/>
            <w:bCs/>
            <w:noProof/>
          </w:rPr>
          <w:t>Table Nr. 3 - Status of IOP take-up, cumulatively as of 31 March 2012 (CZK/EUR million)</w:t>
        </w:r>
        <w:r>
          <w:rPr>
            <w:noProof/>
            <w:webHidden/>
          </w:rPr>
          <w:tab/>
        </w:r>
        <w:r>
          <w:rPr>
            <w:noProof/>
            <w:webHidden/>
          </w:rPr>
          <w:fldChar w:fldCharType="begin"/>
        </w:r>
        <w:r>
          <w:rPr>
            <w:noProof/>
            <w:webHidden/>
          </w:rPr>
          <w:instrText xml:space="preserve"> PAGEREF _Toc434911859 \h </w:instrText>
        </w:r>
        <w:r>
          <w:rPr>
            <w:noProof/>
            <w:webHidden/>
          </w:rPr>
        </w:r>
        <w:r>
          <w:rPr>
            <w:noProof/>
            <w:webHidden/>
          </w:rPr>
          <w:fldChar w:fldCharType="separate"/>
        </w:r>
        <w:r>
          <w:rPr>
            <w:noProof/>
            <w:webHidden/>
          </w:rPr>
          <w:t>10</w:t>
        </w:r>
        <w:r>
          <w:rPr>
            <w:noProof/>
            <w:webHidden/>
          </w:rPr>
          <w:fldChar w:fldCharType="end"/>
        </w:r>
      </w:hyperlink>
    </w:p>
    <w:p w14:paraId="4BE1579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0" w:history="1">
        <w:r w:rsidRPr="00EA0396">
          <w:rPr>
            <w:rStyle w:val="Hypertextovodkaz"/>
            <w:bCs/>
            <w:noProof/>
          </w:rPr>
          <w:t>Table Nr. 4 - Progress in IOP take-up for the period 17 April 2015 to 30 September 2015 (CZK/EUR million)</w:t>
        </w:r>
        <w:r>
          <w:rPr>
            <w:noProof/>
            <w:webHidden/>
          </w:rPr>
          <w:tab/>
        </w:r>
        <w:r>
          <w:rPr>
            <w:noProof/>
            <w:webHidden/>
          </w:rPr>
          <w:fldChar w:fldCharType="begin"/>
        </w:r>
        <w:r>
          <w:rPr>
            <w:noProof/>
            <w:webHidden/>
          </w:rPr>
          <w:instrText xml:space="preserve"> PAGEREF _Toc434911860 \h </w:instrText>
        </w:r>
        <w:r>
          <w:rPr>
            <w:noProof/>
            <w:webHidden/>
          </w:rPr>
        </w:r>
        <w:r>
          <w:rPr>
            <w:noProof/>
            <w:webHidden/>
          </w:rPr>
          <w:fldChar w:fldCharType="separate"/>
        </w:r>
        <w:r>
          <w:rPr>
            <w:noProof/>
            <w:webHidden/>
          </w:rPr>
          <w:t>12</w:t>
        </w:r>
        <w:r>
          <w:rPr>
            <w:noProof/>
            <w:webHidden/>
          </w:rPr>
          <w:fldChar w:fldCharType="end"/>
        </w:r>
      </w:hyperlink>
    </w:p>
    <w:p w14:paraId="1EE95103"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1" w:history="1">
        <w:r w:rsidRPr="00EA0396">
          <w:rPr>
            <w:rStyle w:val="Hypertextovodkaz"/>
            <w:bCs/>
            <w:noProof/>
          </w:rPr>
          <w:t xml:space="preserve">Table Nr. 5 - Overview of the ongoing calls in the period </w:t>
        </w:r>
        <w:r w:rsidRPr="00EA0396">
          <w:rPr>
            <w:rStyle w:val="Hypertextovodkaz"/>
            <w:noProof/>
          </w:rPr>
          <w:t>17 April 2015 to 30 September 2015</w:t>
        </w:r>
        <w:r>
          <w:rPr>
            <w:noProof/>
            <w:webHidden/>
          </w:rPr>
          <w:tab/>
        </w:r>
        <w:r>
          <w:rPr>
            <w:noProof/>
            <w:webHidden/>
          </w:rPr>
          <w:fldChar w:fldCharType="begin"/>
        </w:r>
        <w:r>
          <w:rPr>
            <w:noProof/>
            <w:webHidden/>
          </w:rPr>
          <w:instrText xml:space="preserve"> PAGEREF _Toc434911861 \h </w:instrText>
        </w:r>
        <w:r>
          <w:rPr>
            <w:noProof/>
            <w:webHidden/>
          </w:rPr>
        </w:r>
        <w:r>
          <w:rPr>
            <w:noProof/>
            <w:webHidden/>
          </w:rPr>
          <w:fldChar w:fldCharType="separate"/>
        </w:r>
        <w:r>
          <w:rPr>
            <w:noProof/>
            <w:webHidden/>
          </w:rPr>
          <w:t>16</w:t>
        </w:r>
        <w:r>
          <w:rPr>
            <w:noProof/>
            <w:webHidden/>
          </w:rPr>
          <w:fldChar w:fldCharType="end"/>
        </w:r>
      </w:hyperlink>
    </w:p>
    <w:p w14:paraId="77D592D0"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2" w:history="1">
        <w:r w:rsidRPr="00EA0396">
          <w:rPr>
            <w:rStyle w:val="Hypertextovodkaz"/>
            <w:bCs/>
            <w:noProof/>
          </w:rPr>
          <w:t>Table Nr. 6 – Overview of dormant and high-risk projects</w:t>
        </w:r>
        <w:r>
          <w:rPr>
            <w:noProof/>
            <w:webHidden/>
          </w:rPr>
          <w:tab/>
        </w:r>
        <w:r>
          <w:rPr>
            <w:noProof/>
            <w:webHidden/>
          </w:rPr>
          <w:fldChar w:fldCharType="begin"/>
        </w:r>
        <w:r>
          <w:rPr>
            <w:noProof/>
            <w:webHidden/>
          </w:rPr>
          <w:instrText xml:space="preserve"> PAGEREF _Toc434911862 \h </w:instrText>
        </w:r>
        <w:r>
          <w:rPr>
            <w:noProof/>
            <w:webHidden/>
          </w:rPr>
        </w:r>
        <w:r>
          <w:rPr>
            <w:noProof/>
            <w:webHidden/>
          </w:rPr>
          <w:fldChar w:fldCharType="separate"/>
        </w:r>
        <w:r>
          <w:rPr>
            <w:noProof/>
            <w:webHidden/>
          </w:rPr>
          <w:t>20</w:t>
        </w:r>
        <w:r>
          <w:rPr>
            <w:noProof/>
            <w:webHidden/>
          </w:rPr>
          <w:fldChar w:fldCharType="end"/>
        </w:r>
      </w:hyperlink>
    </w:p>
    <w:p w14:paraId="576E34A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3" w:history="1">
        <w:r w:rsidRPr="00EA0396">
          <w:rPr>
            <w:rStyle w:val="Hypertextovodkaz"/>
            <w:noProof/>
          </w:rPr>
          <w:t>Table Nr. 7 - Progress towards n+3/n+2 (in EUR) under the Convergence objective</w:t>
        </w:r>
        <w:r>
          <w:rPr>
            <w:noProof/>
            <w:webHidden/>
          </w:rPr>
          <w:tab/>
        </w:r>
        <w:r>
          <w:rPr>
            <w:noProof/>
            <w:webHidden/>
          </w:rPr>
          <w:fldChar w:fldCharType="begin"/>
        </w:r>
        <w:r>
          <w:rPr>
            <w:noProof/>
            <w:webHidden/>
          </w:rPr>
          <w:instrText xml:space="preserve"> PAGEREF _Toc434911863 \h </w:instrText>
        </w:r>
        <w:r>
          <w:rPr>
            <w:noProof/>
            <w:webHidden/>
          </w:rPr>
        </w:r>
        <w:r>
          <w:rPr>
            <w:noProof/>
            <w:webHidden/>
          </w:rPr>
          <w:fldChar w:fldCharType="separate"/>
        </w:r>
        <w:r>
          <w:rPr>
            <w:noProof/>
            <w:webHidden/>
          </w:rPr>
          <w:t>25</w:t>
        </w:r>
        <w:r>
          <w:rPr>
            <w:noProof/>
            <w:webHidden/>
          </w:rPr>
          <w:fldChar w:fldCharType="end"/>
        </w:r>
      </w:hyperlink>
    </w:p>
    <w:p w14:paraId="39E653D1"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4" w:history="1">
        <w:r w:rsidRPr="00EA0396">
          <w:rPr>
            <w:rStyle w:val="Hypertextovodkaz"/>
            <w:noProof/>
          </w:rPr>
          <w:t>Table Nr. 8 -  The fulfilment of the n+2/n+3 rule (in EUR) in the RCE objective</w:t>
        </w:r>
        <w:r>
          <w:rPr>
            <w:noProof/>
            <w:webHidden/>
          </w:rPr>
          <w:tab/>
        </w:r>
        <w:r>
          <w:rPr>
            <w:noProof/>
            <w:webHidden/>
          </w:rPr>
          <w:fldChar w:fldCharType="begin"/>
        </w:r>
        <w:r>
          <w:rPr>
            <w:noProof/>
            <w:webHidden/>
          </w:rPr>
          <w:instrText xml:space="preserve"> PAGEREF _Toc434911864 \h </w:instrText>
        </w:r>
        <w:r>
          <w:rPr>
            <w:noProof/>
            <w:webHidden/>
          </w:rPr>
        </w:r>
        <w:r>
          <w:rPr>
            <w:noProof/>
            <w:webHidden/>
          </w:rPr>
          <w:fldChar w:fldCharType="separate"/>
        </w:r>
        <w:r>
          <w:rPr>
            <w:noProof/>
            <w:webHidden/>
          </w:rPr>
          <w:t>26</w:t>
        </w:r>
        <w:r>
          <w:rPr>
            <w:noProof/>
            <w:webHidden/>
          </w:rPr>
          <w:fldChar w:fldCharType="end"/>
        </w:r>
      </w:hyperlink>
    </w:p>
    <w:p w14:paraId="542A4367"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5" w:history="1">
        <w:r w:rsidRPr="00EA0396">
          <w:rPr>
            <w:rStyle w:val="Hypertextovodkaz"/>
            <w:noProof/>
          </w:rPr>
          <w:t>Table Nr. 9 - Outlook for the under-execution of the allocation (CZK)</w:t>
        </w:r>
        <w:r>
          <w:rPr>
            <w:noProof/>
            <w:webHidden/>
          </w:rPr>
          <w:tab/>
        </w:r>
        <w:r>
          <w:rPr>
            <w:noProof/>
            <w:webHidden/>
          </w:rPr>
          <w:fldChar w:fldCharType="begin"/>
        </w:r>
        <w:r>
          <w:rPr>
            <w:noProof/>
            <w:webHidden/>
          </w:rPr>
          <w:instrText xml:space="preserve"> PAGEREF _Toc434911865 \h </w:instrText>
        </w:r>
        <w:r>
          <w:rPr>
            <w:noProof/>
            <w:webHidden/>
          </w:rPr>
        </w:r>
        <w:r>
          <w:rPr>
            <w:noProof/>
            <w:webHidden/>
          </w:rPr>
          <w:fldChar w:fldCharType="separate"/>
        </w:r>
        <w:r>
          <w:rPr>
            <w:noProof/>
            <w:webHidden/>
          </w:rPr>
          <w:t>27</w:t>
        </w:r>
        <w:r>
          <w:rPr>
            <w:noProof/>
            <w:webHidden/>
          </w:rPr>
          <w:fldChar w:fldCharType="end"/>
        </w:r>
      </w:hyperlink>
    </w:p>
    <w:p w14:paraId="7468B56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6" w:history="1">
        <w:r w:rsidRPr="00EA0396">
          <w:rPr>
            <w:rStyle w:val="Hypertextovodkaz"/>
            <w:noProof/>
          </w:rPr>
          <w:t xml:space="preserve">Table Nr. 10 -  </w:t>
        </w:r>
        <w:r w:rsidRPr="00EA0396">
          <w:rPr>
            <w:rStyle w:val="Hypertextovodkaz"/>
            <w:bCs/>
            <w:noProof/>
          </w:rPr>
          <w:t>Payment applications submitted by the end of the programming period</w:t>
        </w:r>
        <w:r>
          <w:rPr>
            <w:noProof/>
            <w:webHidden/>
          </w:rPr>
          <w:tab/>
        </w:r>
        <w:r>
          <w:rPr>
            <w:noProof/>
            <w:webHidden/>
          </w:rPr>
          <w:fldChar w:fldCharType="begin"/>
        </w:r>
        <w:r>
          <w:rPr>
            <w:noProof/>
            <w:webHidden/>
          </w:rPr>
          <w:instrText xml:space="preserve"> PAGEREF _Toc434911866 \h </w:instrText>
        </w:r>
        <w:r>
          <w:rPr>
            <w:noProof/>
            <w:webHidden/>
          </w:rPr>
        </w:r>
        <w:r>
          <w:rPr>
            <w:noProof/>
            <w:webHidden/>
          </w:rPr>
          <w:fldChar w:fldCharType="separate"/>
        </w:r>
        <w:r>
          <w:rPr>
            <w:noProof/>
            <w:webHidden/>
          </w:rPr>
          <w:t>28</w:t>
        </w:r>
        <w:r>
          <w:rPr>
            <w:noProof/>
            <w:webHidden/>
          </w:rPr>
          <w:fldChar w:fldCharType="end"/>
        </w:r>
      </w:hyperlink>
    </w:p>
    <w:p w14:paraId="7003712D"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7" w:history="1">
        <w:r w:rsidRPr="00EA0396">
          <w:rPr>
            <w:rStyle w:val="Hypertextovodkaz"/>
            <w:bCs/>
            <w:noProof/>
          </w:rPr>
          <w:t>Table Nr. 11 -  Cumulative progress at the level of Intervention Areas 1.1a and 1.1b (in CZK/EUR million)</w:t>
        </w:r>
        <w:r>
          <w:rPr>
            <w:noProof/>
            <w:webHidden/>
          </w:rPr>
          <w:tab/>
        </w:r>
        <w:r>
          <w:rPr>
            <w:noProof/>
            <w:webHidden/>
          </w:rPr>
          <w:fldChar w:fldCharType="begin"/>
        </w:r>
        <w:r>
          <w:rPr>
            <w:noProof/>
            <w:webHidden/>
          </w:rPr>
          <w:instrText xml:space="preserve"> PAGEREF _Toc434911867 \h </w:instrText>
        </w:r>
        <w:r>
          <w:rPr>
            <w:noProof/>
            <w:webHidden/>
          </w:rPr>
        </w:r>
        <w:r>
          <w:rPr>
            <w:noProof/>
            <w:webHidden/>
          </w:rPr>
          <w:fldChar w:fldCharType="separate"/>
        </w:r>
        <w:r>
          <w:rPr>
            <w:noProof/>
            <w:webHidden/>
          </w:rPr>
          <w:t>41</w:t>
        </w:r>
        <w:r>
          <w:rPr>
            <w:noProof/>
            <w:webHidden/>
          </w:rPr>
          <w:fldChar w:fldCharType="end"/>
        </w:r>
      </w:hyperlink>
    </w:p>
    <w:p w14:paraId="4F19BFDC"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8" w:history="1">
        <w:r w:rsidRPr="00EA0396">
          <w:rPr>
            <w:rStyle w:val="Hypertextovodkaz"/>
            <w:bCs/>
            <w:noProof/>
          </w:rPr>
          <w:t>Table Nr. 12 -  Output indicators</w:t>
        </w:r>
        <w:r>
          <w:rPr>
            <w:noProof/>
            <w:webHidden/>
          </w:rPr>
          <w:tab/>
        </w:r>
        <w:r>
          <w:rPr>
            <w:noProof/>
            <w:webHidden/>
          </w:rPr>
          <w:fldChar w:fldCharType="begin"/>
        </w:r>
        <w:r>
          <w:rPr>
            <w:noProof/>
            <w:webHidden/>
          </w:rPr>
          <w:instrText xml:space="preserve"> PAGEREF _Toc434911868 \h </w:instrText>
        </w:r>
        <w:r>
          <w:rPr>
            <w:noProof/>
            <w:webHidden/>
          </w:rPr>
        </w:r>
        <w:r>
          <w:rPr>
            <w:noProof/>
            <w:webHidden/>
          </w:rPr>
          <w:fldChar w:fldCharType="separate"/>
        </w:r>
        <w:r>
          <w:rPr>
            <w:noProof/>
            <w:webHidden/>
          </w:rPr>
          <w:t>43</w:t>
        </w:r>
        <w:r>
          <w:rPr>
            <w:noProof/>
            <w:webHidden/>
          </w:rPr>
          <w:fldChar w:fldCharType="end"/>
        </w:r>
      </w:hyperlink>
    </w:p>
    <w:p w14:paraId="29E24625"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69" w:history="1">
        <w:r w:rsidRPr="00EA0396">
          <w:rPr>
            <w:rStyle w:val="Hypertextovodkaz"/>
            <w:bCs/>
            <w:noProof/>
          </w:rPr>
          <w:t>Table Nr. 13 - Result indicators</w:t>
        </w:r>
        <w:r>
          <w:rPr>
            <w:noProof/>
            <w:webHidden/>
          </w:rPr>
          <w:tab/>
        </w:r>
        <w:r>
          <w:rPr>
            <w:noProof/>
            <w:webHidden/>
          </w:rPr>
          <w:fldChar w:fldCharType="begin"/>
        </w:r>
        <w:r>
          <w:rPr>
            <w:noProof/>
            <w:webHidden/>
          </w:rPr>
          <w:instrText xml:space="preserve"> PAGEREF _Toc434911869 \h </w:instrText>
        </w:r>
        <w:r>
          <w:rPr>
            <w:noProof/>
            <w:webHidden/>
          </w:rPr>
        </w:r>
        <w:r>
          <w:rPr>
            <w:noProof/>
            <w:webHidden/>
          </w:rPr>
          <w:fldChar w:fldCharType="separate"/>
        </w:r>
        <w:r>
          <w:rPr>
            <w:noProof/>
            <w:webHidden/>
          </w:rPr>
          <w:t>43</w:t>
        </w:r>
        <w:r>
          <w:rPr>
            <w:noProof/>
            <w:webHidden/>
          </w:rPr>
          <w:fldChar w:fldCharType="end"/>
        </w:r>
      </w:hyperlink>
    </w:p>
    <w:p w14:paraId="68A9D08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0" w:history="1">
        <w:r w:rsidRPr="00EA0396">
          <w:rPr>
            <w:rStyle w:val="Hypertextovodkaz"/>
            <w:noProof/>
          </w:rPr>
          <w:t>Table Nr. 14 - Cumulative progress at the level of Intervention Area 2.1 (in CZK/EUR million)</w:t>
        </w:r>
        <w:r>
          <w:rPr>
            <w:noProof/>
            <w:webHidden/>
          </w:rPr>
          <w:tab/>
        </w:r>
        <w:r>
          <w:rPr>
            <w:noProof/>
            <w:webHidden/>
          </w:rPr>
          <w:fldChar w:fldCharType="begin"/>
        </w:r>
        <w:r>
          <w:rPr>
            <w:noProof/>
            <w:webHidden/>
          </w:rPr>
          <w:instrText xml:space="preserve"> PAGEREF _Toc434911870 \h </w:instrText>
        </w:r>
        <w:r>
          <w:rPr>
            <w:noProof/>
            <w:webHidden/>
          </w:rPr>
        </w:r>
        <w:r>
          <w:rPr>
            <w:noProof/>
            <w:webHidden/>
          </w:rPr>
          <w:fldChar w:fldCharType="separate"/>
        </w:r>
        <w:r>
          <w:rPr>
            <w:noProof/>
            <w:webHidden/>
          </w:rPr>
          <w:t>47</w:t>
        </w:r>
        <w:r>
          <w:rPr>
            <w:noProof/>
            <w:webHidden/>
          </w:rPr>
          <w:fldChar w:fldCharType="end"/>
        </w:r>
      </w:hyperlink>
    </w:p>
    <w:p w14:paraId="55B0E79D"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1" w:history="1">
        <w:r w:rsidRPr="00EA0396">
          <w:rPr>
            <w:rStyle w:val="Hypertextovodkaz"/>
            <w:noProof/>
          </w:rPr>
          <w:t>Table Nr. 15 - Output indicators</w:t>
        </w:r>
        <w:r>
          <w:rPr>
            <w:noProof/>
            <w:webHidden/>
          </w:rPr>
          <w:tab/>
        </w:r>
        <w:r>
          <w:rPr>
            <w:noProof/>
            <w:webHidden/>
          </w:rPr>
          <w:fldChar w:fldCharType="begin"/>
        </w:r>
        <w:r>
          <w:rPr>
            <w:noProof/>
            <w:webHidden/>
          </w:rPr>
          <w:instrText xml:space="preserve"> PAGEREF _Toc434911871 \h </w:instrText>
        </w:r>
        <w:r>
          <w:rPr>
            <w:noProof/>
            <w:webHidden/>
          </w:rPr>
        </w:r>
        <w:r>
          <w:rPr>
            <w:noProof/>
            <w:webHidden/>
          </w:rPr>
          <w:fldChar w:fldCharType="separate"/>
        </w:r>
        <w:r>
          <w:rPr>
            <w:noProof/>
            <w:webHidden/>
          </w:rPr>
          <w:t>48</w:t>
        </w:r>
        <w:r>
          <w:rPr>
            <w:noProof/>
            <w:webHidden/>
          </w:rPr>
          <w:fldChar w:fldCharType="end"/>
        </w:r>
      </w:hyperlink>
    </w:p>
    <w:p w14:paraId="7EB24A7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2" w:history="1">
        <w:r w:rsidRPr="00EA0396">
          <w:rPr>
            <w:rStyle w:val="Hypertextovodkaz"/>
            <w:noProof/>
          </w:rPr>
          <w:t>Table Nr. 16 - Result indicators</w:t>
        </w:r>
        <w:r>
          <w:rPr>
            <w:noProof/>
            <w:webHidden/>
          </w:rPr>
          <w:tab/>
        </w:r>
        <w:r>
          <w:rPr>
            <w:noProof/>
            <w:webHidden/>
          </w:rPr>
          <w:fldChar w:fldCharType="begin"/>
        </w:r>
        <w:r>
          <w:rPr>
            <w:noProof/>
            <w:webHidden/>
          </w:rPr>
          <w:instrText xml:space="preserve"> PAGEREF _Toc434911872 \h </w:instrText>
        </w:r>
        <w:r>
          <w:rPr>
            <w:noProof/>
            <w:webHidden/>
          </w:rPr>
        </w:r>
        <w:r>
          <w:rPr>
            <w:noProof/>
            <w:webHidden/>
          </w:rPr>
          <w:fldChar w:fldCharType="separate"/>
        </w:r>
        <w:r>
          <w:rPr>
            <w:noProof/>
            <w:webHidden/>
          </w:rPr>
          <w:t>49</w:t>
        </w:r>
        <w:r>
          <w:rPr>
            <w:noProof/>
            <w:webHidden/>
          </w:rPr>
          <w:fldChar w:fldCharType="end"/>
        </w:r>
      </w:hyperlink>
    </w:p>
    <w:p w14:paraId="18DF048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3" w:history="1">
        <w:r w:rsidRPr="00EA0396">
          <w:rPr>
            <w:rStyle w:val="Hypertextovodkaz"/>
            <w:noProof/>
          </w:rPr>
          <w:t>Table Nr. 17 - Cumulative progress at the level of Intervention Area 3.1 (in CZK/EUR million</w:t>
        </w:r>
        <w:r w:rsidRPr="00EA0396">
          <w:rPr>
            <w:rStyle w:val="Hypertextovodkaz"/>
            <w:bCs/>
            <w:noProof/>
          </w:rPr>
          <w:t>)</w:t>
        </w:r>
        <w:r>
          <w:rPr>
            <w:noProof/>
            <w:webHidden/>
          </w:rPr>
          <w:tab/>
        </w:r>
        <w:r>
          <w:rPr>
            <w:noProof/>
            <w:webHidden/>
          </w:rPr>
          <w:fldChar w:fldCharType="begin"/>
        </w:r>
        <w:r>
          <w:rPr>
            <w:noProof/>
            <w:webHidden/>
          </w:rPr>
          <w:instrText xml:space="preserve"> PAGEREF _Toc434911873 \h </w:instrText>
        </w:r>
        <w:r>
          <w:rPr>
            <w:noProof/>
            <w:webHidden/>
          </w:rPr>
        </w:r>
        <w:r>
          <w:rPr>
            <w:noProof/>
            <w:webHidden/>
          </w:rPr>
          <w:fldChar w:fldCharType="separate"/>
        </w:r>
        <w:r>
          <w:rPr>
            <w:noProof/>
            <w:webHidden/>
          </w:rPr>
          <w:t>52</w:t>
        </w:r>
        <w:r>
          <w:rPr>
            <w:noProof/>
            <w:webHidden/>
          </w:rPr>
          <w:fldChar w:fldCharType="end"/>
        </w:r>
      </w:hyperlink>
    </w:p>
    <w:p w14:paraId="3EBCA3E7"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4" w:history="1">
        <w:r w:rsidRPr="00EA0396">
          <w:rPr>
            <w:rStyle w:val="Hypertextovodkaz"/>
            <w:noProof/>
          </w:rPr>
          <w:t>Table Nr. 18 - Cumulative progress at the level of Intervention Area 3.2 (in CZK/EUR million)</w:t>
        </w:r>
        <w:r>
          <w:rPr>
            <w:noProof/>
            <w:webHidden/>
          </w:rPr>
          <w:tab/>
        </w:r>
        <w:r>
          <w:rPr>
            <w:noProof/>
            <w:webHidden/>
          </w:rPr>
          <w:fldChar w:fldCharType="begin"/>
        </w:r>
        <w:r>
          <w:rPr>
            <w:noProof/>
            <w:webHidden/>
          </w:rPr>
          <w:instrText xml:space="preserve"> PAGEREF _Toc434911874 \h </w:instrText>
        </w:r>
        <w:r>
          <w:rPr>
            <w:noProof/>
            <w:webHidden/>
          </w:rPr>
        </w:r>
        <w:r>
          <w:rPr>
            <w:noProof/>
            <w:webHidden/>
          </w:rPr>
          <w:fldChar w:fldCharType="separate"/>
        </w:r>
        <w:r>
          <w:rPr>
            <w:noProof/>
            <w:webHidden/>
          </w:rPr>
          <w:t>53</w:t>
        </w:r>
        <w:r>
          <w:rPr>
            <w:noProof/>
            <w:webHidden/>
          </w:rPr>
          <w:fldChar w:fldCharType="end"/>
        </w:r>
      </w:hyperlink>
    </w:p>
    <w:p w14:paraId="65E8A2FE"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5" w:history="1">
        <w:r w:rsidRPr="00EA0396">
          <w:rPr>
            <w:rStyle w:val="Hypertextovodkaz"/>
            <w:bCs/>
            <w:noProof/>
          </w:rPr>
          <w:t xml:space="preserve">Table Nr. 19 - </w:t>
        </w:r>
        <w:r w:rsidRPr="00EA0396">
          <w:rPr>
            <w:rStyle w:val="Hypertextovodkaz"/>
            <w:noProof/>
          </w:rPr>
          <w:t>Cumulative progress at the level of Intervention Area 3.3 (in CZK/EUR million)</w:t>
        </w:r>
        <w:r>
          <w:rPr>
            <w:noProof/>
            <w:webHidden/>
          </w:rPr>
          <w:tab/>
        </w:r>
        <w:r>
          <w:rPr>
            <w:noProof/>
            <w:webHidden/>
          </w:rPr>
          <w:fldChar w:fldCharType="begin"/>
        </w:r>
        <w:r>
          <w:rPr>
            <w:noProof/>
            <w:webHidden/>
          </w:rPr>
          <w:instrText xml:space="preserve"> PAGEREF _Toc434911875 \h </w:instrText>
        </w:r>
        <w:r>
          <w:rPr>
            <w:noProof/>
            <w:webHidden/>
          </w:rPr>
        </w:r>
        <w:r>
          <w:rPr>
            <w:noProof/>
            <w:webHidden/>
          </w:rPr>
          <w:fldChar w:fldCharType="separate"/>
        </w:r>
        <w:r>
          <w:rPr>
            <w:noProof/>
            <w:webHidden/>
          </w:rPr>
          <w:t>53</w:t>
        </w:r>
        <w:r>
          <w:rPr>
            <w:noProof/>
            <w:webHidden/>
          </w:rPr>
          <w:fldChar w:fldCharType="end"/>
        </w:r>
      </w:hyperlink>
    </w:p>
    <w:p w14:paraId="28C1CE7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6" w:history="1">
        <w:r w:rsidRPr="00EA0396">
          <w:rPr>
            <w:rStyle w:val="Hypertextovodkaz"/>
            <w:noProof/>
          </w:rPr>
          <w:t>Table Nr. 20 - Cumulative progress at the level of Intervention Area 3.4 (in CZK/EUR million)</w:t>
        </w:r>
        <w:r>
          <w:rPr>
            <w:noProof/>
            <w:webHidden/>
          </w:rPr>
          <w:tab/>
        </w:r>
        <w:r>
          <w:rPr>
            <w:noProof/>
            <w:webHidden/>
          </w:rPr>
          <w:fldChar w:fldCharType="begin"/>
        </w:r>
        <w:r>
          <w:rPr>
            <w:noProof/>
            <w:webHidden/>
          </w:rPr>
          <w:instrText xml:space="preserve"> PAGEREF _Toc434911876 \h </w:instrText>
        </w:r>
        <w:r>
          <w:rPr>
            <w:noProof/>
            <w:webHidden/>
          </w:rPr>
        </w:r>
        <w:r>
          <w:rPr>
            <w:noProof/>
            <w:webHidden/>
          </w:rPr>
          <w:fldChar w:fldCharType="separate"/>
        </w:r>
        <w:r>
          <w:rPr>
            <w:noProof/>
            <w:webHidden/>
          </w:rPr>
          <w:t>54</w:t>
        </w:r>
        <w:r>
          <w:rPr>
            <w:noProof/>
            <w:webHidden/>
          </w:rPr>
          <w:fldChar w:fldCharType="end"/>
        </w:r>
      </w:hyperlink>
    </w:p>
    <w:p w14:paraId="2E1A0C5D"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7" w:history="1">
        <w:r w:rsidRPr="00EA0396">
          <w:rPr>
            <w:rStyle w:val="Hypertextovodkaz"/>
            <w:noProof/>
          </w:rPr>
          <w:t>Table Nr. 21 - Output indicators</w:t>
        </w:r>
        <w:r>
          <w:rPr>
            <w:noProof/>
            <w:webHidden/>
          </w:rPr>
          <w:tab/>
        </w:r>
        <w:r>
          <w:rPr>
            <w:noProof/>
            <w:webHidden/>
          </w:rPr>
          <w:fldChar w:fldCharType="begin"/>
        </w:r>
        <w:r>
          <w:rPr>
            <w:noProof/>
            <w:webHidden/>
          </w:rPr>
          <w:instrText xml:space="preserve"> PAGEREF _Toc434911877 \h </w:instrText>
        </w:r>
        <w:r>
          <w:rPr>
            <w:noProof/>
            <w:webHidden/>
          </w:rPr>
        </w:r>
        <w:r>
          <w:rPr>
            <w:noProof/>
            <w:webHidden/>
          </w:rPr>
          <w:fldChar w:fldCharType="separate"/>
        </w:r>
        <w:r>
          <w:rPr>
            <w:noProof/>
            <w:webHidden/>
          </w:rPr>
          <w:t>58</w:t>
        </w:r>
        <w:r>
          <w:rPr>
            <w:noProof/>
            <w:webHidden/>
          </w:rPr>
          <w:fldChar w:fldCharType="end"/>
        </w:r>
      </w:hyperlink>
    </w:p>
    <w:p w14:paraId="3859058E"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8" w:history="1">
        <w:r w:rsidRPr="00EA0396">
          <w:rPr>
            <w:rStyle w:val="Hypertextovodkaz"/>
            <w:noProof/>
          </w:rPr>
          <w:t>Table Nr. 21 - Result indicators</w:t>
        </w:r>
        <w:r>
          <w:rPr>
            <w:noProof/>
            <w:webHidden/>
          </w:rPr>
          <w:tab/>
        </w:r>
        <w:r>
          <w:rPr>
            <w:noProof/>
            <w:webHidden/>
          </w:rPr>
          <w:fldChar w:fldCharType="begin"/>
        </w:r>
        <w:r>
          <w:rPr>
            <w:noProof/>
            <w:webHidden/>
          </w:rPr>
          <w:instrText xml:space="preserve"> PAGEREF _Toc434911878 \h </w:instrText>
        </w:r>
        <w:r>
          <w:rPr>
            <w:noProof/>
            <w:webHidden/>
          </w:rPr>
        </w:r>
        <w:r>
          <w:rPr>
            <w:noProof/>
            <w:webHidden/>
          </w:rPr>
          <w:fldChar w:fldCharType="separate"/>
        </w:r>
        <w:r>
          <w:rPr>
            <w:noProof/>
            <w:webHidden/>
          </w:rPr>
          <w:t>60</w:t>
        </w:r>
        <w:r>
          <w:rPr>
            <w:noProof/>
            <w:webHidden/>
          </w:rPr>
          <w:fldChar w:fldCharType="end"/>
        </w:r>
      </w:hyperlink>
    </w:p>
    <w:p w14:paraId="4A36F426"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79" w:history="1">
        <w:r w:rsidRPr="00EA0396">
          <w:rPr>
            <w:rStyle w:val="Hypertextovodkaz"/>
            <w:noProof/>
          </w:rPr>
          <w:t>Table Nr. 22 - Cumulative progress at the level of Intervention Areas 4.1a and 4.1b (in CZK/EUR million)</w:t>
        </w:r>
        <w:r>
          <w:rPr>
            <w:noProof/>
            <w:webHidden/>
          </w:rPr>
          <w:tab/>
        </w:r>
        <w:r>
          <w:rPr>
            <w:noProof/>
            <w:webHidden/>
          </w:rPr>
          <w:fldChar w:fldCharType="begin"/>
        </w:r>
        <w:r>
          <w:rPr>
            <w:noProof/>
            <w:webHidden/>
          </w:rPr>
          <w:instrText xml:space="preserve"> PAGEREF _Toc434911879 \h </w:instrText>
        </w:r>
        <w:r>
          <w:rPr>
            <w:noProof/>
            <w:webHidden/>
          </w:rPr>
        </w:r>
        <w:r>
          <w:rPr>
            <w:noProof/>
            <w:webHidden/>
          </w:rPr>
          <w:fldChar w:fldCharType="separate"/>
        </w:r>
        <w:r>
          <w:rPr>
            <w:noProof/>
            <w:webHidden/>
          </w:rPr>
          <w:t>70</w:t>
        </w:r>
        <w:r>
          <w:rPr>
            <w:noProof/>
            <w:webHidden/>
          </w:rPr>
          <w:fldChar w:fldCharType="end"/>
        </w:r>
      </w:hyperlink>
    </w:p>
    <w:p w14:paraId="39412E4C"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0" w:history="1">
        <w:r w:rsidRPr="00EA0396">
          <w:rPr>
            <w:rStyle w:val="Hypertextovodkaz"/>
            <w:noProof/>
          </w:rPr>
          <w:t>Table Nr. 22 - Overview of ongoing calls in the Priority Axis 4a and 4b</w:t>
        </w:r>
        <w:r>
          <w:rPr>
            <w:noProof/>
            <w:webHidden/>
          </w:rPr>
          <w:tab/>
        </w:r>
        <w:r>
          <w:rPr>
            <w:noProof/>
            <w:webHidden/>
          </w:rPr>
          <w:fldChar w:fldCharType="begin"/>
        </w:r>
        <w:r>
          <w:rPr>
            <w:noProof/>
            <w:webHidden/>
          </w:rPr>
          <w:instrText xml:space="preserve"> PAGEREF _Toc434911880 \h </w:instrText>
        </w:r>
        <w:r>
          <w:rPr>
            <w:noProof/>
            <w:webHidden/>
          </w:rPr>
        </w:r>
        <w:r>
          <w:rPr>
            <w:noProof/>
            <w:webHidden/>
          </w:rPr>
          <w:fldChar w:fldCharType="separate"/>
        </w:r>
        <w:r>
          <w:rPr>
            <w:noProof/>
            <w:webHidden/>
          </w:rPr>
          <w:t>71</w:t>
        </w:r>
        <w:r>
          <w:rPr>
            <w:noProof/>
            <w:webHidden/>
          </w:rPr>
          <w:fldChar w:fldCharType="end"/>
        </w:r>
      </w:hyperlink>
    </w:p>
    <w:p w14:paraId="1499E0F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1" w:history="1">
        <w:r w:rsidRPr="00EA0396">
          <w:rPr>
            <w:rStyle w:val="Hypertextovodkaz"/>
            <w:noProof/>
          </w:rPr>
          <w:t>Table Nr. 23 - Output indicators</w:t>
        </w:r>
        <w:r>
          <w:rPr>
            <w:noProof/>
            <w:webHidden/>
          </w:rPr>
          <w:tab/>
        </w:r>
        <w:r>
          <w:rPr>
            <w:noProof/>
            <w:webHidden/>
          </w:rPr>
          <w:fldChar w:fldCharType="begin"/>
        </w:r>
        <w:r>
          <w:rPr>
            <w:noProof/>
            <w:webHidden/>
          </w:rPr>
          <w:instrText xml:space="preserve"> PAGEREF _Toc434911881 \h </w:instrText>
        </w:r>
        <w:r>
          <w:rPr>
            <w:noProof/>
            <w:webHidden/>
          </w:rPr>
        </w:r>
        <w:r>
          <w:rPr>
            <w:noProof/>
            <w:webHidden/>
          </w:rPr>
          <w:fldChar w:fldCharType="separate"/>
        </w:r>
        <w:r>
          <w:rPr>
            <w:noProof/>
            <w:webHidden/>
          </w:rPr>
          <w:t>72</w:t>
        </w:r>
        <w:r>
          <w:rPr>
            <w:noProof/>
            <w:webHidden/>
          </w:rPr>
          <w:fldChar w:fldCharType="end"/>
        </w:r>
      </w:hyperlink>
    </w:p>
    <w:p w14:paraId="6E57546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2" w:history="1">
        <w:r w:rsidRPr="00EA0396">
          <w:rPr>
            <w:rStyle w:val="Hypertextovodkaz"/>
            <w:noProof/>
          </w:rPr>
          <w:t>Table Nr. 24 - Result indicators</w:t>
        </w:r>
        <w:r>
          <w:rPr>
            <w:noProof/>
            <w:webHidden/>
          </w:rPr>
          <w:tab/>
        </w:r>
        <w:r>
          <w:rPr>
            <w:noProof/>
            <w:webHidden/>
          </w:rPr>
          <w:fldChar w:fldCharType="begin"/>
        </w:r>
        <w:r>
          <w:rPr>
            <w:noProof/>
            <w:webHidden/>
          </w:rPr>
          <w:instrText xml:space="preserve"> PAGEREF _Toc434911882 \h </w:instrText>
        </w:r>
        <w:r>
          <w:rPr>
            <w:noProof/>
            <w:webHidden/>
          </w:rPr>
        </w:r>
        <w:r>
          <w:rPr>
            <w:noProof/>
            <w:webHidden/>
          </w:rPr>
          <w:fldChar w:fldCharType="separate"/>
        </w:r>
        <w:r>
          <w:rPr>
            <w:noProof/>
            <w:webHidden/>
          </w:rPr>
          <w:t>72</w:t>
        </w:r>
        <w:r>
          <w:rPr>
            <w:noProof/>
            <w:webHidden/>
          </w:rPr>
          <w:fldChar w:fldCharType="end"/>
        </w:r>
      </w:hyperlink>
    </w:p>
    <w:p w14:paraId="274D6E2D"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3" w:history="1">
        <w:r w:rsidRPr="00EA0396">
          <w:rPr>
            <w:rStyle w:val="Hypertextovodkaz"/>
            <w:noProof/>
          </w:rPr>
          <w:t>Table Nr. 25 - Cumulative progress at the level of Intervention Area 5.1 (in CZK/EUR million)</w:t>
        </w:r>
        <w:r>
          <w:rPr>
            <w:noProof/>
            <w:webHidden/>
          </w:rPr>
          <w:tab/>
        </w:r>
        <w:r>
          <w:rPr>
            <w:noProof/>
            <w:webHidden/>
          </w:rPr>
          <w:fldChar w:fldCharType="begin"/>
        </w:r>
        <w:r>
          <w:rPr>
            <w:noProof/>
            <w:webHidden/>
          </w:rPr>
          <w:instrText xml:space="preserve"> PAGEREF _Toc434911883 \h </w:instrText>
        </w:r>
        <w:r>
          <w:rPr>
            <w:noProof/>
            <w:webHidden/>
          </w:rPr>
        </w:r>
        <w:r>
          <w:rPr>
            <w:noProof/>
            <w:webHidden/>
          </w:rPr>
          <w:fldChar w:fldCharType="separate"/>
        </w:r>
        <w:r>
          <w:rPr>
            <w:noProof/>
            <w:webHidden/>
          </w:rPr>
          <w:t>76</w:t>
        </w:r>
        <w:r>
          <w:rPr>
            <w:noProof/>
            <w:webHidden/>
          </w:rPr>
          <w:fldChar w:fldCharType="end"/>
        </w:r>
      </w:hyperlink>
    </w:p>
    <w:p w14:paraId="608872C3"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4" w:history="1">
        <w:r w:rsidRPr="00EA0396">
          <w:rPr>
            <w:rStyle w:val="Hypertextovodkaz"/>
            <w:noProof/>
          </w:rPr>
          <w:t>Table Nr. 26 - Cumulative progress at the level of Intervention Area 5.2 (in CZK/EUR million)</w:t>
        </w:r>
        <w:r>
          <w:rPr>
            <w:noProof/>
            <w:webHidden/>
          </w:rPr>
          <w:tab/>
        </w:r>
        <w:r>
          <w:rPr>
            <w:noProof/>
            <w:webHidden/>
          </w:rPr>
          <w:fldChar w:fldCharType="begin"/>
        </w:r>
        <w:r>
          <w:rPr>
            <w:noProof/>
            <w:webHidden/>
          </w:rPr>
          <w:instrText xml:space="preserve"> PAGEREF _Toc434911884 \h </w:instrText>
        </w:r>
        <w:r>
          <w:rPr>
            <w:noProof/>
            <w:webHidden/>
          </w:rPr>
        </w:r>
        <w:r>
          <w:rPr>
            <w:noProof/>
            <w:webHidden/>
          </w:rPr>
          <w:fldChar w:fldCharType="separate"/>
        </w:r>
        <w:r>
          <w:rPr>
            <w:noProof/>
            <w:webHidden/>
          </w:rPr>
          <w:t>77</w:t>
        </w:r>
        <w:r>
          <w:rPr>
            <w:noProof/>
            <w:webHidden/>
          </w:rPr>
          <w:fldChar w:fldCharType="end"/>
        </w:r>
      </w:hyperlink>
    </w:p>
    <w:p w14:paraId="6DA78871"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5" w:history="1">
        <w:r w:rsidRPr="00EA0396">
          <w:rPr>
            <w:rStyle w:val="Hypertextovodkaz"/>
            <w:noProof/>
          </w:rPr>
          <w:t>Table Nr. 27 - Cumulative progress at the level of Intervention Area 5.3 (in CZK/EUR million)</w:t>
        </w:r>
        <w:r>
          <w:rPr>
            <w:noProof/>
            <w:webHidden/>
          </w:rPr>
          <w:tab/>
        </w:r>
        <w:r>
          <w:rPr>
            <w:noProof/>
            <w:webHidden/>
          </w:rPr>
          <w:fldChar w:fldCharType="begin"/>
        </w:r>
        <w:r>
          <w:rPr>
            <w:noProof/>
            <w:webHidden/>
          </w:rPr>
          <w:instrText xml:space="preserve"> PAGEREF _Toc434911885 \h </w:instrText>
        </w:r>
        <w:r>
          <w:rPr>
            <w:noProof/>
            <w:webHidden/>
          </w:rPr>
        </w:r>
        <w:r>
          <w:rPr>
            <w:noProof/>
            <w:webHidden/>
          </w:rPr>
          <w:fldChar w:fldCharType="separate"/>
        </w:r>
        <w:r>
          <w:rPr>
            <w:noProof/>
            <w:webHidden/>
          </w:rPr>
          <w:t>77</w:t>
        </w:r>
        <w:r>
          <w:rPr>
            <w:noProof/>
            <w:webHidden/>
          </w:rPr>
          <w:fldChar w:fldCharType="end"/>
        </w:r>
      </w:hyperlink>
    </w:p>
    <w:p w14:paraId="4F2A3C9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6" w:history="1">
        <w:r w:rsidRPr="00EA0396">
          <w:rPr>
            <w:rStyle w:val="Hypertextovodkaz"/>
            <w:noProof/>
          </w:rPr>
          <w:t>Table Nr. 28 - Overview of ongoing calls in PA 5</w:t>
        </w:r>
        <w:r>
          <w:rPr>
            <w:noProof/>
            <w:webHidden/>
          </w:rPr>
          <w:tab/>
        </w:r>
        <w:r>
          <w:rPr>
            <w:noProof/>
            <w:webHidden/>
          </w:rPr>
          <w:fldChar w:fldCharType="begin"/>
        </w:r>
        <w:r>
          <w:rPr>
            <w:noProof/>
            <w:webHidden/>
          </w:rPr>
          <w:instrText xml:space="preserve"> PAGEREF _Toc434911886 \h </w:instrText>
        </w:r>
        <w:r>
          <w:rPr>
            <w:noProof/>
            <w:webHidden/>
          </w:rPr>
        </w:r>
        <w:r>
          <w:rPr>
            <w:noProof/>
            <w:webHidden/>
          </w:rPr>
          <w:fldChar w:fldCharType="separate"/>
        </w:r>
        <w:r>
          <w:rPr>
            <w:noProof/>
            <w:webHidden/>
          </w:rPr>
          <w:t>78</w:t>
        </w:r>
        <w:r>
          <w:rPr>
            <w:noProof/>
            <w:webHidden/>
          </w:rPr>
          <w:fldChar w:fldCharType="end"/>
        </w:r>
      </w:hyperlink>
    </w:p>
    <w:p w14:paraId="2262D867"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7" w:history="1">
        <w:r w:rsidRPr="00EA0396">
          <w:rPr>
            <w:rStyle w:val="Hypertextovodkaz"/>
            <w:noProof/>
          </w:rPr>
          <w:t>Table Nr. 29 - Number of calls completed in IDP</w:t>
        </w:r>
        <w:r>
          <w:rPr>
            <w:noProof/>
            <w:webHidden/>
          </w:rPr>
          <w:tab/>
        </w:r>
        <w:r>
          <w:rPr>
            <w:noProof/>
            <w:webHidden/>
          </w:rPr>
          <w:fldChar w:fldCharType="begin"/>
        </w:r>
        <w:r>
          <w:rPr>
            <w:noProof/>
            <w:webHidden/>
          </w:rPr>
          <w:instrText xml:space="preserve"> PAGEREF _Toc434911887 \h </w:instrText>
        </w:r>
        <w:r>
          <w:rPr>
            <w:noProof/>
            <w:webHidden/>
          </w:rPr>
        </w:r>
        <w:r>
          <w:rPr>
            <w:noProof/>
            <w:webHidden/>
          </w:rPr>
          <w:fldChar w:fldCharType="separate"/>
        </w:r>
        <w:r>
          <w:rPr>
            <w:noProof/>
            <w:webHidden/>
          </w:rPr>
          <w:t>78</w:t>
        </w:r>
        <w:r>
          <w:rPr>
            <w:noProof/>
            <w:webHidden/>
          </w:rPr>
          <w:fldChar w:fldCharType="end"/>
        </w:r>
      </w:hyperlink>
    </w:p>
    <w:p w14:paraId="4514AAB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8" w:history="1">
        <w:r w:rsidRPr="00EA0396">
          <w:rPr>
            <w:rStyle w:val="Hypertextovodkaz"/>
            <w:noProof/>
          </w:rPr>
          <w:t>Table Nr. 30 - Information on the state of IDP allocation take-up for Intervention Area 5.2</w:t>
        </w:r>
        <w:r>
          <w:rPr>
            <w:noProof/>
            <w:webHidden/>
          </w:rPr>
          <w:tab/>
        </w:r>
        <w:r>
          <w:rPr>
            <w:noProof/>
            <w:webHidden/>
          </w:rPr>
          <w:fldChar w:fldCharType="begin"/>
        </w:r>
        <w:r>
          <w:rPr>
            <w:noProof/>
            <w:webHidden/>
          </w:rPr>
          <w:instrText xml:space="preserve"> PAGEREF _Toc434911888 \h </w:instrText>
        </w:r>
        <w:r>
          <w:rPr>
            <w:noProof/>
            <w:webHidden/>
          </w:rPr>
        </w:r>
        <w:r>
          <w:rPr>
            <w:noProof/>
            <w:webHidden/>
          </w:rPr>
          <w:fldChar w:fldCharType="separate"/>
        </w:r>
        <w:r>
          <w:rPr>
            <w:noProof/>
            <w:webHidden/>
          </w:rPr>
          <w:t>79</w:t>
        </w:r>
        <w:r>
          <w:rPr>
            <w:noProof/>
            <w:webHidden/>
          </w:rPr>
          <w:fldChar w:fldCharType="end"/>
        </w:r>
      </w:hyperlink>
    </w:p>
    <w:p w14:paraId="44E59993"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89" w:history="1">
        <w:r w:rsidRPr="00EA0396">
          <w:rPr>
            <w:rStyle w:val="Hypertextovodkaz"/>
            <w:noProof/>
          </w:rPr>
          <w:t>Table Nr. 31 - Output indicators</w:t>
        </w:r>
        <w:r>
          <w:rPr>
            <w:noProof/>
            <w:webHidden/>
          </w:rPr>
          <w:tab/>
        </w:r>
        <w:r>
          <w:rPr>
            <w:noProof/>
            <w:webHidden/>
          </w:rPr>
          <w:fldChar w:fldCharType="begin"/>
        </w:r>
        <w:r>
          <w:rPr>
            <w:noProof/>
            <w:webHidden/>
          </w:rPr>
          <w:instrText xml:space="preserve"> PAGEREF _Toc434911889 \h </w:instrText>
        </w:r>
        <w:r>
          <w:rPr>
            <w:noProof/>
            <w:webHidden/>
          </w:rPr>
        </w:r>
        <w:r>
          <w:rPr>
            <w:noProof/>
            <w:webHidden/>
          </w:rPr>
          <w:fldChar w:fldCharType="separate"/>
        </w:r>
        <w:r>
          <w:rPr>
            <w:noProof/>
            <w:webHidden/>
          </w:rPr>
          <w:t>81</w:t>
        </w:r>
        <w:r>
          <w:rPr>
            <w:noProof/>
            <w:webHidden/>
          </w:rPr>
          <w:fldChar w:fldCharType="end"/>
        </w:r>
      </w:hyperlink>
    </w:p>
    <w:p w14:paraId="3741829B"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0" w:history="1">
        <w:r w:rsidRPr="00EA0396">
          <w:rPr>
            <w:rStyle w:val="Hypertextovodkaz"/>
            <w:noProof/>
          </w:rPr>
          <w:t>Table Nr. 32 - Result indicators</w:t>
        </w:r>
        <w:r>
          <w:rPr>
            <w:noProof/>
            <w:webHidden/>
          </w:rPr>
          <w:tab/>
        </w:r>
        <w:r>
          <w:rPr>
            <w:noProof/>
            <w:webHidden/>
          </w:rPr>
          <w:fldChar w:fldCharType="begin"/>
        </w:r>
        <w:r>
          <w:rPr>
            <w:noProof/>
            <w:webHidden/>
          </w:rPr>
          <w:instrText xml:space="preserve"> PAGEREF _Toc434911890 \h </w:instrText>
        </w:r>
        <w:r>
          <w:rPr>
            <w:noProof/>
            <w:webHidden/>
          </w:rPr>
        </w:r>
        <w:r>
          <w:rPr>
            <w:noProof/>
            <w:webHidden/>
          </w:rPr>
          <w:fldChar w:fldCharType="separate"/>
        </w:r>
        <w:r>
          <w:rPr>
            <w:noProof/>
            <w:webHidden/>
          </w:rPr>
          <w:t>82</w:t>
        </w:r>
        <w:r>
          <w:rPr>
            <w:noProof/>
            <w:webHidden/>
          </w:rPr>
          <w:fldChar w:fldCharType="end"/>
        </w:r>
      </w:hyperlink>
    </w:p>
    <w:p w14:paraId="673C44DB"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1" w:history="1">
        <w:r w:rsidRPr="00EA0396">
          <w:rPr>
            <w:rStyle w:val="Hypertextovodkaz"/>
            <w:noProof/>
          </w:rPr>
          <w:t>Table Nr. 33 - Cumulative progress at the level of Intervention Areas 6.1a and 6.1b (in CZK/EUR million)</w:t>
        </w:r>
        <w:r>
          <w:rPr>
            <w:noProof/>
            <w:webHidden/>
          </w:rPr>
          <w:tab/>
        </w:r>
        <w:r>
          <w:rPr>
            <w:noProof/>
            <w:webHidden/>
          </w:rPr>
          <w:fldChar w:fldCharType="begin"/>
        </w:r>
        <w:r>
          <w:rPr>
            <w:noProof/>
            <w:webHidden/>
          </w:rPr>
          <w:instrText xml:space="preserve"> PAGEREF _Toc434911891 \h </w:instrText>
        </w:r>
        <w:r>
          <w:rPr>
            <w:noProof/>
            <w:webHidden/>
          </w:rPr>
        </w:r>
        <w:r>
          <w:rPr>
            <w:noProof/>
            <w:webHidden/>
          </w:rPr>
          <w:fldChar w:fldCharType="separate"/>
        </w:r>
        <w:r>
          <w:rPr>
            <w:noProof/>
            <w:webHidden/>
          </w:rPr>
          <w:t>88</w:t>
        </w:r>
        <w:r>
          <w:rPr>
            <w:noProof/>
            <w:webHidden/>
          </w:rPr>
          <w:fldChar w:fldCharType="end"/>
        </w:r>
      </w:hyperlink>
    </w:p>
    <w:p w14:paraId="0E2A698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2" w:history="1">
        <w:r w:rsidRPr="00EA0396">
          <w:rPr>
            <w:rStyle w:val="Hypertextovodkaz"/>
            <w:noProof/>
          </w:rPr>
          <w:t xml:space="preserve">Table Nr. 34 - Cumulative progress at the level of Intervention Areas 6.2a and 6.2b (in CZK/EUR million) </w:t>
        </w:r>
        <w:r>
          <w:rPr>
            <w:noProof/>
            <w:webHidden/>
          </w:rPr>
          <w:tab/>
        </w:r>
        <w:r>
          <w:rPr>
            <w:noProof/>
            <w:webHidden/>
          </w:rPr>
          <w:fldChar w:fldCharType="begin"/>
        </w:r>
        <w:r>
          <w:rPr>
            <w:noProof/>
            <w:webHidden/>
          </w:rPr>
          <w:instrText xml:space="preserve"> PAGEREF _Toc434911892 \h </w:instrText>
        </w:r>
        <w:r>
          <w:rPr>
            <w:noProof/>
            <w:webHidden/>
          </w:rPr>
        </w:r>
        <w:r>
          <w:rPr>
            <w:noProof/>
            <w:webHidden/>
          </w:rPr>
          <w:fldChar w:fldCharType="separate"/>
        </w:r>
        <w:r>
          <w:rPr>
            <w:noProof/>
            <w:webHidden/>
          </w:rPr>
          <w:t>89</w:t>
        </w:r>
        <w:r>
          <w:rPr>
            <w:noProof/>
            <w:webHidden/>
          </w:rPr>
          <w:fldChar w:fldCharType="end"/>
        </w:r>
      </w:hyperlink>
    </w:p>
    <w:p w14:paraId="0C1EAC45"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3" w:history="1">
        <w:r w:rsidRPr="00EA0396">
          <w:rPr>
            <w:rStyle w:val="Hypertextovodkaz"/>
            <w:noProof/>
          </w:rPr>
          <w:t>Table Nr. 35 Overview of ongoing calls in PA 6</w:t>
        </w:r>
        <w:r>
          <w:rPr>
            <w:noProof/>
            <w:webHidden/>
          </w:rPr>
          <w:tab/>
        </w:r>
        <w:r>
          <w:rPr>
            <w:noProof/>
            <w:webHidden/>
          </w:rPr>
          <w:fldChar w:fldCharType="begin"/>
        </w:r>
        <w:r>
          <w:rPr>
            <w:noProof/>
            <w:webHidden/>
          </w:rPr>
          <w:instrText xml:space="preserve"> PAGEREF _Toc434911893 \h </w:instrText>
        </w:r>
        <w:r>
          <w:rPr>
            <w:noProof/>
            <w:webHidden/>
          </w:rPr>
        </w:r>
        <w:r>
          <w:rPr>
            <w:noProof/>
            <w:webHidden/>
          </w:rPr>
          <w:fldChar w:fldCharType="separate"/>
        </w:r>
        <w:r>
          <w:rPr>
            <w:noProof/>
            <w:webHidden/>
          </w:rPr>
          <w:t>90</w:t>
        </w:r>
        <w:r>
          <w:rPr>
            <w:noProof/>
            <w:webHidden/>
          </w:rPr>
          <w:fldChar w:fldCharType="end"/>
        </w:r>
      </w:hyperlink>
    </w:p>
    <w:p w14:paraId="0FC39934"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4" w:history="1">
        <w:r w:rsidRPr="00EA0396">
          <w:rPr>
            <w:rStyle w:val="Hypertextovodkaz"/>
            <w:noProof/>
          </w:rPr>
          <w:t>Table Nr. 36 - Output indicators</w:t>
        </w:r>
        <w:r>
          <w:rPr>
            <w:noProof/>
            <w:webHidden/>
          </w:rPr>
          <w:tab/>
        </w:r>
        <w:r>
          <w:rPr>
            <w:noProof/>
            <w:webHidden/>
          </w:rPr>
          <w:fldChar w:fldCharType="begin"/>
        </w:r>
        <w:r>
          <w:rPr>
            <w:noProof/>
            <w:webHidden/>
          </w:rPr>
          <w:instrText xml:space="preserve"> PAGEREF _Toc434911894 \h </w:instrText>
        </w:r>
        <w:r>
          <w:rPr>
            <w:noProof/>
            <w:webHidden/>
          </w:rPr>
        </w:r>
        <w:r>
          <w:rPr>
            <w:noProof/>
            <w:webHidden/>
          </w:rPr>
          <w:fldChar w:fldCharType="separate"/>
        </w:r>
        <w:r>
          <w:rPr>
            <w:noProof/>
            <w:webHidden/>
          </w:rPr>
          <w:t>90</w:t>
        </w:r>
        <w:r>
          <w:rPr>
            <w:noProof/>
            <w:webHidden/>
          </w:rPr>
          <w:fldChar w:fldCharType="end"/>
        </w:r>
      </w:hyperlink>
    </w:p>
    <w:p w14:paraId="5DD913F7"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5" w:history="1">
        <w:r w:rsidRPr="00EA0396">
          <w:rPr>
            <w:rStyle w:val="Hypertextovodkaz"/>
            <w:noProof/>
          </w:rPr>
          <w:t>Table Nr. 37 - Result indicators</w:t>
        </w:r>
        <w:r>
          <w:rPr>
            <w:noProof/>
            <w:webHidden/>
          </w:rPr>
          <w:tab/>
        </w:r>
        <w:r>
          <w:rPr>
            <w:noProof/>
            <w:webHidden/>
          </w:rPr>
          <w:fldChar w:fldCharType="begin"/>
        </w:r>
        <w:r>
          <w:rPr>
            <w:noProof/>
            <w:webHidden/>
          </w:rPr>
          <w:instrText xml:space="preserve"> PAGEREF _Toc434911895 \h </w:instrText>
        </w:r>
        <w:r>
          <w:rPr>
            <w:noProof/>
            <w:webHidden/>
          </w:rPr>
        </w:r>
        <w:r>
          <w:rPr>
            <w:noProof/>
            <w:webHidden/>
          </w:rPr>
          <w:fldChar w:fldCharType="separate"/>
        </w:r>
        <w:r>
          <w:rPr>
            <w:noProof/>
            <w:webHidden/>
          </w:rPr>
          <w:t>91</w:t>
        </w:r>
        <w:r>
          <w:rPr>
            <w:noProof/>
            <w:webHidden/>
          </w:rPr>
          <w:fldChar w:fldCharType="end"/>
        </w:r>
      </w:hyperlink>
    </w:p>
    <w:p w14:paraId="6BDFCDC9"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6" w:history="1">
        <w:r w:rsidRPr="00EA0396">
          <w:rPr>
            <w:rStyle w:val="Hypertextovodkaz"/>
            <w:noProof/>
          </w:rPr>
          <w:t>Table Nr. 37 - Overview of training events held</w:t>
        </w:r>
        <w:r>
          <w:rPr>
            <w:noProof/>
            <w:webHidden/>
          </w:rPr>
          <w:tab/>
        </w:r>
        <w:r>
          <w:rPr>
            <w:noProof/>
            <w:webHidden/>
          </w:rPr>
          <w:fldChar w:fldCharType="begin"/>
        </w:r>
        <w:r>
          <w:rPr>
            <w:noProof/>
            <w:webHidden/>
          </w:rPr>
          <w:instrText xml:space="preserve"> PAGEREF _Toc434911896 \h </w:instrText>
        </w:r>
        <w:r>
          <w:rPr>
            <w:noProof/>
            <w:webHidden/>
          </w:rPr>
        </w:r>
        <w:r>
          <w:rPr>
            <w:noProof/>
            <w:webHidden/>
          </w:rPr>
          <w:fldChar w:fldCharType="separate"/>
        </w:r>
        <w:r>
          <w:rPr>
            <w:noProof/>
            <w:webHidden/>
          </w:rPr>
          <w:t>103</w:t>
        </w:r>
        <w:r>
          <w:rPr>
            <w:noProof/>
            <w:webHidden/>
          </w:rPr>
          <w:fldChar w:fldCharType="end"/>
        </w:r>
      </w:hyperlink>
    </w:p>
    <w:p w14:paraId="03E676CF"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7" w:history="1">
        <w:r w:rsidRPr="00EA0396">
          <w:rPr>
            <w:rStyle w:val="Hypertextovodkaz"/>
            <w:noProof/>
          </w:rPr>
          <w:t>Table Nr. 38 - Administrative capacity of the IOP implementation structure</w:t>
        </w:r>
        <w:r>
          <w:rPr>
            <w:noProof/>
            <w:webHidden/>
          </w:rPr>
          <w:tab/>
        </w:r>
        <w:r>
          <w:rPr>
            <w:noProof/>
            <w:webHidden/>
          </w:rPr>
          <w:fldChar w:fldCharType="begin"/>
        </w:r>
        <w:r>
          <w:rPr>
            <w:noProof/>
            <w:webHidden/>
          </w:rPr>
          <w:instrText xml:space="preserve"> PAGEREF _Toc434911897 \h </w:instrText>
        </w:r>
        <w:r>
          <w:rPr>
            <w:noProof/>
            <w:webHidden/>
          </w:rPr>
        </w:r>
        <w:r>
          <w:rPr>
            <w:noProof/>
            <w:webHidden/>
          </w:rPr>
          <w:fldChar w:fldCharType="separate"/>
        </w:r>
        <w:r>
          <w:rPr>
            <w:noProof/>
            <w:webHidden/>
          </w:rPr>
          <w:t>105</w:t>
        </w:r>
        <w:r>
          <w:rPr>
            <w:noProof/>
            <w:webHidden/>
          </w:rPr>
          <w:fldChar w:fldCharType="end"/>
        </w:r>
      </w:hyperlink>
    </w:p>
    <w:p w14:paraId="3B688E22"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8" w:history="1">
        <w:r w:rsidRPr="00EA0396">
          <w:rPr>
            <w:rStyle w:val="Hypertextovodkaz"/>
            <w:noProof/>
          </w:rPr>
          <w:t>Table Nr. 39 - Monitoring administrative capacity in the programming period 2007–2013</w:t>
        </w:r>
        <w:r>
          <w:rPr>
            <w:noProof/>
            <w:webHidden/>
          </w:rPr>
          <w:tab/>
        </w:r>
        <w:r>
          <w:rPr>
            <w:noProof/>
            <w:webHidden/>
          </w:rPr>
          <w:fldChar w:fldCharType="begin"/>
        </w:r>
        <w:r>
          <w:rPr>
            <w:noProof/>
            <w:webHidden/>
          </w:rPr>
          <w:instrText xml:space="preserve"> PAGEREF _Toc434911898 \h </w:instrText>
        </w:r>
        <w:r>
          <w:rPr>
            <w:noProof/>
            <w:webHidden/>
          </w:rPr>
        </w:r>
        <w:r>
          <w:rPr>
            <w:noProof/>
            <w:webHidden/>
          </w:rPr>
          <w:fldChar w:fldCharType="separate"/>
        </w:r>
        <w:r>
          <w:rPr>
            <w:noProof/>
            <w:webHidden/>
          </w:rPr>
          <w:t>107</w:t>
        </w:r>
        <w:r>
          <w:rPr>
            <w:noProof/>
            <w:webHidden/>
          </w:rPr>
          <w:fldChar w:fldCharType="end"/>
        </w:r>
      </w:hyperlink>
    </w:p>
    <w:p w14:paraId="35218B43"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899" w:history="1">
        <w:r w:rsidRPr="00EA0396">
          <w:rPr>
            <w:rStyle w:val="Hypertextovodkaz"/>
            <w:noProof/>
          </w:rPr>
          <w:t>Table Nr. 40 - Draft administrative capacities of IB IOP for the period December 2015 – June 2016</w:t>
        </w:r>
        <w:r>
          <w:rPr>
            <w:noProof/>
            <w:webHidden/>
          </w:rPr>
          <w:tab/>
        </w:r>
        <w:r>
          <w:rPr>
            <w:noProof/>
            <w:webHidden/>
          </w:rPr>
          <w:fldChar w:fldCharType="begin"/>
        </w:r>
        <w:r>
          <w:rPr>
            <w:noProof/>
            <w:webHidden/>
          </w:rPr>
          <w:instrText xml:space="preserve"> PAGEREF _Toc434911899 \h </w:instrText>
        </w:r>
        <w:r>
          <w:rPr>
            <w:noProof/>
            <w:webHidden/>
          </w:rPr>
        </w:r>
        <w:r>
          <w:rPr>
            <w:noProof/>
            <w:webHidden/>
          </w:rPr>
          <w:fldChar w:fldCharType="separate"/>
        </w:r>
        <w:r>
          <w:rPr>
            <w:noProof/>
            <w:webHidden/>
          </w:rPr>
          <w:t>107</w:t>
        </w:r>
        <w:r>
          <w:rPr>
            <w:noProof/>
            <w:webHidden/>
          </w:rPr>
          <w:fldChar w:fldCharType="end"/>
        </w:r>
      </w:hyperlink>
    </w:p>
    <w:p w14:paraId="62E86C2B" w14:textId="77777777" w:rsidR="00A17A7E" w:rsidRDefault="00A17A7E">
      <w:pPr>
        <w:pStyle w:val="Obsah1"/>
        <w:rPr>
          <w:rFonts w:asciiTheme="minorHAnsi" w:eastAsiaTheme="minorEastAsia" w:hAnsiTheme="minorHAnsi" w:cstheme="minorBidi"/>
          <w:noProof/>
          <w:sz w:val="22"/>
          <w:szCs w:val="22"/>
          <w:lang w:val="cs-CZ" w:eastAsia="cs-CZ" w:bidi="ar-SA"/>
        </w:rPr>
      </w:pPr>
      <w:hyperlink w:anchor="_Toc434911900" w:history="1">
        <w:r w:rsidRPr="00EA0396">
          <w:rPr>
            <w:rStyle w:val="Hypertextovodkaz"/>
            <w:noProof/>
          </w:rPr>
          <w:t>Table Nr. 41 - Monitoring of fluctuation by types of positions and implementation bodies</w:t>
        </w:r>
        <w:r>
          <w:rPr>
            <w:noProof/>
            <w:webHidden/>
          </w:rPr>
          <w:tab/>
        </w:r>
        <w:r>
          <w:rPr>
            <w:noProof/>
            <w:webHidden/>
          </w:rPr>
          <w:fldChar w:fldCharType="begin"/>
        </w:r>
        <w:r>
          <w:rPr>
            <w:noProof/>
            <w:webHidden/>
          </w:rPr>
          <w:instrText xml:space="preserve"> PAGEREF _Toc434911900 \h </w:instrText>
        </w:r>
        <w:r>
          <w:rPr>
            <w:noProof/>
            <w:webHidden/>
          </w:rPr>
        </w:r>
        <w:r>
          <w:rPr>
            <w:noProof/>
            <w:webHidden/>
          </w:rPr>
          <w:fldChar w:fldCharType="separate"/>
        </w:r>
        <w:r>
          <w:rPr>
            <w:noProof/>
            <w:webHidden/>
          </w:rPr>
          <w:t>108</w:t>
        </w:r>
        <w:r>
          <w:rPr>
            <w:noProof/>
            <w:webHidden/>
          </w:rPr>
          <w:fldChar w:fldCharType="end"/>
        </w:r>
      </w:hyperlink>
    </w:p>
    <w:p w14:paraId="2F874472" w14:textId="419D8F14" w:rsidR="0052665E" w:rsidRPr="00D84D7C" w:rsidRDefault="00E52A88">
      <w:pPr>
        <w:pStyle w:val="Obsah1"/>
        <w:rPr>
          <w:rFonts w:asciiTheme="minorHAnsi" w:eastAsiaTheme="minorEastAsia" w:hAnsiTheme="minorHAnsi" w:cstheme="minorBidi"/>
          <w:sz w:val="22"/>
          <w:szCs w:val="22"/>
        </w:rPr>
      </w:pPr>
      <w:r w:rsidRPr="00D84D7C">
        <w:rPr>
          <w:sz w:val="22"/>
          <w:szCs w:val="22"/>
        </w:rPr>
        <w:fldChar w:fldCharType="end"/>
      </w:r>
    </w:p>
    <w:p w14:paraId="2A0618B7" w14:textId="77777777" w:rsidR="004A56BD" w:rsidRPr="00D84D7C" w:rsidRDefault="004A56BD" w:rsidP="00B834E1">
      <w:pPr>
        <w:rPr>
          <w:sz w:val="22"/>
        </w:rPr>
      </w:pPr>
    </w:p>
    <w:p w14:paraId="5B110497" w14:textId="77777777" w:rsidR="00B834E1" w:rsidRPr="00D84D7C" w:rsidRDefault="006C6C11" w:rsidP="00B834E1">
      <w:pPr>
        <w:rPr>
          <w:sz w:val="22"/>
          <w:szCs w:val="22"/>
        </w:rPr>
      </w:pPr>
      <w:r w:rsidRPr="00D84D7C">
        <w:rPr>
          <w:b/>
          <w:color w:val="1F497D"/>
          <w:sz w:val="28"/>
        </w:rPr>
        <w:t>List of Charts:</w:t>
      </w:r>
    </w:p>
    <w:p w14:paraId="5D60B2BE" w14:textId="77777777" w:rsidR="00AE7725" w:rsidRDefault="00E52A88">
      <w:pPr>
        <w:pStyle w:val="Obsah1"/>
        <w:rPr>
          <w:rFonts w:asciiTheme="minorHAnsi" w:eastAsiaTheme="minorEastAsia" w:hAnsiTheme="minorHAnsi" w:cstheme="minorBidi"/>
          <w:noProof/>
          <w:sz w:val="22"/>
          <w:szCs w:val="22"/>
          <w:lang w:val="cs-CZ" w:eastAsia="cs-CZ" w:bidi="ar-SA"/>
        </w:rPr>
      </w:pPr>
      <w:r w:rsidRPr="00D84D7C">
        <w:rPr>
          <w:sz w:val="22"/>
          <w:szCs w:val="22"/>
        </w:rPr>
        <w:fldChar w:fldCharType="begin"/>
      </w:r>
      <w:r w:rsidR="00FA4E89" w:rsidRPr="00D84D7C">
        <w:rPr>
          <w:sz w:val="22"/>
          <w:szCs w:val="22"/>
        </w:rPr>
        <w:instrText xml:space="preserve"> TOC \h \z \t "Graf;1" </w:instrText>
      </w:r>
      <w:r w:rsidRPr="00D84D7C">
        <w:rPr>
          <w:sz w:val="22"/>
          <w:szCs w:val="22"/>
        </w:rPr>
        <w:fldChar w:fldCharType="separate"/>
      </w:r>
      <w:hyperlink w:anchor="_Toc434912371" w:history="1">
        <w:r w:rsidR="00AE7725" w:rsidRPr="00B867C5">
          <w:rPr>
            <w:rStyle w:val="Hypertextovodkaz"/>
            <w:noProof/>
          </w:rPr>
          <w:t>Chart Nr. 1 - IOP take-up as of 30 September 2015</w:t>
        </w:r>
        <w:r w:rsidR="00AE7725">
          <w:rPr>
            <w:noProof/>
            <w:webHidden/>
          </w:rPr>
          <w:tab/>
        </w:r>
        <w:r w:rsidR="00AE7725">
          <w:rPr>
            <w:noProof/>
            <w:webHidden/>
          </w:rPr>
          <w:fldChar w:fldCharType="begin"/>
        </w:r>
        <w:r w:rsidR="00AE7725">
          <w:rPr>
            <w:noProof/>
            <w:webHidden/>
          </w:rPr>
          <w:instrText xml:space="preserve"> PAGEREF _Toc434912371 \h </w:instrText>
        </w:r>
        <w:r w:rsidR="00AE7725">
          <w:rPr>
            <w:noProof/>
            <w:webHidden/>
          </w:rPr>
        </w:r>
        <w:r w:rsidR="00AE7725">
          <w:rPr>
            <w:noProof/>
            <w:webHidden/>
          </w:rPr>
          <w:fldChar w:fldCharType="separate"/>
        </w:r>
        <w:r w:rsidR="00AE7725">
          <w:rPr>
            <w:noProof/>
            <w:webHidden/>
          </w:rPr>
          <w:t>15</w:t>
        </w:r>
        <w:r w:rsidR="00AE7725">
          <w:rPr>
            <w:noProof/>
            <w:webHidden/>
          </w:rPr>
          <w:fldChar w:fldCharType="end"/>
        </w:r>
      </w:hyperlink>
    </w:p>
    <w:p w14:paraId="61B61C7B"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2" w:history="1">
        <w:r w:rsidRPr="00B867C5">
          <w:rPr>
            <w:rStyle w:val="Hypertextovodkaz"/>
            <w:noProof/>
          </w:rPr>
          <w:t>Chart Nr. 2 - Progress towards the plan of the financial volume of the submitted payment applications</w:t>
        </w:r>
        <w:r>
          <w:rPr>
            <w:noProof/>
            <w:webHidden/>
          </w:rPr>
          <w:tab/>
        </w:r>
        <w:r>
          <w:rPr>
            <w:noProof/>
            <w:webHidden/>
          </w:rPr>
          <w:fldChar w:fldCharType="begin"/>
        </w:r>
        <w:r>
          <w:rPr>
            <w:noProof/>
            <w:webHidden/>
          </w:rPr>
          <w:instrText xml:space="preserve"> PAGEREF _Toc434912372 \h </w:instrText>
        </w:r>
        <w:r>
          <w:rPr>
            <w:noProof/>
            <w:webHidden/>
          </w:rPr>
        </w:r>
        <w:r>
          <w:rPr>
            <w:noProof/>
            <w:webHidden/>
          </w:rPr>
          <w:fldChar w:fldCharType="separate"/>
        </w:r>
        <w:r>
          <w:rPr>
            <w:noProof/>
            <w:webHidden/>
          </w:rPr>
          <w:t>29</w:t>
        </w:r>
        <w:r>
          <w:rPr>
            <w:noProof/>
            <w:webHidden/>
          </w:rPr>
          <w:fldChar w:fldCharType="end"/>
        </w:r>
      </w:hyperlink>
    </w:p>
    <w:p w14:paraId="226F8562"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3" w:history="1">
        <w:r w:rsidRPr="00B867C5">
          <w:rPr>
            <w:rStyle w:val="Hypertextovodkaz"/>
            <w:noProof/>
          </w:rPr>
          <w:t>Chart Nr. 3 - Progress towards the plan of the number of the submitted payment applications</w:t>
        </w:r>
        <w:r>
          <w:rPr>
            <w:noProof/>
            <w:webHidden/>
          </w:rPr>
          <w:tab/>
        </w:r>
        <w:r>
          <w:rPr>
            <w:noProof/>
            <w:webHidden/>
          </w:rPr>
          <w:fldChar w:fldCharType="begin"/>
        </w:r>
        <w:r>
          <w:rPr>
            <w:noProof/>
            <w:webHidden/>
          </w:rPr>
          <w:instrText xml:space="preserve"> PAGEREF _Toc434912373 \h </w:instrText>
        </w:r>
        <w:r>
          <w:rPr>
            <w:noProof/>
            <w:webHidden/>
          </w:rPr>
        </w:r>
        <w:r>
          <w:rPr>
            <w:noProof/>
            <w:webHidden/>
          </w:rPr>
          <w:fldChar w:fldCharType="separate"/>
        </w:r>
        <w:r>
          <w:rPr>
            <w:noProof/>
            <w:webHidden/>
          </w:rPr>
          <w:t>30</w:t>
        </w:r>
        <w:r>
          <w:rPr>
            <w:noProof/>
            <w:webHidden/>
          </w:rPr>
          <w:fldChar w:fldCharType="end"/>
        </w:r>
      </w:hyperlink>
    </w:p>
    <w:p w14:paraId="2B5CCD41"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4" w:history="1">
        <w:r w:rsidRPr="00B867C5">
          <w:rPr>
            <w:rStyle w:val="Hypertextovodkaz"/>
            <w:noProof/>
          </w:rPr>
          <w:t>Chart Nr. 4 - Percentage of excluded projects by status</w:t>
        </w:r>
        <w:r>
          <w:rPr>
            <w:noProof/>
            <w:webHidden/>
          </w:rPr>
          <w:tab/>
        </w:r>
        <w:r>
          <w:rPr>
            <w:noProof/>
            <w:webHidden/>
          </w:rPr>
          <w:fldChar w:fldCharType="begin"/>
        </w:r>
        <w:r>
          <w:rPr>
            <w:noProof/>
            <w:webHidden/>
          </w:rPr>
          <w:instrText xml:space="preserve"> PAGEREF _Toc434912374 \h </w:instrText>
        </w:r>
        <w:r>
          <w:rPr>
            <w:noProof/>
            <w:webHidden/>
          </w:rPr>
        </w:r>
        <w:r>
          <w:rPr>
            <w:noProof/>
            <w:webHidden/>
          </w:rPr>
          <w:fldChar w:fldCharType="separate"/>
        </w:r>
        <w:r>
          <w:rPr>
            <w:noProof/>
            <w:webHidden/>
          </w:rPr>
          <w:t>36</w:t>
        </w:r>
        <w:r>
          <w:rPr>
            <w:noProof/>
            <w:webHidden/>
          </w:rPr>
          <w:fldChar w:fldCharType="end"/>
        </w:r>
      </w:hyperlink>
    </w:p>
    <w:p w14:paraId="223B097C"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5" w:history="1">
        <w:r w:rsidRPr="00B867C5">
          <w:rPr>
            <w:rStyle w:val="Hypertextovodkaz"/>
            <w:noProof/>
          </w:rPr>
          <w:t>Chart Nr. 5 - Excluded projects by intervention areas</w:t>
        </w:r>
        <w:r>
          <w:rPr>
            <w:noProof/>
            <w:webHidden/>
          </w:rPr>
          <w:tab/>
        </w:r>
        <w:r>
          <w:rPr>
            <w:noProof/>
            <w:webHidden/>
          </w:rPr>
          <w:fldChar w:fldCharType="begin"/>
        </w:r>
        <w:r>
          <w:rPr>
            <w:noProof/>
            <w:webHidden/>
          </w:rPr>
          <w:instrText xml:space="preserve"> PAGEREF _Toc434912375 \h </w:instrText>
        </w:r>
        <w:r>
          <w:rPr>
            <w:noProof/>
            <w:webHidden/>
          </w:rPr>
        </w:r>
        <w:r>
          <w:rPr>
            <w:noProof/>
            <w:webHidden/>
          </w:rPr>
          <w:fldChar w:fldCharType="separate"/>
        </w:r>
        <w:r>
          <w:rPr>
            <w:noProof/>
            <w:webHidden/>
          </w:rPr>
          <w:t>37</w:t>
        </w:r>
        <w:r>
          <w:rPr>
            <w:noProof/>
            <w:webHidden/>
          </w:rPr>
          <w:fldChar w:fldCharType="end"/>
        </w:r>
      </w:hyperlink>
    </w:p>
    <w:p w14:paraId="4DE7AFD7"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6" w:history="1">
        <w:r w:rsidRPr="00B867C5">
          <w:rPr>
            <w:rStyle w:val="Hypertextovodkaz"/>
            <w:noProof/>
          </w:rPr>
          <w:t>Chart Nr. 6 - The comparison of physical and financial progress in Intervention Area 1.1</w:t>
        </w:r>
        <w:r>
          <w:rPr>
            <w:noProof/>
            <w:webHidden/>
          </w:rPr>
          <w:tab/>
        </w:r>
        <w:r>
          <w:rPr>
            <w:noProof/>
            <w:webHidden/>
          </w:rPr>
          <w:fldChar w:fldCharType="begin"/>
        </w:r>
        <w:r>
          <w:rPr>
            <w:noProof/>
            <w:webHidden/>
          </w:rPr>
          <w:instrText xml:space="preserve"> PAGEREF _Toc434912376 \h </w:instrText>
        </w:r>
        <w:r>
          <w:rPr>
            <w:noProof/>
            <w:webHidden/>
          </w:rPr>
        </w:r>
        <w:r>
          <w:rPr>
            <w:noProof/>
            <w:webHidden/>
          </w:rPr>
          <w:fldChar w:fldCharType="separate"/>
        </w:r>
        <w:r>
          <w:rPr>
            <w:noProof/>
            <w:webHidden/>
          </w:rPr>
          <w:t>44</w:t>
        </w:r>
        <w:r>
          <w:rPr>
            <w:noProof/>
            <w:webHidden/>
          </w:rPr>
          <w:fldChar w:fldCharType="end"/>
        </w:r>
      </w:hyperlink>
    </w:p>
    <w:p w14:paraId="4C51A41F"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7" w:history="1">
        <w:r w:rsidRPr="00B867C5">
          <w:rPr>
            <w:rStyle w:val="Hypertextovodkaz"/>
            <w:noProof/>
          </w:rPr>
          <w:t>Chart Nr. 7 - The comparison of physical and financial progress in Intervention Area 2.1</w:t>
        </w:r>
        <w:r>
          <w:rPr>
            <w:noProof/>
            <w:webHidden/>
          </w:rPr>
          <w:tab/>
        </w:r>
        <w:r>
          <w:rPr>
            <w:noProof/>
            <w:webHidden/>
          </w:rPr>
          <w:fldChar w:fldCharType="begin"/>
        </w:r>
        <w:r>
          <w:rPr>
            <w:noProof/>
            <w:webHidden/>
          </w:rPr>
          <w:instrText xml:space="preserve"> PAGEREF _Toc434912377 \h </w:instrText>
        </w:r>
        <w:r>
          <w:rPr>
            <w:noProof/>
            <w:webHidden/>
          </w:rPr>
        </w:r>
        <w:r>
          <w:rPr>
            <w:noProof/>
            <w:webHidden/>
          </w:rPr>
          <w:fldChar w:fldCharType="separate"/>
        </w:r>
        <w:r>
          <w:rPr>
            <w:noProof/>
            <w:webHidden/>
          </w:rPr>
          <w:t>50</w:t>
        </w:r>
        <w:r>
          <w:rPr>
            <w:noProof/>
            <w:webHidden/>
          </w:rPr>
          <w:fldChar w:fldCharType="end"/>
        </w:r>
      </w:hyperlink>
    </w:p>
    <w:p w14:paraId="73120B01"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8" w:history="1">
        <w:r w:rsidRPr="00B867C5">
          <w:rPr>
            <w:rStyle w:val="Hypertextovodkaz"/>
            <w:noProof/>
          </w:rPr>
          <w:t>Chart Nr. 8 - The comparison of physical and financial progress in Intervention Area 3.1</w:t>
        </w:r>
        <w:r>
          <w:rPr>
            <w:noProof/>
            <w:webHidden/>
          </w:rPr>
          <w:tab/>
        </w:r>
        <w:r>
          <w:rPr>
            <w:noProof/>
            <w:webHidden/>
          </w:rPr>
          <w:fldChar w:fldCharType="begin"/>
        </w:r>
        <w:r>
          <w:rPr>
            <w:noProof/>
            <w:webHidden/>
          </w:rPr>
          <w:instrText xml:space="preserve"> PAGEREF _Toc434912378 \h </w:instrText>
        </w:r>
        <w:r>
          <w:rPr>
            <w:noProof/>
            <w:webHidden/>
          </w:rPr>
        </w:r>
        <w:r>
          <w:rPr>
            <w:noProof/>
            <w:webHidden/>
          </w:rPr>
          <w:fldChar w:fldCharType="separate"/>
        </w:r>
        <w:r>
          <w:rPr>
            <w:noProof/>
            <w:webHidden/>
          </w:rPr>
          <w:t>62</w:t>
        </w:r>
        <w:r>
          <w:rPr>
            <w:noProof/>
            <w:webHidden/>
          </w:rPr>
          <w:fldChar w:fldCharType="end"/>
        </w:r>
      </w:hyperlink>
    </w:p>
    <w:p w14:paraId="163D2C16"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79" w:history="1">
        <w:r w:rsidRPr="00B867C5">
          <w:rPr>
            <w:rStyle w:val="Hypertextovodkaz"/>
            <w:noProof/>
          </w:rPr>
          <w:t>Chart Nr. 9 - Comparison of physical and financial progress in Intervention Area 3.2</w:t>
        </w:r>
        <w:r>
          <w:rPr>
            <w:noProof/>
            <w:webHidden/>
          </w:rPr>
          <w:tab/>
        </w:r>
        <w:r>
          <w:rPr>
            <w:noProof/>
            <w:webHidden/>
          </w:rPr>
          <w:fldChar w:fldCharType="begin"/>
        </w:r>
        <w:r>
          <w:rPr>
            <w:noProof/>
            <w:webHidden/>
          </w:rPr>
          <w:instrText xml:space="preserve"> PAGEREF _Toc434912379 \h </w:instrText>
        </w:r>
        <w:r>
          <w:rPr>
            <w:noProof/>
            <w:webHidden/>
          </w:rPr>
        </w:r>
        <w:r>
          <w:rPr>
            <w:noProof/>
            <w:webHidden/>
          </w:rPr>
          <w:fldChar w:fldCharType="separate"/>
        </w:r>
        <w:r>
          <w:rPr>
            <w:noProof/>
            <w:webHidden/>
          </w:rPr>
          <w:t>62</w:t>
        </w:r>
        <w:r>
          <w:rPr>
            <w:noProof/>
            <w:webHidden/>
          </w:rPr>
          <w:fldChar w:fldCharType="end"/>
        </w:r>
      </w:hyperlink>
    </w:p>
    <w:p w14:paraId="43D11219"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0" w:history="1">
        <w:r w:rsidRPr="00B867C5">
          <w:rPr>
            <w:rStyle w:val="Hypertextovodkaz"/>
            <w:noProof/>
          </w:rPr>
          <w:t>Chart Nr. 10 - Comparison of physical and financial progress in Intervention Area 3.3</w:t>
        </w:r>
        <w:r>
          <w:rPr>
            <w:noProof/>
            <w:webHidden/>
          </w:rPr>
          <w:tab/>
        </w:r>
        <w:r>
          <w:rPr>
            <w:noProof/>
            <w:webHidden/>
          </w:rPr>
          <w:fldChar w:fldCharType="begin"/>
        </w:r>
        <w:r>
          <w:rPr>
            <w:noProof/>
            <w:webHidden/>
          </w:rPr>
          <w:instrText xml:space="preserve"> PAGEREF _Toc434912380 \h </w:instrText>
        </w:r>
        <w:r>
          <w:rPr>
            <w:noProof/>
            <w:webHidden/>
          </w:rPr>
        </w:r>
        <w:r>
          <w:rPr>
            <w:noProof/>
            <w:webHidden/>
          </w:rPr>
          <w:fldChar w:fldCharType="separate"/>
        </w:r>
        <w:r>
          <w:rPr>
            <w:noProof/>
            <w:webHidden/>
          </w:rPr>
          <w:t>63</w:t>
        </w:r>
        <w:r>
          <w:rPr>
            <w:noProof/>
            <w:webHidden/>
          </w:rPr>
          <w:fldChar w:fldCharType="end"/>
        </w:r>
      </w:hyperlink>
    </w:p>
    <w:p w14:paraId="46B01536"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1" w:history="1">
        <w:r w:rsidRPr="00B867C5">
          <w:rPr>
            <w:rStyle w:val="Hypertextovodkaz"/>
            <w:noProof/>
          </w:rPr>
          <w:t>Chart Nr. 11 - Comparison of physical and financial progress in Intervention Area 3.4</w:t>
        </w:r>
        <w:r>
          <w:rPr>
            <w:noProof/>
            <w:webHidden/>
          </w:rPr>
          <w:tab/>
        </w:r>
        <w:r>
          <w:rPr>
            <w:noProof/>
            <w:webHidden/>
          </w:rPr>
          <w:fldChar w:fldCharType="begin"/>
        </w:r>
        <w:r>
          <w:rPr>
            <w:noProof/>
            <w:webHidden/>
          </w:rPr>
          <w:instrText xml:space="preserve"> PAGEREF _Toc434912381 \h </w:instrText>
        </w:r>
        <w:r>
          <w:rPr>
            <w:noProof/>
            <w:webHidden/>
          </w:rPr>
        </w:r>
        <w:r>
          <w:rPr>
            <w:noProof/>
            <w:webHidden/>
          </w:rPr>
          <w:fldChar w:fldCharType="separate"/>
        </w:r>
        <w:r>
          <w:rPr>
            <w:noProof/>
            <w:webHidden/>
          </w:rPr>
          <w:t>63</w:t>
        </w:r>
        <w:r>
          <w:rPr>
            <w:noProof/>
            <w:webHidden/>
          </w:rPr>
          <w:fldChar w:fldCharType="end"/>
        </w:r>
      </w:hyperlink>
    </w:p>
    <w:p w14:paraId="6C2A8112"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2" w:history="1">
        <w:r w:rsidRPr="00B867C5">
          <w:rPr>
            <w:rStyle w:val="Hypertextovodkaz"/>
            <w:noProof/>
          </w:rPr>
          <w:t>Chart Nr. 12 - The comparison of physical and financial progress in Intervention Area 4.1</w:t>
        </w:r>
        <w:r>
          <w:rPr>
            <w:noProof/>
            <w:webHidden/>
          </w:rPr>
          <w:tab/>
        </w:r>
        <w:r>
          <w:rPr>
            <w:noProof/>
            <w:webHidden/>
          </w:rPr>
          <w:fldChar w:fldCharType="begin"/>
        </w:r>
        <w:r>
          <w:rPr>
            <w:noProof/>
            <w:webHidden/>
          </w:rPr>
          <w:instrText xml:space="preserve"> PAGEREF _Toc434912382 \h </w:instrText>
        </w:r>
        <w:r>
          <w:rPr>
            <w:noProof/>
            <w:webHidden/>
          </w:rPr>
        </w:r>
        <w:r>
          <w:rPr>
            <w:noProof/>
            <w:webHidden/>
          </w:rPr>
          <w:fldChar w:fldCharType="separate"/>
        </w:r>
        <w:r>
          <w:rPr>
            <w:noProof/>
            <w:webHidden/>
          </w:rPr>
          <w:t>73</w:t>
        </w:r>
        <w:r>
          <w:rPr>
            <w:noProof/>
            <w:webHidden/>
          </w:rPr>
          <w:fldChar w:fldCharType="end"/>
        </w:r>
      </w:hyperlink>
    </w:p>
    <w:p w14:paraId="35A6822E"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3" w:history="1">
        <w:r w:rsidRPr="00B867C5">
          <w:rPr>
            <w:rStyle w:val="Hypertextovodkaz"/>
            <w:noProof/>
          </w:rPr>
          <w:t>Chart Nr. 13 - The comparison of physical and financial progress in Intervention Area 5.1</w:t>
        </w:r>
        <w:r>
          <w:rPr>
            <w:noProof/>
            <w:webHidden/>
          </w:rPr>
          <w:tab/>
        </w:r>
        <w:r>
          <w:rPr>
            <w:noProof/>
            <w:webHidden/>
          </w:rPr>
          <w:fldChar w:fldCharType="begin"/>
        </w:r>
        <w:r>
          <w:rPr>
            <w:noProof/>
            <w:webHidden/>
          </w:rPr>
          <w:instrText xml:space="preserve"> PAGEREF _Toc434912383 \h </w:instrText>
        </w:r>
        <w:r>
          <w:rPr>
            <w:noProof/>
            <w:webHidden/>
          </w:rPr>
        </w:r>
        <w:r>
          <w:rPr>
            <w:noProof/>
            <w:webHidden/>
          </w:rPr>
          <w:fldChar w:fldCharType="separate"/>
        </w:r>
        <w:r>
          <w:rPr>
            <w:noProof/>
            <w:webHidden/>
          </w:rPr>
          <w:t>83</w:t>
        </w:r>
        <w:r>
          <w:rPr>
            <w:noProof/>
            <w:webHidden/>
          </w:rPr>
          <w:fldChar w:fldCharType="end"/>
        </w:r>
      </w:hyperlink>
    </w:p>
    <w:p w14:paraId="4FDCF51A"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4" w:history="1">
        <w:r w:rsidRPr="00B867C5">
          <w:rPr>
            <w:rStyle w:val="Hypertextovodkaz"/>
            <w:noProof/>
          </w:rPr>
          <w:t>Chart Nr. 14 - The comparison of physical and financial progress in Intervention Area 5.2</w:t>
        </w:r>
        <w:r>
          <w:rPr>
            <w:noProof/>
            <w:webHidden/>
          </w:rPr>
          <w:tab/>
        </w:r>
        <w:r>
          <w:rPr>
            <w:noProof/>
            <w:webHidden/>
          </w:rPr>
          <w:fldChar w:fldCharType="begin"/>
        </w:r>
        <w:r>
          <w:rPr>
            <w:noProof/>
            <w:webHidden/>
          </w:rPr>
          <w:instrText xml:space="preserve"> PAGEREF _Toc434912384 \h </w:instrText>
        </w:r>
        <w:r>
          <w:rPr>
            <w:noProof/>
            <w:webHidden/>
          </w:rPr>
        </w:r>
        <w:r>
          <w:rPr>
            <w:noProof/>
            <w:webHidden/>
          </w:rPr>
          <w:fldChar w:fldCharType="separate"/>
        </w:r>
        <w:r>
          <w:rPr>
            <w:noProof/>
            <w:webHidden/>
          </w:rPr>
          <w:t>83</w:t>
        </w:r>
        <w:r>
          <w:rPr>
            <w:noProof/>
            <w:webHidden/>
          </w:rPr>
          <w:fldChar w:fldCharType="end"/>
        </w:r>
      </w:hyperlink>
    </w:p>
    <w:p w14:paraId="6AB3D0D7" w14:textId="77777777" w:rsidR="00AE7725" w:rsidRDefault="00AE7725">
      <w:pPr>
        <w:pStyle w:val="Obsah1"/>
        <w:rPr>
          <w:rFonts w:asciiTheme="minorHAnsi" w:eastAsiaTheme="minorEastAsia" w:hAnsiTheme="minorHAnsi" w:cstheme="minorBidi"/>
          <w:noProof/>
          <w:sz w:val="22"/>
          <w:szCs w:val="22"/>
          <w:lang w:val="cs-CZ" w:eastAsia="cs-CZ" w:bidi="ar-SA"/>
        </w:rPr>
      </w:pPr>
      <w:hyperlink w:anchor="_Toc434912385" w:history="1">
        <w:r w:rsidRPr="00B867C5">
          <w:rPr>
            <w:rStyle w:val="Hypertextovodkaz"/>
            <w:noProof/>
          </w:rPr>
          <w:t>Chart Nr. 15 - The comparison of physical and financial progress in Intervention Area 5.3</w:t>
        </w:r>
        <w:r>
          <w:rPr>
            <w:noProof/>
            <w:webHidden/>
          </w:rPr>
          <w:tab/>
        </w:r>
        <w:r>
          <w:rPr>
            <w:noProof/>
            <w:webHidden/>
          </w:rPr>
          <w:fldChar w:fldCharType="begin"/>
        </w:r>
        <w:r>
          <w:rPr>
            <w:noProof/>
            <w:webHidden/>
          </w:rPr>
          <w:instrText xml:space="preserve"> PAGEREF _Toc434912385 \h </w:instrText>
        </w:r>
        <w:r>
          <w:rPr>
            <w:noProof/>
            <w:webHidden/>
          </w:rPr>
        </w:r>
        <w:r>
          <w:rPr>
            <w:noProof/>
            <w:webHidden/>
          </w:rPr>
          <w:fldChar w:fldCharType="separate"/>
        </w:r>
        <w:r>
          <w:rPr>
            <w:noProof/>
            <w:webHidden/>
          </w:rPr>
          <w:t>84</w:t>
        </w:r>
        <w:r>
          <w:rPr>
            <w:noProof/>
            <w:webHidden/>
          </w:rPr>
          <w:fldChar w:fldCharType="end"/>
        </w:r>
      </w:hyperlink>
    </w:p>
    <w:p w14:paraId="36E9F72A" w14:textId="72765660" w:rsidR="0052665E" w:rsidRPr="00D84D7C" w:rsidRDefault="00E52A88">
      <w:pPr>
        <w:pStyle w:val="Obsah1"/>
        <w:rPr>
          <w:rFonts w:asciiTheme="minorHAnsi" w:eastAsiaTheme="minorEastAsia" w:hAnsiTheme="minorHAnsi" w:cstheme="minorBidi"/>
          <w:sz w:val="22"/>
          <w:szCs w:val="22"/>
        </w:rPr>
      </w:pPr>
      <w:r w:rsidRPr="00D84D7C">
        <w:rPr>
          <w:sz w:val="22"/>
          <w:szCs w:val="22"/>
        </w:rPr>
        <w:fldChar w:fldCharType="end"/>
      </w:r>
    </w:p>
    <w:p w14:paraId="64992A51" w14:textId="77777777" w:rsidR="0047481D" w:rsidRPr="00D84D7C" w:rsidRDefault="0047481D" w:rsidP="0047481D">
      <w:pPr>
        <w:rPr>
          <w:b/>
          <w:sz w:val="22"/>
          <w:szCs w:val="22"/>
        </w:rPr>
      </w:pPr>
    </w:p>
    <w:p w14:paraId="62F9560B" w14:textId="77777777" w:rsidR="00D644B0" w:rsidRPr="00D84D7C" w:rsidRDefault="00D644B0" w:rsidP="0047481D">
      <w:pPr>
        <w:rPr>
          <w:b/>
          <w:sz w:val="16"/>
          <w:szCs w:val="16"/>
        </w:rPr>
      </w:pPr>
      <w:r w:rsidRPr="00D84D7C">
        <w:br w:type="page"/>
      </w:r>
    </w:p>
    <w:p w14:paraId="1266BE10" w14:textId="77777777" w:rsidR="00D644B0" w:rsidRPr="00D84D7C" w:rsidRDefault="00D644B0">
      <w:pPr>
        <w:pStyle w:val="Nadpis1"/>
        <w:spacing w:before="240" w:after="60"/>
        <w:jc w:val="left"/>
        <w:rPr>
          <w:smallCaps w:val="0"/>
          <w:kern w:val="32"/>
          <w:sz w:val="32"/>
          <w:szCs w:val="32"/>
        </w:rPr>
      </w:pPr>
      <w:bookmarkStart w:id="0" w:name="_Toc433873458"/>
      <w:bookmarkStart w:id="1" w:name="_Toc432150050"/>
      <w:bookmarkStart w:id="2" w:name="_Toc434907444"/>
      <w:r w:rsidRPr="00D84D7C">
        <w:rPr>
          <w:smallCaps w:val="0"/>
          <w:kern w:val="32"/>
          <w:sz w:val="32"/>
        </w:rPr>
        <w:t>INTRODUCTION</w:t>
      </w:r>
      <w:bookmarkEnd w:id="0"/>
      <w:bookmarkEnd w:id="1"/>
      <w:bookmarkEnd w:id="2"/>
    </w:p>
    <w:p w14:paraId="0A962C08" w14:textId="14EC6F4A" w:rsidR="00D644B0" w:rsidRPr="00D84D7C" w:rsidRDefault="00D644B0">
      <w:pPr>
        <w:autoSpaceDE w:val="0"/>
        <w:autoSpaceDN w:val="0"/>
        <w:adjustRightInd w:val="0"/>
        <w:spacing w:line="360" w:lineRule="auto"/>
        <w:jc w:val="both"/>
        <w:rPr>
          <w:sz w:val="22"/>
          <w:szCs w:val="22"/>
        </w:rPr>
      </w:pPr>
      <w:r w:rsidRPr="00D84D7C">
        <w:rPr>
          <w:b/>
          <w:sz w:val="22"/>
        </w:rPr>
        <w:t>Integrated Operational Programme</w:t>
      </w:r>
      <w:r w:rsidRPr="00D84D7C">
        <w:t xml:space="preserve"> </w:t>
      </w:r>
      <w:r w:rsidRPr="00D84D7C">
        <w:rPr>
          <w:sz w:val="22"/>
        </w:rPr>
        <w:t xml:space="preserve">(the “IOP”) is implemented in the programming period </w:t>
      </w:r>
      <w:r w:rsidR="00A010A4">
        <w:rPr>
          <w:sz w:val="22"/>
        </w:rPr>
        <w:br/>
      </w:r>
      <w:r w:rsidRPr="00D84D7C">
        <w:rPr>
          <w:sz w:val="22"/>
        </w:rPr>
        <w:t xml:space="preserve">2007–2013. The programme is aimed at addressing common regional challenges in the areas </w:t>
      </w:r>
      <w:r w:rsidR="00A010A4">
        <w:rPr>
          <w:sz w:val="22"/>
        </w:rPr>
        <w:br/>
      </w:r>
      <w:r w:rsidRPr="00D84D7C">
        <w:rPr>
          <w:sz w:val="22"/>
        </w:rPr>
        <w:t xml:space="preserve">of infrastructure, public administration, public services and regional development: the development </w:t>
      </w:r>
      <w:r w:rsidR="00A010A4">
        <w:rPr>
          <w:sz w:val="22"/>
        </w:rPr>
        <w:br/>
      </w:r>
      <w:r w:rsidRPr="00D84D7C">
        <w:rPr>
          <w:sz w:val="22"/>
        </w:rPr>
        <w:t xml:space="preserve">of information technologies in public administration, improving infrastructure for social services, public health, employment services and security services, risk prevention and management, promotion of tourism, cultural heritage, improving the environment in housing estates and the development </w:t>
      </w:r>
      <w:r w:rsidR="00A010A4">
        <w:rPr>
          <w:sz w:val="22"/>
        </w:rPr>
        <w:br/>
      </w:r>
      <w:r w:rsidRPr="00D84D7C">
        <w:rPr>
          <w:sz w:val="22"/>
        </w:rPr>
        <w:t xml:space="preserve">of systems for the creation of territorial policies. The IOP Managing Authority is the Ministry </w:t>
      </w:r>
      <w:r w:rsidR="00A010A4">
        <w:rPr>
          <w:sz w:val="22"/>
        </w:rPr>
        <w:br/>
      </w:r>
      <w:r w:rsidRPr="00D84D7C">
        <w:rPr>
          <w:sz w:val="22"/>
        </w:rPr>
        <w:t xml:space="preserve">of Regional Development; the Ministry of Interior, Ministry of Labour and Social Affairs, Ministry </w:t>
      </w:r>
      <w:r w:rsidR="00A010A4">
        <w:rPr>
          <w:sz w:val="22"/>
        </w:rPr>
        <w:br/>
      </w:r>
      <w:r w:rsidRPr="00D84D7C">
        <w:rPr>
          <w:sz w:val="22"/>
        </w:rPr>
        <w:t xml:space="preserve">of Health and the Centre for Regional Development act as intermediary bodies. </w:t>
      </w:r>
    </w:p>
    <w:p w14:paraId="3E23D592" w14:textId="726A2597" w:rsidR="006067BD" w:rsidRPr="00D84D7C" w:rsidRDefault="006067BD" w:rsidP="006067BD">
      <w:pPr>
        <w:autoSpaceDE w:val="0"/>
        <w:autoSpaceDN w:val="0"/>
        <w:adjustRightInd w:val="0"/>
        <w:spacing w:line="314" w:lineRule="auto"/>
        <w:jc w:val="both"/>
        <w:rPr>
          <w:bCs/>
          <w:sz w:val="22"/>
          <w:szCs w:val="22"/>
        </w:rPr>
      </w:pPr>
      <w:r w:rsidRPr="00D84D7C">
        <w:rPr>
          <w:sz w:val="22"/>
        </w:rPr>
        <w:t xml:space="preserve">In 2015, the IOP Programming Document changed in accordance with Article 33 of Council Regulation No. 1083/2006; the change was approved by the IOP Monitoring Committee on 16 June 2015. Changes were made to the financial tables in relation to the loss of allocation in 2014. The IOP allocation thus totals EUR 1,615.15 million, of which the crucial part is allocated for the Convergence objective – EUR 1,591.4 million, with EUR 23.8 million being allocated for the Regional Competitiveness and Employment objective. </w:t>
      </w:r>
    </w:p>
    <w:p w14:paraId="7FC51162" w14:textId="77777777" w:rsidR="00735D69" w:rsidRPr="00D84D7C" w:rsidRDefault="00735D69" w:rsidP="006067BD">
      <w:pPr>
        <w:autoSpaceDE w:val="0"/>
        <w:autoSpaceDN w:val="0"/>
        <w:adjustRightInd w:val="0"/>
        <w:spacing w:line="314" w:lineRule="auto"/>
        <w:jc w:val="both"/>
        <w:rPr>
          <w:bCs/>
          <w:sz w:val="22"/>
          <w:szCs w:val="22"/>
        </w:rPr>
      </w:pPr>
    </w:p>
    <w:p w14:paraId="4638EA84" w14:textId="4D761DCF" w:rsidR="00D644B0" w:rsidRPr="00D84D7C" w:rsidRDefault="00D644B0">
      <w:pPr>
        <w:pStyle w:val="TextNOK"/>
        <w:spacing w:line="360" w:lineRule="auto"/>
      </w:pPr>
      <w:r w:rsidRPr="00D84D7C">
        <w:rPr>
          <w:b/>
        </w:rPr>
        <w:t>Details concerning the progress and implementation of the IOP in the period from</w:t>
      </w:r>
      <w:r w:rsidRPr="00D84D7C">
        <w:t xml:space="preserve"> </w:t>
      </w:r>
      <w:r w:rsidRPr="00D84D7C">
        <w:rPr>
          <w:b/>
        </w:rPr>
        <w:t>17 April 2015 to 30 September 2015</w:t>
      </w:r>
      <w:r w:rsidRPr="00D84D7C">
        <w:t xml:space="preserve"> are presented in this Implementation Report intended for the 16th meeting </w:t>
      </w:r>
      <w:r w:rsidR="00A010A4">
        <w:br/>
      </w:r>
      <w:r w:rsidRPr="00D84D7C">
        <w:t xml:space="preserve">of the IOP Monitoring Committee, prepared by the IOP Managing Authority in cooperation with other actors involved in the programme. </w:t>
      </w:r>
    </w:p>
    <w:p w14:paraId="1089A4D8" w14:textId="77777777" w:rsidR="00D644B0" w:rsidRPr="00D84D7C" w:rsidRDefault="00D644B0">
      <w:pPr>
        <w:pStyle w:val="TextNOK"/>
        <w:spacing w:line="360" w:lineRule="auto"/>
      </w:pPr>
    </w:p>
    <w:p w14:paraId="0B85B29C" w14:textId="47626351" w:rsidR="00BE334C" w:rsidRPr="00D84D7C" w:rsidRDefault="00BE334C" w:rsidP="00BE334C">
      <w:pPr>
        <w:autoSpaceDE w:val="0"/>
        <w:autoSpaceDN w:val="0"/>
        <w:adjustRightInd w:val="0"/>
        <w:spacing w:line="360" w:lineRule="auto"/>
        <w:jc w:val="both"/>
        <w:rPr>
          <w:bCs/>
          <w:sz w:val="22"/>
          <w:szCs w:val="22"/>
        </w:rPr>
      </w:pPr>
      <w:r w:rsidRPr="00D84D7C">
        <w:rPr>
          <w:b/>
        </w:rPr>
        <w:t xml:space="preserve">The </w:t>
      </w:r>
      <w:r w:rsidRPr="00D84D7C">
        <w:rPr>
          <w:b/>
          <w:sz w:val="22"/>
        </w:rPr>
        <w:t>Report on the Implementation of the Integrated Operational Programme</w:t>
      </w:r>
      <w:r w:rsidRPr="00D84D7C">
        <w:t xml:space="preserve"> </w:t>
      </w:r>
      <w:r w:rsidRPr="00D84D7C">
        <w:rPr>
          <w:sz w:val="22"/>
        </w:rPr>
        <w:t xml:space="preserve">as of 30 September 2015 (the “Report”) provides comprehensive information on the status of implementation of the programme and the progress made ​​in achieving the objectives of the programme as a whole as well </w:t>
      </w:r>
      <w:r w:rsidR="00A010A4">
        <w:rPr>
          <w:sz w:val="22"/>
        </w:rPr>
        <w:br/>
      </w:r>
      <w:r w:rsidRPr="00D84D7C">
        <w:rPr>
          <w:sz w:val="22"/>
        </w:rPr>
        <w:t>as the objectives set for each priority axis. The Report builds on the previous IOP Implementation Report prepared as at 17 April 2015 and presented to the 15th Meeting of the IOP Monitoring Committee held on 16 June 2015.</w:t>
      </w:r>
    </w:p>
    <w:p w14:paraId="2321D0BB" w14:textId="77777777" w:rsidR="00BE334C" w:rsidRPr="00D84D7C" w:rsidRDefault="00BE334C" w:rsidP="00BE334C">
      <w:pPr>
        <w:autoSpaceDE w:val="0"/>
        <w:autoSpaceDN w:val="0"/>
        <w:adjustRightInd w:val="0"/>
        <w:spacing w:line="360" w:lineRule="auto"/>
        <w:jc w:val="both"/>
        <w:rPr>
          <w:bCs/>
          <w:sz w:val="22"/>
          <w:szCs w:val="22"/>
        </w:rPr>
      </w:pPr>
      <w:r w:rsidRPr="00D84D7C">
        <w:rPr>
          <w:sz w:val="22"/>
        </w:rPr>
        <w:t>This Report is prepared in accordance with the current version of the Methodology for the Monitoring of SF and CF programmes 2007–2013 and with the Guidance on the Creation of the Implementation Report issued by the Ministry of Regional Development, which acts as the National Coordination Authority (NCA) of the National Strategic Reference Framework of the Czech Republic (NSRF) based on Government Resolution no. 198 of 22 February 2006.</w:t>
      </w:r>
    </w:p>
    <w:p w14:paraId="63516967" w14:textId="24890174" w:rsidR="00BE334C" w:rsidRPr="00D84D7C" w:rsidRDefault="00BE334C" w:rsidP="00BE334C">
      <w:pPr>
        <w:autoSpaceDE w:val="0"/>
        <w:autoSpaceDN w:val="0"/>
        <w:adjustRightInd w:val="0"/>
        <w:spacing w:line="360" w:lineRule="auto"/>
        <w:jc w:val="both"/>
        <w:rPr>
          <w:bCs/>
          <w:sz w:val="22"/>
          <w:szCs w:val="22"/>
        </w:rPr>
      </w:pPr>
      <w:r w:rsidRPr="00D84D7C">
        <w:rPr>
          <w:sz w:val="22"/>
        </w:rPr>
        <w:t xml:space="preserve">In terms of its substantive structure, the Report contains data on key activities undertaken since the last MC meeting, on programme implementation (difficulties in programme implementation, major projects, description of the course of the programme implementation, provision of financial support), on controls and audits, on the provision of technical assistance, on administrative capacity, on the Communication Plan (fulfilling the duties concerning publicity, examples of successful projects) </w:t>
      </w:r>
      <w:r w:rsidR="00A010A4">
        <w:rPr>
          <w:sz w:val="22"/>
        </w:rPr>
        <w:br/>
      </w:r>
      <w:r w:rsidRPr="00D84D7C">
        <w:rPr>
          <w:sz w:val="22"/>
        </w:rPr>
        <w:t>and on the progress towards the evaluation plan.</w:t>
      </w:r>
    </w:p>
    <w:p w14:paraId="45457B98" w14:textId="57C6E8FB" w:rsidR="00BE334C" w:rsidRPr="00D84D7C" w:rsidRDefault="00BE334C" w:rsidP="00BE334C">
      <w:pPr>
        <w:autoSpaceDE w:val="0"/>
        <w:autoSpaceDN w:val="0"/>
        <w:adjustRightInd w:val="0"/>
        <w:spacing w:line="360" w:lineRule="auto"/>
        <w:jc w:val="both"/>
        <w:rPr>
          <w:bCs/>
          <w:sz w:val="22"/>
          <w:szCs w:val="22"/>
        </w:rPr>
      </w:pPr>
      <w:r w:rsidRPr="00D84D7C">
        <w:rPr>
          <w:sz w:val="22"/>
        </w:rPr>
        <w:t>The report has been prepared for the needs of the 16th meeting of the IOP Monitoring Committee held on 19 November 2015. The Report is presented to the members of the Monitoring Committee for information.</w:t>
      </w:r>
    </w:p>
    <w:p w14:paraId="15A354A2" w14:textId="0B00B4C5" w:rsidR="00204FFE" w:rsidRDefault="00204FFE">
      <w:pPr>
        <w:rPr>
          <w:b/>
          <w:sz w:val="28"/>
          <w:szCs w:val="28"/>
        </w:rPr>
      </w:pPr>
      <w:r>
        <w:rPr>
          <w:b/>
          <w:sz w:val="28"/>
          <w:szCs w:val="28"/>
        </w:rPr>
        <w:br w:type="page"/>
      </w:r>
    </w:p>
    <w:p w14:paraId="35F2793C" w14:textId="77777777" w:rsidR="00D644B0" w:rsidRPr="00D84D7C" w:rsidRDefault="00D644B0">
      <w:pPr>
        <w:pStyle w:val="Nadpis1"/>
        <w:spacing w:before="240" w:after="60"/>
        <w:jc w:val="left"/>
        <w:rPr>
          <w:smallCaps w:val="0"/>
          <w:kern w:val="32"/>
          <w:sz w:val="32"/>
          <w:szCs w:val="32"/>
        </w:rPr>
      </w:pPr>
      <w:bookmarkStart w:id="3" w:name="_Toc433873459"/>
      <w:bookmarkStart w:id="4" w:name="_Toc432150051"/>
      <w:bookmarkStart w:id="5" w:name="_Toc434907445"/>
      <w:r w:rsidRPr="00D84D7C">
        <w:rPr>
          <w:smallCaps w:val="0"/>
          <w:kern w:val="32"/>
          <w:sz w:val="32"/>
        </w:rPr>
        <w:t>1 PROGRAMME IDENTIFICATION</w:t>
      </w:r>
      <w:bookmarkEnd w:id="3"/>
      <w:bookmarkEnd w:id="4"/>
      <w:bookmarkEnd w:id="5"/>
    </w:p>
    <w:p w14:paraId="3221B6FC" w14:textId="77777777" w:rsidR="00D644B0" w:rsidRPr="00D84D7C" w:rsidRDefault="00D644B0" w:rsidP="00DD7E30">
      <w:pPr>
        <w:autoSpaceDE w:val="0"/>
        <w:autoSpaceDN w:val="0"/>
        <w:adjustRightInd w:val="0"/>
        <w:jc w:val="both"/>
        <w:rPr>
          <w:bCs/>
          <w:sz w:val="22"/>
          <w:szCs w:val="22"/>
        </w:rPr>
      </w:pPr>
      <w:r w:rsidRPr="00D84D7C">
        <w:rPr>
          <w:sz w:val="22"/>
        </w:rPr>
        <w:t xml:space="preserve">The Integrated Operational Programme is implemented in the Czech Republic based on the National Strategic Reference Framework for the programming period 2007–2013. </w:t>
      </w:r>
    </w:p>
    <w:p w14:paraId="5275A043" w14:textId="77777777" w:rsidR="00DD7E30" w:rsidRPr="00D84D7C" w:rsidRDefault="00DD7E30" w:rsidP="00DD7E30">
      <w:pPr>
        <w:jc w:val="both"/>
        <w:rPr>
          <w:sz w:val="22"/>
          <w:szCs w:val="22"/>
        </w:rPr>
      </w:pPr>
    </w:p>
    <w:p w14:paraId="05920575" w14:textId="37098F9D" w:rsidR="00913B19" w:rsidRPr="00D84D7C" w:rsidRDefault="00332A7B" w:rsidP="00DD7E30">
      <w:pPr>
        <w:jc w:val="both"/>
        <w:rPr>
          <w:sz w:val="22"/>
          <w:szCs w:val="22"/>
        </w:rPr>
      </w:pPr>
      <w:r w:rsidRPr="00D84D7C">
        <w:rPr>
          <w:sz w:val="22"/>
        </w:rPr>
        <w:t xml:space="preserve">The IOP strategy involves interventions at national level with nation-wide impact to improve the quality of life of the population and enhance the attractiveness of the Czech Republic for investors </w:t>
      </w:r>
      <w:r w:rsidR="00A010A4">
        <w:rPr>
          <w:sz w:val="22"/>
        </w:rPr>
        <w:br/>
      </w:r>
      <w:r w:rsidRPr="00D84D7C">
        <w:rPr>
          <w:sz w:val="22"/>
        </w:rPr>
        <w:t>as a result of increased quality, efficiency and accessibility of public administration and public services. Given the systemic approach to interventions, it is necessary that the focus of selected areas targets the entire territory of the Czech Republic, including the City of Prague. Therefore, in accordance with Article 32(1) of the General Regulation, the IOP is designed as a multi-objective programme and, following discussions with the EC, it may also provide support under the Regional Competitiveness and Employment (RCE) objective, in addition to the main focus concerning the support of regions under the Convergence objective.</w:t>
      </w:r>
    </w:p>
    <w:p w14:paraId="4DE8082F" w14:textId="77777777" w:rsidR="00DD7E30" w:rsidRPr="00D84D7C" w:rsidRDefault="00DD7E30" w:rsidP="00EA09CF">
      <w:pPr>
        <w:pStyle w:val="Tabulkanzev"/>
        <w:numPr>
          <w:ilvl w:val="0"/>
          <w:numId w:val="0"/>
        </w:numPr>
        <w:ind w:left="360" w:hanging="360"/>
      </w:pPr>
    </w:p>
    <w:p w14:paraId="598ED322" w14:textId="69F08BF5" w:rsidR="00D6347A" w:rsidRPr="00D84D7C" w:rsidRDefault="008D7B2D" w:rsidP="00E343C2">
      <w:pPr>
        <w:pStyle w:val="Tabulkanzev"/>
        <w:numPr>
          <w:ilvl w:val="0"/>
          <w:numId w:val="0"/>
        </w:numPr>
        <w:ind w:left="2552"/>
        <w:jc w:val="left"/>
        <w:rPr>
          <w:rStyle w:val="Siln"/>
        </w:rPr>
      </w:pPr>
      <w:bookmarkStart w:id="6" w:name="_Toc433873539"/>
      <w:bookmarkStart w:id="7" w:name="_Toc432150132"/>
      <w:bookmarkStart w:id="8" w:name="_Toc434911857"/>
      <w:r>
        <w:t xml:space="preserve">Table Nr. 1 - </w:t>
      </w:r>
      <w:r w:rsidR="004954D6" w:rsidRPr="00D84D7C">
        <w:t>Allocation by years and objectives (EUR)</w:t>
      </w:r>
      <w:bookmarkEnd w:id="6"/>
      <w:bookmarkEnd w:id="7"/>
      <w:bookmarkEnd w:id="8"/>
    </w:p>
    <w:tbl>
      <w:tblPr>
        <w:tblW w:w="9217" w:type="dxa"/>
        <w:tblInd w:w="93"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2283"/>
        <w:gridCol w:w="1985"/>
        <w:gridCol w:w="2977"/>
        <w:gridCol w:w="1972"/>
      </w:tblGrid>
      <w:tr w:rsidR="00D0724A" w:rsidRPr="00D84D7C" w14:paraId="373794CF" w14:textId="77777777" w:rsidTr="001E09F9">
        <w:trPr>
          <w:trHeight w:val="501"/>
        </w:trPr>
        <w:tc>
          <w:tcPr>
            <w:tcW w:w="2283" w:type="dxa"/>
            <w:vMerge w:val="restart"/>
            <w:shd w:val="clear" w:color="auto" w:fill="B8CCE4" w:themeFill="accent1" w:themeFillTint="66"/>
            <w:noWrap/>
            <w:vAlign w:val="bottom"/>
          </w:tcPr>
          <w:p w14:paraId="574693F2" w14:textId="77777777" w:rsidR="00D0724A" w:rsidRPr="00D84D7C" w:rsidRDefault="00D0724A" w:rsidP="007F5DF1">
            <w:pPr>
              <w:jc w:val="center"/>
              <w:rPr>
                <w:rFonts w:eastAsia="SimSun"/>
                <w:b/>
                <w:bCs/>
              </w:rPr>
            </w:pPr>
            <w:r w:rsidRPr="00D84D7C">
              <w:rPr>
                <w:b/>
              </w:rPr>
              <w:t>Year</w:t>
            </w:r>
          </w:p>
          <w:p w14:paraId="49A68786" w14:textId="77777777" w:rsidR="00D0724A" w:rsidRPr="00D84D7C" w:rsidRDefault="00D0724A" w:rsidP="00A1200C">
            <w:pPr>
              <w:jc w:val="center"/>
              <w:rPr>
                <w:rFonts w:eastAsia="SimSun"/>
                <w:b/>
                <w:bCs/>
              </w:rPr>
            </w:pPr>
            <w:r w:rsidRPr="00D84D7C">
              <w:rPr>
                <w:b/>
              </w:rPr>
              <w:t> </w:t>
            </w:r>
          </w:p>
        </w:tc>
        <w:tc>
          <w:tcPr>
            <w:tcW w:w="1985" w:type="dxa"/>
            <w:shd w:val="clear" w:color="auto" w:fill="B8CCE4" w:themeFill="accent1" w:themeFillTint="66"/>
            <w:vAlign w:val="bottom"/>
          </w:tcPr>
          <w:p w14:paraId="14AA0D01" w14:textId="77777777" w:rsidR="00D0724A" w:rsidRPr="00D84D7C" w:rsidRDefault="00D0724A" w:rsidP="007F5DF1">
            <w:pPr>
              <w:jc w:val="center"/>
              <w:rPr>
                <w:rFonts w:eastAsia="SimSun"/>
                <w:b/>
                <w:bCs/>
              </w:rPr>
            </w:pPr>
            <w:r w:rsidRPr="00D84D7C">
              <w:rPr>
                <w:b/>
              </w:rPr>
              <w:t>ERDF</w:t>
            </w:r>
          </w:p>
          <w:p w14:paraId="5AC1935D" w14:textId="77777777" w:rsidR="00D0724A" w:rsidRPr="00D84D7C" w:rsidRDefault="00D0724A" w:rsidP="007F5DF1">
            <w:pPr>
              <w:jc w:val="center"/>
              <w:rPr>
                <w:rFonts w:eastAsia="SimSun"/>
                <w:b/>
                <w:bCs/>
              </w:rPr>
            </w:pPr>
            <w:r w:rsidRPr="00D84D7C">
              <w:rPr>
                <w:b/>
              </w:rPr>
              <w:t>Convergence</w:t>
            </w:r>
          </w:p>
        </w:tc>
        <w:tc>
          <w:tcPr>
            <w:tcW w:w="2977" w:type="dxa"/>
            <w:shd w:val="clear" w:color="auto" w:fill="B8CCE4" w:themeFill="accent1" w:themeFillTint="66"/>
            <w:vAlign w:val="bottom"/>
          </w:tcPr>
          <w:p w14:paraId="4F3F32DF" w14:textId="77777777" w:rsidR="00D0724A" w:rsidRPr="00D84D7C" w:rsidRDefault="00D0724A" w:rsidP="007F5DF1">
            <w:pPr>
              <w:jc w:val="center"/>
              <w:rPr>
                <w:rFonts w:eastAsia="SimSun"/>
                <w:b/>
                <w:bCs/>
              </w:rPr>
            </w:pPr>
            <w:r w:rsidRPr="00D84D7C">
              <w:rPr>
                <w:b/>
              </w:rPr>
              <w:t>ERDF</w:t>
            </w:r>
          </w:p>
          <w:p w14:paraId="468F77EB" w14:textId="77777777" w:rsidR="00D0724A" w:rsidRPr="00D84D7C" w:rsidRDefault="00D0724A" w:rsidP="007F5DF1">
            <w:pPr>
              <w:jc w:val="center"/>
              <w:rPr>
                <w:rFonts w:eastAsia="SimSun"/>
                <w:b/>
                <w:bCs/>
              </w:rPr>
            </w:pPr>
            <w:r w:rsidRPr="00D84D7C">
              <w:rPr>
                <w:b/>
              </w:rPr>
              <w:t>Competitiveness</w:t>
            </w:r>
          </w:p>
        </w:tc>
        <w:tc>
          <w:tcPr>
            <w:tcW w:w="1972" w:type="dxa"/>
            <w:shd w:val="clear" w:color="auto" w:fill="B8CCE4" w:themeFill="accent1" w:themeFillTint="66"/>
            <w:vAlign w:val="center"/>
          </w:tcPr>
          <w:p w14:paraId="08F84339" w14:textId="77777777" w:rsidR="00D0724A" w:rsidRPr="00D84D7C" w:rsidRDefault="00D0724A" w:rsidP="007F5DF1">
            <w:pPr>
              <w:jc w:val="center"/>
              <w:rPr>
                <w:rFonts w:eastAsia="SimSun"/>
                <w:b/>
                <w:bCs/>
              </w:rPr>
            </w:pPr>
            <w:r w:rsidRPr="00D84D7C">
              <w:rPr>
                <w:b/>
              </w:rPr>
              <w:t>Total</w:t>
            </w:r>
          </w:p>
        </w:tc>
      </w:tr>
      <w:tr w:rsidR="00D0724A" w:rsidRPr="00D84D7C" w14:paraId="385246FC" w14:textId="77777777" w:rsidTr="001E09F9">
        <w:trPr>
          <w:trHeight w:val="265"/>
        </w:trPr>
        <w:tc>
          <w:tcPr>
            <w:tcW w:w="2283" w:type="dxa"/>
            <w:vMerge/>
            <w:shd w:val="clear" w:color="auto" w:fill="B8CCE4" w:themeFill="accent1" w:themeFillTint="66"/>
            <w:noWrap/>
            <w:vAlign w:val="bottom"/>
          </w:tcPr>
          <w:p w14:paraId="6A549E64" w14:textId="77777777" w:rsidR="00D0724A" w:rsidRPr="00D84D7C" w:rsidRDefault="00D0724A" w:rsidP="00A1200C">
            <w:pPr>
              <w:jc w:val="center"/>
              <w:rPr>
                <w:rFonts w:eastAsia="SimSun"/>
                <w:b/>
                <w:bCs/>
              </w:rPr>
            </w:pPr>
          </w:p>
        </w:tc>
        <w:tc>
          <w:tcPr>
            <w:tcW w:w="1985" w:type="dxa"/>
            <w:shd w:val="clear" w:color="auto" w:fill="B8CCE4" w:themeFill="accent1" w:themeFillTint="66"/>
            <w:noWrap/>
            <w:vAlign w:val="bottom"/>
          </w:tcPr>
          <w:p w14:paraId="4B4D5053" w14:textId="77777777" w:rsidR="00D0724A" w:rsidRPr="00D84D7C" w:rsidRDefault="00D0724A" w:rsidP="00A1200C">
            <w:pPr>
              <w:jc w:val="center"/>
              <w:rPr>
                <w:rFonts w:eastAsia="SimSun"/>
                <w:b/>
                <w:bCs/>
              </w:rPr>
            </w:pPr>
            <w:r w:rsidRPr="00D84D7C">
              <w:rPr>
                <w:b/>
              </w:rPr>
              <w:t>1</w:t>
            </w:r>
          </w:p>
        </w:tc>
        <w:tc>
          <w:tcPr>
            <w:tcW w:w="2977" w:type="dxa"/>
            <w:shd w:val="clear" w:color="auto" w:fill="B8CCE4" w:themeFill="accent1" w:themeFillTint="66"/>
            <w:noWrap/>
            <w:vAlign w:val="bottom"/>
          </w:tcPr>
          <w:p w14:paraId="700F4C80" w14:textId="77777777" w:rsidR="00D0724A" w:rsidRPr="00D84D7C" w:rsidRDefault="00D0724A" w:rsidP="00A1200C">
            <w:pPr>
              <w:jc w:val="center"/>
              <w:rPr>
                <w:rFonts w:eastAsia="SimSun"/>
                <w:b/>
                <w:bCs/>
              </w:rPr>
            </w:pPr>
            <w:r w:rsidRPr="00D84D7C">
              <w:rPr>
                <w:b/>
              </w:rPr>
              <w:t>2</w:t>
            </w:r>
          </w:p>
        </w:tc>
        <w:tc>
          <w:tcPr>
            <w:tcW w:w="1972" w:type="dxa"/>
            <w:shd w:val="clear" w:color="auto" w:fill="B8CCE4" w:themeFill="accent1" w:themeFillTint="66"/>
            <w:noWrap/>
            <w:vAlign w:val="bottom"/>
          </w:tcPr>
          <w:p w14:paraId="15F6CE3A" w14:textId="77777777" w:rsidR="00D0724A" w:rsidRPr="00D84D7C" w:rsidRDefault="00D0724A" w:rsidP="00A1200C">
            <w:pPr>
              <w:jc w:val="center"/>
              <w:rPr>
                <w:rFonts w:eastAsia="SimSun"/>
                <w:b/>
                <w:bCs/>
              </w:rPr>
            </w:pPr>
            <w:r w:rsidRPr="00D84D7C">
              <w:rPr>
                <w:b/>
              </w:rPr>
              <w:t>3=1+2</w:t>
            </w:r>
          </w:p>
        </w:tc>
      </w:tr>
      <w:tr w:rsidR="00A1200C" w:rsidRPr="00D84D7C" w14:paraId="2DF25B16" w14:textId="77777777" w:rsidTr="001E09F9">
        <w:trPr>
          <w:trHeight w:val="250"/>
        </w:trPr>
        <w:tc>
          <w:tcPr>
            <w:tcW w:w="2283" w:type="dxa"/>
            <w:noWrap/>
            <w:vAlign w:val="bottom"/>
          </w:tcPr>
          <w:p w14:paraId="477A0910" w14:textId="77777777" w:rsidR="00A1200C" w:rsidRPr="00D84D7C" w:rsidRDefault="00A1200C" w:rsidP="007F5DF1">
            <w:pPr>
              <w:jc w:val="center"/>
              <w:rPr>
                <w:rFonts w:eastAsia="SimSun"/>
                <w:bCs/>
              </w:rPr>
            </w:pPr>
            <w:r w:rsidRPr="00D84D7C">
              <w:t>2007</w:t>
            </w:r>
          </w:p>
        </w:tc>
        <w:tc>
          <w:tcPr>
            <w:tcW w:w="1985" w:type="dxa"/>
            <w:noWrap/>
            <w:vAlign w:val="bottom"/>
          </w:tcPr>
          <w:p w14:paraId="2FBA8AA6" w14:textId="77777777" w:rsidR="00A1200C" w:rsidRPr="00D84D7C" w:rsidRDefault="00A1200C" w:rsidP="007F5DF1">
            <w:pPr>
              <w:jc w:val="center"/>
              <w:rPr>
                <w:rFonts w:eastAsia="SimSun"/>
                <w:bCs/>
              </w:rPr>
            </w:pPr>
            <w:r w:rsidRPr="00D84D7C">
              <w:t>192,686,939</w:t>
            </w:r>
          </w:p>
        </w:tc>
        <w:tc>
          <w:tcPr>
            <w:tcW w:w="2977" w:type="dxa"/>
            <w:noWrap/>
            <w:vAlign w:val="bottom"/>
          </w:tcPr>
          <w:p w14:paraId="2265C1FF" w14:textId="77777777" w:rsidR="00A1200C" w:rsidRPr="00D84D7C" w:rsidRDefault="00A1200C" w:rsidP="007F5DF1">
            <w:pPr>
              <w:jc w:val="center"/>
              <w:rPr>
                <w:rFonts w:eastAsia="SimSun"/>
                <w:bCs/>
              </w:rPr>
            </w:pPr>
            <w:r w:rsidRPr="00D84D7C">
              <w:t>3,951 894</w:t>
            </w:r>
          </w:p>
        </w:tc>
        <w:tc>
          <w:tcPr>
            <w:tcW w:w="1972" w:type="dxa"/>
            <w:noWrap/>
            <w:vAlign w:val="bottom"/>
          </w:tcPr>
          <w:p w14:paraId="34D01640" w14:textId="77777777" w:rsidR="00A1200C" w:rsidRPr="00D84D7C" w:rsidRDefault="00A1200C" w:rsidP="007F5DF1">
            <w:pPr>
              <w:jc w:val="center"/>
              <w:rPr>
                <w:rFonts w:eastAsia="SimSun"/>
                <w:bCs/>
              </w:rPr>
            </w:pPr>
            <w:r w:rsidRPr="00D84D7C">
              <w:t>196,638,833</w:t>
            </w:r>
          </w:p>
        </w:tc>
      </w:tr>
      <w:tr w:rsidR="00A1200C" w:rsidRPr="00D84D7C" w14:paraId="465BE947" w14:textId="77777777" w:rsidTr="001E09F9">
        <w:trPr>
          <w:trHeight w:val="250"/>
        </w:trPr>
        <w:tc>
          <w:tcPr>
            <w:tcW w:w="2283" w:type="dxa"/>
            <w:noWrap/>
            <w:vAlign w:val="bottom"/>
          </w:tcPr>
          <w:p w14:paraId="459D198F" w14:textId="77777777" w:rsidR="00A1200C" w:rsidRPr="00D84D7C" w:rsidRDefault="00A1200C" w:rsidP="007F5DF1">
            <w:pPr>
              <w:jc w:val="center"/>
              <w:rPr>
                <w:rFonts w:eastAsia="SimSun"/>
                <w:bCs/>
              </w:rPr>
            </w:pPr>
            <w:r w:rsidRPr="00D84D7C">
              <w:t>2008</w:t>
            </w:r>
          </w:p>
        </w:tc>
        <w:tc>
          <w:tcPr>
            <w:tcW w:w="1985" w:type="dxa"/>
            <w:noWrap/>
            <w:vAlign w:val="bottom"/>
          </w:tcPr>
          <w:p w14:paraId="36EA5020" w14:textId="77777777" w:rsidR="00A1200C" w:rsidRPr="00D84D7C" w:rsidRDefault="00A1200C" w:rsidP="007F5DF1">
            <w:pPr>
              <w:jc w:val="center"/>
              <w:rPr>
                <w:rFonts w:eastAsia="SimSun"/>
                <w:bCs/>
              </w:rPr>
            </w:pPr>
            <w:r w:rsidRPr="00D84D7C">
              <w:t>202,164,946</w:t>
            </w:r>
          </w:p>
        </w:tc>
        <w:tc>
          <w:tcPr>
            <w:tcW w:w="2977" w:type="dxa"/>
            <w:noWrap/>
            <w:vAlign w:val="bottom"/>
          </w:tcPr>
          <w:p w14:paraId="5610B8E9" w14:textId="77777777" w:rsidR="00A1200C" w:rsidRPr="00D84D7C" w:rsidRDefault="00A1200C" w:rsidP="007F5DF1">
            <w:pPr>
              <w:jc w:val="center"/>
              <w:rPr>
                <w:rFonts w:eastAsia="SimSun"/>
                <w:bCs/>
              </w:rPr>
            </w:pPr>
            <w:r w:rsidRPr="00D84D7C">
              <w:t>4,030 931</w:t>
            </w:r>
          </w:p>
        </w:tc>
        <w:tc>
          <w:tcPr>
            <w:tcW w:w="1972" w:type="dxa"/>
            <w:noWrap/>
            <w:vAlign w:val="bottom"/>
          </w:tcPr>
          <w:p w14:paraId="5A92A1F4" w14:textId="77777777" w:rsidR="00A1200C" w:rsidRPr="00D84D7C" w:rsidRDefault="00A1200C" w:rsidP="007F5DF1">
            <w:pPr>
              <w:jc w:val="center"/>
              <w:rPr>
                <w:rFonts w:eastAsia="SimSun"/>
                <w:bCs/>
              </w:rPr>
            </w:pPr>
            <w:r w:rsidRPr="00D84D7C">
              <w:t>206,195,877</w:t>
            </w:r>
          </w:p>
        </w:tc>
      </w:tr>
      <w:tr w:rsidR="00A1200C" w:rsidRPr="00D84D7C" w14:paraId="589FDBA1" w14:textId="77777777" w:rsidTr="001E09F9">
        <w:trPr>
          <w:trHeight w:val="250"/>
        </w:trPr>
        <w:tc>
          <w:tcPr>
            <w:tcW w:w="2283" w:type="dxa"/>
            <w:noWrap/>
            <w:vAlign w:val="bottom"/>
          </w:tcPr>
          <w:p w14:paraId="4F112840" w14:textId="77777777" w:rsidR="00A1200C" w:rsidRPr="00D84D7C" w:rsidRDefault="00A1200C" w:rsidP="007F5DF1">
            <w:pPr>
              <w:jc w:val="center"/>
              <w:rPr>
                <w:rFonts w:eastAsia="SimSun"/>
                <w:bCs/>
              </w:rPr>
            </w:pPr>
            <w:r w:rsidRPr="00D84D7C">
              <w:t>2009</w:t>
            </w:r>
          </w:p>
        </w:tc>
        <w:tc>
          <w:tcPr>
            <w:tcW w:w="1985" w:type="dxa"/>
            <w:noWrap/>
            <w:vAlign w:val="bottom"/>
          </w:tcPr>
          <w:p w14:paraId="604208D3" w14:textId="77777777" w:rsidR="00A1200C" w:rsidRPr="00D84D7C" w:rsidRDefault="00A1200C" w:rsidP="007F5DF1">
            <w:pPr>
              <w:jc w:val="center"/>
              <w:rPr>
                <w:rFonts w:eastAsia="SimSun"/>
                <w:bCs/>
              </w:rPr>
            </w:pPr>
            <w:r w:rsidRPr="00D84D7C">
              <w:t>211,684,389</w:t>
            </w:r>
          </w:p>
        </w:tc>
        <w:tc>
          <w:tcPr>
            <w:tcW w:w="2977" w:type="dxa"/>
            <w:noWrap/>
            <w:vAlign w:val="bottom"/>
          </w:tcPr>
          <w:p w14:paraId="60595DDE" w14:textId="77777777" w:rsidR="00A1200C" w:rsidRPr="00D84D7C" w:rsidRDefault="00A1200C" w:rsidP="007F5DF1">
            <w:pPr>
              <w:jc w:val="center"/>
              <w:rPr>
                <w:rFonts w:eastAsia="SimSun"/>
                <w:bCs/>
              </w:rPr>
            </w:pPr>
            <w:r w:rsidRPr="00D84D7C">
              <w:t>4,111 551</w:t>
            </w:r>
          </w:p>
        </w:tc>
        <w:tc>
          <w:tcPr>
            <w:tcW w:w="1972" w:type="dxa"/>
            <w:noWrap/>
            <w:vAlign w:val="bottom"/>
          </w:tcPr>
          <w:p w14:paraId="5F72F7F8" w14:textId="77777777" w:rsidR="00A1200C" w:rsidRPr="00D84D7C" w:rsidRDefault="00A1200C" w:rsidP="007F5DF1">
            <w:pPr>
              <w:jc w:val="center"/>
              <w:rPr>
                <w:rFonts w:eastAsia="SimSun"/>
                <w:bCs/>
              </w:rPr>
            </w:pPr>
            <w:r w:rsidRPr="00D84D7C">
              <w:t>215,795,940</w:t>
            </w:r>
          </w:p>
        </w:tc>
      </w:tr>
      <w:tr w:rsidR="00A1200C" w:rsidRPr="00D84D7C" w14:paraId="7FEA354D" w14:textId="77777777" w:rsidTr="001E09F9">
        <w:trPr>
          <w:trHeight w:val="250"/>
        </w:trPr>
        <w:tc>
          <w:tcPr>
            <w:tcW w:w="2283" w:type="dxa"/>
            <w:noWrap/>
            <w:vAlign w:val="bottom"/>
          </w:tcPr>
          <w:p w14:paraId="07B996F8" w14:textId="77777777" w:rsidR="00A1200C" w:rsidRPr="00D84D7C" w:rsidRDefault="00A1200C" w:rsidP="007F5DF1">
            <w:pPr>
              <w:jc w:val="center"/>
              <w:rPr>
                <w:rFonts w:eastAsia="SimSun"/>
                <w:bCs/>
              </w:rPr>
            </w:pPr>
            <w:r w:rsidRPr="00D84D7C">
              <w:t>2010</w:t>
            </w:r>
          </w:p>
        </w:tc>
        <w:tc>
          <w:tcPr>
            <w:tcW w:w="1985" w:type="dxa"/>
            <w:noWrap/>
            <w:vAlign w:val="bottom"/>
          </w:tcPr>
          <w:p w14:paraId="75E155A6" w14:textId="77777777" w:rsidR="00A1200C" w:rsidRPr="00D84D7C" w:rsidRDefault="00A1200C" w:rsidP="007F5DF1">
            <w:pPr>
              <w:jc w:val="center"/>
              <w:rPr>
                <w:rFonts w:eastAsia="SimSun"/>
                <w:bCs/>
              </w:rPr>
            </w:pPr>
            <w:r w:rsidRPr="00D84D7C">
              <w:t>221,648,970</w:t>
            </w:r>
          </w:p>
        </w:tc>
        <w:tc>
          <w:tcPr>
            <w:tcW w:w="2977" w:type="dxa"/>
            <w:noWrap/>
            <w:vAlign w:val="bottom"/>
          </w:tcPr>
          <w:p w14:paraId="609FABED" w14:textId="77777777" w:rsidR="00A1200C" w:rsidRPr="00D84D7C" w:rsidRDefault="00A1200C" w:rsidP="007F5DF1">
            <w:pPr>
              <w:jc w:val="center"/>
              <w:rPr>
                <w:rFonts w:eastAsia="SimSun"/>
                <w:bCs/>
              </w:rPr>
            </w:pPr>
            <w:r w:rsidRPr="00D84D7C">
              <w:t>2,635,524</w:t>
            </w:r>
          </w:p>
        </w:tc>
        <w:tc>
          <w:tcPr>
            <w:tcW w:w="1972" w:type="dxa"/>
            <w:noWrap/>
            <w:vAlign w:val="bottom"/>
          </w:tcPr>
          <w:p w14:paraId="68938F38" w14:textId="77777777" w:rsidR="00A1200C" w:rsidRPr="00D84D7C" w:rsidRDefault="00A1200C" w:rsidP="007F5DF1">
            <w:pPr>
              <w:jc w:val="center"/>
              <w:rPr>
                <w:rFonts w:eastAsia="SimSun"/>
                <w:bCs/>
              </w:rPr>
            </w:pPr>
            <w:r w:rsidRPr="00D84D7C">
              <w:t>224,284,494</w:t>
            </w:r>
          </w:p>
        </w:tc>
      </w:tr>
      <w:tr w:rsidR="00A1200C" w:rsidRPr="00D84D7C" w14:paraId="3380B193" w14:textId="77777777" w:rsidTr="001E09F9">
        <w:trPr>
          <w:trHeight w:val="250"/>
        </w:trPr>
        <w:tc>
          <w:tcPr>
            <w:tcW w:w="2283" w:type="dxa"/>
            <w:noWrap/>
            <w:vAlign w:val="bottom"/>
          </w:tcPr>
          <w:p w14:paraId="570BC2A2" w14:textId="77777777" w:rsidR="00A1200C" w:rsidRPr="00D84D7C" w:rsidRDefault="00A1200C" w:rsidP="007F5DF1">
            <w:pPr>
              <w:jc w:val="center"/>
              <w:rPr>
                <w:rFonts w:eastAsia="SimSun"/>
                <w:bCs/>
              </w:rPr>
            </w:pPr>
            <w:r w:rsidRPr="00D84D7C">
              <w:t>2011</w:t>
            </w:r>
          </w:p>
        </w:tc>
        <w:tc>
          <w:tcPr>
            <w:tcW w:w="1985" w:type="dxa"/>
            <w:noWrap/>
            <w:vAlign w:val="bottom"/>
          </w:tcPr>
          <w:p w14:paraId="79369DD6" w14:textId="77777777" w:rsidR="00A1200C" w:rsidRPr="00D84D7C" w:rsidRDefault="00A1200C" w:rsidP="007F5DF1">
            <w:pPr>
              <w:jc w:val="center"/>
              <w:rPr>
                <w:rFonts w:eastAsia="SimSun"/>
                <w:bCs/>
              </w:rPr>
            </w:pPr>
            <w:r w:rsidRPr="00D84D7C">
              <w:t>237,465 225</w:t>
            </w:r>
          </w:p>
        </w:tc>
        <w:tc>
          <w:tcPr>
            <w:tcW w:w="2977" w:type="dxa"/>
            <w:noWrap/>
            <w:vAlign w:val="bottom"/>
          </w:tcPr>
          <w:p w14:paraId="3F52048B" w14:textId="77777777" w:rsidR="00A1200C" w:rsidRPr="00D84D7C" w:rsidRDefault="00A1200C" w:rsidP="007F5DF1">
            <w:pPr>
              <w:jc w:val="center"/>
              <w:rPr>
                <w:rFonts w:eastAsia="SimSun"/>
                <w:bCs/>
              </w:rPr>
            </w:pPr>
            <w:r w:rsidRPr="00D84D7C">
              <w:t>4,277 657</w:t>
            </w:r>
          </w:p>
        </w:tc>
        <w:tc>
          <w:tcPr>
            <w:tcW w:w="1972" w:type="dxa"/>
            <w:noWrap/>
            <w:vAlign w:val="bottom"/>
          </w:tcPr>
          <w:p w14:paraId="48850E41" w14:textId="77777777" w:rsidR="00A1200C" w:rsidRPr="00D84D7C" w:rsidRDefault="00A1200C" w:rsidP="007F5DF1">
            <w:pPr>
              <w:jc w:val="center"/>
              <w:rPr>
                <w:rFonts w:eastAsia="SimSun"/>
                <w:bCs/>
              </w:rPr>
            </w:pPr>
            <w:r w:rsidRPr="00D84D7C">
              <w:t>241,742 882</w:t>
            </w:r>
          </w:p>
        </w:tc>
      </w:tr>
      <w:tr w:rsidR="00A1200C" w:rsidRPr="00D84D7C" w14:paraId="71AE193F" w14:textId="77777777" w:rsidTr="001E09F9">
        <w:trPr>
          <w:trHeight w:val="250"/>
        </w:trPr>
        <w:tc>
          <w:tcPr>
            <w:tcW w:w="2283" w:type="dxa"/>
            <w:noWrap/>
            <w:vAlign w:val="bottom"/>
          </w:tcPr>
          <w:p w14:paraId="6B2925B2" w14:textId="77777777" w:rsidR="00A1200C" w:rsidRPr="00D84D7C" w:rsidRDefault="00A1200C" w:rsidP="007F5DF1">
            <w:pPr>
              <w:jc w:val="center"/>
              <w:rPr>
                <w:rFonts w:eastAsia="SimSun"/>
                <w:bCs/>
              </w:rPr>
            </w:pPr>
            <w:r w:rsidRPr="00D84D7C">
              <w:t>2012</w:t>
            </w:r>
          </w:p>
        </w:tc>
        <w:tc>
          <w:tcPr>
            <w:tcW w:w="1985" w:type="dxa"/>
            <w:noWrap/>
            <w:vAlign w:val="bottom"/>
          </w:tcPr>
          <w:p w14:paraId="249820F1" w14:textId="77777777" w:rsidR="00A1200C" w:rsidRPr="00D84D7C" w:rsidRDefault="00A1200C" w:rsidP="007F5DF1">
            <w:pPr>
              <w:jc w:val="center"/>
              <w:rPr>
                <w:rFonts w:eastAsia="SimSun"/>
                <w:bCs/>
              </w:rPr>
            </w:pPr>
            <w:r w:rsidRPr="00D84D7C">
              <w:t>247,398,119</w:t>
            </w:r>
          </w:p>
        </w:tc>
        <w:tc>
          <w:tcPr>
            <w:tcW w:w="2977" w:type="dxa"/>
            <w:noWrap/>
            <w:vAlign w:val="bottom"/>
          </w:tcPr>
          <w:p w14:paraId="7B347A04" w14:textId="77777777" w:rsidR="00A1200C" w:rsidRPr="00D84D7C" w:rsidRDefault="00D653D2" w:rsidP="007F5DF1">
            <w:pPr>
              <w:jc w:val="center"/>
              <w:rPr>
                <w:rFonts w:eastAsia="SimSun"/>
                <w:bCs/>
              </w:rPr>
            </w:pPr>
            <w:r w:rsidRPr="00D84D7C">
              <w:t>2,057,180</w:t>
            </w:r>
          </w:p>
        </w:tc>
        <w:tc>
          <w:tcPr>
            <w:tcW w:w="1972" w:type="dxa"/>
            <w:noWrap/>
            <w:vAlign w:val="bottom"/>
          </w:tcPr>
          <w:p w14:paraId="2739DBB3" w14:textId="77777777" w:rsidR="00A1200C" w:rsidRPr="00D84D7C" w:rsidRDefault="00D653D2" w:rsidP="007F5DF1">
            <w:pPr>
              <w:jc w:val="center"/>
              <w:rPr>
                <w:rFonts w:eastAsia="SimSun"/>
                <w:bCs/>
              </w:rPr>
            </w:pPr>
            <w:r w:rsidRPr="00D84D7C">
              <w:t>249,455,299</w:t>
            </w:r>
          </w:p>
        </w:tc>
      </w:tr>
      <w:tr w:rsidR="00A1200C" w:rsidRPr="00D84D7C" w14:paraId="75F7AAD3" w14:textId="77777777" w:rsidTr="001E09F9">
        <w:trPr>
          <w:trHeight w:val="265"/>
        </w:trPr>
        <w:tc>
          <w:tcPr>
            <w:tcW w:w="2283" w:type="dxa"/>
            <w:noWrap/>
            <w:vAlign w:val="bottom"/>
          </w:tcPr>
          <w:p w14:paraId="3F0B8112" w14:textId="77777777" w:rsidR="00A1200C" w:rsidRPr="00D84D7C" w:rsidRDefault="00A1200C" w:rsidP="007F5DF1">
            <w:pPr>
              <w:jc w:val="center"/>
              <w:rPr>
                <w:rFonts w:eastAsia="SimSun"/>
                <w:bCs/>
              </w:rPr>
            </w:pPr>
            <w:r w:rsidRPr="00D84D7C">
              <w:t>2013</w:t>
            </w:r>
          </w:p>
        </w:tc>
        <w:tc>
          <w:tcPr>
            <w:tcW w:w="1985" w:type="dxa"/>
            <w:noWrap/>
            <w:vAlign w:val="bottom"/>
          </w:tcPr>
          <w:p w14:paraId="37635AB1" w14:textId="77777777" w:rsidR="00A1200C" w:rsidRPr="00D84D7C" w:rsidRDefault="00A1200C" w:rsidP="007F5DF1">
            <w:pPr>
              <w:jc w:val="center"/>
              <w:rPr>
                <w:rFonts w:eastAsia="SimSun"/>
                <w:bCs/>
              </w:rPr>
            </w:pPr>
            <w:r w:rsidRPr="00D84D7C">
              <w:t>278,308,099</w:t>
            </w:r>
          </w:p>
        </w:tc>
        <w:tc>
          <w:tcPr>
            <w:tcW w:w="2977" w:type="dxa"/>
            <w:noWrap/>
            <w:vAlign w:val="bottom"/>
          </w:tcPr>
          <w:p w14:paraId="799B1941" w14:textId="77777777" w:rsidR="00A1200C" w:rsidRPr="00D84D7C" w:rsidRDefault="00A1200C" w:rsidP="007F5DF1">
            <w:pPr>
              <w:jc w:val="center"/>
              <w:rPr>
                <w:rFonts w:eastAsia="SimSun"/>
                <w:bCs/>
              </w:rPr>
            </w:pPr>
            <w:r w:rsidRPr="00D84D7C">
              <w:t>2,736 597</w:t>
            </w:r>
          </w:p>
        </w:tc>
        <w:tc>
          <w:tcPr>
            <w:tcW w:w="1972" w:type="dxa"/>
            <w:noWrap/>
            <w:vAlign w:val="bottom"/>
          </w:tcPr>
          <w:p w14:paraId="4E24D477" w14:textId="77777777" w:rsidR="00A1200C" w:rsidRPr="00D84D7C" w:rsidRDefault="00A1200C" w:rsidP="007F5DF1">
            <w:pPr>
              <w:jc w:val="center"/>
              <w:rPr>
                <w:rFonts w:eastAsia="SimSun"/>
                <w:bCs/>
              </w:rPr>
            </w:pPr>
            <w:r w:rsidRPr="00D84D7C">
              <w:t>281,044,696</w:t>
            </w:r>
          </w:p>
        </w:tc>
      </w:tr>
      <w:tr w:rsidR="005F6A8D" w:rsidRPr="00D84D7C" w14:paraId="277934F6" w14:textId="77777777" w:rsidTr="001E09F9">
        <w:trPr>
          <w:trHeight w:val="385"/>
        </w:trPr>
        <w:tc>
          <w:tcPr>
            <w:tcW w:w="2283" w:type="dxa"/>
            <w:shd w:val="clear" w:color="auto" w:fill="B8CCE4" w:themeFill="accent1" w:themeFillTint="66"/>
            <w:vAlign w:val="center"/>
          </w:tcPr>
          <w:p w14:paraId="39615970" w14:textId="77777777" w:rsidR="00A1200C" w:rsidRPr="00D84D7C" w:rsidRDefault="00A1200C" w:rsidP="005F6A8D">
            <w:pPr>
              <w:jc w:val="center"/>
              <w:rPr>
                <w:rFonts w:eastAsia="SimSun"/>
                <w:b/>
                <w:bCs/>
              </w:rPr>
            </w:pPr>
            <w:r w:rsidRPr="00D84D7C">
              <w:rPr>
                <w:b/>
              </w:rPr>
              <w:t>Total 2007–2013</w:t>
            </w:r>
          </w:p>
        </w:tc>
        <w:tc>
          <w:tcPr>
            <w:tcW w:w="1985" w:type="dxa"/>
            <w:shd w:val="clear" w:color="auto" w:fill="B8CCE4" w:themeFill="accent1" w:themeFillTint="66"/>
            <w:noWrap/>
            <w:vAlign w:val="center"/>
          </w:tcPr>
          <w:p w14:paraId="66B0F008" w14:textId="77777777" w:rsidR="00A1200C" w:rsidRPr="00D84D7C" w:rsidRDefault="00A1200C" w:rsidP="005F6A8D">
            <w:pPr>
              <w:jc w:val="center"/>
              <w:rPr>
                <w:rFonts w:eastAsia="SimSun"/>
                <w:b/>
                <w:bCs/>
              </w:rPr>
            </w:pPr>
            <w:r w:rsidRPr="00D84D7C">
              <w:rPr>
                <w:b/>
              </w:rPr>
              <w:t>1,591,356 687</w:t>
            </w:r>
          </w:p>
        </w:tc>
        <w:tc>
          <w:tcPr>
            <w:tcW w:w="2977" w:type="dxa"/>
            <w:shd w:val="clear" w:color="auto" w:fill="B8CCE4" w:themeFill="accent1" w:themeFillTint="66"/>
            <w:noWrap/>
            <w:vAlign w:val="center"/>
          </w:tcPr>
          <w:p w14:paraId="2CF554A6" w14:textId="77777777" w:rsidR="00A1200C" w:rsidRPr="00D84D7C" w:rsidRDefault="00A1200C" w:rsidP="00D653D2">
            <w:pPr>
              <w:jc w:val="center"/>
              <w:rPr>
                <w:rFonts w:eastAsia="SimSun"/>
                <w:b/>
                <w:bCs/>
              </w:rPr>
            </w:pPr>
            <w:r w:rsidRPr="00D84D7C">
              <w:rPr>
                <w:b/>
              </w:rPr>
              <w:t>23,801,334</w:t>
            </w:r>
          </w:p>
        </w:tc>
        <w:tc>
          <w:tcPr>
            <w:tcW w:w="1972" w:type="dxa"/>
            <w:shd w:val="clear" w:color="auto" w:fill="B8CCE4" w:themeFill="accent1" w:themeFillTint="66"/>
            <w:noWrap/>
            <w:vAlign w:val="center"/>
          </w:tcPr>
          <w:p w14:paraId="5ABD33CD" w14:textId="77777777" w:rsidR="00A1200C" w:rsidRPr="00D84D7C" w:rsidRDefault="00A1200C" w:rsidP="00D653D2">
            <w:pPr>
              <w:jc w:val="center"/>
              <w:rPr>
                <w:rFonts w:eastAsia="SimSun"/>
                <w:b/>
                <w:bCs/>
              </w:rPr>
            </w:pPr>
            <w:r w:rsidRPr="00D84D7C">
              <w:rPr>
                <w:b/>
              </w:rPr>
              <w:t>1,615 158,021</w:t>
            </w:r>
          </w:p>
        </w:tc>
      </w:tr>
    </w:tbl>
    <w:p w14:paraId="6FF19403" w14:textId="77777777" w:rsidR="00EE7629" w:rsidRPr="00D84D7C" w:rsidRDefault="004954D6" w:rsidP="00AC585D">
      <w:pPr>
        <w:rPr>
          <w:i/>
          <w:sz w:val="18"/>
          <w:szCs w:val="18"/>
        </w:rPr>
      </w:pPr>
      <w:r w:rsidRPr="00D84D7C">
        <w:rPr>
          <w:i/>
          <w:sz w:val="18"/>
        </w:rPr>
        <w:t>Source: Programming document, 2015</w:t>
      </w:r>
    </w:p>
    <w:p w14:paraId="21C81E58" w14:textId="14513372" w:rsidR="004954D6" w:rsidRPr="00D84D7C" w:rsidRDefault="00EE7629" w:rsidP="00AC585D">
      <w:pPr>
        <w:rPr>
          <w:i/>
          <w:sz w:val="18"/>
          <w:szCs w:val="18"/>
        </w:rPr>
      </w:pPr>
      <w:r w:rsidRPr="00D84D7C">
        <w:rPr>
          <w:i/>
          <w:sz w:val="18"/>
        </w:rPr>
        <w:t xml:space="preserve">Note: The allocation is based on the programming document submitted to the EC for approval. The revision of the programming document is due to a change in the financial tables made in connection with the quantification of the allocation loss for 2014. As of 30 September 2015, this version of the programming document was not approved by the EC. </w:t>
      </w:r>
    </w:p>
    <w:p w14:paraId="1540D4FD" w14:textId="77777777" w:rsidR="00DD7E30" w:rsidRPr="00D84D7C" w:rsidRDefault="00DD7E30" w:rsidP="00E51235">
      <w:pPr>
        <w:pStyle w:val="Tabulkanzev"/>
        <w:numPr>
          <w:ilvl w:val="0"/>
          <w:numId w:val="0"/>
        </w:numPr>
        <w:jc w:val="left"/>
      </w:pPr>
    </w:p>
    <w:p w14:paraId="7337982B" w14:textId="0A2F6399" w:rsidR="00F15C14" w:rsidRPr="00D84D7C" w:rsidRDefault="00F15C14" w:rsidP="00F15C14">
      <w:pPr>
        <w:jc w:val="both"/>
        <w:rPr>
          <w:sz w:val="22"/>
          <w:szCs w:val="22"/>
        </w:rPr>
      </w:pPr>
      <w:r w:rsidRPr="00D84D7C">
        <w:rPr>
          <w:sz w:val="22"/>
        </w:rPr>
        <w:t xml:space="preserve">Government Decree No. 175/2006 appointed the Ministry of Regional Development as the IOP Managing Authority. The MA carries out the tasks under Article 60 of Council Regulation (EC) No 1083/2006. Pursuant to Article 59(2), or Article 42(1) of Council Regulation (EC) No 1083/2006, the MA delegates some of the tasks to the intermediate bodies. </w:t>
      </w:r>
    </w:p>
    <w:p w14:paraId="36D5948B" w14:textId="77777777" w:rsidR="00F15C14" w:rsidRPr="00D84D7C" w:rsidRDefault="00F15C14" w:rsidP="00F15C14">
      <w:pPr>
        <w:jc w:val="both"/>
        <w:rPr>
          <w:sz w:val="22"/>
          <w:szCs w:val="22"/>
        </w:rPr>
      </w:pPr>
    </w:p>
    <w:p w14:paraId="3AB07A21" w14:textId="17D685E3" w:rsidR="00F15C14" w:rsidRPr="00D84D7C" w:rsidRDefault="00F15C14" w:rsidP="00F15C14">
      <w:pPr>
        <w:jc w:val="both"/>
        <w:rPr>
          <w:sz w:val="22"/>
          <w:szCs w:val="22"/>
        </w:rPr>
      </w:pPr>
      <w:r w:rsidRPr="00D84D7C">
        <w:rPr>
          <w:sz w:val="22"/>
        </w:rPr>
        <w:t xml:space="preserve">Due to insufficient administrative capacity of the </w:t>
      </w:r>
      <w:proofErr w:type="spellStart"/>
      <w:r w:rsidRPr="00D84D7C">
        <w:rPr>
          <w:sz w:val="22"/>
        </w:rPr>
        <w:t>MoLSA</w:t>
      </w:r>
      <w:proofErr w:type="spellEnd"/>
      <w:r w:rsidRPr="00D84D7C">
        <w:rPr>
          <w:sz w:val="22"/>
        </w:rPr>
        <w:t xml:space="preserve"> and </w:t>
      </w:r>
      <w:proofErr w:type="spellStart"/>
      <w:r w:rsidRPr="00D84D7C">
        <w:rPr>
          <w:sz w:val="22"/>
        </w:rPr>
        <w:t>MoI</w:t>
      </w:r>
      <w:proofErr w:type="spellEnd"/>
      <w:r w:rsidRPr="00D84D7C">
        <w:rPr>
          <w:sz w:val="22"/>
        </w:rPr>
        <w:t xml:space="preserve">, in 2009 the </w:t>
      </w:r>
      <w:proofErr w:type="spellStart"/>
      <w:r w:rsidRPr="00D84D7C">
        <w:rPr>
          <w:sz w:val="22"/>
        </w:rPr>
        <w:t>MoRD</w:t>
      </w:r>
      <w:proofErr w:type="spellEnd"/>
      <w:r w:rsidRPr="00D84D7C">
        <w:rPr>
          <w:sz w:val="22"/>
        </w:rPr>
        <w:t xml:space="preserve"> and the </w:t>
      </w:r>
      <w:proofErr w:type="spellStart"/>
      <w:r w:rsidRPr="00D84D7C">
        <w:rPr>
          <w:sz w:val="22"/>
        </w:rPr>
        <w:t>MoLSA</w:t>
      </w:r>
      <w:proofErr w:type="spellEnd"/>
      <w:r w:rsidRPr="00D84D7C">
        <w:rPr>
          <w:sz w:val="22"/>
        </w:rPr>
        <w:t xml:space="preserve"> and </w:t>
      </w:r>
      <w:proofErr w:type="spellStart"/>
      <w:r w:rsidRPr="00D84D7C">
        <w:rPr>
          <w:sz w:val="22"/>
        </w:rPr>
        <w:t>MoI</w:t>
      </w:r>
      <w:proofErr w:type="spellEnd"/>
      <w:r w:rsidRPr="00D84D7C">
        <w:rPr>
          <w:sz w:val="22"/>
        </w:rPr>
        <w:t xml:space="preserve"> concluded Addenda to the Agreement on delegating the tasks of the IOP Managing Authority. The Addenda concerned the involvement of the CRD in the administration of projects under Intervention Areas 2.1, 3.1, 3.3 and 3.4. Since 1 July 2012, changes to delegated activities in the Intervention Areas 2.1 and 3.4 were made.  This involved the transfer of the remaining administrative activities from the Ministry of the Interior to the Ministry of Regional Development and the Centre for Regional Development.</w:t>
      </w:r>
    </w:p>
    <w:p w14:paraId="1F4A1177" w14:textId="77777777" w:rsidR="0045226F" w:rsidRPr="00D84D7C" w:rsidRDefault="0045226F" w:rsidP="00F15C14">
      <w:pPr>
        <w:jc w:val="both"/>
        <w:rPr>
          <w:color w:val="FF0000"/>
          <w:sz w:val="22"/>
          <w:szCs w:val="22"/>
          <w:highlight w:val="yellow"/>
        </w:rPr>
      </w:pPr>
    </w:p>
    <w:p w14:paraId="778CD506" w14:textId="5C93BDE2" w:rsidR="0045226F" w:rsidRDefault="0045226F" w:rsidP="0045226F">
      <w:pPr>
        <w:autoSpaceDE w:val="0"/>
        <w:autoSpaceDN w:val="0"/>
        <w:adjustRightInd w:val="0"/>
        <w:spacing w:after="120"/>
        <w:jc w:val="both"/>
        <w:rPr>
          <w:sz w:val="22"/>
        </w:rPr>
      </w:pPr>
      <w:r w:rsidRPr="00D84D7C">
        <w:rPr>
          <w:sz w:val="22"/>
        </w:rPr>
        <w:t xml:space="preserve">During 2013, a change was made to the Agreement on delegating the tasks of the IOP Managing Authority to the Ministry of Culture as the intermediate body for the Intervention Area 5.1 National support for the utilization of the cultural heritage potential. The activities of the Ministry of Culture were transferred as of 1 November 2013 to the Ministry of Regional Development and the Centre for Regional Development.  </w:t>
      </w:r>
    </w:p>
    <w:p w14:paraId="351280BA" w14:textId="77777777" w:rsidR="00204FFE" w:rsidRDefault="00204FFE" w:rsidP="0045226F">
      <w:pPr>
        <w:autoSpaceDE w:val="0"/>
        <w:autoSpaceDN w:val="0"/>
        <w:adjustRightInd w:val="0"/>
        <w:spacing w:after="120"/>
        <w:jc w:val="both"/>
        <w:rPr>
          <w:sz w:val="22"/>
        </w:rPr>
      </w:pPr>
    </w:p>
    <w:p w14:paraId="21E12482" w14:textId="77777777" w:rsidR="00204FFE" w:rsidRPr="00D84D7C" w:rsidRDefault="00204FFE" w:rsidP="0045226F">
      <w:pPr>
        <w:autoSpaceDE w:val="0"/>
        <w:autoSpaceDN w:val="0"/>
        <w:adjustRightInd w:val="0"/>
        <w:spacing w:after="120"/>
        <w:jc w:val="both"/>
        <w:rPr>
          <w:sz w:val="22"/>
          <w:szCs w:val="22"/>
        </w:rPr>
      </w:pPr>
    </w:p>
    <w:p w14:paraId="7DDC3DA7" w14:textId="77777777" w:rsidR="00C40CD7" w:rsidRPr="00D84D7C" w:rsidRDefault="00C40CD7" w:rsidP="00F15C14">
      <w:pPr>
        <w:jc w:val="both"/>
        <w:rPr>
          <w:sz w:val="22"/>
          <w:szCs w:val="22"/>
          <w:highlight w:val="yellow"/>
        </w:rPr>
      </w:pPr>
    </w:p>
    <w:p w14:paraId="053624F0" w14:textId="77777777" w:rsidR="00F15C14" w:rsidRPr="00D84D7C" w:rsidRDefault="00F15C14" w:rsidP="00F15C14">
      <w:pPr>
        <w:jc w:val="both"/>
        <w:rPr>
          <w:sz w:val="22"/>
          <w:szCs w:val="22"/>
        </w:rPr>
      </w:pPr>
      <w:r w:rsidRPr="00D84D7C">
        <w:rPr>
          <w:sz w:val="22"/>
        </w:rPr>
        <w:t>The competences concerning the individual IOP intervention areas are presented in the table below.</w:t>
      </w:r>
    </w:p>
    <w:p w14:paraId="2062DA3A" w14:textId="77777777" w:rsidR="00DD7E30" w:rsidRPr="00D84D7C" w:rsidRDefault="00DD7E30" w:rsidP="00AC585D">
      <w:pPr>
        <w:jc w:val="both"/>
        <w:rPr>
          <w:sz w:val="22"/>
          <w:szCs w:val="22"/>
        </w:rPr>
      </w:pPr>
    </w:p>
    <w:p w14:paraId="0B5AA1CA" w14:textId="05182E28" w:rsidR="00D644B0" w:rsidRPr="00D84D7C" w:rsidRDefault="00286AC3" w:rsidP="00286AC3">
      <w:pPr>
        <w:pStyle w:val="Tabulkanzev"/>
        <w:keepNext/>
        <w:numPr>
          <w:ilvl w:val="0"/>
          <w:numId w:val="0"/>
        </w:numPr>
        <w:ind w:left="2127"/>
        <w:jc w:val="left"/>
        <w:rPr>
          <w:rStyle w:val="Siln"/>
        </w:rPr>
      </w:pPr>
      <w:bookmarkStart w:id="9" w:name="_Toc433873540"/>
      <w:bookmarkStart w:id="10" w:name="_Toc432150133"/>
      <w:bookmarkStart w:id="11" w:name="_Toc434911858"/>
      <w:r>
        <w:rPr>
          <w:rStyle w:val="Siln"/>
        </w:rPr>
        <w:t xml:space="preserve">Table Nr. 2 - </w:t>
      </w:r>
      <w:r w:rsidR="00D644B0" w:rsidRPr="00D84D7C">
        <w:rPr>
          <w:rStyle w:val="Siln"/>
        </w:rPr>
        <w:t>IOP intermediate bodies by intervention areas</w:t>
      </w:r>
      <w:bookmarkEnd w:id="9"/>
      <w:bookmarkEnd w:id="10"/>
      <w:bookmarkEnd w:id="11"/>
    </w:p>
    <w:tbl>
      <w:tblPr>
        <w:tblW w:w="918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4928"/>
        <w:gridCol w:w="4252"/>
      </w:tblGrid>
      <w:tr w:rsidR="00D644B0" w:rsidRPr="00D84D7C" w14:paraId="68AA8ABF" w14:textId="77777777" w:rsidTr="00172F52">
        <w:trPr>
          <w:trHeight w:val="502"/>
          <w:jc w:val="center"/>
        </w:trPr>
        <w:tc>
          <w:tcPr>
            <w:tcW w:w="4928" w:type="dxa"/>
            <w:shd w:val="clear" w:color="auto" w:fill="B8CCE4" w:themeFill="accent1" w:themeFillTint="66"/>
            <w:noWrap/>
            <w:vAlign w:val="center"/>
          </w:tcPr>
          <w:p w14:paraId="2EFD7722" w14:textId="77777777" w:rsidR="00D644B0" w:rsidRPr="00D84D7C" w:rsidRDefault="00D644B0" w:rsidP="00CB2209">
            <w:pPr>
              <w:keepNext/>
              <w:jc w:val="center"/>
              <w:rPr>
                <w:b/>
                <w:bCs/>
              </w:rPr>
            </w:pPr>
            <w:r w:rsidRPr="00D84D7C">
              <w:rPr>
                <w:b/>
              </w:rPr>
              <w:t>Intervention area</w:t>
            </w:r>
          </w:p>
        </w:tc>
        <w:tc>
          <w:tcPr>
            <w:tcW w:w="4252" w:type="dxa"/>
            <w:shd w:val="clear" w:color="auto" w:fill="B8CCE4" w:themeFill="accent1" w:themeFillTint="66"/>
            <w:vAlign w:val="center"/>
          </w:tcPr>
          <w:p w14:paraId="4CD02865" w14:textId="77777777" w:rsidR="00D644B0" w:rsidRPr="00D84D7C" w:rsidRDefault="00D644B0" w:rsidP="00CB2209">
            <w:pPr>
              <w:keepNext/>
              <w:jc w:val="center"/>
              <w:rPr>
                <w:b/>
                <w:bCs/>
              </w:rPr>
            </w:pPr>
            <w:r w:rsidRPr="00D84D7C">
              <w:rPr>
                <w:b/>
              </w:rPr>
              <w:t>Intermediate body</w:t>
            </w:r>
          </w:p>
        </w:tc>
      </w:tr>
      <w:tr w:rsidR="0045226F" w:rsidRPr="00D84D7C" w14:paraId="46E21316" w14:textId="77777777" w:rsidTr="001E09F9">
        <w:trPr>
          <w:trHeight w:val="250"/>
          <w:jc w:val="center"/>
        </w:trPr>
        <w:tc>
          <w:tcPr>
            <w:tcW w:w="4928" w:type="dxa"/>
            <w:noWrap/>
            <w:vAlign w:val="center"/>
          </w:tcPr>
          <w:p w14:paraId="7199BC57" w14:textId="77777777" w:rsidR="0045226F" w:rsidRPr="00D84D7C" w:rsidRDefault="0045226F" w:rsidP="00AC585D">
            <w:r w:rsidRPr="00D84D7C">
              <w:rPr>
                <w:b/>
              </w:rPr>
              <w:t>1.1 a, b</w:t>
            </w:r>
            <w:r w:rsidRPr="00D84D7C">
              <w:tab/>
              <w:t>Developing information society in public administration</w:t>
            </w:r>
          </w:p>
        </w:tc>
        <w:tc>
          <w:tcPr>
            <w:tcW w:w="4252" w:type="dxa"/>
            <w:noWrap/>
            <w:vAlign w:val="center"/>
          </w:tcPr>
          <w:p w14:paraId="31DB5895" w14:textId="77777777" w:rsidR="0045226F" w:rsidRPr="00D84D7C" w:rsidRDefault="0045226F" w:rsidP="0029742B">
            <w:r w:rsidRPr="00D84D7C">
              <w:t>|Ministry of Interior (SF department)</w:t>
            </w:r>
          </w:p>
        </w:tc>
      </w:tr>
      <w:tr w:rsidR="0045226F" w:rsidRPr="00D84D7C" w14:paraId="70E8152D" w14:textId="77777777" w:rsidTr="001E09F9">
        <w:trPr>
          <w:trHeight w:val="250"/>
          <w:jc w:val="center"/>
        </w:trPr>
        <w:tc>
          <w:tcPr>
            <w:tcW w:w="4928" w:type="dxa"/>
            <w:noWrap/>
            <w:vAlign w:val="center"/>
          </w:tcPr>
          <w:p w14:paraId="6A030D5A" w14:textId="77777777" w:rsidR="0045226F" w:rsidRPr="00D84D7C" w:rsidRDefault="0045226F" w:rsidP="00AC585D">
            <w:pPr>
              <w:rPr>
                <w:b/>
              </w:rPr>
            </w:pPr>
            <w:r w:rsidRPr="00D84D7C">
              <w:rPr>
                <w:b/>
              </w:rPr>
              <w:t>2.1</w:t>
            </w:r>
            <w:r w:rsidRPr="00D84D7C">
              <w:t xml:space="preserve"> Introducing ICTs in territorial public administration</w:t>
            </w:r>
          </w:p>
        </w:tc>
        <w:tc>
          <w:tcPr>
            <w:tcW w:w="4252" w:type="dxa"/>
            <w:noWrap/>
            <w:vAlign w:val="center"/>
          </w:tcPr>
          <w:p w14:paraId="12243826" w14:textId="526955BF" w:rsidR="0045226F" w:rsidRPr="00D84D7C" w:rsidRDefault="0045226F" w:rsidP="003C02EE">
            <w:r w:rsidRPr="00D84D7C">
              <w:t xml:space="preserve">|Ministry of Interior (SF department) until 30 June 2012 </w:t>
            </w:r>
          </w:p>
          <w:p w14:paraId="128AC65A" w14:textId="7DF82BDF" w:rsidR="0045226F" w:rsidRPr="00D84D7C" w:rsidRDefault="0045226F" w:rsidP="007E7BF9">
            <w:r w:rsidRPr="00D84D7C">
              <w:t>Centre for Regional Development until 1 July 2012</w:t>
            </w:r>
          </w:p>
        </w:tc>
      </w:tr>
      <w:tr w:rsidR="0045226F" w:rsidRPr="00D84D7C" w14:paraId="1213B058" w14:textId="77777777" w:rsidTr="001E09F9">
        <w:trPr>
          <w:trHeight w:val="250"/>
          <w:jc w:val="center"/>
        </w:trPr>
        <w:tc>
          <w:tcPr>
            <w:tcW w:w="4928" w:type="dxa"/>
            <w:noWrap/>
            <w:vAlign w:val="center"/>
          </w:tcPr>
          <w:p w14:paraId="12815F2E" w14:textId="77777777" w:rsidR="0045226F" w:rsidRPr="00D84D7C" w:rsidRDefault="0045226F" w:rsidP="00AC585D">
            <w:r w:rsidRPr="00D84D7C">
              <w:rPr>
                <w:b/>
              </w:rPr>
              <w:t>3.1</w:t>
            </w:r>
            <w:r w:rsidRPr="00D84D7C">
              <w:t xml:space="preserve"> Social integration services</w:t>
            </w:r>
          </w:p>
        </w:tc>
        <w:tc>
          <w:tcPr>
            <w:tcW w:w="4252" w:type="dxa"/>
            <w:noWrap/>
            <w:vAlign w:val="center"/>
          </w:tcPr>
          <w:p w14:paraId="082D168B" w14:textId="77777777" w:rsidR="0045226F" w:rsidRPr="00D84D7C" w:rsidRDefault="0045226F" w:rsidP="003C02EE">
            <w:r w:rsidRPr="00D84D7C">
              <w:t xml:space="preserve">Ministry of Labour and Social Affairs (Department of EU Funds Implementation and the Department of Programme Financing) </w:t>
            </w:r>
          </w:p>
          <w:p w14:paraId="44C69A21" w14:textId="77777777" w:rsidR="0045226F" w:rsidRPr="00D84D7C" w:rsidRDefault="0045226F" w:rsidP="00AC585D">
            <w:r w:rsidRPr="00D84D7C">
              <w:t xml:space="preserve">Centre for Regional Development </w:t>
            </w:r>
          </w:p>
        </w:tc>
      </w:tr>
      <w:tr w:rsidR="0045226F" w:rsidRPr="00D84D7C" w14:paraId="30F12C3E" w14:textId="77777777" w:rsidTr="001E09F9">
        <w:trPr>
          <w:trHeight w:val="250"/>
          <w:jc w:val="center"/>
        </w:trPr>
        <w:tc>
          <w:tcPr>
            <w:tcW w:w="4928" w:type="dxa"/>
            <w:noWrap/>
            <w:vAlign w:val="center"/>
          </w:tcPr>
          <w:p w14:paraId="1860D6F8" w14:textId="77777777" w:rsidR="0045226F" w:rsidRPr="00D84D7C" w:rsidRDefault="0045226F" w:rsidP="00AC585D">
            <w:r w:rsidRPr="00D84D7C">
              <w:t>3.2 Public health services</w:t>
            </w:r>
          </w:p>
        </w:tc>
        <w:tc>
          <w:tcPr>
            <w:tcW w:w="4252" w:type="dxa"/>
            <w:noWrap/>
            <w:vAlign w:val="center"/>
          </w:tcPr>
          <w:p w14:paraId="5623A802" w14:textId="77777777" w:rsidR="0045226F" w:rsidRPr="00D84D7C" w:rsidRDefault="0045226F" w:rsidP="00AC585D">
            <w:r w:rsidRPr="00D84D7C">
              <w:t>Ministry of Health (Department of European Funds)</w:t>
            </w:r>
          </w:p>
        </w:tc>
      </w:tr>
      <w:tr w:rsidR="0045226F" w:rsidRPr="00D84D7C" w14:paraId="041D95A4" w14:textId="77777777" w:rsidTr="001E09F9">
        <w:trPr>
          <w:trHeight w:val="250"/>
          <w:jc w:val="center"/>
        </w:trPr>
        <w:tc>
          <w:tcPr>
            <w:tcW w:w="4928" w:type="dxa"/>
            <w:noWrap/>
            <w:vAlign w:val="center"/>
          </w:tcPr>
          <w:p w14:paraId="2F3B265C" w14:textId="77777777" w:rsidR="0045226F" w:rsidRPr="00D84D7C" w:rsidRDefault="0045226F" w:rsidP="00AC585D">
            <w:r w:rsidRPr="00D84D7C">
              <w:t>3.3 Employment services</w:t>
            </w:r>
          </w:p>
        </w:tc>
        <w:tc>
          <w:tcPr>
            <w:tcW w:w="4252" w:type="dxa"/>
            <w:noWrap/>
            <w:vAlign w:val="center"/>
          </w:tcPr>
          <w:p w14:paraId="0B3B571D" w14:textId="77777777" w:rsidR="0045226F" w:rsidRPr="00D84D7C" w:rsidRDefault="0045226F" w:rsidP="003C02EE">
            <w:r w:rsidRPr="00D84D7C">
              <w:t xml:space="preserve">Ministry of Labour and Social Affairs (Department of EU Funds Implementation and the Department of Programme Financing) </w:t>
            </w:r>
          </w:p>
          <w:p w14:paraId="7E89B625" w14:textId="77777777" w:rsidR="0045226F" w:rsidRPr="00D84D7C" w:rsidRDefault="0045226F" w:rsidP="00AC585D">
            <w:r w:rsidRPr="00D84D7C">
              <w:t>Centre for Regional Development</w:t>
            </w:r>
          </w:p>
        </w:tc>
      </w:tr>
      <w:tr w:rsidR="0045226F" w:rsidRPr="00D84D7C" w14:paraId="012C91E3" w14:textId="77777777" w:rsidTr="001E09F9">
        <w:trPr>
          <w:trHeight w:val="250"/>
          <w:jc w:val="center"/>
        </w:trPr>
        <w:tc>
          <w:tcPr>
            <w:tcW w:w="4928" w:type="dxa"/>
            <w:noWrap/>
            <w:vAlign w:val="center"/>
          </w:tcPr>
          <w:p w14:paraId="7E027324" w14:textId="77777777" w:rsidR="0045226F" w:rsidRPr="00D84D7C" w:rsidRDefault="0045226F" w:rsidP="00AC585D">
            <w:r w:rsidRPr="00D84D7C">
              <w:t>3.4 Services concerning security, risk prevention and management</w:t>
            </w:r>
          </w:p>
        </w:tc>
        <w:tc>
          <w:tcPr>
            <w:tcW w:w="4252" w:type="dxa"/>
            <w:noWrap/>
            <w:vAlign w:val="center"/>
          </w:tcPr>
          <w:p w14:paraId="3F081F9E" w14:textId="4404A851" w:rsidR="0045226F" w:rsidRPr="00D84D7C" w:rsidRDefault="0045226F" w:rsidP="003C02EE">
            <w:pPr>
              <w:jc w:val="both"/>
            </w:pPr>
            <w:r w:rsidRPr="00D84D7C">
              <w:t xml:space="preserve">|Ministry of Interior (SF department) until 30 June 2012 </w:t>
            </w:r>
          </w:p>
          <w:p w14:paraId="35B1CDAF" w14:textId="6503D83B" w:rsidR="0045226F" w:rsidRPr="00D84D7C" w:rsidRDefault="0045226F" w:rsidP="007E7BF9">
            <w:pPr>
              <w:jc w:val="both"/>
            </w:pPr>
            <w:r w:rsidRPr="00D84D7C">
              <w:t>Centre for Regional Development until 1 July 2012</w:t>
            </w:r>
          </w:p>
        </w:tc>
      </w:tr>
      <w:tr w:rsidR="0045226F" w:rsidRPr="00D84D7C" w14:paraId="4DDFB3F9" w14:textId="77777777" w:rsidTr="001E09F9">
        <w:trPr>
          <w:trHeight w:val="250"/>
          <w:jc w:val="center"/>
        </w:trPr>
        <w:tc>
          <w:tcPr>
            <w:tcW w:w="4928" w:type="dxa"/>
            <w:noWrap/>
            <w:vAlign w:val="center"/>
          </w:tcPr>
          <w:p w14:paraId="25E566BE" w14:textId="77777777" w:rsidR="0045226F" w:rsidRPr="00D84D7C" w:rsidRDefault="0045226F" w:rsidP="00AC585D">
            <w:r w:rsidRPr="00D84D7C">
              <w:rPr>
                <w:b/>
              </w:rPr>
              <w:t>4.1 a, b</w:t>
            </w:r>
            <w:r w:rsidRPr="00D84D7C">
              <w:t xml:space="preserve"> National support for tourism</w:t>
            </w:r>
          </w:p>
        </w:tc>
        <w:tc>
          <w:tcPr>
            <w:tcW w:w="4252" w:type="dxa"/>
            <w:noWrap/>
            <w:vAlign w:val="center"/>
          </w:tcPr>
          <w:p w14:paraId="6CA3401E" w14:textId="77777777" w:rsidR="0045226F" w:rsidRPr="00D84D7C" w:rsidRDefault="0045226F" w:rsidP="00AC585D">
            <w:pPr>
              <w:jc w:val="both"/>
            </w:pPr>
            <w:r w:rsidRPr="00D84D7C">
              <w:t>Centre for Regional Development</w:t>
            </w:r>
          </w:p>
        </w:tc>
      </w:tr>
      <w:tr w:rsidR="0045226F" w:rsidRPr="00D84D7C" w14:paraId="002FB288" w14:textId="77777777" w:rsidTr="001E09F9">
        <w:trPr>
          <w:trHeight w:val="265"/>
          <w:jc w:val="center"/>
        </w:trPr>
        <w:tc>
          <w:tcPr>
            <w:tcW w:w="4928" w:type="dxa"/>
            <w:noWrap/>
            <w:vAlign w:val="center"/>
          </w:tcPr>
          <w:p w14:paraId="1A083D4A" w14:textId="77777777" w:rsidR="0045226F" w:rsidRPr="00D84D7C" w:rsidRDefault="0045226F" w:rsidP="00AC585D">
            <w:r w:rsidRPr="00D84D7C">
              <w:rPr>
                <w:b/>
              </w:rPr>
              <w:t xml:space="preserve">5.1 </w:t>
            </w:r>
            <w:r w:rsidRPr="00D84D7C">
              <w:t>National support to utilize the potential of cultural heritage</w:t>
            </w:r>
          </w:p>
        </w:tc>
        <w:tc>
          <w:tcPr>
            <w:tcW w:w="4252" w:type="dxa"/>
            <w:noWrap/>
            <w:vAlign w:val="center"/>
          </w:tcPr>
          <w:p w14:paraId="4923ED97" w14:textId="44160F0E" w:rsidR="0045226F" w:rsidRPr="00D84D7C" w:rsidRDefault="0045226F" w:rsidP="003C02EE">
            <w:pPr>
              <w:jc w:val="both"/>
            </w:pPr>
            <w:r w:rsidRPr="00D84D7C">
              <w:t>Ministry of Culture (Department of Strategy and Grant Policy) until 31 October 2013</w:t>
            </w:r>
          </w:p>
          <w:p w14:paraId="025E8C0E" w14:textId="0F5FC59D" w:rsidR="0045226F" w:rsidRPr="00D84D7C" w:rsidRDefault="0045226F" w:rsidP="00AC585D">
            <w:pPr>
              <w:jc w:val="both"/>
            </w:pPr>
            <w:r w:rsidRPr="00D84D7C">
              <w:t xml:space="preserve">Centre for Regional Development until </w:t>
            </w:r>
            <w:r w:rsidR="00AE7725">
              <w:br/>
            </w:r>
            <w:r w:rsidRPr="00D84D7C">
              <w:t>1 November 2013</w:t>
            </w:r>
          </w:p>
        </w:tc>
      </w:tr>
      <w:tr w:rsidR="0045226F" w:rsidRPr="00D84D7C" w14:paraId="7B93F30D" w14:textId="77777777" w:rsidTr="001E09F9">
        <w:trPr>
          <w:trHeight w:val="265"/>
          <w:jc w:val="center"/>
        </w:trPr>
        <w:tc>
          <w:tcPr>
            <w:tcW w:w="4928" w:type="dxa"/>
            <w:noWrap/>
            <w:vAlign w:val="center"/>
          </w:tcPr>
          <w:p w14:paraId="40E0BCC9" w14:textId="77777777" w:rsidR="0045226F" w:rsidRPr="00D84D7C" w:rsidRDefault="0045226F" w:rsidP="00AC585D">
            <w:r w:rsidRPr="00D84D7C">
              <w:rPr>
                <w:b/>
              </w:rPr>
              <w:t>5.2</w:t>
            </w:r>
            <w:r w:rsidRPr="00D84D7C">
              <w:t xml:space="preserve"> Improving the environment in problematic housing estates</w:t>
            </w:r>
          </w:p>
        </w:tc>
        <w:tc>
          <w:tcPr>
            <w:tcW w:w="4252" w:type="dxa"/>
            <w:noWrap/>
            <w:vAlign w:val="center"/>
          </w:tcPr>
          <w:p w14:paraId="08B75065" w14:textId="77777777" w:rsidR="0045226F" w:rsidRPr="00D84D7C" w:rsidRDefault="0045226F" w:rsidP="00AC585D">
            <w:pPr>
              <w:jc w:val="both"/>
            </w:pPr>
            <w:r w:rsidRPr="00D84D7C">
              <w:t>Centre for Regional Development</w:t>
            </w:r>
          </w:p>
        </w:tc>
      </w:tr>
      <w:tr w:rsidR="0045226F" w:rsidRPr="00D84D7C" w14:paraId="3C993564" w14:textId="77777777" w:rsidTr="001E09F9">
        <w:trPr>
          <w:trHeight w:val="265"/>
          <w:jc w:val="center"/>
        </w:trPr>
        <w:tc>
          <w:tcPr>
            <w:tcW w:w="4928" w:type="dxa"/>
            <w:noWrap/>
            <w:vAlign w:val="center"/>
          </w:tcPr>
          <w:p w14:paraId="75E03B0C" w14:textId="77777777" w:rsidR="0045226F" w:rsidRPr="00D84D7C" w:rsidRDefault="0045226F" w:rsidP="00AC585D">
            <w:r w:rsidRPr="00D84D7C">
              <w:rPr>
                <w:b/>
              </w:rPr>
              <w:t>5.3</w:t>
            </w:r>
            <w:r w:rsidRPr="00D84D7C">
              <w:t xml:space="preserve"> Modernisation and development of systems for the creation of territorial policies</w:t>
            </w:r>
          </w:p>
        </w:tc>
        <w:tc>
          <w:tcPr>
            <w:tcW w:w="4252" w:type="dxa"/>
            <w:noWrap/>
            <w:vAlign w:val="center"/>
          </w:tcPr>
          <w:p w14:paraId="364628D5" w14:textId="77777777" w:rsidR="0045226F" w:rsidRPr="00D84D7C" w:rsidRDefault="0045226F" w:rsidP="00AC585D">
            <w:pPr>
              <w:jc w:val="both"/>
            </w:pPr>
            <w:r w:rsidRPr="00D84D7C">
              <w:t>Centre for Regional Development</w:t>
            </w:r>
          </w:p>
        </w:tc>
      </w:tr>
      <w:tr w:rsidR="0045226F" w:rsidRPr="00D84D7C" w14:paraId="0EC25A14" w14:textId="77777777" w:rsidTr="001E09F9">
        <w:trPr>
          <w:trHeight w:val="387"/>
          <w:jc w:val="center"/>
        </w:trPr>
        <w:tc>
          <w:tcPr>
            <w:tcW w:w="4928" w:type="dxa"/>
            <w:shd w:val="clear" w:color="auto" w:fill="auto"/>
            <w:vAlign w:val="center"/>
          </w:tcPr>
          <w:p w14:paraId="5CA21824" w14:textId="77777777" w:rsidR="00F114D6" w:rsidRPr="00D84D7C" w:rsidRDefault="0045226F" w:rsidP="00F114D6">
            <w:r w:rsidRPr="00D84D7C">
              <w:rPr>
                <w:b/>
              </w:rPr>
              <w:t>6.1 a, b</w:t>
            </w:r>
            <w:r w:rsidRPr="00D84D7C">
              <w:t xml:space="preserve"> Activities associated with IOP management</w:t>
            </w:r>
          </w:p>
          <w:p w14:paraId="5184FC9C" w14:textId="77777777" w:rsidR="0045226F" w:rsidRPr="00D84D7C" w:rsidRDefault="0045226F" w:rsidP="00F114D6">
            <w:r w:rsidRPr="00D84D7C">
              <w:rPr>
                <w:b/>
              </w:rPr>
              <w:t>6.2 a, b</w:t>
            </w:r>
            <w:r w:rsidRPr="00D84D7C">
              <w:tab/>
              <w:t>Other costs of IOP technical assistance</w:t>
            </w:r>
          </w:p>
        </w:tc>
        <w:tc>
          <w:tcPr>
            <w:tcW w:w="4252" w:type="dxa"/>
            <w:shd w:val="clear" w:color="auto" w:fill="auto"/>
            <w:noWrap/>
            <w:vAlign w:val="center"/>
          </w:tcPr>
          <w:p w14:paraId="75DBDD36" w14:textId="77777777" w:rsidR="0045226F" w:rsidRPr="00D84D7C" w:rsidRDefault="0045226F">
            <w:pPr>
              <w:jc w:val="both"/>
            </w:pPr>
            <w:r w:rsidRPr="00D84D7C">
              <w:t>Centre for Regional Development</w:t>
            </w:r>
          </w:p>
        </w:tc>
      </w:tr>
    </w:tbl>
    <w:p w14:paraId="510675AD" w14:textId="77777777" w:rsidR="0034727A" w:rsidRPr="00D84D7C" w:rsidRDefault="0034727A">
      <w:pPr>
        <w:rPr>
          <w:b/>
          <w:sz w:val="24"/>
          <w:szCs w:val="24"/>
        </w:rPr>
        <w:sectPr w:rsidR="0034727A" w:rsidRPr="00D84D7C" w:rsidSect="00356E21">
          <w:headerReference w:type="default" r:id="rId16"/>
          <w:footerReference w:type="default" r:id="rId17"/>
          <w:pgSz w:w="11907" w:h="16839" w:code="9"/>
          <w:pgMar w:top="1418" w:right="1418" w:bottom="1418" w:left="1418" w:header="709" w:footer="709" w:gutter="0"/>
          <w:cols w:space="708"/>
          <w:docGrid w:linePitch="272"/>
        </w:sectPr>
      </w:pPr>
    </w:p>
    <w:p w14:paraId="7FDD4177" w14:textId="77777777" w:rsidR="00D644B0" w:rsidRPr="00D84D7C" w:rsidRDefault="00D644B0" w:rsidP="0034727A">
      <w:pPr>
        <w:rPr>
          <w:smallCaps/>
          <w:kern w:val="32"/>
          <w:sz w:val="32"/>
          <w:szCs w:val="32"/>
        </w:rPr>
      </w:pPr>
      <w:r w:rsidRPr="00D84D7C">
        <w:rPr>
          <w:smallCaps/>
          <w:kern w:val="32"/>
          <w:sz w:val="32"/>
        </w:rPr>
        <w:t>2 OVERVIEW OF PROGRAMME IMPLEMENTATION</w:t>
      </w:r>
    </w:p>
    <w:p w14:paraId="66256757" w14:textId="77777777" w:rsidR="004E3CFB" w:rsidRPr="00D84D7C" w:rsidRDefault="00D644B0">
      <w:pPr>
        <w:pStyle w:val="Nadpis2"/>
        <w:rPr>
          <w:rFonts w:ascii="Times New Roman" w:hAnsi="Times New Roman"/>
          <w:i w:val="0"/>
        </w:rPr>
      </w:pPr>
      <w:bookmarkStart w:id="12" w:name="_Toc433873460"/>
      <w:bookmarkStart w:id="13" w:name="_Toc432150052"/>
      <w:bookmarkStart w:id="14" w:name="_Toc434907446"/>
      <w:r w:rsidRPr="00D84D7C">
        <w:rPr>
          <w:rFonts w:ascii="Times New Roman" w:hAnsi="Times New Roman"/>
          <w:i w:val="0"/>
        </w:rPr>
        <w:t>2.1 Summary tables on progress towards IOP implementation</w:t>
      </w:r>
      <w:bookmarkEnd w:id="12"/>
      <w:bookmarkEnd w:id="13"/>
      <w:bookmarkEnd w:id="14"/>
      <w:r w:rsidRPr="00D84D7C">
        <w:rPr>
          <w:rFonts w:ascii="Times New Roman" w:hAnsi="Times New Roman"/>
          <w:i w:val="0"/>
        </w:rPr>
        <w:t xml:space="preserve"> </w:t>
      </w:r>
    </w:p>
    <w:p w14:paraId="43FA7136" w14:textId="5C848D45" w:rsidR="002C01EC" w:rsidRPr="00D84D7C" w:rsidRDefault="002C01EC" w:rsidP="002C01EC">
      <w:pPr>
        <w:jc w:val="both"/>
        <w:rPr>
          <w:sz w:val="22"/>
          <w:szCs w:val="22"/>
        </w:rPr>
      </w:pPr>
      <w:r w:rsidRPr="00D84D7C">
        <w:rPr>
          <w:sz w:val="22"/>
        </w:rPr>
        <w:t xml:space="preserve">In accordance with the NCA Guidance on the Creation of the Implementation Report, the column </w:t>
      </w:r>
      <w:r w:rsidRPr="00D84D7C">
        <w:rPr>
          <w:b/>
          <w:sz w:val="22"/>
        </w:rPr>
        <w:t>Applications submitted</w:t>
      </w:r>
      <w:r w:rsidRPr="00D84D7C">
        <w:rPr>
          <w:sz w:val="22"/>
        </w:rPr>
        <w:t xml:space="preserve"> contains all the applications registered in IS Monit7+ as of 31 March 2012, i.e. also those that have been rejected and thus excluded from implementation. </w:t>
      </w:r>
      <w:r w:rsidRPr="00D84D7C">
        <w:rPr>
          <w:b/>
          <w:sz w:val="22"/>
        </w:rPr>
        <w:t xml:space="preserve"> Funds covered by </w:t>
      </w:r>
      <w:r w:rsidR="004E4CD9">
        <w:rPr>
          <w:b/>
          <w:sz w:val="22"/>
        </w:rPr>
        <w:br/>
      </w:r>
      <w:r w:rsidRPr="00D84D7C">
        <w:rPr>
          <w:b/>
          <w:sz w:val="22"/>
        </w:rPr>
        <w:t>a Decision/Contract</w:t>
      </w:r>
      <w:r w:rsidRPr="00D84D7C">
        <w:rPr>
          <w:sz w:val="22"/>
        </w:rPr>
        <w:t xml:space="preserve"> represent the financial value of projects for which a Grant Decision or Statement of Expenditure has been issued, and do not include projects unfinished due to beneficiary withdrawal or MA/IB decision. </w:t>
      </w:r>
    </w:p>
    <w:p w14:paraId="79D60113" w14:textId="77777777" w:rsidR="002C01EC" w:rsidRPr="00D84D7C" w:rsidRDefault="002C01EC" w:rsidP="002C01EC">
      <w:pPr>
        <w:jc w:val="both"/>
        <w:rPr>
          <w:sz w:val="22"/>
          <w:szCs w:val="22"/>
        </w:rPr>
      </w:pPr>
    </w:p>
    <w:p w14:paraId="21F43BA7" w14:textId="30B0B7FA" w:rsidR="002C01EC" w:rsidRPr="00D84D7C" w:rsidRDefault="002C01EC" w:rsidP="002C01EC">
      <w:pPr>
        <w:jc w:val="both"/>
        <w:rPr>
          <w:sz w:val="22"/>
          <w:szCs w:val="22"/>
        </w:rPr>
      </w:pPr>
      <w:r w:rsidRPr="00D84D7C">
        <w:t xml:space="preserve">In this Report, </w:t>
      </w:r>
      <w:r w:rsidRPr="00D84D7C">
        <w:rPr>
          <w:b/>
        </w:rPr>
        <w:t>approved projects</w:t>
      </w:r>
      <w:r w:rsidRPr="00D84D7C">
        <w:t xml:space="preserve"> shall mean </w:t>
      </w:r>
      <w:r w:rsidRPr="00D84D7C">
        <w:rPr>
          <w:b/>
        </w:rPr>
        <w:t>projects for which a Decision / Statement of Expenditure has been issued</w:t>
      </w:r>
      <w:r w:rsidRPr="00D84D7C">
        <w:t xml:space="preserve"> (provided in the tables).</w:t>
      </w:r>
      <w:r w:rsidRPr="00D84D7C">
        <w:rPr>
          <w:sz w:val="22"/>
        </w:rPr>
        <w:t xml:space="preserve"> Summary applications use exchange rate applicable upon accounting the application; reimbursed applications use the exchange rate applicable in October 2015 (i.e. EUR 1 = CZK 27.208).</w:t>
      </w:r>
    </w:p>
    <w:p w14:paraId="31A131FD" w14:textId="77777777" w:rsidR="00634AD9" w:rsidRPr="00D84D7C" w:rsidRDefault="00634AD9" w:rsidP="003F2091">
      <w:pPr>
        <w:rPr>
          <w:sz w:val="22"/>
          <w:szCs w:val="22"/>
        </w:rPr>
      </w:pPr>
    </w:p>
    <w:p w14:paraId="100772DB" w14:textId="0B2A825A" w:rsidR="00676BDD" w:rsidRPr="00D84D7C" w:rsidRDefault="003F2091" w:rsidP="003F2091">
      <w:pPr>
        <w:pStyle w:val="Tabulkanzev"/>
        <w:keepNext/>
        <w:numPr>
          <w:ilvl w:val="0"/>
          <w:numId w:val="0"/>
        </w:numPr>
        <w:ind w:left="4253"/>
        <w:jc w:val="left"/>
        <w:rPr>
          <w:i/>
          <w:sz w:val="18"/>
          <w:szCs w:val="18"/>
        </w:rPr>
      </w:pPr>
      <w:bookmarkStart w:id="15" w:name="_Toc433873541"/>
      <w:bookmarkStart w:id="16" w:name="_Toc432150134"/>
      <w:bookmarkStart w:id="17" w:name="_Toc434911859"/>
      <w:r>
        <w:rPr>
          <w:rStyle w:val="Siln"/>
        </w:rPr>
        <w:t xml:space="preserve">Table Nr. 3 - </w:t>
      </w:r>
      <w:r w:rsidR="00FF3EFD" w:rsidRPr="00D84D7C">
        <w:rPr>
          <w:rStyle w:val="Siln"/>
        </w:rPr>
        <w:t>Status of IOP take-up, cumulatively as of 31 March 2012 (CZK/EUR million)</w:t>
      </w:r>
      <w:bookmarkEnd w:id="15"/>
      <w:bookmarkEnd w:id="16"/>
      <w:bookmarkEnd w:id="17"/>
    </w:p>
    <w:tbl>
      <w:tblPr>
        <w:tblW w:w="5000" w:type="pct"/>
        <w:tblCellMar>
          <w:left w:w="70" w:type="dxa"/>
          <w:right w:w="70" w:type="dxa"/>
        </w:tblCellMar>
        <w:tblLook w:val="04A0" w:firstRow="1" w:lastRow="0" w:firstColumn="1" w:lastColumn="0" w:noHBand="0" w:noVBand="1"/>
      </w:tblPr>
      <w:tblGrid>
        <w:gridCol w:w="665"/>
        <w:gridCol w:w="780"/>
        <w:gridCol w:w="700"/>
        <w:gridCol w:w="709"/>
        <w:gridCol w:w="780"/>
        <w:gridCol w:w="651"/>
        <w:gridCol w:w="700"/>
        <w:gridCol w:w="709"/>
        <w:gridCol w:w="780"/>
        <w:gridCol w:w="651"/>
        <w:gridCol w:w="700"/>
        <w:gridCol w:w="780"/>
        <w:gridCol w:w="626"/>
        <w:gridCol w:w="700"/>
        <w:gridCol w:w="780"/>
        <w:gridCol w:w="626"/>
        <w:gridCol w:w="700"/>
        <w:gridCol w:w="780"/>
        <w:gridCol w:w="626"/>
        <w:gridCol w:w="700"/>
      </w:tblGrid>
      <w:tr w:rsidR="00676BDD" w:rsidRPr="00D84D7C" w14:paraId="7EE4A3D6" w14:textId="77777777" w:rsidTr="00DA04F7">
        <w:trPr>
          <w:trHeight w:val="630"/>
          <w:tblHeader/>
        </w:trPr>
        <w:tc>
          <w:tcPr>
            <w:tcW w:w="238" w:type="pct"/>
            <w:vMerge w:val="restart"/>
            <w:tcBorders>
              <w:top w:val="double" w:sz="6" w:space="0" w:color="1F497D"/>
              <w:left w:val="double" w:sz="6" w:space="0" w:color="1F497D"/>
              <w:bottom w:val="single" w:sz="8" w:space="0" w:color="1F497D"/>
              <w:right w:val="single" w:sz="8" w:space="0" w:color="1F497D"/>
            </w:tcBorders>
            <w:shd w:val="clear" w:color="000000" w:fill="DCE6F1"/>
            <w:vAlign w:val="center"/>
            <w:hideMark/>
          </w:tcPr>
          <w:p w14:paraId="08CDFB07" w14:textId="77777777" w:rsidR="00676BDD" w:rsidRPr="00D84D7C" w:rsidRDefault="00676BDD" w:rsidP="00676BDD">
            <w:pPr>
              <w:jc w:val="center"/>
              <w:rPr>
                <w:b/>
                <w:bCs/>
                <w:color w:val="000000"/>
                <w:sz w:val="16"/>
                <w:szCs w:val="16"/>
              </w:rPr>
            </w:pPr>
            <w:r w:rsidRPr="00D84D7C">
              <w:rPr>
                <w:b/>
                <w:color w:val="000000"/>
                <w:sz w:val="16"/>
              </w:rPr>
              <w:t>PA/IA</w:t>
            </w:r>
          </w:p>
        </w:tc>
        <w:tc>
          <w:tcPr>
            <w:tcW w:w="523" w:type="pct"/>
            <w:gridSpan w:val="2"/>
            <w:tcBorders>
              <w:top w:val="double" w:sz="6" w:space="0" w:color="1F497D"/>
              <w:left w:val="nil"/>
              <w:bottom w:val="single" w:sz="8" w:space="0" w:color="1F497D"/>
              <w:right w:val="single" w:sz="8" w:space="0" w:color="1F497D"/>
            </w:tcBorders>
            <w:shd w:val="clear" w:color="000000" w:fill="DCE6F1"/>
            <w:vAlign w:val="center"/>
            <w:hideMark/>
          </w:tcPr>
          <w:p w14:paraId="6123E93F" w14:textId="77777777" w:rsidR="00676BDD" w:rsidRPr="00D84D7C" w:rsidRDefault="00676BDD" w:rsidP="00676BDD">
            <w:pPr>
              <w:jc w:val="center"/>
              <w:rPr>
                <w:b/>
                <w:bCs/>
                <w:color w:val="000000"/>
                <w:sz w:val="16"/>
                <w:szCs w:val="16"/>
              </w:rPr>
            </w:pPr>
            <w:r w:rsidRPr="00D84D7C">
              <w:rPr>
                <w:b/>
                <w:color w:val="000000"/>
                <w:sz w:val="16"/>
              </w:rPr>
              <w:t>Total allocation of support for 2007–2013</w:t>
            </w:r>
          </w:p>
        </w:tc>
        <w:tc>
          <w:tcPr>
            <w:tcW w:w="991" w:type="pct"/>
            <w:gridSpan w:val="4"/>
            <w:tcBorders>
              <w:top w:val="double" w:sz="6" w:space="0" w:color="1F497D"/>
              <w:left w:val="nil"/>
              <w:bottom w:val="single" w:sz="8" w:space="0" w:color="1F497D"/>
              <w:right w:val="single" w:sz="8" w:space="0" w:color="1F497D"/>
            </w:tcBorders>
            <w:shd w:val="clear" w:color="000000" w:fill="DCE6F1"/>
            <w:vAlign w:val="center"/>
            <w:hideMark/>
          </w:tcPr>
          <w:p w14:paraId="39B80E72" w14:textId="77777777" w:rsidR="00676BDD" w:rsidRPr="00D84D7C" w:rsidRDefault="00676BDD" w:rsidP="00676BDD">
            <w:pPr>
              <w:jc w:val="center"/>
              <w:rPr>
                <w:b/>
                <w:bCs/>
                <w:color w:val="000000"/>
                <w:sz w:val="16"/>
                <w:szCs w:val="16"/>
              </w:rPr>
            </w:pPr>
            <w:r w:rsidRPr="00D84D7C">
              <w:rPr>
                <w:b/>
                <w:color w:val="000000"/>
                <w:sz w:val="16"/>
              </w:rPr>
              <w:t>Submitted applications</w:t>
            </w:r>
          </w:p>
        </w:tc>
        <w:tc>
          <w:tcPr>
            <w:tcW w:w="991" w:type="pct"/>
            <w:gridSpan w:val="4"/>
            <w:tcBorders>
              <w:top w:val="double" w:sz="6" w:space="0" w:color="1F497D"/>
              <w:left w:val="nil"/>
              <w:bottom w:val="single" w:sz="8" w:space="0" w:color="1F497D"/>
              <w:right w:val="single" w:sz="8" w:space="0" w:color="1F497D"/>
            </w:tcBorders>
            <w:shd w:val="clear" w:color="000000" w:fill="DCE6F1"/>
            <w:vAlign w:val="center"/>
            <w:hideMark/>
          </w:tcPr>
          <w:p w14:paraId="650F0F37" w14:textId="77777777" w:rsidR="00676BDD" w:rsidRPr="00D84D7C" w:rsidRDefault="00676BDD" w:rsidP="00676BDD">
            <w:pPr>
              <w:jc w:val="center"/>
              <w:rPr>
                <w:b/>
                <w:bCs/>
                <w:color w:val="000000"/>
                <w:sz w:val="16"/>
                <w:szCs w:val="16"/>
              </w:rPr>
            </w:pPr>
            <w:r w:rsidRPr="00D84D7C">
              <w:rPr>
                <w:b/>
                <w:color w:val="000000"/>
                <w:sz w:val="16"/>
              </w:rPr>
              <w:t>Funds covered by a Decision / Contract (Addendum)</w:t>
            </w:r>
          </w:p>
        </w:tc>
        <w:tc>
          <w:tcPr>
            <w:tcW w:w="753" w:type="pct"/>
            <w:gridSpan w:val="3"/>
            <w:tcBorders>
              <w:top w:val="double" w:sz="6" w:space="0" w:color="1F497D"/>
              <w:left w:val="nil"/>
              <w:bottom w:val="single" w:sz="8" w:space="0" w:color="1F497D"/>
              <w:right w:val="single" w:sz="8" w:space="0" w:color="1F497D"/>
            </w:tcBorders>
            <w:shd w:val="clear" w:color="000000" w:fill="DCE6F1"/>
            <w:vAlign w:val="center"/>
            <w:hideMark/>
          </w:tcPr>
          <w:p w14:paraId="0DC7AF17" w14:textId="77777777" w:rsidR="00676BDD" w:rsidRPr="00D84D7C" w:rsidRDefault="00676BDD" w:rsidP="00676BDD">
            <w:pPr>
              <w:jc w:val="center"/>
              <w:rPr>
                <w:b/>
                <w:bCs/>
                <w:color w:val="000000"/>
                <w:sz w:val="16"/>
                <w:szCs w:val="16"/>
              </w:rPr>
            </w:pPr>
            <w:r w:rsidRPr="00D84D7C">
              <w:rPr>
                <w:b/>
                <w:color w:val="000000"/>
                <w:sz w:val="16"/>
              </w:rPr>
              <w:t>Funds paid out to beneficiaries (accounted funds)</w:t>
            </w:r>
          </w:p>
        </w:tc>
        <w:tc>
          <w:tcPr>
            <w:tcW w:w="753" w:type="pct"/>
            <w:gridSpan w:val="3"/>
            <w:tcBorders>
              <w:top w:val="double" w:sz="6" w:space="0" w:color="1F497D"/>
              <w:left w:val="nil"/>
              <w:bottom w:val="single" w:sz="8" w:space="0" w:color="1F497D"/>
              <w:right w:val="single" w:sz="8" w:space="0" w:color="1F497D"/>
            </w:tcBorders>
            <w:shd w:val="clear" w:color="000000" w:fill="DCE6F1"/>
            <w:vAlign w:val="center"/>
            <w:hideMark/>
          </w:tcPr>
          <w:p w14:paraId="4094AD5E" w14:textId="77777777" w:rsidR="00676BDD" w:rsidRPr="00D84D7C" w:rsidRDefault="00676BDD" w:rsidP="00676BDD">
            <w:pPr>
              <w:jc w:val="center"/>
              <w:rPr>
                <w:b/>
                <w:bCs/>
                <w:color w:val="000000"/>
                <w:sz w:val="16"/>
                <w:szCs w:val="16"/>
              </w:rPr>
            </w:pPr>
            <w:r w:rsidRPr="00D84D7C">
              <w:rPr>
                <w:b/>
                <w:color w:val="000000"/>
                <w:sz w:val="16"/>
              </w:rPr>
              <w:t>Summary applications accounted by the PCA</w:t>
            </w:r>
          </w:p>
        </w:tc>
        <w:tc>
          <w:tcPr>
            <w:tcW w:w="753" w:type="pct"/>
            <w:gridSpan w:val="3"/>
            <w:tcBorders>
              <w:top w:val="double" w:sz="6" w:space="0" w:color="1F497D"/>
              <w:left w:val="nil"/>
              <w:bottom w:val="single" w:sz="8" w:space="0" w:color="1F497D"/>
              <w:right w:val="double" w:sz="6" w:space="0" w:color="1F497D"/>
            </w:tcBorders>
            <w:shd w:val="clear" w:color="000000" w:fill="DCE6F1"/>
            <w:vAlign w:val="center"/>
            <w:hideMark/>
          </w:tcPr>
          <w:p w14:paraId="22CBC8D7" w14:textId="77777777" w:rsidR="00676BDD" w:rsidRPr="00D84D7C" w:rsidRDefault="00676BDD" w:rsidP="00676BDD">
            <w:pPr>
              <w:jc w:val="center"/>
              <w:rPr>
                <w:b/>
                <w:bCs/>
                <w:color w:val="000000"/>
                <w:sz w:val="16"/>
                <w:szCs w:val="16"/>
              </w:rPr>
            </w:pPr>
            <w:r w:rsidRPr="00D84D7C">
              <w:rPr>
                <w:b/>
                <w:color w:val="000000"/>
                <w:sz w:val="16"/>
              </w:rPr>
              <w:t>Certified funds (including refunds)</w:t>
            </w:r>
          </w:p>
        </w:tc>
      </w:tr>
      <w:tr w:rsidR="00676BDD" w:rsidRPr="00D84D7C" w14:paraId="0418CACD" w14:textId="77777777" w:rsidTr="00DA04F7">
        <w:trPr>
          <w:trHeight w:val="315"/>
          <w:tblHeader/>
        </w:trPr>
        <w:tc>
          <w:tcPr>
            <w:tcW w:w="238" w:type="pct"/>
            <w:vMerge/>
            <w:tcBorders>
              <w:top w:val="double" w:sz="6" w:space="0" w:color="1F497D"/>
              <w:left w:val="double" w:sz="6" w:space="0" w:color="1F497D"/>
              <w:bottom w:val="single" w:sz="8" w:space="0" w:color="1F497D"/>
              <w:right w:val="single" w:sz="8" w:space="0" w:color="1F497D"/>
            </w:tcBorders>
            <w:vAlign w:val="center"/>
            <w:hideMark/>
          </w:tcPr>
          <w:p w14:paraId="246E50BD" w14:textId="77777777" w:rsidR="00676BDD" w:rsidRPr="00D84D7C"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14:paraId="371C3036" w14:textId="77777777" w:rsidR="00676BDD" w:rsidRPr="00D84D7C" w:rsidRDefault="00676BDD" w:rsidP="00676BDD">
            <w:pPr>
              <w:jc w:val="center"/>
              <w:rPr>
                <w:b/>
                <w:bCs/>
                <w:color w:val="000000"/>
                <w:sz w:val="16"/>
                <w:szCs w:val="16"/>
              </w:rPr>
            </w:pPr>
            <w:r w:rsidRPr="00D84D7C">
              <w:rPr>
                <w:b/>
                <w:color w:val="000000"/>
                <w:sz w:val="16"/>
              </w:rPr>
              <w:t>CZK million</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14:paraId="4F726161" w14:textId="77777777" w:rsidR="00676BDD" w:rsidRPr="00D84D7C" w:rsidRDefault="00676BDD" w:rsidP="00676BDD">
            <w:pPr>
              <w:jc w:val="center"/>
              <w:rPr>
                <w:b/>
                <w:bCs/>
                <w:color w:val="000000"/>
                <w:sz w:val="16"/>
                <w:szCs w:val="16"/>
              </w:rPr>
            </w:pPr>
            <w:r w:rsidRPr="00D84D7C">
              <w:rPr>
                <w:b/>
                <w:color w:val="000000"/>
                <w:sz w:val="16"/>
              </w:rPr>
              <w:t>EUR million</w:t>
            </w:r>
          </w:p>
        </w:tc>
        <w:tc>
          <w:tcPr>
            <w:tcW w:w="229" w:type="pct"/>
            <w:tcBorders>
              <w:top w:val="nil"/>
              <w:left w:val="nil"/>
              <w:bottom w:val="single" w:sz="8" w:space="0" w:color="1F497D"/>
              <w:right w:val="single" w:sz="8" w:space="0" w:color="1F497D"/>
            </w:tcBorders>
            <w:shd w:val="clear" w:color="000000" w:fill="DCE6F1"/>
            <w:vAlign w:val="center"/>
            <w:hideMark/>
          </w:tcPr>
          <w:p w14:paraId="720EB74D" w14:textId="77777777" w:rsidR="00676BDD" w:rsidRPr="00D84D7C" w:rsidRDefault="00676BDD" w:rsidP="00676BDD">
            <w:pPr>
              <w:jc w:val="center"/>
              <w:rPr>
                <w:b/>
                <w:bCs/>
                <w:color w:val="000000"/>
                <w:sz w:val="16"/>
                <w:szCs w:val="16"/>
              </w:rPr>
            </w:pPr>
            <w:r w:rsidRPr="00D84D7C">
              <w:rPr>
                <w:b/>
                <w:color w:val="000000"/>
                <w:sz w:val="16"/>
              </w:rPr>
              <w:t>Number</w:t>
            </w:r>
          </w:p>
        </w:tc>
        <w:tc>
          <w:tcPr>
            <w:tcW w:w="276" w:type="pct"/>
            <w:tcBorders>
              <w:top w:val="nil"/>
              <w:left w:val="nil"/>
              <w:bottom w:val="single" w:sz="8" w:space="0" w:color="1F497D"/>
              <w:right w:val="single" w:sz="8" w:space="0" w:color="1F497D"/>
            </w:tcBorders>
            <w:shd w:val="clear" w:color="000000" w:fill="DCE6F1"/>
            <w:vAlign w:val="center"/>
            <w:hideMark/>
          </w:tcPr>
          <w:p w14:paraId="399B08D9" w14:textId="77777777" w:rsidR="00676BDD" w:rsidRPr="00D84D7C" w:rsidRDefault="00676BDD" w:rsidP="00676BDD">
            <w:pPr>
              <w:jc w:val="center"/>
              <w:rPr>
                <w:b/>
                <w:bCs/>
                <w:color w:val="000000"/>
                <w:sz w:val="16"/>
                <w:szCs w:val="16"/>
              </w:rPr>
            </w:pPr>
            <w:r w:rsidRPr="00D84D7C">
              <w:rPr>
                <w:b/>
                <w:color w:val="000000"/>
                <w:sz w:val="16"/>
              </w:rPr>
              <w:t>CZK million</w:t>
            </w:r>
          </w:p>
        </w:tc>
        <w:tc>
          <w:tcPr>
            <w:tcW w:w="238" w:type="pct"/>
            <w:tcBorders>
              <w:top w:val="nil"/>
              <w:left w:val="nil"/>
              <w:bottom w:val="single" w:sz="8" w:space="0" w:color="1F497D"/>
              <w:right w:val="single" w:sz="8" w:space="0" w:color="1F497D"/>
            </w:tcBorders>
            <w:shd w:val="clear" w:color="000000" w:fill="DCE6F1"/>
            <w:vAlign w:val="center"/>
            <w:hideMark/>
          </w:tcPr>
          <w:p w14:paraId="0BAF3AB0" w14:textId="77777777" w:rsidR="00676BDD" w:rsidRPr="00D84D7C" w:rsidRDefault="00676BDD" w:rsidP="00676BDD">
            <w:pPr>
              <w:jc w:val="center"/>
              <w:rPr>
                <w:b/>
                <w:bCs/>
                <w:color w:val="000000"/>
                <w:sz w:val="16"/>
                <w:szCs w:val="16"/>
              </w:rPr>
            </w:pPr>
            <w:r w:rsidRPr="00D84D7C">
              <w:rPr>
                <w:b/>
                <w:color w:val="000000"/>
                <w:sz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14:paraId="5C6B1AD9" w14:textId="77777777" w:rsidR="00676BDD" w:rsidRPr="00D84D7C" w:rsidRDefault="00676BDD" w:rsidP="00676BDD">
            <w:pPr>
              <w:jc w:val="center"/>
              <w:rPr>
                <w:b/>
                <w:bCs/>
                <w:color w:val="000000"/>
                <w:sz w:val="16"/>
                <w:szCs w:val="16"/>
              </w:rPr>
            </w:pPr>
            <w:r w:rsidRPr="00D84D7C">
              <w:rPr>
                <w:b/>
                <w:color w:val="000000"/>
                <w:sz w:val="16"/>
              </w:rPr>
              <w:t>EUR million</w:t>
            </w:r>
          </w:p>
        </w:tc>
        <w:tc>
          <w:tcPr>
            <w:tcW w:w="229" w:type="pct"/>
            <w:tcBorders>
              <w:top w:val="nil"/>
              <w:left w:val="nil"/>
              <w:bottom w:val="single" w:sz="8" w:space="0" w:color="1F497D"/>
              <w:right w:val="single" w:sz="8" w:space="0" w:color="1F497D"/>
            </w:tcBorders>
            <w:shd w:val="clear" w:color="000000" w:fill="DCE6F1"/>
            <w:vAlign w:val="center"/>
            <w:hideMark/>
          </w:tcPr>
          <w:p w14:paraId="13F1D76B" w14:textId="77777777" w:rsidR="00676BDD" w:rsidRPr="00D84D7C" w:rsidRDefault="00676BDD" w:rsidP="00676BDD">
            <w:pPr>
              <w:jc w:val="center"/>
              <w:rPr>
                <w:b/>
                <w:bCs/>
                <w:color w:val="000000"/>
                <w:sz w:val="16"/>
                <w:szCs w:val="16"/>
              </w:rPr>
            </w:pPr>
            <w:r w:rsidRPr="00D84D7C">
              <w:rPr>
                <w:b/>
                <w:color w:val="000000"/>
                <w:sz w:val="16"/>
              </w:rPr>
              <w:t>Number</w:t>
            </w:r>
          </w:p>
        </w:tc>
        <w:tc>
          <w:tcPr>
            <w:tcW w:w="276" w:type="pct"/>
            <w:tcBorders>
              <w:top w:val="nil"/>
              <w:left w:val="nil"/>
              <w:bottom w:val="single" w:sz="8" w:space="0" w:color="1F497D"/>
              <w:right w:val="single" w:sz="8" w:space="0" w:color="1F497D"/>
            </w:tcBorders>
            <w:shd w:val="clear" w:color="000000" w:fill="DCE6F1"/>
            <w:vAlign w:val="center"/>
            <w:hideMark/>
          </w:tcPr>
          <w:p w14:paraId="3FE1DC84" w14:textId="77777777" w:rsidR="00676BDD" w:rsidRPr="00D84D7C" w:rsidRDefault="00676BDD" w:rsidP="00676BDD">
            <w:pPr>
              <w:jc w:val="center"/>
              <w:rPr>
                <w:b/>
                <w:bCs/>
                <w:color w:val="000000"/>
                <w:sz w:val="16"/>
                <w:szCs w:val="16"/>
              </w:rPr>
            </w:pPr>
            <w:r w:rsidRPr="00D84D7C">
              <w:rPr>
                <w:b/>
                <w:color w:val="000000"/>
                <w:sz w:val="16"/>
              </w:rPr>
              <w:t>CZK million</w:t>
            </w:r>
          </w:p>
        </w:tc>
        <w:tc>
          <w:tcPr>
            <w:tcW w:w="238" w:type="pct"/>
            <w:tcBorders>
              <w:top w:val="nil"/>
              <w:left w:val="nil"/>
              <w:bottom w:val="single" w:sz="8" w:space="0" w:color="1F497D"/>
              <w:right w:val="single" w:sz="8" w:space="0" w:color="1F497D"/>
            </w:tcBorders>
            <w:shd w:val="clear" w:color="000000" w:fill="DCE6F1"/>
            <w:vAlign w:val="center"/>
            <w:hideMark/>
          </w:tcPr>
          <w:p w14:paraId="56D59A14" w14:textId="77777777" w:rsidR="00676BDD" w:rsidRPr="00D84D7C" w:rsidRDefault="00676BDD" w:rsidP="00676BDD">
            <w:pPr>
              <w:jc w:val="center"/>
              <w:rPr>
                <w:b/>
                <w:bCs/>
                <w:color w:val="000000"/>
                <w:sz w:val="16"/>
                <w:szCs w:val="16"/>
              </w:rPr>
            </w:pPr>
            <w:r w:rsidRPr="00D84D7C">
              <w:rPr>
                <w:b/>
                <w:color w:val="000000"/>
                <w:sz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14:paraId="5B84E135" w14:textId="77777777" w:rsidR="00676BDD" w:rsidRPr="00D84D7C" w:rsidRDefault="00676BDD" w:rsidP="00676BDD">
            <w:pPr>
              <w:jc w:val="center"/>
              <w:rPr>
                <w:b/>
                <w:bCs/>
                <w:color w:val="000000"/>
                <w:sz w:val="16"/>
                <w:szCs w:val="16"/>
              </w:rPr>
            </w:pPr>
            <w:r w:rsidRPr="00D84D7C">
              <w:rPr>
                <w:b/>
                <w:color w:val="000000"/>
                <w:sz w:val="16"/>
              </w:rPr>
              <w:t>EUR million</w:t>
            </w:r>
          </w:p>
        </w:tc>
        <w:tc>
          <w:tcPr>
            <w:tcW w:w="276" w:type="pct"/>
            <w:tcBorders>
              <w:top w:val="nil"/>
              <w:left w:val="nil"/>
              <w:bottom w:val="single" w:sz="8" w:space="0" w:color="1F497D"/>
              <w:right w:val="single" w:sz="8" w:space="0" w:color="1F497D"/>
            </w:tcBorders>
            <w:shd w:val="clear" w:color="000000" w:fill="DCE6F1"/>
            <w:vAlign w:val="center"/>
            <w:hideMark/>
          </w:tcPr>
          <w:p w14:paraId="13C09655" w14:textId="77777777" w:rsidR="00676BDD" w:rsidRPr="00D84D7C" w:rsidRDefault="00676BDD" w:rsidP="00676BDD">
            <w:pPr>
              <w:jc w:val="center"/>
              <w:rPr>
                <w:b/>
                <w:bCs/>
                <w:color w:val="000000"/>
                <w:sz w:val="16"/>
                <w:szCs w:val="16"/>
              </w:rPr>
            </w:pPr>
            <w:r w:rsidRPr="00D84D7C">
              <w:rPr>
                <w:b/>
                <w:color w:val="000000"/>
                <w:sz w:val="16"/>
              </w:rPr>
              <w:t>CZK million</w:t>
            </w:r>
          </w:p>
        </w:tc>
        <w:tc>
          <w:tcPr>
            <w:tcW w:w="229" w:type="pct"/>
            <w:tcBorders>
              <w:top w:val="nil"/>
              <w:left w:val="nil"/>
              <w:bottom w:val="single" w:sz="8" w:space="0" w:color="1F497D"/>
              <w:right w:val="single" w:sz="8" w:space="0" w:color="1F497D"/>
            </w:tcBorders>
            <w:shd w:val="clear" w:color="000000" w:fill="DCE6F1"/>
            <w:vAlign w:val="center"/>
            <w:hideMark/>
          </w:tcPr>
          <w:p w14:paraId="5E53F9D1" w14:textId="77777777" w:rsidR="00676BDD" w:rsidRPr="00D84D7C" w:rsidRDefault="00676BDD" w:rsidP="00676BDD">
            <w:pPr>
              <w:jc w:val="center"/>
              <w:rPr>
                <w:b/>
                <w:bCs/>
                <w:color w:val="000000"/>
                <w:sz w:val="16"/>
                <w:szCs w:val="16"/>
              </w:rPr>
            </w:pPr>
            <w:r w:rsidRPr="00D84D7C">
              <w:rPr>
                <w:b/>
                <w:color w:val="000000"/>
                <w:sz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14:paraId="56A3B6F1" w14:textId="77777777" w:rsidR="00676BDD" w:rsidRPr="00D84D7C" w:rsidRDefault="00676BDD" w:rsidP="00676BDD">
            <w:pPr>
              <w:jc w:val="center"/>
              <w:rPr>
                <w:b/>
                <w:bCs/>
                <w:color w:val="000000"/>
                <w:sz w:val="16"/>
                <w:szCs w:val="16"/>
              </w:rPr>
            </w:pPr>
            <w:r w:rsidRPr="00D84D7C">
              <w:rPr>
                <w:b/>
                <w:color w:val="000000"/>
                <w:sz w:val="16"/>
              </w:rPr>
              <w:t>EUR million</w:t>
            </w:r>
          </w:p>
        </w:tc>
        <w:tc>
          <w:tcPr>
            <w:tcW w:w="276" w:type="pct"/>
            <w:tcBorders>
              <w:top w:val="nil"/>
              <w:left w:val="nil"/>
              <w:bottom w:val="single" w:sz="8" w:space="0" w:color="1F497D"/>
              <w:right w:val="single" w:sz="8" w:space="0" w:color="1F497D"/>
            </w:tcBorders>
            <w:shd w:val="clear" w:color="000000" w:fill="DCE6F1"/>
            <w:vAlign w:val="center"/>
            <w:hideMark/>
          </w:tcPr>
          <w:p w14:paraId="61AE2A98" w14:textId="77777777" w:rsidR="00676BDD" w:rsidRPr="00D84D7C" w:rsidRDefault="00676BDD" w:rsidP="00676BDD">
            <w:pPr>
              <w:jc w:val="center"/>
              <w:rPr>
                <w:b/>
                <w:bCs/>
                <w:color w:val="000000"/>
                <w:sz w:val="16"/>
                <w:szCs w:val="16"/>
              </w:rPr>
            </w:pPr>
            <w:r w:rsidRPr="00D84D7C">
              <w:rPr>
                <w:b/>
                <w:color w:val="000000"/>
                <w:sz w:val="16"/>
              </w:rPr>
              <w:t>CZK million</w:t>
            </w:r>
          </w:p>
        </w:tc>
        <w:tc>
          <w:tcPr>
            <w:tcW w:w="229" w:type="pct"/>
            <w:tcBorders>
              <w:top w:val="nil"/>
              <w:left w:val="nil"/>
              <w:bottom w:val="single" w:sz="8" w:space="0" w:color="1F497D"/>
              <w:right w:val="single" w:sz="8" w:space="0" w:color="1F497D"/>
            </w:tcBorders>
            <w:shd w:val="clear" w:color="000000" w:fill="DCE6F1"/>
            <w:vAlign w:val="center"/>
            <w:hideMark/>
          </w:tcPr>
          <w:p w14:paraId="71A4EA66" w14:textId="77777777" w:rsidR="00676BDD" w:rsidRPr="00D84D7C" w:rsidRDefault="00676BDD" w:rsidP="00676BDD">
            <w:pPr>
              <w:jc w:val="center"/>
              <w:rPr>
                <w:b/>
                <w:bCs/>
                <w:color w:val="000000"/>
                <w:sz w:val="16"/>
                <w:szCs w:val="16"/>
              </w:rPr>
            </w:pPr>
            <w:r w:rsidRPr="00D84D7C">
              <w:rPr>
                <w:b/>
                <w:color w:val="000000"/>
                <w:sz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14:paraId="5EC13B72" w14:textId="77777777" w:rsidR="00676BDD" w:rsidRPr="00D84D7C" w:rsidRDefault="00676BDD" w:rsidP="00676BDD">
            <w:pPr>
              <w:jc w:val="center"/>
              <w:rPr>
                <w:b/>
                <w:bCs/>
                <w:color w:val="000000"/>
                <w:sz w:val="16"/>
                <w:szCs w:val="16"/>
              </w:rPr>
            </w:pPr>
            <w:r w:rsidRPr="00D84D7C">
              <w:rPr>
                <w:b/>
                <w:color w:val="000000"/>
                <w:sz w:val="16"/>
              </w:rPr>
              <w:t>EUR million</w:t>
            </w:r>
          </w:p>
        </w:tc>
        <w:tc>
          <w:tcPr>
            <w:tcW w:w="276" w:type="pct"/>
            <w:tcBorders>
              <w:top w:val="nil"/>
              <w:left w:val="nil"/>
              <w:bottom w:val="single" w:sz="8" w:space="0" w:color="1F497D"/>
              <w:right w:val="single" w:sz="8" w:space="0" w:color="1F497D"/>
            </w:tcBorders>
            <w:shd w:val="clear" w:color="000000" w:fill="DCE6F1"/>
            <w:vAlign w:val="center"/>
            <w:hideMark/>
          </w:tcPr>
          <w:p w14:paraId="36126FF0" w14:textId="77777777" w:rsidR="00676BDD" w:rsidRPr="00D84D7C" w:rsidRDefault="00676BDD" w:rsidP="00676BDD">
            <w:pPr>
              <w:jc w:val="center"/>
              <w:rPr>
                <w:b/>
                <w:bCs/>
                <w:color w:val="000000"/>
                <w:sz w:val="16"/>
                <w:szCs w:val="16"/>
              </w:rPr>
            </w:pPr>
            <w:r w:rsidRPr="00D84D7C">
              <w:rPr>
                <w:b/>
                <w:color w:val="000000"/>
                <w:sz w:val="16"/>
              </w:rPr>
              <w:t>CZK million</w:t>
            </w:r>
          </w:p>
        </w:tc>
        <w:tc>
          <w:tcPr>
            <w:tcW w:w="229" w:type="pct"/>
            <w:tcBorders>
              <w:top w:val="nil"/>
              <w:left w:val="nil"/>
              <w:bottom w:val="single" w:sz="8" w:space="0" w:color="1F497D"/>
              <w:right w:val="single" w:sz="8" w:space="0" w:color="1F497D"/>
            </w:tcBorders>
            <w:shd w:val="clear" w:color="000000" w:fill="DCE6F1"/>
            <w:vAlign w:val="center"/>
            <w:hideMark/>
          </w:tcPr>
          <w:p w14:paraId="7C5D16C3" w14:textId="77777777" w:rsidR="00676BDD" w:rsidRPr="00D84D7C" w:rsidRDefault="00676BDD" w:rsidP="00676BDD">
            <w:pPr>
              <w:jc w:val="center"/>
              <w:rPr>
                <w:b/>
                <w:bCs/>
                <w:color w:val="000000"/>
                <w:sz w:val="16"/>
                <w:szCs w:val="16"/>
              </w:rPr>
            </w:pPr>
            <w:r w:rsidRPr="00D84D7C">
              <w:rPr>
                <w:b/>
                <w:color w:val="000000"/>
                <w:sz w:val="16"/>
              </w:rPr>
              <w:t>%</w:t>
            </w:r>
          </w:p>
        </w:tc>
        <w:tc>
          <w:tcPr>
            <w:tcW w:w="247" w:type="pct"/>
            <w:vMerge w:val="restart"/>
            <w:tcBorders>
              <w:top w:val="nil"/>
              <w:left w:val="single" w:sz="8" w:space="0" w:color="1F497D"/>
              <w:bottom w:val="single" w:sz="8" w:space="0" w:color="1F497D"/>
              <w:right w:val="double" w:sz="6" w:space="0" w:color="1F497D"/>
            </w:tcBorders>
            <w:shd w:val="clear" w:color="000000" w:fill="DCE6F1"/>
            <w:vAlign w:val="center"/>
            <w:hideMark/>
          </w:tcPr>
          <w:p w14:paraId="1A3F291C" w14:textId="77777777" w:rsidR="00676BDD" w:rsidRPr="00D84D7C" w:rsidRDefault="00676BDD" w:rsidP="00676BDD">
            <w:pPr>
              <w:jc w:val="center"/>
              <w:rPr>
                <w:b/>
                <w:bCs/>
                <w:color w:val="000000"/>
                <w:sz w:val="16"/>
                <w:szCs w:val="16"/>
              </w:rPr>
            </w:pPr>
            <w:r w:rsidRPr="00D84D7C">
              <w:rPr>
                <w:b/>
                <w:color w:val="000000"/>
                <w:sz w:val="16"/>
              </w:rPr>
              <w:t>EUR million</w:t>
            </w:r>
          </w:p>
        </w:tc>
      </w:tr>
      <w:tr w:rsidR="00676BDD" w:rsidRPr="00D84D7C" w14:paraId="0EADBECB" w14:textId="77777777" w:rsidTr="00DA04F7">
        <w:trPr>
          <w:trHeight w:val="315"/>
          <w:tblHeader/>
        </w:trPr>
        <w:tc>
          <w:tcPr>
            <w:tcW w:w="238" w:type="pct"/>
            <w:vMerge/>
            <w:tcBorders>
              <w:top w:val="double" w:sz="6" w:space="0" w:color="1F497D"/>
              <w:left w:val="double" w:sz="6" w:space="0" w:color="1F497D"/>
              <w:bottom w:val="single" w:sz="8" w:space="0" w:color="1F497D"/>
              <w:right w:val="single" w:sz="8" w:space="0" w:color="1F497D"/>
            </w:tcBorders>
            <w:vAlign w:val="center"/>
            <w:hideMark/>
          </w:tcPr>
          <w:p w14:paraId="4628D3B8" w14:textId="77777777" w:rsidR="00676BDD" w:rsidRPr="00D84D7C"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14:paraId="274F0AFE" w14:textId="77777777" w:rsidR="00676BDD" w:rsidRPr="00D84D7C" w:rsidRDefault="00676BDD" w:rsidP="00676BDD">
            <w:pPr>
              <w:jc w:val="center"/>
              <w:rPr>
                <w:b/>
                <w:bCs/>
                <w:color w:val="000000"/>
                <w:sz w:val="16"/>
                <w:szCs w:val="16"/>
              </w:rPr>
            </w:pPr>
            <w:r w:rsidRPr="00D84D7C">
              <w:rPr>
                <w:b/>
                <w:color w:val="000000"/>
                <w:sz w:val="16"/>
              </w:rPr>
              <w:t xml:space="preserve">a </w:t>
            </w:r>
          </w:p>
        </w:tc>
        <w:tc>
          <w:tcPr>
            <w:tcW w:w="247" w:type="pct"/>
            <w:vMerge/>
            <w:tcBorders>
              <w:top w:val="nil"/>
              <w:left w:val="single" w:sz="8" w:space="0" w:color="1F497D"/>
              <w:bottom w:val="single" w:sz="8" w:space="0" w:color="1F497D"/>
              <w:right w:val="single" w:sz="8" w:space="0" w:color="1F497D"/>
            </w:tcBorders>
            <w:vAlign w:val="center"/>
            <w:hideMark/>
          </w:tcPr>
          <w:p w14:paraId="1E658140" w14:textId="77777777" w:rsidR="00676BDD" w:rsidRPr="00D84D7C" w:rsidRDefault="00676BDD" w:rsidP="00676BDD">
            <w:pPr>
              <w:rPr>
                <w:b/>
                <w:bCs/>
                <w:color w:val="000000"/>
                <w:sz w:val="16"/>
                <w:szCs w:val="16"/>
              </w:rPr>
            </w:pPr>
          </w:p>
        </w:tc>
        <w:tc>
          <w:tcPr>
            <w:tcW w:w="229" w:type="pct"/>
            <w:tcBorders>
              <w:top w:val="nil"/>
              <w:left w:val="nil"/>
              <w:bottom w:val="single" w:sz="8" w:space="0" w:color="1F497D"/>
              <w:right w:val="single" w:sz="8" w:space="0" w:color="1F497D"/>
            </w:tcBorders>
            <w:shd w:val="clear" w:color="000000" w:fill="DCE6F1"/>
            <w:vAlign w:val="center"/>
            <w:hideMark/>
          </w:tcPr>
          <w:p w14:paraId="371C38F6" w14:textId="77777777" w:rsidR="00676BDD" w:rsidRPr="00D84D7C" w:rsidRDefault="00676BDD" w:rsidP="00676BDD">
            <w:pPr>
              <w:jc w:val="center"/>
              <w:rPr>
                <w:b/>
                <w:bCs/>
                <w:color w:val="000000"/>
                <w:sz w:val="16"/>
                <w:szCs w:val="16"/>
              </w:rPr>
            </w:pPr>
            <w:r w:rsidRPr="00D84D7C">
              <w:rPr>
                <w:b/>
                <w:color w:val="000000"/>
                <w:sz w:val="16"/>
              </w:rPr>
              <w:t>b</w:t>
            </w:r>
          </w:p>
        </w:tc>
        <w:tc>
          <w:tcPr>
            <w:tcW w:w="276" w:type="pct"/>
            <w:tcBorders>
              <w:top w:val="nil"/>
              <w:left w:val="nil"/>
              <w:bottom w:val="single" w:sz="8" w:space="0" w:color="1F497D"/>
              <w:right w:val="single" w:sz="8" w:space="0" w:color="1F497D"/>
            </w:tcBorders>
            <w:shd w:val="clear" w:color="000000" w:fill="DCE6F1"/>
            <w:vAlign w:val="center"/>
            <w:hideMark/>
          </w:tcPr>
          <w:p w14:paraId="50C1FE7F" w14:textId="77777777" w:rsidR="00676BDD" w:rsidRPr="00D84D7C" w:rsidRDefault="00676BDD" w:rsidP="00676BDD">
            <w:pPr>
              <w:jc w:val="center"/>
              <w:rPr>
                <w:b/>
                <w:bCs/>
                <w:color w:val="000000"/>
                <w:sz w:val="16"/>
                <w:szCs w:val="16"/>
              </w:rPr>
            </w:pPr>
            <w:r w:rsidRPr="00D84D7C">
              <w:rPr>
                <w:b/>
                <w:color w:val="000000"/>
                <w:sz w:val="16"/>
              </w:rPr>
              <w:t>c</w:t>
            </w:r>
          </w:p>
        </w:tc>
        <w:tc>
          <w:tcPr>
            <w:tcW w:w="238" w:type="pct"/>
            <w:tcBorders>
              <w:top w:val="nil"/>
              <w:left w:val="nil"/>
              <w:bottom w:val="single" w:sz="8" w:space="0" w:color="1F497D"/>
              <w:right w:val="single" w:sz="8" w:space="0" w:color="1F497D"/>
            </w:tcBorders>
            <w:shd w:val="clear" w:color="000000" w:fill="DCE6F1"/>
            <w:vAlign w:val="center"/>
            <w:hideMark/>
          </w:tcPr>
          <w:p w14:paraId="3D4D32C4" w14:textId="77777777" w:rsidR="00676BDD" w:rsidRPr="00D84D7C" w:rsidRDefault="00676BDD" w:rsidP="00676BDD">
            <w:pPr>
              <w:jc w:val="center"/>
              <w:rPr>
                <w:b/>
                <w:bCs/>
                <w:color w:val="000000"/>
                <w:sz w:val="16"/>
                <w:szCs w:val="16"/>
              </w:rPr>
            </w:pPr>
            <w:r w:rsidRPr="00D84D7C">
              <w:rPr>
                <w:b/>
                <w:color w:val="000000"/>
                <w:sz w:val="16"/>
              </w:rPr>
              <w:t>c/a</w:t>
            </w:r>
          </w:p>
        </w:tc>
        <w:tc>
          <w:tcPr>
            <w:tcW w:w="247" w:type="pct"/>
            <w:vMerge/>
            <w:tcBorders>
              <w:top w:val="nil"/>
              <w:left w:val="single" w:sz="8" w:space="0" w:color="1F497D"/>
              <w:bottom w:val="single" w:sz="8" w:space="0" w:color="1F497D"/>
              <w:right w:val="single" w:sz="8" w:space="0" w:color="1F497D"/>
            </w:tcBorders>
            <w:vAlign w:val="center"/>
            <w:hideMark/>
          </w:tcPr>
          <w:p w14:paraId="55A160DE" w14:textId="77777777" w:rsidR="00676BDD" w:rsidRPr="00D84D7C" w:rsidRDefault="00676BDD" w:rsidP="00676BDD">
            <w:pPr>
              <w:rPr>
                <w:b/>
                <w:bCs/>
                <w:color w:val="000000"/>
                <w:sz w:val="16"/>
                <w:szCs w:val="16"/>
              </w:rPr>
            </w:pPr>
          </w:p>
        </w:tc>
        <w:tc>
          <w:tcPr>
            <w:tcW w:w="229" w:type="pct"/>
            <w:tcBorders>
              <w:top w:val="nil"/>
              <w:left w:val="nil"/>
              <w:bottom w:val="single" w:sz="8" w:space="0" w:color="1F497D"/>
              <w:right w:val="single" w:sz="8" w:space="0" w:color="1F497D"/>
            </w:tcBorders>
            <w:shd w:val="clear" w:color="000000" w:fill="DCE6F1"/>
            <w:vAlign w:val="center"/>
            <w:hideMark/>
          </w:tcPr>
          <w:p w14:paraId="2B0E126C" w14:textId="77777777" w:rsidR="00676BDD" w:rsidRPr="00D84D7C" w:rsidRDefault="00676BDD" w:rsidP="00676BDD">
            <w:pPr>
              <w:jc w:val="center"/>
              <w:rPr>
                <w:b/>
                <w:bCs/>
                <w:color w:val="000000"/>
                <w:sz w:val="16"/>
                <w:szCs w:val="16"/>
              </w:rPr>
            </w:pPr>
            <w:r w:rsidRPr="00D84D7C">
              <w:rPr>
                <w:b/>
                <w:color w:val="000000"/>
                <w:sz w:val="16"/>
              </w:rPr>
              <w:t>d</w:t>
            </w:r>
          </w:p>
        </w:tc>
        <w:tc>
          <w:tcPr>
            <w:tcW w:w="276" w:type="pct"/>
            <w:tcBorders>
              <w:top w:val="nil"/>
              <w:left w:val="nil"/>
              <w:bottom w:val="single" w:sz="8" w:space="0" w:color="1F497D"/>
              <w:right w:val="single" w:sz="8" w:space="0" w:color="1F497D"/>
            </w:tcBorders>
            <w:shd w:val="clear" w:color="000000" w:fill="DCE6F1"/>
            <w:vAlign w:val="center"/>
            <w:hideMark/>
          </w:tcPr>
          <w:p w14:paraId="55E570AE" w14:textId="77777777" w:rsidR="00676BDD" w:rsidRPr="00D84D7C" w:rsidRDefault="00676BDD" w:rsidP="00676BDD">
            <w:pPr>
              <w:jc w:val="center"/>
              <w:rPr>
                <w:b/>
                <w:bCs/>
                <w:color w:val="000000"/>
                <w:sz w:val="16"/>
                <w:szCs w:val="16"/>
              </w:rPr>
            </w:pPr>
            <w:r w:rsidRPr="00D84D7C">
              <w:rPr>
                <w:b/>
                <w:color w:val="000000"/>
                <w:sz w:val="16"/>
              </w:rPr>
              <w:t>e</w:t>
            </w:r>
          </w:p>
        </w:tc>
        <w:tc>
          <w:tcPr>
            <w:tcW w:w="238" w:type="pct"/>
            <w:tcBorders>
              <w:top w:val="nil"/>
              <w:left w:val="nil"/>
              <w:bottom w:val="single" w:sz="8" w:space="0" w:color="1F497D"/>
              <w:right w:val="single" w:sz="8" w:space="0" w:color="1F497D"/>
            </w:tcBorders>
            <w:shd w:val="clear" w:color="000000" w:fill="DCE6F1"/>
            <w:vAlign w:val="center"/>
            <w:hideMark/>
          </w:tcPr>
          <w:p w14:paraId="5E20ACEF" w14:textId="77777777" w:rsidR="00676BDD" w:rsidRPr="00D84D7C" w:rsidRDefault="00676BDD" w:rsidP="00676BDD">
            <w:pPr>
              <w:jc w:val="center"/>
              <w:rPr>
                <w:b/>
                <w:bCs/>
                <w:color w:val="000000"/>
                <w:sz w:val="16"/>
                <w:szCs w:val="16"/>
              </w:rPr>
            </w:pPr>
            <w:r w:rsidRPr="00D84D7C">
              <w:rPr>
                <w:b/>
                <w:color w:val="000000"/>
                <w:sz w:val="16"/>
              </w:rPr>
              <w:t xml:space="preserve">e/a </w:t>
            </w:r>
          </w:p>
        </w:tc>
        <w:tc>
          <w:tcPr>
            <w:tcW w:w="247" w:type="pct"/>
            <w:vMerge/>
            <w:tcBorders>
              <w:top w:val="nil"/>
              <w:left w:val="single" w:sz="8" w:space="0" w:color="1F497D"/>
              <w:bottom w:val="single" w:sz="8" w:space="0" w:color="1F497D"/>
              <w:right w:val="single" w:sz="8" w:space="0" w:color="1F497D"/>
            </w:tcBorders>
            <w:vAlign w:val="center"/>
            <w:hideMark/>
          </w:tcPr>
          <w:p w14:paraId="269731FB" w14:textId="77777777" w:rsidR="00676BDD" w:rsidRPr="00D84D7C"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14:paraId="116525E8" w14:textId="77777777" w:rsidR="00676BDD" w:rsidRPr="00D84D7C" w:rsidRDefault="00676BDD" w:rsidP="00676BDD">
            <w:pPr>
              <w:jc w:val="center"/>
              <w:rPr>
                <w:b/>
                <w:bCs/>
                <w:color w:val="000000"/>
                <w:sz w:val="16"/>
                <w:szCs w:val="16"/>
              </w:rPr>
            </w:pPr>
            <w:r w:rsidRPr="00D84D7C">
              <w:rPr>
                <w:b/>
                <w:color w:val="000000"/>
                <w:sz w:val="16"/>
              </w:rPr>
              <w:t>f</w:t>
            </w:r>
          </w:p>
        </w:tc>
        <w:tc>
          <w:tcPr>
            <w:tcW w:w="229" w:type="pct"/>
            <w:tcBorders>
              <w:top w:val="nil"/>
              <w:left w:val="nil"/>
              <w:bottom w:val="single" w:sz="8" w:space="0" w:color="1F497D"/>
              <w:right w:val="single" w:sz="8" w:space="0" w:color="1F497D"/>
            </w:tcBorders>
            <w:shd w:val="clear" w:color="000000" w:fill="DCE6F1"/>
            <w:vAlign w:val="center"/>
            <w:hideMark/>
          </w:tcPr>
          <w:p w14:paraId="706BDFD7" w14:textId="77777777" w:rsidR="00676BDD" w:rsidRPr="00D84D7C" w:rsidRDefault="00676BDD" w:rsidP="00676BDD">
            <w:pPr>
              <w:jc w:val="center"/>
              <w:rPr>
                <w:b/>
                <w:bCs/>
                <w:color w:val="000000"/>
                <w:sz w:val="16"/>
                <w:szCs w:val="16"/>
              </w:rPr>
            </w:pPr>
            <w:r w:rsidRPr="00D84D7C">
              <w:rPr>
                <w:b/>
                <w:color w:val="000000"/>
                <w:sz w:val="16"/>
              </w:rPr>
              <w:t xml:space="preserve">f/a </w:t>
            </w:r>
          </w:p>
        </w:tc>
        <w:tc>
          <w:tcPr>
            <w:tcW w:w="247" w:type="pct"/>
            <w:vMerge/>
            <w:tcBorders>
              <w:top w:val="nil"/>
              <w:left w:val="single" w:sz="8" w:space="0" w:color="1F497D"/>
              <w:bottom w:val="single" w:sz="8" w:space="0" w:color="1F497D"/>
              <w:right w:val="single" w:sz="8" w:space="0" w:color="1F497D"/>
            </w:tcBorders>
            <w:vAlign w:val="center"/>
            <w:hideMark/>
          </w:tcPr>
          <w:p w14:paraId="75771B89" w14:textId="77777777" w:rsidR="00676BDD" w:rsidRPr="00D84D7C"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14:paraId="75684E47" w14:textId="77777777" w:rsidR="00676BDD" w:rsidRPr="00D84D7C" w:rsidRDefault="00676BDD" w:rsidP="00676BDD">
            <w:pPr>
              <w:jc w:val="center"/>
              <w:rPr>
                <w:b/>
                <w:bCs/>
                <w:color w:val="000000"/>
                <w:sz w:val="16"/>
                <w:szCs w:val="16"/>
              </w:rPr>
            </w:pPr>
            <w:r w:rsidRPr="00D84D7C">
              <w:rPr>
                <w:b/>
                <w:color w:val="000000"/>
                <w:sz w:val="16"/>
              </w:rPr>
              <w:t>g</w:t>
            </w:r>
          </w:p>
        </w:tc>
        <w:tc>
          <w:tcPr>
            <w:tcW w:w="229" w:type="pct"/>
            <w:tcBorders>
              <w:top w:val="nil"/>
              <w:left w:val="nil"/>
              <w:bottom w:val="single" w:sz="8" w:space="0" w:color="1F497D"/>
              <w:right w:val="single" w:sz="8" w:space="0" w:color="1F497D"/>
            </w:tcBorders>
            <w:shd w:val="clear" w:color="000000" w:fill="DCE6F1"/>
            <w:vAlign w:val="center"/>
            <w:hideMark/>
          </w:tcPr>
          <w:p w14:paraId="3D8FEF35" w14:textId="77777777" w:rsidR="00676BDD" w:rsidRPr="00D84D7C" w:rsidRDefault="00676BDD" w:rsidP="00676BDD">
            <w:pPr>
              <w:jc w:val="center"/>
              <w:rPr>
                <w:b/>
                <w:bCs/>
                <w:color w:val="000000"/>
                <w:sz w:val="16"/>
                <w:szCs w:val="16"/>
              </w:rPr>
            </w:pPr>
            <w:r w:rsidRPr="00D84D7C">
              <w:rPr>
                <w:b/>
                <w:color w:val="000000"/>
                <w:sz w:val="16"/>
              </w:rPr>
              <w:t xml:space="preserve">g/a </w:t>
            </w:r>
          </w:p>
        </w:tc>
        <w:tc>
          <w:tcPr>
            <w:tcW w:w="247" w:type="pct"/>
            <w:vMerge/>
            <w:tcBorders>
              <w:top w:val="nil"/>
              <w:left w:val="single" w:sz="8" w:space="0" w:color="1F497D"/>
              <w:bottom w:val="single" w:sz="8" w:space="0" w:color="1F497D"/>
              <w:right w:val="single" w:sz="8" w:space="0" w:color="1F497D"/>
            </w:tcBorders>
            <w:vAlign w:val="center"/>
            <w:hideMark/>
          </w:tcPr>
          <w:p w14:paraId="55D89001" w14:textId="77777777" w:rsidR="00676BDD" w:rsidRPr="00D84D7C"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14:paraId="701968B4" w14:textId="77777777" w:rsidR="00676BDD" w:rsidRPr="00D84D7C" w:rsidRDefault="00676BDD" w:rsidP="00676BDD">
            <w:pPr>
              <w:jc w:val="center"/>
              <w:rPr>
                <w:b/>
                <w:bCs/>
                <w:color w:val="000000"/>
                <w:sz w:val="16"/>
                <w:szCs w:val="16"/>
              </w:rPr>
            </w:pPr>
            <w:r w:rsidRPr="00D84D7C">
              <w:rPr>
                <w:b/>
                <w:color w:val="000000"/>
                <w:sz w:val="16"/>
              </w:rPr>
              <w:t>h</w:t>
            </w:r>
          </w:p>
        </w:tc>
        <w:tc>
          <w:tcPr>
            <w:tcW w:w="229" w:type="pct"/>
            <w:tcBorders>
              <w:top w:val="nil"/>
              <w:left w:val="nil"/>
              <w:bottom w:val="single" w:sz="8" w:space="0" w:color="1F497D"/>
              <w:right w:val="single" w:sz="8" w:space="0" w:color="1F497D"/>
            </w:tcBorders>
            <w:shd w:val="clear" w:color="000000" w:fill="DCE6F1"/>
            <w:vAlign w:val="center"/>
            <w:hideMark/>
          </w:tcPr>
          <w:p w14:paraId="19D2A247" w14:textId="77777777" w:rsidR="00676BDD" w:rsidRPr="00D84D7C" w:rsidRDefault="00676BDD" w:rsidP="00676BDD">
            <w:pPr>
              <w:jc w:val="center"/>
              <w:rPr>
                <w:b/>
                <w:bCs/>
                <w:color w:val="000000"/>
                <w:sz w:val="16"/>
                <w:szCs w:val="16"/>
              </w:rPr>
            </w:pPr>
            <w:r w:rsidRPr="00D84D7C">
              <w:rPr>
                <w:b/>
                <w:color w:val="000000"/>
                <w:sz w:val="16"/>
              </w:rPr>
              <w:t xml:space="preserve">h/a </w:t>
            </w:r>
          </w:p>
        </w:tc>
        <w:tc>
          <w:tcPr>
            <w:tcW w:w="247" w:type="pct"/>
            <w:vMerge/>
            <w:tcBorders>
              <w:top w:val="nil"/>
              <w:left w:val="single" w:sz="8" w:space="0" w:color="1F497D"/>
              <w:bottom w:val="single" w:sz="8" w:space="0" w:color="1F497D"/>
              <w:right w:val="double" w:sz="6" w:space="0" w:color="1F497D"/>
            </w:tcBorders>
            <w:vAlign w:val="center"/>
            <w:hideMark/>
          </w:tcPr>
          <w:p w14:paraId="40A82C06" w14:textId="77777777" w:rsidR="00676BDD" w:rsidRPr="00D84D7C" w:rsidRDefault="00676BDD" w:rsidP="00676BDD">
            <w:pPr>
              <w:rPr>
                <w:b/>
                <w:bCs/>
                <w:color w:val="000000"/>
                <w:sz w:val="16"/>
                <w:szCs w:val="16"/>
              </w:rPr>
            </w:pPr>
          </w:p>
        </w:tc>
      </w:tr>
      <w:tr w:rsidR="00676BDD" w:rsidRPr="00D84D7C" w14:paraId="63E9CDB9"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3A7D38B4" w14:textId="77777777" w:rsidR="00676BDD" w:rsidRPr="00D84D7C" w:rsidRDefault="00676BDD" w:rsidP="00676BDD">
            <w:pPr>
              <w:jc w:val="center"/>
              <w:rPr>
                <w:color w:val="000000"/>
                <w:sz w:val="16"/>
                <w:szCs w:val="16"/>
              </w:rPr>
            </w:pPr>
            <w:r w:rsidRPr="00D84D7C">
              <w:rPr>
                <w:color w:val="000000"/>
                <w:sz w:val="16"/>
              </w:rPr>
              <w:t>1.1a</w:t>
            </w:r>
          </w:p>
        </w:tc>
        <w:tc>
          <w:tcPr>
            <w:tcW w:w="276" w:type="pct"/>
            <w:tcBorders>
              <w:top w:val="nil"/>
              <w:left w:val="nil"/>
              <w:bottom w:val="single" w:sz="8" w:space="0" w:color="1F497D"/>
              <w:right w:val="single" w:sz="8" w:space="0" w:color="1F497D"/>
            </w:tcBorders>
            <w:shd w:val="clear" w:color="000000" w:fill="FFFFFF"/>
            <w:noWrap/>
            <w:vAlign w:val="center"/>
            <w:hideMark/>
          </w:tcPr>
          <w:p w14:paraId="70F52BC0" w14:textId="77777777" w:rsidR="00676BDD" w:rsidRPr="00D84D7C" w:rsidRDefault="00676BDD" w:rsidP="00676BDD">
            <w:pPr>
              <w:jc w:val="center"/>
              <w:rPr>
                <w:color w:val="000000"/>
                <w:sz w:val="16"/>
                <w:szCs w:val="16"/>
              </w:rPr>
            </w:pPr>
            <w:r w:rsidRPr="00D84D7C">
              <w:rPr>
                <w:color w:val="000000"/>
                <w:sz w:val="16"/>
              </w:rPr>
              <w:t>7,624.07</w:t>
            </w:r>
          </w:p>
        </w:tc>
        <w:tc>
          <w:tcPr>
            <w:tcW w:w="247" w:type="pct"/>
            <w:tcBorders>
              <w:top w:val="nil"/>
              <w:left w:val="nil"/>
              <w:bottom w:val="single" w:sz="8" w:space="0" w:color="1F497D"/>
              <w:right w:val="single" w:sz="8" w:space="0" w:color="1F497D"/>
            </w:tcBorders>
            <w:shd w:val="clear" w:color="000000" w:fill="FFFFFF"/>
            <w:noWrap/>
            <w:vAlign w:val="center"/>
            <w:hideMark/>
          </w:tcPr>
          <w:p w14:paraId="089C6734" w14:textId="77777777" w:rsidR="00676BDD" w:rsidRPr="00D84D7C" w:rsidRDefault="00676BDD" w:rsidP="00676BDD">
            <w:pPr>
              <w:jc w:val="center"/>
              <w:rPr>
                <w:color w:val="000000"/>
                <w:sz w:val="16"/>
                <w:szCs w:val="16"/>
              </w:rPr>
            </w:pPr>
            <w:r w:rsidRPr="00D84D7C">
              <w:rPr>
                <w:color w:val="000000"/>
                <w:sz w:val="16"/>
              </w:rPr>
              <w:t>290.94</w:t>
            </w:r>
          </w:p>
        </w:tc>
        <w:tc>
          <w:tcPr>
            <w:tcW w:w="229" w:type="pct"/>
            <w:tcBorders>
              <w:top w:val="nil"/>
              <w:left w:val="nil"/>
              <w:bottom w:val="single" w:sz="8" w:space="0" w:color="1F497D"/>
              <w:right w:val="single" w:sz="8" w:space="0" w:color="1F497D"/>
            </w:tcBorders>
            <w:shd w:val="clear" w:color="000000" w:fill="FFFFFF"/>
            <w:vAlign w:val="center"/>
            <w:hideMark/>
          </w:tcPr>
          <w:p w14:paraId="732FF281" w14:textId="77777777" w:rsidR="00676BDD" w:rsidRPr="00D84D7C" w:rsidRDefault="00676BDD" w:rsidP="00676BDD">
            <w:pPr>
              <w:jc w:val="center"/>
              <w:rPr>
                <w:color w:val="000000"/>
                <w:sz w:val="16"/>
                <w:szCs w:val="16"/>
              </w:rPr>
            </w:pPr>
            <w:r w:rsidRPr="00D84D7C">
              <w:rPr>
                <w:color w:val="000000"/>
                <w:sz w:val="16"/>
              </w:rPr>
              <w:t>141</w:t>
            </w:r>
          </w:p>
        </w:tc>
        <w:tc>
          <w:tcPr>
            <w:tcW w:w="276" w:type="pct"/>
            <w:tcBorders>
              <w:top w:val="nil"/>
              <w:left w:val="nil"/>
              <w:bottom w:val="single" w:sz="8" w:space="0" w:color="1F497D"/>
              <w:right w:val="single" w:sz="8" w:space="0" w:color="1F497D"/>
            </w:tcBorders>
            <w:shd w:val="clear" w:color="000000" w:fill="FFFFFF"/>
            <w:noWrap/>
            <w:vAlign w:val="center"/>
            <w:hideMark/>
          </w:tcPr>
          <w:p w14:paraId="11773D0C" w14:textId="77777777" w:rsidR="00676BDD" w:rsidRPr="00D84D7C" w:rsidRDefault="00676BDD" w:rsidP="00676BDD">
            <w:pPr>
              <w:jc w:val="center"/>
              <w:rPr>
                <w:color w:val="000000"/>
                <w:sz w:val="16"/>
                <w:szCs w:val="16"/>
              </w:rPr>
            </w:pPr>
            <w:r w:rsidRPr="00D84D7C">
              <w:rPr>
                <w:color w:val="000000"/>
                <w:sz w:val="16"/>
              </w:rPr>
              <w:t>12,273.40</w:t>
            </w:r>
          </w:p>
        </w:tc>
        <w:tc>
          <w:tcPr>
            <w:tcW w:w="238" w:type="pct"/>
            <w:tcBorders>
              <w:top w:val="nil"/>
              <w:left w:val="nil"/>
              <w:bottom w:val="single" w:sz="8" w:space="0" w:color="1F497D"/>
              <w:right w:val="single" w:sz="8" w:space="0" w:color="1F497D"/>
            </w:tcBorders>
            <w:shd w:val="clear" w:color="000000" w:fill="FFFFFF"/>
            <w:noWrap/>
            <w:vAlign w:val="center"/>
            <w:hideMark/>
          </w:tcPr>
          <w:p w14:paraId="266DA457" w14:textId="77777777" w:rsidR="00676BDD" w:rsidRPr="00D84D7C" w:rsidRDefault="00676BDD" w:rsidP="00676BDD">
            <w:pPr>
              <w:jc w:val="center"/>
              <w:rPr>
                <w:color w:val="000000"/>
                <w:sz w:val="16"/>
                <w:szCs w:val="16"/>
              </w:rPr>
            </w:pPr>
            <w:r w:rsidRPr="00D84D7C">
              <w:rPr>
                <w:color w:val="000000"/>
                <w:sz w:val="16"/>
              </w:rPr>
              <w:t>160.98</w:t>
            </w:r>
          </w:p>
        </w:tc>
        <w:tc>
          <w:tcPr>
            <w:tcW w:w="247" w:type="pct"/>
            <w:tcBorders>
              <w:top w:val="nil"/>
              <w:left w:val="nil"/>
              <w:bottom w:val="single" w:sz="8" w:space="0" w:color="1F497D"/>
              <w:right w:val="single" w:sz="8" w:space="0" w:color="1F497D"/>
            </w:tcBorders>
            <w:shd w:val="clear" w:color="000000" w:fill="FFFFFF"/>
            <w:noWrap/>
            <w:vAlign w:val="center"/>
            <w:hideMark/>
          </w:tcPr>
          <w:p w14:paraId="5746732C" w14:textId="77777777" w:rsidR="00676BDD" w:rsidRPr="00D84D7C" w:rsidRDefault="00676BDD" w:rsidP="00676BDD">
            <w:pPr>
              <w:jc w:val="center"/>
              <w:rPr>
                <w:color w:val="000000"/>
                <w:sz w:val="16"/>
                <w:szCs w:val="16"/>
              </w:rPr>
            </w:pPr>
            <w:r w:rsidRPr="00D84D7C">
              <w:rPr>
                <w:color w:val="000000"/>
                <w:sz w:val="16"/>
              </w:rPr>
              <w:t>461.82</w:t>
            </w:r>
          </w:p>
        </w:tc>
        <w:tc>
          <w:tcPr>
            <w:tcW w:w="229" w:type="pct"/>
            <w:tcBorders>
              <w:top w:val="nil"/>
              <w:left w:val="nil"/>
              <w:bottom w:val="single" w:sz="8" w:space="0" w:color="1F497D"/>
              <w:right w:val="single" w:sz="8" w:space="0" w:color="1F497D"/>
            </w:tcBorders>
            <w:shd w:val="clear" w:color="000000" w:fill="FFFFFF"/>
            <w:noWrap/>
            <w:vAlign w:val="center"/>
            <w:hideMark/>
          </w:tcPr>
          <w:p w14:paraId="44BD4975" w14:textId="77777777" w:rsidR="00676BDD" w:rsidRPr="00D84D7C" w:rsidRDefault="00676BDD" w:rsidP="00676BDD">
            <w:pPr>
              <w:jc w:val="center"/>
              <w:rPr>
                <w:color w:val="000000"/>
                <w:sz w:val="16"/>
                <w:szCs w:val="16"/>
              </w:rPr>
            </w:pPr>
            <w:r w:rsidRPr="00D84D7C">
              <w:rPr>
                <w:color w:val="000000"/>
                <w:sz w:val="16"/>
              </w:rPr>
              <w:t>76</w:t>
            </w:r>
          </w:p>
        </w:tc>
        <w:tc>
          <w:tcPr>
            <w:tcW w:w="276" w:type="pct"/>
            <w:tcBorders>
              <w:top w:val="nil"/>
              <w:left w:val="nil"/>
              <w:bottom w:val="single" w:sz="8" w:space="0" w:color="1F497D"/>
              <w:right w:val="single" w:sz="8" w:space="0" w:color="1F497D"/>
            </w:tcBorders>
            <w:shd w:val="clear" w:color="000000" w:fill="FFFFFF"/>
            <w:noWrap/>
            <w:vAlign w:val="center"/>
            <w:hideMark/>
          </w:tcPr>
          <w:p w14:paraId="2CB7EB9E" w14:textId="77777777" w:rsidR="00676BDD" w:rsidRPr="00D84D7C" w:rsidRDefault="00676BDD" w:rsidP="00676BDD">
            <w:pPr>
              <w:jc w:val="center"/>
              <w:rPr>
                <w:color w:val="000000"/>
                <w:sz w:val="16"/>
                <w:szCs w:val="16"/>
              </w:rPr>
            </w:pPr>
            <w:r w:rsidRPr="00D84D7C">
              <w:rPr>
                <w:color w:val="000000"/>
                <w:sz w:val="16"/>
              </w:rPr>
              <w:t>6,887.63</w:t>
            </w:r>
          </w:p>
        </w:tc>
        <w:tc>
          <w:tcPr>
            <w:tcW w:w="238" w:type="pct"/>
            <w:tcBorders>
              <w:top w:val="nil"/>
              <w:left w:val="nil"/>
              <w:bottom w:val="single" w:sz="8" w:space="0" w:color="1F497D"/>
              <w:right w:val="single" w:sz="8" w:space="0" w:color="1F497D"/>
            </w:tcBorders>
            <w:shd w:val="clear" w:color="000000" w:fill="FFFFFF"/>
            <w:noWrap/>
            <w:vAlign w:val="center"/>
            <w:hideMark/>
          </w:tcPr>
          <w:p w14:paraId="26D6C545" w14:textId="77777777" w:rsidR="00676BDD" w:rsidRPr="00D84D7C" w:rsidRDefault="00676BDD" w:rsidP="00676BDD">
            <w:pPr>
              <w:jc w:val="center"/>
              <w:rPr>
                <w:color w:val="000000"/>
                <w:sz w:val="16"/>
                <w:szCs w:val="16"/>
              </w:rPr>
            </w:pPr>
            <w:r w:rsidRPr="00D84D7C">
              <w:rPr>
                <w:color w:val="000000"/>
                <w:sz w:val="16"/>
              </w:rPr>
              <w:t>90.34</w:t>
            </w:r>
          </w:p>
        </w:tc>
        <w:tc>
          <w:tcPr>
            <w:tcW w:w="247" w:type="pct"/>
            <w:tcBorders>
              <w:top w:val="nil"/>
              <w:left w:val="nil"/>
              <w:bottom w:val="single" w:sz="8" w:space="0" w:color="1F497D"/>
              <w:right w:val="single" w:sz="8" w:space="0" w:color="1F497D"/>
            </w:tcBorders>
            <w:shd w:val="clear" w:color="000000" w:fill="FFFFFF"/>
            <w:noWrap/>
            <w:vAlign w:val="center"/>
            <w:hideMark/>
          </w:tcPr>
          <w:p w14:paraId="185ABCBD" w14:textId="77777777" w:rsidR="00676BDD" w:rsidRPr="00D84D7C" w:rsidRDefault="00676BDD" w:rsidP="00676BDD">
            <w:pPr>
              <w:jc w:val="center"/>
              <w:rPr>
                <w:color w:val="000000"/>
                <w:sz w:val="16"/>
                <w:szCs w:val="16"/>
              </w:rPr>
            </w:pPr>
            <w:r w:rsidRPr="00D84D7C">
              <w:rPr>
                <w:color w:val="000000"/>
                <w:sz w:val="16"/>
              </w:rPr>
              <w:t>263.81</w:t>
            </w:r>
          </w:p>
        </w:tc>
        <w:tc>
          <w:tcPr>
            <w:tcW w:w="276" w:type="pct"/>
            <w:tcBorders>
              <w:top w:val="nil"/>
              <w:left w:val="nil"/>
              <w:bottom w:val="single" w:sz="8" w:space="0" w:color="1F497D"/>
              <w:right w:val="single" w:sz="8" w:space="0" w:color="1F497D"/>
            </w:tcBorders>
            <w:shd w:val="clear" w:color="000000" w:fill="FFFFFF"/>
            <w:noWrap/>
            <w:vAlign w:val="center"/>
            <w:hideMark/>
          </w:tcPr>
          <w:p w14:paraId="6C075BE0" w14:textId="77777777" w:rsidR="00676BDD" w:rsidRPr="00D84D7C" w:rsidRDefault="00676BDD" w:rsidP="00676BDD">
            <w:pPr>
              <w:jc w:val="center"/>
              <w:rPr>
                <w:color w:val="000000"/>
                <w:sz w:val="16"/>
                <w:szCs w:val="16"/>
              </w:rPr>
            </w:pPr>
            <w:r w:rsidRPr="00D84D7C">
              <w:rPr>
                <w:color w:val="000000"/>
                <w:sz w:val="16"/>
              </w:rPr>
              <w:t>4,926.61</w:t>
            </w:r>
          </w:p>
        </w:tc>
        <w:tc>
          <w:tcPr>
            <w:tcW w:w="229" w:type="pct"/>
            <w:tcBorders>
              <w:top w:val="nil"/>
              <w:left w:val="nil"/>
              <w:bottom w:val="single" w:sz="8" w:space="0" w:color="1F497D"/>
              <w:right w:val="single" w:sz="8" w:space="0" w:color="1F497D"/>
            </w:tcBorders>
            <w:shd w:val="clear" w:color="000000" w:fill="FFFFFF"/>
            <w:noWrap/>
            <w:vAlign w:val="center"/>
            <w:hideMark/>
          </w:tcPr>
          <w:p w14:paraId="715C8992" w14:textId="77777777" w:rsidR="00676BDD" w:rsidRPr="00D84D7C" w:rsidRDefault="00676BDD" w:rsidP="00676BDD">
            <w:pPr>
              <w:jc w:val="center"/>
              <w:rPr>
                <w:color w:val="000000"/>
                <w:sz w:val="16"/>
                <w:szCs w:val="16"/>
              </w:rPr>
            </w:pPr>
            <w:r w:rsidRPr="00D84D7C">
              <w:rPr>
                <w:color w:val="000000"/>
                <w:sz w:val="16"/>
              </w:rPr>
              <w:t>64.62</w:t>
            </w:r>
          </w:p>
        </w:tc>
        <w:tc>
          <w:tcPr>
            <w:tcW w:w="247" w:type="pct"/>
            <w:tcBorders>
              <w:top w:val="nil"/>
              <w:left w:val="nil"/>
              <w:bottom w:val="single" w:sz="8" w:space="0" w:color="1F497D"/>
              <w:right w:val="single" w:sz="8" w:space="0" w:color="1F497D"/>
            </w:tcBorders>
            <w:shd w:val="clear" w:color="000000" w:fill="FFFFFF"/>
            <w:noWrap/>
            <w:vAlign w:val="center"/>
            <w:hideMark/>
          </w:tcPr>
          <w:p w14:paraId="0616A725" w14:textId="77777777" w:rsidR="00676BDD" w:rsidRPr="00D84D7C" w:rsidRDefault="00676BDD" w:rsidP="00676BDD">
            <w:pPr>
              <w:jc w:val="center"/>
              <w:rPr>
                <w:color w:val="000000"/>
                <w:sz w:val="16"/>
                <w:szCs w:val="16"/>
              </w:rPr>
            </w:pPr>
            <w:r w:rsidRPr="00D84D7C">
              <w:rPr>
                <w:color w:val="000000"/>
                <w:sz w:val="16"/>
              </w:rPr>
              <w:t>191.8</w:t>
            </w:r>
          </w:p>
        </w:tc>
        <w:tc>
          <w:tcPr>
            <w:tcW w:w="276" w:type="pct"/>
            <w:tcBorders>
              <w:top w:val="nil"/>
              <w:left w:val="nil"/>
              <w:bottom w:val="single" w:sz="8" w:space="0" w:color="1F497D"/>
              <w:right w:val="single" w:sz="8" w:space="0" w:color="1F497D"/>
            </w:tcBorders>
            <w:shd w:val="clear" w:color="000000" w:fill="FFFFFF"/>
            <w:noWrap/>
            <w:vAlign w:val="center"/>
            <w:hideMark/>
          </w:tcPr>
          <w:p w14:paraId="2E16E8B8" w14:textId="77777777" w:rsidR="00676BDD" w:rsidRPr="00D84D7C" w:rsidRDefault="00676BDD" w:rsidP="00676BDD">
            <w:pPr>
              <w:jc w:val="center"/>
              <w:rPr>
                <w:color w:val="000000"/>
                <w:sz w:val="16"/>
                <w:szCs w:val="16"/>
              </w:rPr>
            </w:pPr>
            <w:r w:rsidRPr="00D84D7C">
              <w:rPr>
                <w:color w:val="000000"/>
                <w:sz w:val="16"/>
              </w:rPr>
              <w:t>4,911.21</w:t>
            </w:r>
          </w:p>
        </w:tc>
        <w:tc>
          <w:tcPr>
            <w:tcW w:w="229" w:type="pct"/>
            <w:tcBorders>
              <w:top w:val="nil"/>
              <w:left w:val="nil"/>
              <w:bottom w:val="single" w:sz="8" w:space="0" w:color="1F497D"/>
              <w:right w:val="single" w:sz="8" w:space="0" w:color="1F497D"/>
            </w:tcBorders>
            <w:shd w:val="clear" w:color="000000" w:fill="FFFFFF"/>
            <w:noWrap/>
            <w:vAlign w:val="center"/>
            <w:hideMark/>
          </w:tcPr>
          <w:p w14:paraId="3FEAB01D" w14:textId="77777777" w:rsidR="00676BDD" w:rsidRPr="00D84D7C" w:rsidRDefault="00676BDD" w:rsidP="00676BDD">
            <w:pPr>
              <w:jc w:val="center"/>
              <w:rPr>
                <w:color w:val="000000"/>
                <w:sz w:val="16"/>
                <w:szCs w:val="16"/>
              </w:rPr>
            </w:pPr>
            <w:r w:rsidRPr="00D84D7C">
              <w:rPr>
                <w:color w:val="000000"/>
                <w:sz w:val="16"/>
              </w:rPr>
              <w:t>64.42</w:t>
            </w:r>
          </w:p>
        </w:tc>
        <w:tc>
          <w:tcPr>
            <w:tcW w:w="247" w:type="pct"/>
            <w:tcBorders>
              <w:top w:val="nil"/>
              <w:left w:val="nil"/>
              <w:bottom w:val="single" w:sz="8" w:space="0" w:color="1F497D"/>
              <w:right w:val="single" w:sz="8" w:space="0" w:color="1F497D"/>
            </w:tcBorders>
            <w:shd w:val="clear" w:color="000000" w:fill="FFFFFF"/>
            <w:noWrap/>
            <w:vAlign w:val="center"/>
            <w:hideMark/>
          </w:tcPr>
          <w:p w14:paraId="29731723" w14:textId="77777777" w:rsidR="00676BDD" w:rsidRPr="00D84D7C" w:rsidRDefault="00676BDD" w:rsidP="00676BDD">
            <w:pPr>
              <w:jc w:val="center"/>
              <w:rPr>
                <w:color w:val="000000"/>
                <w:sz w:val="16"/>
                <w:szCs w:val="16"/>
              </w:rPr>
            </w:pPr>
            <w:r w:rsidRPr="00D84D7C">
              <w:rPr>
                <w:color w:val="000000"/>
                <w:sz w:val="16"/>
              </w:rPr>
              <w:t>191.23</w:t>
            </w:r>
          </w:p>
        </w:tc>
        <w:tc>
          <w:tcPr>
            <w:tcW w:w="276" w:type="pct"/>
            <w:tcBorders>
              <w:top w:val="nil"/>
              <w:left w:val="nil"/>
              <w:bottom w:val="single" w:sz="8" w:space="0" w:color="1F497D"/>
              <w:right w:val="single" w:sz="8" w:space="0" w:color="1F497D"/>
            </w:tcBorders>
            <w:shd w:val="clear" w:color="000000" w:fill="FFFFFF"/>
            <w:noWrap/>
            <w:vAlign w:val="center"/>
            <w:hideMark/>
          </w:tcPr>
          <w:p w14:paraId="3F4B61F2" w14:textId="77777777" w:rsidR="00676BDD" w:rsidRPr="00D84D7C" w:rsidRDefault="00676BDD" w:rsidP="00676BDD">
            <w:pPr>
              <w:jc w:val="center"/>
              <w:rPr>
                <w:color w:val="000000"/>
                <w:sz w:val="16"/>
                <w:szCs w:val="16"/>
              </w:rPr>
            </w:pPr>
            <w:r w:rsidRPr="00D84D7C">
              <w:rPr>
                <w:color w:val="000000"/>
                <w:sz w:val="16"/>
              </w:rPr>
              <w:t>4,726.84</w:t>
            </w:r>
          </w:p>
        </w:tc>
        <w:tc>
          <w:tcPr>
            <w:tcW w:w="229" w:type="pct"/>
            <w:tcBorders>
              <w:top w:val="nil"/>
              <w:left w:val="nil"/>
              <w:bottom w:val="single" w:sz="8" w:space="0" w:color="1F497D"/>
              <w:right w:val="single" w:sz="8" w:space="0" w:color="1F497D"/>
            </w:tcBorders>
            <w:shd w:val="clear" w:color="000000" w:fill="FFFFFF"/>
            <w:noWrap/>
            <w:vAlign w:val="center"/>
            <w:hideMark/>
          </w:tcPr>
          <w:p w14:paraId="49F95EA6" w14:textId="77777777" w:rsidR="00676BDD" w:rsidRPr="00D84D7C" w:rsidRDefault="00676BDD" w:rsidP="00676BDD">
            <w:pPr>
              <w:jc w:val="center"/>
              <w:rPr>
                <w:color w:val="000000"/>
                <w:sz w:val="16"/>
                <w:szCs w:val="16"/>
              </w:rPr>
            </w:pPr>
            <w:r w:rsidRPr="00D84D7C">
              <w:rPr>
                <w:color w:val="000000"/>
                <w:sz w:val="16"/>
              </w:rPr>
              <w:t>62</w:t>
            </w:r>
          </w:p>
        </w:tc>
        <w:tc>
          <w:tcPr>
            <w:tcW w:w="247" w:type="pct"/>
            <w:tcBorders>
              <w:top w:val="nil"/>
              <w:left w:val="nil"/>
              <w:bottom w:val="single" w:sz="8" w:space="0" w:color="1F497D"/>
              <w:right w:val="double" w:sz="6" w:space="0" w:color="1F497D"/>
            </w:tcBorders>
            <w:shd w:val="clear" w:color="000000" w:fill="FFFFFF"/>
            <w:noWrap/>
            <w:vAlign w:val="center"/>
            <w:hideMark/>
          </w:tcPr>
          <w:p w14:paraId="7EB0E90F" w14:textId="77777777" w:rsidR="00676BDD" w:rsidRPr="00D84D7C" w:rsidRDefault="00676BDD" w:rsidP="00676BDD">
            <w:pPr>
              <w:jc w:val="center"/>
              <w:rPr>
                <w:color w:val="000000"/>
                <w:sz w:val="16"/>
                <w:szCs w:val="16"/>
              </w:rPr>
            </w:pPr>
            <w:r w:rsidRPr="00D84D7C">
              <w:rPr>
                <w:color w:val="000000"/>
                <w:sz w:val="16"/>
              </w:rPr>
              <w:t>184.09</w:t>
            </w:r>
          </w:p>
        </w:tc>
      </w:tr>
      <w:tr w:rsidR="00676BDD" w:rsidRPr="00D84D7C" w14:paraId="2F08DE20"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1B8613FE" w14:textId="77777777" w:rsidR="00676BDD" w:rsidRPr="00D84D7C" w:rsidRDefault="00676BDD" w:rsidP="00676BDD">
            <w:pPr>
              <w:jc w:val="center"/>
              <w:rPr>
                <w:color w:val="000000"/>
                <w:sz w:val="16"/>
                <w:szCs w:val="16"/>
              </w:rPr>
            </w:pPr>
            <w:r w:rsidRPr="00D84D7C">
              <w:rPr>
                <w:color w:val="000000"/>
                <w:sz w:val="16"/>
              </w:rPr>
              <w:t>1.1a</w:t>
            </w:r>
          </w:p>
        </w:tc>
        <w:tc>
          <w:tcPr>
            <w:tcW w:w="276" w:type="pct"/>
            <w:tcBorders>
              <w:top w:val="nil"/>
              <w:left w:val="nil"/>
              <w:bottom w:val="single" w:sz="8" w:space="0" w:color="1F497D"/>
              <w:right w:val="single" w:sz="8" w:space="0" w:color="1F497D"/>
            </w:tcBorders>
            <w:shd w:val="clear" w:color="000000" w:fill="E4DFEC"/>
            <w:noWrap/>
            <w:vAlign w:val="center"/>
            <w:hideMark/>
          </w:tcPr>
          <w:p w14:paraId="01B9AC54" w14:textId="77777777" w:rsidR="00676BDD" w:rsidRPr="00D84D7C" w:rsidRDefault="00676BDD" w:rsidP="00676BDD">
            <w:pPr>
              <w:jc w:val="center"/>
              <w:rPr>
                <w:b/>
                <w:bCs/>
                <w:color w:val="000000"/>
                <w:sz w:val="16"/>
                <w:szCs w:val="16"/>
              </w:rPr>
            </w:pPr>
            <w:r w:rsidRPr="00D84D7C">
              <w:rPr>
                <w:b/>
                <w:color w:val="000000"/>
                <w:sz w:val="16"/>
              </w:rPr>
              <w:t>7,624.07</w:t>
            </w:r>
          </w:p>
        </w:tc>
        <w:tc>
          <w:tcPr>
            <w:tcW w:w="247" w:type="pct"/>
            <w:tcBorders>
              <w:top w:val="nil"/>
              <w:left w:val="nil"/>
              <w:bottom w:val="single" w:sz="8" w:space="0" w:color="1F497D"/>
              <w:right w:val="single" w:sz="8" w:space="0" w:color="1F497D"/>
            </w:tcBorders>
            <w:shd w:val="clear" w:color="000000" w:fill="E4DFEC"/>
            <w:noWrap/>
            <w:vAlign w:val="center"/>
            <w:hideMark/>
          </w:tcPr>
          <w:p w14:paraId="4B14B6B5" w14:textId="77777777" w:rsidR="00676BDD" w:rsidRPr="00D84D7C" w:rsidRDefault="00676BDD" w:rsidP="00676BDD">
            <w:pPr>
              <w:jc w:val="center"/>
              <w:rPr>
                <w:b/>
                <w:bCs/>
                <w:color w:val="000000"/>
                <w:sz w:val="16"/>
                <w:szCs w:val="16"/>
              </w:rPr>
            </w:pPr>
            <w:r w:rsidRPr="00D84D7C">
              <w:rPr>
                <w:b/>
                <w:color w:val="000000"/>
                <w:sz w:val="16"/>
              </w:rPr>
              <w:t>290.94</w:t>
            </w:r>
          </w:p>
        </w:tc>
        <w:tc>
          <w:tcPr>
            <w:tcW w:w="229" w:type="pct"/>
            <w:tcBorders>
              <w:top w:val="nil"/>
              <w:left w:val="nil"/>
              <w:bottom w:val="single" w:sz="8" w:space="0" w:color="1F497D"/>
              <w:right w:val="single" w:sz="8" w:space="0" w:color="1F497D"/>
            </w:tcBorders>
            <w:shd w:val="clear" w:color="000000" w:fill="E4DFEC"/>
            <w:vAlign w:val="center"/>
            <w:hideMark/>
          </w:tcPr>
          <w:p w14:paraId="74B20D54" w14:textId="77777777" w:rsidR="00676BDD" w:rsidRPr="00D84D7C" w:rsidRDefault="00676BDD" w:rsidP="00676BDD">
            <w:pPr>
              <w:jc w:val="center"/>
              <w:rPr>
                <w:b/>
                <w:bCs/>
                <w:color w:val="000000"/>
                <w:sz w:val="16"/>
                <w:szCs w:val="16"/>
              </w:rPr>
            </w:pPr>
            <w:r w:rsidRPr="00D84D7C">
              <w:rPr>
                <w:b/>
                <w:color w:val="000000"/>
                <w:sz w:val="16"/>
              </w:rPr>
              <w:t>141</w:t>
            </w:r>
          </w:p>
        </w:tc>
        <w:tc>
          <w:tcPr>
            <w:tcW w:w="276" w:type="pct"/>
            <w:tcBorders>
              <w:top w:val="nil"/>
              <w:left w:val="nil"/>
              <w:bottom w:val="single" w:sz="8" w:space="0" w:color="1F497D"/>
              <w:right w:val="single" w:sz="8" w:space="0" w:color="1F497D"/>
            </w:tcBorders>
            <w:shd w:val="clear" w:color="000000" w:fill="E4DFEC"/>
            <w:noWrap/>
            <w:vAlign w:val="center"/>
            <w:hideMark/>
          </w:tcPr>
          <w:p w14:paraId="6DB63C9C" w14:textId="77777777" w:rsidR="00676BDD" w:rsidRPr="00D84D7C" w:rsidRDefault="00676BDD" w:rsidP="00676BDD">
            <w:pPr>
              <w:jc w:val="center"/>
              <w:rPr>
                <w:b/>
                <w:bCs/>
                <w:color w:val="000000"/>
                <w:sz w:val="16"/>
                <w:szCs w:val="16"/>
              </w:rPr>
            </w:pPr>
            <w:r w:rsidRPr="00D84D7C">
              <w:rPr>
                <w:b/>
                <w:color w:val="000000"/>
                <w:sz w:val="16"/>
              </w:rPr>
              <w:t>12,273.40</w:t>
            </w:r>
          </w:p>
        </w:tc>
        <w:tc>
          <w:tcPr>
            <w:tcW w:w="238" w:type="pct"/>
            <w:tcBorders>
              <w:top w:val="nil"/>
              <w:left w:val="nil"/>
              <w:bottom w:val="single" w:sz="8" w:space="0" w:color="1F497D"/>
              <w:right w:val="single" w:sz="8" w:space="0" w:color="1F497D"/>
            </w:tcBorders>
            <w:shd w:val="clear" w:color="000000" w:fill="E4DFEC"/>
            <w:noWrap/>
            <w:vAlign w:val="center"/>
            <w:hideMark/>
          </w:tcPr>
          <w:p w14:paraId="0340187F" w14:textId="77777777" w:rsidR="00676BDD" w:rsidRPr="00D84D7C" w:rsidRDefault="00676BDD" w:rsidP="00676BDD">
            <w:pPr>
              <w:jc w:val="center"/>
              <w:rPr>
                <w:b/>
                <w:bCs/>
                <w:color w:val="000000"/>
                <w:sz w:val="16"/>
                <w:szCs w:val="16"/>
              </w:rPr>
            </w:pPr>
            <w:r w:rsidRPr="00D84D7C">
              <w:rPr>
                <w:b/>
                <w:color w:val="000000"/>
                <w:sz w:val="16"/>
              </w:rPr>
              <w:t>160.98</w:t>
            </w:r>
          </w:p>
        </w:tc>
        <w:tc>
          <w:tcPr>
            <w:tcW w:w="247" w:type="pct"/>
            <w:tcBorders>
              <w:top w:val="nil"/>
              <w:left w:val="nil"/>
              <w:bottom w:val="single" w:sz="8" w:space="0" w:color="1F497D"/>
              <w:right w:val="single" w:sz="8" w:space="0" w:color="1F497D"/>
            </w:tcBorders>
            <w:shd w:val="clear" w:color="000000" w:fill="E4DFEC"/>
            <w:noWrap/>
            <w:vAlign w:val="center"/>
            <w:hideMark/>
          </w:tcPr>
          <w:p w14:paraId="4CF8824C" w14:textId="77777777" w:rsidR="00676BDD" w:rsidRPr="00D84D7C" w:rsidRDefault="00676BDD" w:rsidP="00676BDD">
            <w:pPr>
              <w:jc w:val="center"/>
              <w:rPr>
                <w:b/>
                <w:bCs/>
                <w:color w:val="000000"/>
                <w:sz w:val="16"/>
                <w:szCs w:val="16"/>
              </w:rPr>
            </w:pPr>
            <w:r w:rsidRPr="00D84D7C">
              <w:rPr>
                <w:b/>
                <w:color w:val="000000"/>
                <w:sz w:val="16"/>
              </w:rPr>
              <w:t>461.82</w:t>
            </w:r>
          </w:p>
        </w:tc>
        <w:tc>
          <w:tcPr>
            <w:tcW w:w="229" w:type="pct"/>
            <w:tcBorders>
              <w:top w:val="nil"/>
              <w:left w:val="nil"/>
              <w:bottom w:val="single" w:sz="8" w:space="0" w:color="1F497D"/>
              <w:right w:val="single" w:sz="8" w:space="0" w:color="1F497D"/>
            </w:tcBorders>
            <w:shd w:val="clear" w:color="000000" w:fill="E4DFEC"/>
            <w:noWrap/>
            <w:vAlign w:val="center"/>
            <w:hideMark/>
          </w:tcPr>
          <w:p w14:paraId="74AB865C" w14:textId="77777777" w:rsidR="00676BDD" w:rsidRPr="00D84D7C" w:rsidRDefault="00676BDD" w:rsidP="00676BDD">
            <w:pPr>
              <w:jc w:val="center"/>
              <w:rPr>
                <w:b/>
                <w:bCs/>
                <w:color w:val="000000"/>
                <w:sz w:val="16"/>
                <w:szCs w:val="16"/>
              </w:rPr>
            </w:pPr>
            <w:r w:rsidRPr="00D84D7C">
              <w:rPr>
                <w:b/>
                <w:color w:val="000000"/>
                <w:sz w:val="16"/>
              </w:rPr>
              <w:t>76</w:t>
            </w:r>
          </w:p>
        </w:tc>
        <w:tc>
          <w:tcPr>
            <w:tcW w:w="276" w:type="pct"/>
            <w:tcBorders>
              <w:top w:val="nil"/>
              <w:left w:val="nil"/>
              <w:bottom w:val="single" w:sz="8" w:space="0" w:color="1F497D"/>
              <w:right w:val="single" w:sz="8" w:space="0" w:color="1F497D"/>
            </w:tcBorders>
            <w:shd w:val="clear" w:color="000000" w:fill="E4DFEC"/>
            <w:noWrap/>
            <w:vAlign w:val="center"/>
            <w:hideMark/>
          </w:tcPr>
          <w:p w14:paraId="734E65B7" w14:textId="77777777" w:rsidR="00676BDD" w:rsidRPr="00D84D7C" w:rsidRDefault="00676BDD" w:rsidP="00676BDD">
            <w:pPr>
              <w:jc w:val="center"/>
              <w:rPr>
                <w:b/>
                <w:bCs/>
                <w:color w:val="000000"/>
                <w:sz w:val="16"/>
                <w:szCs w:val="16"/>
              </w:rPr>
            </w:pPr>
            <w:r w:rsidRPr="00D84D7C">
              <w:rPr>
                <w:b/>
                <w:color w:val="000000"/>
                <w:sz w:val="16"/>
              </w:rPr>
              <w:t>6,887.63</w:t>
            </w:r>
          </w:p>
        </w:tc>
        <w:tc>
          <w:tcPr>
            <w:tcW w:w="238" w:type="pct"/>
            <w:tcBorders>
              <w:top w:val="nil"/>
              <w:left w:val="nil"/>
              <w:bottom w:val="single" w:sz="8" w:space="0" w:color="1F497D"/>
              <w:right w:val="single" w:sz="8" w:space="0" w:color="1F497D"/>
            </w:tcBorders>
            <w:shd w:val="clear" w:color="000000" w:fill="E4DFEC"/>
            <w:noWrap/>
            <w:vAlign w:val="center"/>
            <w:hideMark/>
          </w:tcPr>
          <w:p w14:paraId="21A105B5" w14:textId="77777777" w:rsidR="00676BDD" w:rsidRPr="00D84D7C" w:rsidRDefault="00676BDD" w:rsidP="00676BDD">
            <w:pPr>
              <w:jc w:val="center"/>
              <w:rPr>
                <w:b/>
                <w:bCs/>
                <w:color w:val="000000"/>
                <w:sz w:val="16"/>
                <w:szCs w:val="16"/>
              </w:rPr>
            </w:pPr>
            <w:r w:rsidRPr="00D84D7C">
              <w:rPr>
                <w:b/>
                <w:color w:val="000000"/>
                <w:sz w:val="16"/>
              </w:rPr>
              <w:t>90.34</w:t>
            </w:r>
          </w:p>
        </w:tc>
        <w:tc>
          <w:tcPr>
            <w:tcW w:w="247" w:type="pct"/>
            <w:tcBorders>
              <w:top w:val="nil"/>
              <w:left w:val="nil"/>
              <w:bottom w:val="single" w:sz="8" w:space="0" w:color="1F497D"/>
              <w:right w:val="single" w:sz="8" w:space="0" w:color="1F497D"/>
            </w:tcBorders>
            <w:shd w:val="clear" w:color="000000" w:fill="E4DFEC"/>
            <w:noWrap/>
            <w:vAlign w:val="center"/>
            <w:hideMark/>
          </w:tcPr>
          <w:p w14:paraId="3964BDB5" w14:textId="77777777" w:rsidR="00676BDD" w:rsidRPr="00D84D7C" w:rsidRDefault="00676BDD" w:rsidP="00676BDD">
            <w:pPr>
              <w:jc w:val="center"/>
              <w:rPr>
                <w:b/>
                <w:bCs/>
                <w:color w:val="000000"/>
                <w:sz w:val="16"/>
                <w:szCs w:val="16"/>
              </w:rPr>
            </w:pPr>
            <w:r w:rsidRPr="00D84D7C">
              <w:rPr>
                <w:b/>
                <w:color w:val="000000"/>
                <w:sz w:val="16"/>
              </w:rPr>
              <w:t>263.81</w:t>
            </w:r>
          </w:p>
        </w:tc>
        <w:tc>
          <w:tcPr>
            <w:tcW w:w="276" w:type="pct"/>
            <w:tcBorders>
              <w:top w:val="nil"/>
              <w:left w:val="nil"/>
              <w:bottom w:val="single" w:sz="8" w:space="0" w:color="1F497D"/>
              <w:right w:val="single" w:sz="8" w:space="0" w:color="1F497D"/>
            </w:tcBorders>
            <w:shd w:val="clear" w:color="000000" w:fill="E4DFEC"/>
            <w:noWrap/>
            <w:vAlign w:val="center"/>
            <w:hideMark/>
          </w:tcPr>
          <w:p w14:paraId="68CE9122" w14:textId="77777777" w:rsidR="00676BDD" w:rsidRPr="00D84D7C" w:rsidRDefault="00676BDD" w:rsidP="00676BDD">
            <w:pPr>
              <w:jc w:val="center"/>
              <w:rPr>
                <w:b/>
                <w:bCs/>
                <w:color w:val="000000"/>
                <w:sz w:val="16"/>
                <w:szCs w:val="16"/>
              </w:rPr>
            </w:pPr>
            <w:r w:rsidRPr="00D84D7C">
              <w:rPr>
                <w:b/>
                <w:color w:val="000000"/>
                <w:sz w:val="16"/>
              </w:rPr>
              <w:t>4,926.61</w:t>
            </w:r>
          </w:p>
        </w:tc>
        <w:tc>
          <w:tcPr>
            <w:tcW w:w="229" w:type="pct"/>
            <w:tcBorders>
              <w:top w:val="nil"/>
              <w:left w:val="nil"/>
              <w:bottom w:val="single" w:sz="8" w:space="0" w:color="1F497D"/>
              <w:right w:val="single" w:sz="8" w:space="0" w:color="1F497D"/>
            </w:tcBorders>
            <w:shd w:val="clear" w:color="000000" w:fill="E4DFEC"/>
            <w:noWrap/>
            <w:vAlign w:val="center"/>
            <w:hideMark/>
          </w:tcPr>
          <w:p w14:paraId="57A2B106" w14:textId="77777777" w:rsidR="00676BDD" w:rsidRPr="00D84D7C" w:rsidRDefault="00676BDD" w:rsidP="00676BDD">
            <w:pPr>
              <w:jc w:val="center"/>
              <w:rPr>
                <w:b/>
                <w:bCs/>
                <w:color w:val="000000"/>
                <w:sz w:val="16"/>
                <w:szCs w:val="16"/>
              </w:rPr>
            </w:pPr>
            <w:r w:rsidRPr="00D84D7C">
              <w:rPr>
                <w:b/>
                <w:color w:val="000000"/>
                <w:sz w:val="16"/>
              </w:rPr>
              <w:t>64.62</w:t>
            </w:r>
          </w:p>
        </w:tc>
        <w:tc>
          <w:tcPr>
            <w:tcW w:w="247" w:type="pct"/>
            <w:tcBorders>
              <w:top w:val="nil"/>
              <w:left w:val="nil"/>
              <w:bottom w:val="single" w:sz="8" w:space="0" w:color="1F497D"/>
              <w:right w:val="single" w:sz="8" w:space="0" w:color="1F497D"/>
            </w:tcBorders>
            <w:shd w:val="clear" w:color="000000" w:fill="E4DFEC"/>
            <w:noWrap/>
            <w:vAlign w:val="center"/>
            <w:hideMark/>
          </w:tcPr>
          <w:p w14:paraId="176E0DB2" w14:textId="77777777" w:rsidR="00676BDD" w:rsidRPr="00D84D7C" w:rsidRDefault="00676BDD" w:rsidP="00676BDD">
            <w:pPr>
              <w:jc w:val="center"/>
              <w:rPr>
                <w:b/>
                <w:bCs/>
                <w:color w:val="000000"/>
                <w:sz w:val="16"/>
                <w:szCs w:val="16"/>
              </w:rPr>
            </w:pPr>
            <w:r w:rsidRPr="00D84D7C">
              <w:rPr>
                <w:b/>
                <w:color w:val="000000"/>
                <w:sz w:val="16"/>
              </w:rPr>
              <w:t>191.8</w:t>
            </w:r>
          </w:p>
        </w:tc>
        <w:tc>
          <w:tcPr>
            <w:tcW w:w="276" w:type="pct"/>
            <w:tcBorders>
              <w:top w:val="nil"/>
              <w:left w:val="nil"/>
              <w:bottom w:val="single" w:sz="8" w:space="0" w:color="1F497D"/>
              <w:right w:val="single" w:sz="8" w:space="0" w:color="1F497D"/>
            </w:tcBorders>
            <w:shd w:val="clear" w:color="000000" w:fill="E4DFEC"/>
            <w:noWrap/>
            <w:vAlign w:val="center"/>
            <w:hideMark/>
          </w:tcPr>
          <w:p w14:paraId="74102952" w14:textId="77777777" w:rsidR="00676BDD" w:rsidRPr="00D84D7C" w:rsidRDefault="00676BDD" w:rsidP="00676BDD">
            <w:pPr>
              <w:jc w:val="center"/>
              <w:rPr>
                <w:b/>
                <w:bCs/>
                <w:color w:val="000000"/>
                <w:sz w:val="16"/>
                <w:szCs w:val="16"/>
              </w:rPr>
            </w:pPr>
            <w:r w:rsidRPr="00D84D7C">
              <w:rPr>
                <w:b/>
                <w:color w:val="000000"/>
                <w:sz w:val="16"/>
              </w:rPr>
              <w:t>4,911.21</w:t>
            </w:r>
          </w:p>
        </w:tc>
        <w:tc>
          <w:tcPr>
            <w:tcW w:w="229" w:type="pct"/>
            <w:tcBorders>
              <w:top w:val="nil"/>
              <w:left w:val="nil"/>
              <w:bottom w:val="single" w:sz="8" w:space="0" w:color="1F497D"/>
              <w:right w:val="single" w:sz="8" w:space="0" w:color="1F497D"/>
            </w:tcBorders>
            <w:shd w:val="clear" w:color="000000" w:fill="E4DFEC"/>
            <w:noWrap/>
            <w:vAlign w:val="center"/>
            <w:hideMark/>
          </w:tcPr>
          <w:p w14:paraId="2B0E2FD1" w14:textId="77777777" w:rsidR="00676BDD" w:rsidRPr="00D84D7C" w:rsidRDefault="00676BDD" w:rsidP="00676BDD">
            <w:pPr>
              <w:jc w:val="center"/>
              <w:rPr>
                <w:b/>
                <w:bCs/>
                <w:color w:val="000000"/>
                <w:sz w:val="16"/>
                <w:szCs w:val="16"/>
              </w:rPr>
            </w:pPr>
            <w:r w:rsidRPr="00D84D7C">
              <w:rPr>
                <w:b/>
                <w:color w:val="000000"/>
                <w:sz w:val="16"/>
              </w:rPr>
              <w:t>64.42</w:t>
            </w:r>
          </w:p>
        </w:tc>
        <w:tc>
          <w:tcPr>
            <w:tcW w:w="247" w:type="pct"/>
            <w:tcBorders>
              <w:top w:val="nil"/>
              <w:left w:val="nil"/>
              <w:bottom w:val="single" w:sz="8" w:space="0" w:color="1F497D"/>
              <w:right w:val="single" w:sz="8" w:space="0" w:color="1F497D"/>
            </w:tcBorders>
            <w:shd w:val="clear" w:color="000000" w:fill="E4DFEC"/>
            <w:noWrap/>
            <w:vAlign w:val="center"/>
            <w:hideMark/>
          </w:tcPr>
          <w:p w14:paraId="5A4D3685" w14:textId="77777777" w:rsidR="00676BDD" w:rsidRPr="00D84D7C" w:rsidRDefault="00676BDD" w:rsidP="00676BDD">
            <w:pPr>
              <w:jc w:val="center"/>
              <w:rPr>
                <w:b/>
                <w:bCs/>
                <w:color w:val="000000"/>
                <w:sz w:val="16"/>
                <w:szCs w:val="16"/>
              </w:rPr>
            </w:pPr>
            <w:r w:rsidRPr="00D84D7C">
              <w:rPr>
                <w:b/>
                <w:color w:val="000000"/>
                <w:sz w:val="16"/>
              </w:rPr>
              <w:t>191.23</w:t>
            </w:r>
          </w:p>
        </w:tc>
        <w:tc>
          <w:tcPr>
            <w:tcW w:w="276" w:type="pct"/>
            <w:tcBorders>
              <w:top w:val="nil"/>
              <w:left w:val="nil"/>
              <w:bottom w:val="single" w:sz="8" w:space="0" w:color="1F497D"/>
              <w:right w:val="single" w:sz="8" w:space="0" w:color="1F497D"/>
            </w:tcBorders>
            <w:shd w:val="clear" w:color="000000" w:fill="E4DFEC"/>
            <w:noWrap/>
            <w:vAlign w:val="center"/>
            <w:hideMark/>
          </w:tcPr>
          <w:p w14:paraId="5F318519" w14:textId="77777777" w:rsidR="00676BDD" w:rsidRPr="00D84D7C" w:rsidRDefault="00676BDD" w:rsidP="00676BDD">
            <w:pPr>
              <w:jc w:val="center"/>
              <w:rPr>
                <w:b/>
                <w:bCs/>
                <w:color w:val="000000"/>
                <w:sz w:val="16"/>
                <w:szCs w:val="16"/>
              </w:rPr>
            </w:pPr>
            <w:r w:rsidRPr="00D84D7C">
              <w:rPr>
                <w:b/>
                <w:color w:val="000000"/>
                <w:sz w:val="16"/>
              </w:rPr>
              <w:t>4,726.84</w:t>
            </w:r>
          </w:p>
        </w:tc>
        <w:tc>
          <w:tcPr>
            <w:tcW w:w="229" w:type="pct"/>
            <w:tcBorders>
              <w:top w:val="nil"/>
              <w:left w:val="nil"/>
              <w:bottom w:val="single" w:sz="8" w:space="0" w:color="1F497D"/>
              <w:right w:val="single" w:sz="8" w:space="0" w:color="1F497D"/>
            </w:tcBorders>
            <w:shd w:val="clear" w:color="000000" w:fill="E4DFEC"/>
            <w:noWrap/>
            <w:vAlign w:val="center"/>
            <w:hideMark/>
          </w:tcPr>
          <w:p w14:paraId="09CC08CC" w14:textId="77777777" w:rsidR="00676BDD" w:rsidRPr="00D84D7C" w:rsidRDefault="00676BDD" w:rsidP="00676BDD">
            <w:pPr>
              <w:jc w:val="center"/>
              <w:rPr>
                <w:b/>
                <w:bCs/>
                <w:color w:val="000000"/>
                <w:sz w:val="16"/>
                <w:szCs w:val="16"/>
              </w:rPr>
            </w:pPr>
            <w:r w:rsidRPr="00D84D7C">
              <w:rPr>
                <w:b/>
                <w:color w:val="000000"/>
                <w:sz w:val="16"/>
              </w:rPr>
              <w:t>62</w:t>
            </w:r>
          </w:p>
        </w:tc>
        <w:tc>
          <w:tcPr>
            <w:tcW w:w="247" w:type="pct"/>
            <w:tcBorders>
              <w:top w:val="nil"/>
              <w:left w:val="nil"/>
              <w:bottom w:val="single" w:sz="8" w:space="0" w:color="1F497D"/>
              <w:right w:val="double" w:sz="6" w:space="0" w:color="1F497D"/>
            </w:tcBorders>
            <w:shd w:val="clear" w:color="000000" w:fill="E4DFEC"/>
            <w:noWrap/>
            <w:vAlign w:val="center"/>
            <w:hideMark/>
          </w:tcPr>
          <w:p w14:paraId="737A1F1F" w14:textId="77777777" w:rsidR="00676BDD" w:rsidRPr="00D84D7C" w:rsidRDefault="00676BDD" w:rsidP="00676BDD">
            <w:pPr>
              <w:jc w:val="center"/>
              <w:rPr>
                <w:b/>
                <w:bCs/>
                <w:color w:val="000000"/>
                <w:sz w:val="16"/>
                <w:szCs w:val="16"/>
              </w:rPr>
            </w:pPr>
            <w:r w:rsidRPr="00D84D7C">
              <w:rPr>
                <w:b/>
                <w:color w:val="000000"/>
                <w:sz w:val="16"/>
              </w:rPr>
              <w:t>184.09</w:t>
            </w:r>
          </w:p>
        </w:tc>
      </w:tr>
      <w:tr w:rsidR="00676BDD" w:rsidRPr="00D84D7C" w14:paraId="1D31BD86"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23E40D4" w14:textId="77777777" w:rsidR="00676BDD" w:rsidRPr="00D84D7C" w:rsidRDefault="00676BDD" w:rsidP="00676BDD">
            <w:pPr>
              <w:jc w:val="center"/>
              <w:rPr>
                <w:color w:val="000000"/>
                <w:sz w:val="16"/>
                <w:szCs w:val="16"/>
              </w:rPr>
            </w:pPr>
            <w:r w:rsidRPr="00D84D7C">
              <w:rPr>
                <w:color w:val="000000"/>
                <w:sz w:val="16"/>
              </w:rPr>
              <w:t>1.1b</w:t>
            </w:r>
          </w:p>
        </w:tc>
        <w:tc>
          <w:tcPr>
            <w:tcW w:w="276" w:type="pct"/>
            <w:tcBorders>
              <w:top w:val="nil"/>
              <w:left w:val="nil"/>
              <w:bottom w:val="single" w:sz="8" w:space="0" w:color="1F497D"/>
              <w:right w:val="single" w:sz="8" w:space="0" w:color="1F497D"/>
            </w:tcBorders>
            <w:shd w:val="clear" w:color="000000" w:fill="FFFFFF"/>
            <w:noWrap/>
            <w:vAlign w:val="center"/>
            <w:hideMark/>
          </w:tcPr>
          <w:p w14:paraId="2949B845" w14:textId="77777777" w:rsidR="00676BDD" w:rsidRPr="00D84D7C" w:rsidRDefault="00676BDD" w:rsidP="00676BDD">
            <w:pPr>
              <w:jc w:val="center"/>
              <w:rPr>
                <w:color w:val="000000"/>
                <w:sz w:val="16"/>
                <w:szCs w:val="16"/>
              </w:rPr>
            </w:pPr>
            <w:r w:rsidRPr="00D84D7C">
              <w:rPr>
                <w:color w:val="000000"/>
                <w:sz w:val="16"/>
              </w:rPr>
              <w:t>523.72</w:t>
            </w:r>
          </w:p>
        </w:tc>
        <w:tc>
          <w:tcPr>
            <w:tcW w:w="247" w:type="pct"/>
            <w:tcBorders>
              <w:top w:val="nil"/>
              <w:left w:val="nil"/>
              <w:bottom w:val="single" w:sz="8" w:space="0" w:color="1F497D"/>
              <w:right w:val="single" w:sz="8" w:space="0" w:color="1F497D"/>
            </w:tcBorders>
            <w:shd w:val="clear" w:color="000000" w:fill="FFFFFF"/>
            <w:noWrap/>
            <w:vAlign w:val="center"/>
            <w:hideMark/>
          </w:tcPr>
          <w:p w14:paraId="0C2EEBD7" w14:textId="77777777" w:rsidR="00676BDD" w:rsidRPr="00D84D7C" w:rsidRDefault="00676BDD" w:rsidP="00676BDD">
            <w:pPr>
              <w:jc w:val="center"/>
              <w:rPr>
                <w:color w:val="000000"/>
                <w:sz w:val="16"/>
                <w:szCs w:val="16"/>
              </w:rPr>
            </w:pPr>
            <w:r w:rsidRPr="00D84D7C">
              <w:rPr>
                <w:color w:val="000000"/>
                <w:sz w:val="16"/>
              </w:rPr>
              <w:t>20.07</w:t>
            </w:r>
          </w:p>
        </w:tc>
        <w:tc>
          <w:tcPr>
            <w:tcW w:w="229" w:type="pct"/>
            <w:tcBorders>
              <w:top w:val="nil"/>
              <w:left w:val="nil"/>
              <w:bottom w:val="single" w:sz="8" w:space="0" w:color="1F497D"/>
              <w:right w:val="single" w:sz="8" w:space="0" w:color="1F497D"/>
            </w:tcBorders>
            <w:shd w:val="clear" w:color="000000" w:fill="FFFFFF"/>
            <w:vAlign w:val="center"/>
            <w:hideMark/>
          </w:tcPr>
          <w:p w14:paraId="7F1A4722"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2E27CDC0" w14:textId="77777777" w:rsidR="00676BDD" w:rsidRPr="00D84D7C" w:rsidRDefault="00676BDD" w:rsidP="00676BDD">
            <w:pPr>
              <w:jc w:val="center"/>
              <w:rPr>
                <w:color w:val="000000"/>
                <w:sz w:val="16"/>
                <w:szCs w:val="16"/>
              </w:rPr>
            </w:pPr>
            <w:r w:rsidRPr="00D84D7C">
              <w:rPr>
                <w:color w:val="000000"/>
                <w:sz w:val="16"/>
              </w:rPr>
              <w:t>944.11</w:t>
            </w:r>
          </w:p>
        </w:tc>
        <w:tc>
          <w:tcPr>
            <w:tcW w:w="238" w:type="pct"/>
            <w:tcBorders>
              <w:top w:val="nil"/>
              <w:left w:val="nil"/>
              <w:bottom w:val="single" w:sz="8" w:space="0" w:color="1F497D"/>
              <w:right w:val="single" w:sz="8" w:space="0" w:color="1F497D"/>
            </w:tcBorders>
            <w:shd w:val="clear" w:color="000000" w:fill="FFFFFF"/>
            <w:noWrap/>
            <w:vAlign w:val="center"/>
            <w:hideMark/>
          </w:tcPr>
          <w:p w14:paraId="480D15E4" w14:textId="77777777" w:rsidR="00676BDD" w:rsidRPr="00D84D7C" w:rsidRDefault="00676BDD" w:rsidP="00676BDD">
            <w:pPr>
              <w:jc w:val="center"/>
              <w:rPr>
                <w:color w:val="000000"/>
                <w:sz w:val="16"/>
                <w:szCs w:val="16"/>
              </w:rPr>
            </w:pPr>
            <w:r w:rsidRPr="00D84D7C">
              <w:rPr>
                <w:color w:val="000000"/>
                <w:sz w:val="16"/>
              </w:rPr>
              <w:t>180.27</w:t>
            </w:r>
          </w:p>
        </w:tc>
        <w:tc>
          <w:tcPr>
            <w:tcW w:w="247" w:type="pct"/>
            <w:tcBorders>
              <w:top w:val="nil"/>
              <w:left w:val="nil"/>
              <w:bottom w:val="single" w:sz="8" w:space="0" w:color="1F497D"/>
              <w:right w:val="single" w:sz="8" w:space="0" w:color="1F497D"/>
            </w:tcBorders>
            <w:shd w:val="clear" w:color="000000" w:fill="FFFFFF"/>
            <w:noWrap/>
            <w:vAlign w:val="center"/>
            <w:hideMark/>
          </w:tcPr>
          <w:p w14:paraId="390DAF2F" w14:textId="77777777" w:rsidR="00676BDD" w:rsidRPr="00D84D7C" w:rsidRDefault="00676BDD" w:rsidP="00676BDD">
            <w:pPr>
              <w:jc w:val="center"/>
              <w:rPr>
                <w:color w:val="000000"/>
                <w:sz w:val="16"/>
                <w:szCs w:val="16"/>
              </w:rPr>
            </w:pPr>
            <w:r w:rsidRPr="00D84D7C">
              <w:rPr>
                <w:color w:val="000000"/>
                <w:sz w:val="16"/>
              </w:rPr>
              <w:t>35.52</w:t>
            </w:r>
          </w:p>
        </w:tc>
        <w:tc>
          <w:tcPr>
            <w:tcW w:w="229" w:type="pct"/>
            <w:tcBorders>
              <w:top w:val="nil"/>
              <w:left w:val="nil"/>
              <w:bottom w:val="single" w:sz="8" w:space="0" w:color="1F497D"/>
              <w:right w:val="single" w:sz="8" w:space="0" w:color="1F497D"/>
            </w:tcBorders>
            <w:shd w:val="clear" w:color="000000" w:fill="FFFFFF"/>
            <w:noWrap/>
            <w:vAlign w:val="center"/>
            <w:hideMark/>
          </w:tcPr>
          <w:p w14:paraId="5D06725E"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5B5E6740" w14:textId="77777777" w:rsidR="00676BDD" w:rsidRPr="00D84D7C" w:rsidRDefault="00676BDD" w:rsidP="00676BDD">
            <w:pPr>
              <w:jc w:val="center"/>
              <w:rPr>
                <w:color w:val="000000"/>
                <w:sz w:val="16"/>
                <w:szCs w:val="16"/>
              </w:rPr>
            </w:pPr>
            <w:r w:rsidRPr="00D84D7C">
              <w:rPr>
                <w:color w:val="000000"/>
                <w:sz w:val="16"/>
              </w:rPr>
              <w:t>529.82</w:t>
            </w:r>
          </w:p>
        </w:tc>
        <w:tc>
          <w:tcPr>
            <w:tcW w:w="238" w:type="pct"/>
            <w:tcBorders>
              <w:top w:val="nil"/>
              <w:left w:val="nil"/>
              <w:bottom w:val="single" w:sz="8" w:space="0" w:color="1F497D"/>
              <w:right w:val="single" w:sz="8" w:space="0" w:color="1F497D"/>
            </w:tcBorders>
            <w:shd w:val="clear" w:color="000000" w:fill="FFFFFF"/>
            <w:noWrap/>
            <w:vAlign w:val="center"/>
            <w:hideMark/>
          </w:tcPr>
          <w:p w14:paraId="4FABD9B1" w14:textId="77777777" w:rsidR="00676BDD" w:rsidRPr="00D84D7C" w:rsidRDefault="00676BDD" w:rsidP="00676BDD">
            <w:pPr>
              <w:jc w:val="center"/>
              <w:rPr>
                <w:color w:val="000000"/>
                <w:sz w:val="16"/>
                <w:szCs w:val="16"/>
              </w:rPr>
            </w:pPr>
            <w:r w:rsidRPr="00D84D7C">
              <w:rPr>
                <w:color w:val="000000"/>
                <w:sz w:val="16"/>
              </w:rPr>
              <w:t>101.16</w:t>
            </w:r>
          </w:p>
        </w:tc>
        <w:tc>
          <w:tcPr>
            <w:tcW w:w="247" w:type="pct"/>
            <w:tcBorders>
              <w:top w:val="nil"/>
              <w:left w:val="nil"/>
              <w:bottom w:val="single" w:sz="8" w:space="0" w:color="1F497D"/>
              <w:right w:val="single" w:sz="8" w:space="0" w:color="1F497D"/>
            </w:tcBorders>
            <w:shd w:val="clear" w:color="000000" w:fill="FFFFFF"/>
            <w:noWrap/>
            <w:vAlign w:val="center"/>
            <w:hideMark/>
          </w:tcPr>
          <w:p w14:paraId="0ECB342B" w14:textId="77777777" w:rsidR="00676BDD" w:rsidRPr="00D84D7C" w:rsidRDefault="00676BDD" w:rsidP="00676BDD">
            <w:pPr>
              <w:jc w:val="center"/>
              <w:rPr>
                <w:color w:val="000000"/>
                <w:sz w:val="16"/>
                <w:szCs w:val="16"/>
              </w:rPr>
            </w:pPr>
            <w:r w:rsidRPr="00D84D7C">
              <w:rPr>
                <w:color w:val="000000"/>
                <w:sz w:val="16"/>
              </w:rPr>
              <w:t>20.29</w:t>
            </w:r>
          </w:p>
        </w:tc>
        <w:tc>
          <w:tcPr>
            <w:tcW w:w="276" w:type="pct"/>
            <w:tcBorders>
              <w:top w:val="nil"/>
              <w:left w:val="nil"/>
              <w:bottom w:val="single" w:sz="8" w:space="0" w:color="1F497D"/>
              <w:right w:val="single" w:sz="8" w:space="0" w:color="1F497D"/>
            </w:tcBorders>
            <w:shd w:val="clear" w:color="000000" w:fill="FFFFFF"/>
            <w:noWrap/>
            <w:vAlign w:val="center"/>
            <w:hideMark/>
          </w:tcPr>
          <w:p w14:paraId="249D196F" w14:textId="77777777" w:rsidR="00676BDD" w:rsidRPr="00D84D7C" w:rsidRDefault="00676BDD" w:rsidP="00676BDD">
            <w:pPr>
              <w:jc w:val="center"/>
              <w:rPr>
                <w:color w:val="000000"/>
                <w:sz w:val="16"/>
                <w:szCs w:val="16"/>
              </w:rPr>
            </w:pPr>
            <w:r w:rsidRPr="00D84D7C">
              <w:rPr>
                <w:color w:val="000000"/>
                <w:sz w:val="16"/>
              </w:rPr>
              <w:t>378.97</w:t>
            </w:r>
          </w:p>
        </w:tc>
        <w:tc>
          <w:tcPr>
            <w:tcW w:w="229" w:type="pct"/>
            <w:tcBorders>
              <w:top w:val="nil"/>
              <w:left w:val="nil"/>
              <w:bottom w:val="single" w:sz="8" w:space="0" w:color="1F497D"/>
              <w:right w:val="single" w:sz="8" w:space="0" w:color="1F497D"/>
            </w:tcBorders>
            <w:shd w:val="clear" w:color="000000" w:fill="FFFFFF"/>
            <w:noWrap/>
            <w:vAlign w:val="center"/>
            <w:hideMark/>
          </w:tcPr>
          <w:p w14:paraId="39E57990" w14:textId="77777777" w:rsidR="00676BDD" w:rsidRPr="00D84D7C" w:rsidRDefault="00676BDD" w:rsidP="00676BDD">
            <w:pPr>
              <w:jc w:val="center"/>
              <w:rPr>
                <w:color w:val="000000"/>
                <w:sz w:val="16"/>
                <w:szCs w:val="16"/>
              </w:rPr>
            </w:pPr>
            <w:r w:rsidRPr="00D84D7C">
              <w:rPr>
                <w:color w:val="000000"/>
                <w:sz w:val="16"/>
              </w:rPr>
              <w:t>72.36</w:t>
            </w:r>
          </w:p>
        </w:tc>
        <w:tc>
          <w:tcPr>
            <w:tcW w:w="247" w:type="pct"/>
            <w:tcBorders>
              <w:top w:val="nil"/>
              <w:left w:val="nil"/>
              <w:bottom w:val="single" w:sz="8" w:space="0" w:color="1F497D"/>
              <w:right w:val="single" w:sz="8" w:space="0" w:color="1F497D"/>
            </w:tcBorders>
            <w:shd w:val="clear" w:color="000000" w:fill="FFFFFF"/>
            <w:noWrap/>
            <w:vAlign w:val="center"/>
            <w:hideMark/>
          </w:tcPr>
          <w:p w14:paraId="337552AB" w14:textId="77777777" w:rsidR="00676BDD" w:rsidRPr="00D84D7C" w:rsidRDefault="00676BDD" w:rsidP="00676BDD">
            <w:pPr>
              <w:jc w:val="center"/>
              <w:rPr>
                <w:color w:val="000000"/>
                <w:sz w:val="16"/>
                <w:szCs w:val="16"/>
              </w:rPr>
            </w:pPr>
            <w:r w:rsidRPr="00D84D7C">
              <w:rPr>
                <w:color w:val="000000"/>
                <w:sz w:val="16"/>
              </w:rPr>
              <w:t>14.75</w:t>
            </w:r>
          </w:p>
        </w:tc>
        <w:tc>
          <w:tcPr>
            <w:tcW w:w="276" w:type="pct"/>
            <w:tcBorders>
              <w:top w:val="nil"/>
              <w:left w:val="nil"/>
              <w:bottom w:val="single" w:sz="8" w:space="0" w:color="1F497D"/>
              <w:right w:val="single" w:sz="8" w:space="0" w:color="1F497D"/>
            </w:tcBorders>
            <w:shd w:val="clear" w:color="000000" w:fill="FFFFFF"/>
            <w:noWrap/>
            <w:vAlign w:val="center"/>
            <w:hideMark/>
          </w:tcPr>
          <w:p w14:paraId="36F13D4B" w14:textId="77777777" w:rsidR="00676BDD" w:rsidRPr="00D84D7C" w:rsidRDefault="00676BDD" w:rsidP="00676BDD">
            <w:pPr>
              <w:jc w:val="center"/>
              <w:rPr>
                <w:color w:val="000000"/>
                <w:sz w:val="16"/>
                <w:szCs w:val="16"/>
              </w:rPr>
            </w:pPr>
            <w:r w:rsidRPr="00D84D7C">
              <w:rPr>
                <w:color w:val="000000"/>
                <w:sz w:val="16"/>
              </w:rPr>
              <w:t>377.79</w:t>
            </w:r>
          </w:p>
        </w:tc>
        <w:tc>
          <w:tcPr>
            <w:tcW w:w="229" w:type="pct"/>
            <w:tcBorders>
              <w:top w:val="nil"/>
              <w:left w:val="nil"/>
              <w:bottom w:val="single" w:sz="8" w:space="0" w:color="1F497D"/>
              <w:right w:val="single" w:sz="8" w:space="0" w:color="1F497D"/>
            </w:tcBorders>
            <w:shd w:val="clear" w:color="000000" w:fill="FFFFFF"/>
            <w:noWrap/>
            <w:vAlign w:val="center"/>
            <w:hideMark/>
          </w:tcPr>
          <w:p w14:paraId="5FC9318C" w14:textId="77777777" w:rsidR="00676BDD" w:rsidRPr="00D84D7C" w:rsidRDefault="00676BDD" w:rsidP="00676BDD">
            <w:pPr>
              <w:jc w:val="center"/>
              <w:rPr>
                <w:color w:val="000000"/>
                <w:sz w:val="16"/>
                <w:szCs w:val="16"/>
              </w:rPr>
            </w:pPr>
            <w:r w:rsidRPr="00D84D7C">
              <w:rPr>
                <w:color w:val="000000"/>
                <w:sz w:val="16"/>
              </w:rPr>
              <w:t>72.13</w:t>
            </w:r>
          </w:p>
        </w:tc>
        <w:tc>
          <w:tcPr>
            <w:tcW w:w="247" w:type="pct"/>
            <w:tcBorders>
              <w:top w:val="nil"/>
              <w:left w:val="nil"/>
              <w:bottom w:val="single" w:sz="8" w:space="0" w:color="1F497D"/>
              <w:right w:val="single" w:sz="8" w:space="0" w:color="1F497D"/>
            </w:tcBorders>
            <w:shd w:val="clear" w:color="000000" w:fill="FFFFFF"/>
            <w:noWrap/>
            <w:vAlign w:val="center"/>
            <w:hideMark/>
          </w:tcPr>
          <w:p w14:paraId="447EB6C1" w14:textId="77777777" w:rsidR="00676BDD" w:rsidRPr="00D84D7C" w:rsidRDefault="00676BDD" w:rsidP="00676BDD">
            <w:pPr>
              <w:jc w:val="center"/>
              <w:rPr>
                <w:color w:val="000000"/>
                <w:sz w:val="16"/>
                <w:szCs w:val="16"/>
              </w:rPr>
            </w:pPr>
            <w:r w:rsidRPr="00D84D7C">
              <w:rPr>
                <w:color w:val="000000"/>
                <w:sz w:val="16"/>
              </w:rPr>
              <w:t>14.71</w:t>
            </w:r>
          </w:p>
        </w:tc>
        <w:tc>
          <w:tcPr>
            <w:tcW w:w="276" w:type="pct"/>
            <w:tcBorders>
              <w:top w:val="nil"/>
              <w:left w:val="nil"/>
              <w:bottom w:val="single" w:sz="8" w:space="0" w:color="1F497D"/>
              <w:right w:val="single" w:sz="8" w:space="0" w:color="1F497D"/>
            </w:tcBorders>
            <w:shd w:val="clear" w:color="000000" w:fill="FFFFFF"/>
            <w:noWrap/>
            <w:vAlign w:val="center"/>
            <w:hideMark/>
          </w:tcPr>
          <w:p w14:paraId="4C35DD5C" w14:textId="77777777" w:rsidR="00676BDD" w:rsidRPr="00D84D7C" w:rsidRDefault="00676BDD" w:rsidP="00676BDD">
            <w:pPr>
              <w:jc w:val="center"/>
              <w:rPr>
                <w:color w:val="000000"/>
                <w:sz w:val="16"/>
                <w:szCs w:val="16"/>
              </w:rPr>
            </w:pPr>
            <w:r w:rsidRPr="00D84D7C">
              <w:rPr>
                <w:color w:val="000000"/>
                <w:sz w:val="16"/>
              </w:rPr>
              <w:t>363.6</w:t>
            </w:r>
          </w:p>
        </w:tc>
        <w:tc>
          <w:tcPr>
            <w:tcW w:w="229" w:type="pct"/>
            <w:tcBorders>
              <w:top w:val="nil"/>
              <w:left w:val="nil"/>
              <w:bottom w:val="single" w:sz="8" w:space="0" w:color="1F497D"/>
              <w:right w:val="single" w:sz="8" w:space="0" w:color="1F497D"/>
            </w:tcBorders>
            <w:shd w:val="clear" w:color="000000" w:fill="FFFFFF"/>
            <w:noWrap/>
            <w:vAlign w:val="center"/>
            <w:hideMark/>
          </w:tcPr>
          <w:p w14:paraId="4979E4B1" w14:textId="77777777" w:rsidR="00676BDD" w:rsidRPr="00D84D7C" w:rsidRDefault="00676BDD" w:rsidP="00676BDD">
            <w:pPr>
              <w:jc w:val="center"/>
              <w:rPr>
                <w:color w:val="000000"/>
                <w:sz w:val="16"/>
                <w:szCs w:val="16"/>
              </w:rPr>
            </w:pPr>
            <w:r w:rsidRPr="00D84D7C">
              <w:rPr>
                <w:color w:val="000000"/>
                <w:sz w:val="16"/>
              </w:rPr>
              <w:t>69.43</w:t>
            </w:r>
          </w:p>
        </w:tc>
        <w:tc>
          <w:tcPr>
            <w:tcW w:w="247" w:type="pct"/>
            <w:tcBorders>
              <w:top w:val="nil"/>
              <w:left w:val="nil"/>
              <w:bottom w:val="single" w:sz="8" w:space="0" w:color="1F497D"/>
              <w:right w:val="double" w:sz="6" w:space="0" w:color="1F497D"/>
            </w:tcBorders>
            <w:shd w:val="clear" w:color="000000" w:fill="FFFFFF"/>
            <w:noWrap/>
            <w:vAlign w:val="center"/>
            <w:hideMark/>
          </w:tcPr>
          <w:p w14:paraId="64474512" w14:textId="77777777" w:rsidR="00676BDD" w:rsidRPr="00D84D7C" w:rsidRDefault="00676BDD" w:rsidP="00676BDD">
            <w:pPr>
              <w:jc w:val="center"/>
              <w:rPr>
                <w:color w:val="000000"/>
                <w:sz w:val="16"/>
                <w:szCs w:val="16"/>
              </w:rPr>
            </w:pPr>
            <w:r w:rsidRPr="00D84D7C">
              <w:rPr>
                <w:color w:val="000000"/>
                <w:sz w:val="16"/>
              </w:rPr>
              <w:t>14.16</w:t>
            </w:r>
          </w:p>
        </w:tc>
      </w:tr>
      <w:tr w:rsidR="00676BDD" w:rsidRPr="00D84D7C" w14:paraId="340AF12F"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18408C6F" w14:textId="77777777" w:rsidR="00676BDD" w:rsidRPr="00D84D7C" w:rsidRDefault="00676BDD" w:rsidP="00676BDD">
            <w:pPr>
              <w:jc w:val="center"/>
              <w:rPr>
                <w:color w:val="000000"/>
                <w:sz w:val="16"/>
                <w:szCs w:val="16"/>
              </w:rPr>
            </w:pPr>
            <w:r w:rsidRPr="00D84D7C">
              <w:rPr>
                <w:color w:val="000000"/>
                <w:sz w:val="16"/>
              </w:rPr>
              <w:t>1.1b</w:t>
            </w:r>
          </w:p>
        </w:tc>
        <w:tc>
          <w:tcPr>
            <w:tcW w:w="276" w:type="pct"/>
            <w:tcBorders>
              <w:top w:val="nil"/>
              <w:left w:val="nil"/>
              <w:bottom w:val="single" w:sz="8" w:space="0" w:color="1F497D"/>
              <w:right w:val="single" w:sz="8" w:space="0" w:color="1F497D"/>
            </w:tcBorders>
            <w:shd w:val="clear" w:color="000000" w:fill="E4DFEC"/>
            <w:noWrap/>
            <w:vAlign w:val="center"/>
            <w:hideMark/>
          </w:tcPr>
          <w:p w14:paraId="7F582E20" w14:textId="77777777" w:rsidR="00676BDD" w:rsidRPr="00D84D7C" w:rsidRDefault="00676BDD" w:rsidP="00676BDD">
            <w:pPr>
              <w:jc w:val="center"/>
              <w:rPr>
                <w:b/>
                <w:bCs/>
                <w:color w:val="000000"/>
                <w:sz w:val="16"/>
                <w:szCs w:val="16"/>
              </w:rPr>
            </w:pPr>
            <w:r w:rsidRPr="00D84D7C">
              <w:rPr>
                <w:b/>
                <w:color w:val="000000"/>
                <w:sz w:val="16"/>
              </w:rPr>
              <w:t>523.72</w:t>
            </w:r>
          </w:p>
        </w:tc>
        <w:tc>
          <w:tcPr>
            <w:tcW w:w="247" w:type="pct"/>
            <w:tcBorders>
              <w:top w:val="nil"/>
              <w:left w:val="nil"/>
              <w:bottom w:val="single" w:sz="8" w:space="0" w:color="1F497D"/>
              <w:right w:val="single" w:sz="8" w:space="0" w:color="1F497D"/>
            </w:tcBorders>
            <w:shd w:val="clear" w:color="000000" w:fill="E4DFEC"/>
            <w:noWrap/>
            <w:vAlign w:val="center"/>
            <w:hideMark/>
          </w:tcPr>
          <w:p w14:paraId="74EE7D7B" w14:textId="77777777" w:rsidR="00676BDD" w:rsidRPr="00D84D7C" w:rsidRDefault="00676BDD" w:rsidP="00676BDD">
            <w:pPr>
              <w:jc w:val="center"/>
              <w:rPr>
                <w:b/>
                <w:bCs/>
                <w:color w:val="000000"/>
                <w:sz w:val="16"/>
                <w:szCs w:val="16"/>
              </w:rPr>
            </w:pPr>
            <w:r w:rsidRPr="00D84D7C">
              <w:rPr>
                <w:b/>
                <w:color w:val="000000"/>
                <w:sz w:val="16"/>
              </w:rPr>
              <w:t>20.07</w:t>
            </w:r>
          </w:p>
        </w:tc>
        <w:tc>
          <w:tcPr>
            <w:tcW w:w="229" w:type="pct"/>
            <w:tcBorders>
              <w:top w:val="nil"/>
              <w:left w:val="nil"/>
              <w:bottom w:val="single" w:sz="8" w:space="0" w:color="1F497D"/>
              <w:right w:val="single" w:sz="8" w:space="0" w:color="1F497D"/>
            </w:tcBorders>
            <w:shd w:val="clear" w:color="000000" w:fill="E4DFEC"/>
            <w:vAlign w:val="center"/>
            <w:hideMark/>
          </w:tcPr>
          <w:p w14:paraId="7C50BB43"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402CE29D" w14:textId="77777777" w:rsidR="00676BDD" w:rsidRPr="00D84D7C" w:rsidRDefault="00676BDD" w:rsidP="00676BDD">
            <w:pPr>
              <w:jc w:val="center"/>
              <w:rPr>
                <w:b/>
                <w:bCs/>
                <w:color w:val="000000"/>
                <w:sz w:val="16"/>
                <w:szCs w:val="16"/>
              </w:rPr>
            </w:pPr>
            <w:r w:rsidRPr="00D84D7C">
              <w:rPr>
                <w:b/>
                <w:color w:val="000000"/>
                <w:sz w:val="16"/>
              </w:rPr>
              <w:t>944.11</w:t>
            </w:r>
          </w:p>
        </w:tc>
        <w:tc>
          <w:tcPr>
            <w:tcW w:w="238" w:type="pct"/>
            <w:tcBorders>
              <w:top w:val="nil"/>
              <w:left w:val="nil"/>
              <w:bottom w:val="single" w:sz="8" w:space="0" w:color="1F497D"/>
              <w:right w:val="single" w:sz="8" w:space="0" w:color="1F497D"/>
            </w:tcBorders>
            <w:shd w:val="clear" w:color="000000" w:fill="E4DFEC"/>
            <w:noWrap/>
            <w:vAlign w:val="center"/>
            <w:hideMark/>
          </w:tcPr>
          <w:p w14:paraId="14FE82D2" w14:textId="77777777" w:rsidR="00676BDD" w:rsidRPr="00D84D7C" w:rsidRDefault="00676BDD" w:rsidP="00676BDD">
            <w:pPr>
              <w:jc w:val="center"/>
              <w:rPr>
                <w:b/>
                <w:bCs/>
                <w:color w:val="000000"/>
                <w:sz w:val="16"/>
                <w:szCs w:val="16"/>
              </w:rPr>
            </w:pPr>
            <w:r w:rsidRPr="00D84D7C">
              <w:rPr>
                <w:b/>
                <w:color w:val="000000"/>
                <w:sz w:val="16"/>
              </w:rPr>
              <w:t>180.27</w:t>
            </w:r>
          </w:p>
        </w:tc>
        <w:tc>
          <w:tcPr>
            <w:tcW w:w="247" w:type="pct"/>
            <w:tcBorders>
              <w:top w:val="nil"/>
              <w:left w:val="nil"/>
              <w:bottom w:val="single" w:sz="8" w:space="0" w:color="1F497D"/>
              <w:right w:val="single" w:sz="8" w:space="0" w:color="1F497D"/>
            </w:tcBorders>
            <w:shd w:val="clear" w:color="000000" w:fill="E4DFEC"/>
            <w:noWrap/>
            <w:vAlign w:val="center"/>
            <w:hideMark/>
          </w:tcPr>
          <w:p w14:paraId="02ED6758" w14:textId="77777777" w:rsidR="00676BDD" w:rsidRPr="00D84D7C" w:rsidRDefault="00676BDD" w:rsidP="00676BDD">
            <w:pPr>
              <w:jc w:val="center"/>
              <w:rPr>
                <w:b/>
                <w:bCs/>
                <w:color w:val="000000"/>
                <w:sz w:val="16"/>
                <w:szCs w:val="16"/>
              </w:rPr>
            </w:pPr>
            <w:r w:rsidRPr="00D84D7C">
              <w:rPr>
                <w:b/>
                <w:color w:val="000000"/>
                <w:sz w:val="16"/>
              </w:rPr>
              <w:t>35.52</w:t>
            </w:r>
          </w:p>
        </w:tc>
        <w:tc>
          <w:tcPr>
            <w:tcW w:w="229" w:type="pct"/>
            <w:tcBorders>
              <w:top w:val="nil"/>
              <w:left w:val="nil"/>
              <w:bottom w:val="single" w:sz="8" w:space="0" w:color="1F497D"/>
              <w:right w:val="single" w:sz="8" w:space="0" w:color="1F497D"/>
            </w:tcBorders>
            <w:shd w:val="clear" w:color="000000" w:fill="E4DFEC"/>
            <w:noWrap/>
            <w:vAlign w:val="center"/>
            <w:hideMark/>
          </w:tcPr>
          <w:p w14:paraId="68A23F28"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335DD779" w14:textId="77777777" w:rsidR="00676BDD" w:rsidRPr="00D84D7C" w:rsidRDefault="00676BDD" w:rsidP="00676BDD">
            <w:pPr>
              <w:jc w:val="center"/>
              <w:rPr>
                <w:b/>
                <w:bCs/>
                <w:color w:val="000000"/>
                <w:sz w:val="16"/>
                <w:szCs w:val="16"/>
              </w:rPr>
            </w:pPr>
            <w:r w:rsidRPr="00D84D7C">
              <w:rPr>
                <w:b/>
                <w:color w:val="000000"/>
                <w:sz w:val="16"/>
              </w:rPr>
              <w:t>529.82</w:t>
            </w:r>
          </w:p>
        </w:tc>
        <w:tc>
          <w:tcPr>
            <w:tcW w:w="238" w:type="pct"/>
            <w:tcBorders>
              <w:top w:val="nil"/>
              <w:left w:val="nil"/>
              <w:bottom w:val="single" w:sz="8" w:space="0" w:color="1F497D"/>
              <w:right w:val="single" w:sz="8" w:space="0" w:color="1F497D"/>
            </w:tcBorders>
            <w:shd w:val="clear" w:color="000000" w:fill="E4DFEC"/>
            <w:noWrap/>
            <w:vAlign w:val="center"/>
            <w:hideMark/>
          </w:tcPr>
          <w:p w14:paraId="322003B1" w14:textId="77777777" w:rsidR="00676BDD" w:rsidRPr="00D84D7C" w:rsidRDefault="00676BDD" w:rsidP="00676BDD">
            <w:pPr>
              <w:jc w:val="center"/>
              <w:rPr>
                <w:b/>
                <w:bCs/>
                <w:color w:val="000000"/>
                <w:sz w:val="16"/>
                <w:szCs w:val="16"/>
              </w:rPr>
            </w:pPr>
            <w:r w:rsidRPr="00D84D7C">
              <w:rPr>
                <w:b/>
                <w:color w:val="000000"/>
                <w:sz w:val="16"/>
              </w:rPr>
              <w:t>101.16</w:t>
            </w:r>
          </w:p>
        </w:tc>
        <w:tc>
          <w:tcPr>
            <w:tcW w:w="247" w:type="pct"/>
            <w:tcBorders>
              <w:top w:val="nil"/>
              <w:left w:val="nil"/>
              <w:bottom w:val="single" w:sz="8" w:space="0" w:color="1F497D"/>
              <w:right w:val="single" w:sz="8" w:space="0" w:color="1F497D"/>
            </w:tcBorders>
            <w:shd w:val="clear" w:color="000000" w:fill="E4DFEC"/>
            <w:noWrap/>
            <w:vAlign w:val="center"/>
            <w:hideMark/>
          </w:tcPr>
          <w:p w14:paraId="113A62C3" w14:textId="77777777" w:rsidR="00676BDD" w:rsidRPr="00D84D7C" w:rsidRDefault="00676BDD" w:rsidP="00676BDD">
            <w:pPr>
              <w:jc w:val="center"/>
              <w:rPr>
                <w:b/>
                <w:bCs/>
                <w:color w:val="000000"/>
                <w:sz w:val="16"/>
                <w:szCs w:val="16"/>
              </w:rPr>
            </w:pPr>
            <w:r w:rsidRPr="00D84D7C">
              <w:rPr>
                <w:b/>
                <w:color w:val="000000"/>
                <w:sz w:val="16"/>
              </w:rPr>
              <w:t>20.29</w:t>
            </w:r>
          </w:p>
        </w:tc>
        <w:tc>
          <w:tcPr>
            <w:tcW w:w="276" w:type="pct"/>
            <w:tcBorders>
              <w:top w:val="nil"/>
              <w:left w:val="nil"/>
              <w:bottom w:val="single" w:sz="8" w:space="0" w:color="1F497D"/>
              <w:right w:val="single" w:sz="8" w:space="0" w:color="1F497D"/>
            </w:tcBorders>
            <w:shd w:val="clear" w:color="000000" w:fill="E4DFEC"/>
            <w:noWrap/>
            <w:vAlign w:val="center"/>
            <w:hideMark/>
          </w:tcPr>
          <w:p w14:paraId="07EB94EE" w14:textId="77777777" w:rsidR="00676BDD" w:rsidRPr="00D84D7C" w:rsidRDefault="00676BDD" w:rsidP="00676BDD">
            <w:pPr>
              <w:jc w:val="center"/>
              <w:rPr>
                <w:b/>
                <w:bCs/>
                <w:color w:val="000000"/>
                <w:sz w:val="16"/>
                <w:szCs w:val="16"/>
              </w:rPr>
            </w:pPr>
            <w:r w:rsidRPr="00D84D7C">
              <w:rPr>
                <w:b/>
                <w:color w:val="000000"/>
                <w:sz w:val="16"/>
              </w:rPr>
              <w:t>378.97</w:t>
            </w:r>
          </w:p>
        </w:tc>
        <w:tc>
          <w:tcPr>
            <w:tcW w:w="229" w:type="pct"/>
            <w:tcBorders>
              <w:top w:val="nil"/>
              <w:left w:val="nil"/>
              <w:bottom w:val="single" w:sz="8" w:space="0" w:color="1F497D"/>
              <w:right w:val="single" w:sz="8" w:space="0" w:color="1F497D"/>
            </w:tcBorders>
            <w:shd w:val="clear" w:color="000000" w:fill="E4DFEC"/>
            <w:noWrap/>
            <w:vAlign w:val="center"/>
            <w:hideMark/>
          </w:tcPr>
          <w:p w14:paraId="73BD29E0" w14:textId="77777777" w:rsidR="00676BDD" w:rsidRPr="00D84D7C" w:rsidRDefault="00676BDD" w:rsidP="00676BDD">
            <w:pPr>
              <w:jc w:val="center"/>
              <w:rPr>
                <w:b/>
                <w:bCs/>
                <w:color w:val="000000"/>
                <w:sz w:val="16"/>
                <w:szCs w:val="16"/>
              </w:rPr>
            </w:pPr>
            <w:r w:rsidRPr="00D84D7C">
              <w:rPr>
                <w:b/>
                <w:color w:val="000000"/>
                <w:sz w:val="16"/>
              </w:rPr>
              <w:t>72.36</w:t>
            </w:r>
          </w:p>
        </w:tc>
        <w:tc>
          <w:tcPr>
            <w:tcW w:w="247" w:type="pct"/>
            <w:tcBorders>
              <w:top w:val="nil"/>
              <w:left w:val="nil"/>
              <w:bottom w:val="single" w:sz="8" w:space="0" w:color="1F497D"/>
              <w:right w:val="single" w:sz="8" w:space="0" w:color="1F497D"/>
            </w:tcBorders>
            <w:shd w:val="clear" w:color="000000" w:fill="E4DFEC"/>
            <w:noWrap/>
            <w:vAlign w:val="center"/>
            <w:hideMark/>
          </w:tcPr>
          <w:p w14:paraId="3AFC7827" w14:textId="77777777" w:rsidR="00676BDD" w:rsidRPr="00D84D7C" w:rsidRDefault="00676BDD" w:rsidP="00676BDD">
            <w:pPr>
              <w:jc w:val="center"/>
              <w:rPr>
                <w:b/>
                <w:bCs/>
                <w:color w:val="000000"/>
                <w:sz w:val="16"/>
                <w:szCs w:val="16"/>
              </w:rPr>
            </w:pPr>
            <w:r w:rsidRPr="00D84D7C">
              <w:rPr>
                <w:b/>
                <w:color w:val="000000"/>
                <w:sz w:val="16"/>
              </w:rPr>
              <w:t>14.75</w:t>
            </w:r>
          </w:p>
        </w:tc>
        <w:tc>
          <w:tcPr>
            <w:tcW w:w="276" w:type="pct"/>
            <w:tcBorders>
              <w:top w:val="nil"/>
              <w:left w:val="nil"/>
              <w:bottom w:val="single" w:sz="8" w:space="0" w:color="1F497D"/>
              <w:right w:val="single" w:sz="8" w:space="0" w:color="1F497D"/>
            </w:tcBorders>
            <w:shd w:val="clear" w:color="000000" w:fill="E4DFEC"/>
            <w:noWrap/>
            <w:vAlign w:val="center"/>
            <w:hideMark/>
          </w:tcPr>
          <w:p w14:paraId="029A3ABA" w14:textId="77777777" w:rsidR="00676BDD" w:rsidRPr="00D84D7C" w:rsidRDefault="00676BDD" w:rsidP="00676BDD">
            <w:pPr>
              <w:jc w:val="center"/>
              <w:rPr>
                <w:b/>
                <w:bCs/>
                <w:color w:val="000000"/>
                <w:sz w:val="16"/>
                <w:szCs w:val="16"/>
              </w:rPr>
            </w:pPr>
            <w:r w:rsidRPr="00D84D7C">
              <w:rPr>
                <w:b/>
                <w:color w:val="000000"/>
                <w:sz w:val="16"/>
              </w:rPr>
              <w:t>377.79</w:t>
            </w:r>
          </w:p>
        </w:tc>
        <w:tc>
          <w:tcPr>
            <w:tcW w:w="229" w:type="pct"/>
            <w:tcBorders>
              <w:top w:val="nil"/>
              <w:left w:val="nil"/>
              <w:bottom w:val="single" w:sz="8" w:space="0" w:color="1F497D"/>
              <w:right w:val="single" w:sz="8" w:space="0" w:color="1F497D"/>
            </w:tcBorders>
            <w:shd w:val="clear" w:color="000000" w:fill="E4DFEC"/>
            <w:noWrap/>
            <w:vAlign w:val="center"/>
            <w:hideMark/>
          </w:tcPr>
          <w:p w14:paraId="71CB9AC7" w14:textId="77777777" w:rsidR="00676BDD" w:rsidRPr="00D84D7C" w:rsidRDefault="00676BDD" w:rsidP="00676BDD">
            <w:pPr>
              <w:jc w:val="center"/>
              <w:rPr>
                <w:b/>
                <w:bCs/>
                <w:color w:val="000000"/>
                <w:sz w:val="16"/>
                <w:szCs w:val="16"/>
              </w:rPr>
            </w:pPr>
            <w:r w:rsidRPr="00D84D7C">
              <w:rPr>
                <w:b/>
                <w:color w:val="000000"/>
                <w:sz w:val="16"/>
              </w:rPr>
              <w:t>72.13</w:t>
            </w:r>
          </w:p>
        </w:tc>
        <w:tc>
          <w:tcPr>
            <w:tcW w:w="247" w:type="pct"/>
            <w:tcBorders>
              <w:top w:val="nil"/>
              <w:left w:val="nil"/>
              <w:bottom w:val="single" w:sz="8" w:space="0" w:color="1F497D"/>
              <w:right w:val="single" w:sz="8" w:space="0" w:color="1F497D"/>
            </w:tcBorders>
            <w:shd w:val="clear" w:color="000000" w:fill="E4DFEC"/>
            <w:noWrap/>
            <w:vAlign w:val="center"/>
            <w:hideMark/>
          </w:tcPr>
          <w:p w14:paraId="2AFDC0C1" w14:textId="77777777" w:rsidR="00676BDD" w:rsidRPr="00D84D7C" w:rsidRDefault="00676BDD" w:rsidP="00676BDD">
            <w:pPr>
              <w:jc w:val="center"/>
              <w:rPr>
                <w:b/>
                <w:bCs/>
                <w:color w:val="000000"/>
                <w:sz w:val="16"/>
                <w:szCs w:val="16"/>
              </w:rPr>
            </w:pPr>
            <w:r w:rsidRPr="00D84D7C">
              <w:rPr>
                <w:b/>
                <w:color w:val="000000"/>
                <w:sz w:val="16"/>
              </w:rPr>
              <w:t>14.71</w:t>
            </w:r>
          </w:p>
        </w:tc>
        <w:tc>
          <w:tcPr>
            <w:tcW w:w="276" w:type="pct"/>
            <w:tcBorders>
              <w:top w:val="nil"/>
              <w:left w:val="nil"/>
              <w:bottom w:val="single" w:sz="8" w:space="0" w:color="1F497D"/>
              <w:right w:val="single" w:sz="8" w:space="0" w:color="1F497D"/>
            </w:tcBorders>
            <w:shd w:val="clear" w:color="000000" w:fill="E4DFEC"/>
            <w:noWrap/>
            <w:vAlign w:val="center"/>
            <w:hideMark/>
          </w:tcPr>
          <w:p w14:paraId="63D86B47" w14:textId="77777777" w:rsidR="00676BDD" w:rsidRPr="00D84D7C" w:rsidRDefault="00676BDD" w:rsidP="00676BDD">
            <w:pPr>
              <w:jc w:val="center"/>
              <w:rPr>
                <w:b/>
                <w:bCs/>
                <w:color w:val="000000"/>
                <w:sz w:val="16"/>
                <w:szCs w:val="16"/>
              </w:rPr>
            </w:pPr>
            <w:r w:rsidRPr="00D84D7C">
              <w:rPr>
                <w:b/>
                <w:color w:val="000000"/>
                <w:sz w:val="16"/>
              </w:rPr>
              <w:t>363.6</w:t>
            </w:r>
          </w:p>
        </w:tc>
        <w:tc>
          <w:tcPr>
            <w:tcW w:w="229" w:type="pct"/>
            <w:tcBorders>
              <w:top w:val="nil"/>
              <w:left w:val="nil"/>
              <w:bottom w:val="single" w:sz="8" w:space="0" w:color="1F497D"/>
              <w:right w:val="single" w:sz="8" w:space="0" w:color="1F497D"/>
            </w:tcBorders>
            <w:shd w:val="clear" w:color="000000" w:fill="E4DFEC"/>
            <w:noWrap/>
            <w:vAlign w:val="center"/>
            <w:hideMark/>
          </w:tcPr>
          <w:p w14:paraId="0098615B" w14:textId="77777777" w:rsidR="00676BDD" w:rsidRPr="00D84D7C" w:rsidRDefault="00676BDD" w:rsidP="00676BDD">
            <w:pPr>
              <w:jc w:val="center"/>
              <w:rPr>
                <w:b/>
                <w:bCs/>
                <w:color w:val="000000"/>
                <w:sz w:val="16"/>
                <w:szCs w:val="16"/>
              </w:rPr>
            </w:pPr>
            <w:r w:rsidRPr="00D84D7C">
              <w:rPr>
                <w:b/>
                <w:color w:val="000000"/>
                <w:sz w:val="16"/>
              </w:rPr>
              <w:t>69.43</w:t>
            </w:r>
          </w:p>
        </w:tc>
        <w:tc>
          <w:tcPr>
            <w:tcW w:w="247" w:type="pct"/>
            <w:tcBorders>
              <w:top w:val="nil"/>
              <w:left w:val="nil"/>
              <w:bottom w:val="single" w:sz="8" w:space="0" w:color="1F497D"/>
              <w:right w:val="double" w:sz="6" w:space="0" w:color="1F497D"/>
            </w:tcBorders>
            <w:shd w:val="clear" w:color="000000" w:fill="E4DFEC"/>
            <w:noWrap/>
            <w:vAlign w:val="center"/>
            <w:hideMark/>
          </w:tcPr>
          <w:p w14:paraId="70DB9C60" w14:textId="77777777" w:rsidR="00676BDD" w:rsidRPr="00D84D7C" w:rsidRDefault="00676BDD" w:rsidP="00676BDD">
            <w:pPr>
              <w:jc w:val="center"/>
              <w:rPr>
                <w:b/>
                <w:bCs/>
                <w:color w:val="000000"/>
                <w:sz w:val="16"/>
                <w:szCs w:val="16"/>
              </w:rPr>
            </w:pPr>
            <w:r w:rsidRPr="00D84D7C">
              <w:rPr>
                <w:b/>
                <w:color w:val="000000"/>
                <w:sz w:val="16"/>
              </w:rPr>
              <w:t>14.16</w:t>
            </w:r>
          </w:p>
        </w:tc>
      </w:tr>
      <w:tr w:rsidR="00676BDD" w:rsidRPr="00D84D7C" w14:paraId="4EBB2E2D"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22D36314" w14:textId="77777777" w:rsidR="00676BDD" w:rsidRPr="00D84D7C" w:rsidRDefault="00676BDD" w:rsidP="00676BDD">
            <w:pPr>
              <w:jc w:val="center"/>
              <w:rPr>
                <w:color w:val="000000"/>
                <w:sz w:val="16"/>
                <w:szCs w:val="16"/>
              </w:rPr>
            </w:pPr>
            <w:r w:rsidRPr="00D84D7C">
              <w:rPr>
                <w:color w:val="000000"/>
                <w:sz w:val="16"/>
              </w:rPr>
              <w:t>2.1</w:t>
            </w:r>
          </w:p>
        </w:tc>
        <w:tc>
          <w:tcPr>
            <w:tcW w:w="276" w:type="pct"/>
            <w:tcBorders>
              <w:top w:val="nil"/>
              <w:left w:val="nil"/>
              <w:bottom w:val="single" w:sz="8" w:space="0" w:color="1F497D"/>
              <w:right w:val="single" w:sz="8" w:space="0" w:color="1F497D"/>
            </w:tcBorders>
            <w:shd w:val="clear" w:color="000000" w:fill="FFFFFF"/>
            <w:noWrap/>
            <w:vAlign w:val="center"/>
            <w:hideMark/>
          </w:tcPr>
          <w:p w14:paraId="228CC94A" w14:textId="77777777" w:rsidR="00676BDD" w:rsidRPr="00D84D7C" w:rsidRDefault="00676BDD" w:rsidP="00676BDD">
            <w:pPr>
              <w:jc w:val="center"/>
              <w:rPr>
                <w:color w:val="000000"/>
                <w:sz w:val="16"/>
                <w:szCs w:val="16"/>
              </w:rPr>
            </w:pPr>
            <w:r w:rsidRPr="00D84D7C">
              <w:rPr>
                <w:color w:val="000000"/>
                <w:sz w:val="16"/>
              </w:rPr>
              <w:t>3,912.66</w:t>
            </w:r>
          </w:p>
        </w:tc>
        <w:tc>
          <w:tcPr>
            <w:tcW w:w="247" w:type="pct"/>
            <w:tcBorders>
              <w:top w:val="nil"/>
              <w:left w:val="nil"/>
              <w:bottom w:val="single" w:sz="8" w:space="0" w:color="1F497D"/>
              <w:right w:val="single" w:sz="8" w:space="0" w:color="1F497D"/>
            </w:tcBorders>
            <w:shd w:val="clear" w:color="000000" w:fill="FFFFFF"/>
            <w:noWrap/>
            <w:vAlign w:val="center"/>
            <w:hideMark/>
          </w:tcPr>
          <w:p w14:paraId="0E12D941" w14:textId="77777777" w:rsidR="00676BDD" w:rsidRPr="00D84D7C" w:rsidRDefault="00676BDD" w:rsidP="00676BDD">
            <w:pPr>
              <w:jc w:val="center"/>
              <w:rPr>
                <w:color w:val="000000"/>
                <w:sz w:val="16"/>
                <w:szCs w:val="16"/>
              </w:rPr>
            </w:pPr>
            <w:r w:rsidRPr="00D84D7C">
              <w:rPr>
                <w:color w:val="000000"/>
                <w:sz w:val="16"/>
              </w:rPr>
              <w:t>148.51</w:t>
            </w:r>
          </w:p>
        </w:tc>
        <w:tc>
          <w:tcPr>
            <w:tcW w:w="229" w:type="pct"/>
            <w:tcBorders>
              <w:top w:val="nil"/>
              <w:left w:val="nil"/>
              <w:bottom w:val="single" w:sz="8" w:space="0" w:color="1F497D"/>
              <w:right w:val="single" w:sz="8" w:space="0" w:color="1F497D"/>
            </w:tcBorders>
            <w:shd w:val="clear" w:color="000000" w:fill="FFFFFF"/>
            <w:vAlign w:val="center"/>
            <w:hideMark/>
          </w:tcPr>
          <w:p w14:paraId="04253D07" w14:textId="77777777" w:rsidR="00676BDD" w:rsidRPr="00D84D7C" w:rsidRDefault="00676BDD" w:rsidP="00676BDD">
            <w:pPr>
              <w:jc w:val="center"/>
              <w:rPr>
                <w:color w:val="000000"/>
                <w:sz w:val="16"/>
                <w:szCs w:val="16"/>
              </w:rPr>
            </w:pPr>
            <w:r w:rsidRPr="00D84D7C">
              <w:rPr>
                <w:color w:val="000000"/>
                <w:sz w:val="16"/>
              </w:rPr>
              <w:t>6,069</w:t>
            </w:r>
          </w:p>
        </w:tc>
        <w:tc>
          <w:tcPr>
            <w:tcW w:w="276" w:type="pct"/>
            <w:tcBorders>
              <w:top w:val="nil"/>
              <w:left w:val="nil"/>
              <w:bottom w:val="single" w:sz="8" w:space="0" w:color="1F497D"/>
              <w:right w:val="single" w:sz="8" w:space="0" w:color="1F497D"/>
            </w:tcBorders>
            <w:shd w:val="clear" w:color="000000" w:fill="FFFFFF"/>
            <w:noWrap/>
            <w:vAlign w:val="center"/>
            <w:hideMark/>
          </w:tcPr>
          <w:p w14:paraId="23A2E1AE" w14:textId="77777777" w:rsidR="00676BDD" w:rsidRPr="00D84D7C" w:rsidRDefault="00676BDD" w:rsidP="00676BDD">
            <w:pPr>
              <w:jc w:val="center"/>
              <w:rPr>
                <w:color w:val="000000"/>
                <w:sz w:val="16"/>
                <w:szCs w:val="16"/>
              </w:rPr>
            </w:pPr>
            <w:r w:rsidRPr="00D84D7C">
              <w:rPr>
                <w:color w:val="000000"/>
                <w:sz w:val="16"/>
              </w:rPr>
              <w:t>5,618.21</w:t>
            </w:r>
          </w:p>
        </w:tc>
        <w:tc>
          <w:tcPr>
            <w:tcW w:w="238" w:type="pct"/>
            <w:tcBorders>
              <w:top w:val="nil"/>
              <w:left w:val="nil"/>
              <w:bottom w:val="single" w:sz="8" w:space="0" w:color="1F497D"/>
              <w:right w:val="single" w:sz="8" w:space="0" w:color="1F497D"/>
            </w:tcBorders>
            <w:shd w:val="clear" w:color="000000" w:fill="FFFFFF"/>
            <w:noWrap/>
            <w:vAlign w:val="center"/>
            <w:hideMark/>
          </w:tcPr>
          <w:p w14:paraId="3AB8832A" w14:textId="77777777" w:rsidR="00676BDD" w:rsidRPr="00D84D7C" w:rsidRDefault="00676BDD" w:rsidP="00676BDD">
            <w:pPr>
              <w:jc w:val="center"/>
              <w:rPr>
                <w:color w:val="000000"/>
                <w:sz w:val="16"/>
                <w:szCs w:val="16"/>
              </w:rPr>
            </w:pPr>
            <w:r w:rsidRPr="00D84D7C">
              <w:rPr>
                <w:color w:val="000000"/>
                <w:sz w:val="16"/>
              </w:rPr>
              <w:t>143.59</w:t>
            </w:r>
          </w:p>
        </w:tc>
        <w:tc>
          <w:tcPr>
            <w:tcW w:w="247" w:type="pct"/>
            <w:tcBorders>
              <w:top w:val="nil"/>
              <w:left w:val="nil"/>
              <w:bottom w:val="single" w:sz="8" w:space="0" w:color="1F497D"/>
              <w:right w:val="single" w:sz="8" w:space="0" w:color="1F497D"/>
            </w:tcBorders>
            <w:shd w:val="clear" w:color="000000" w:fill="FFFFFF"/>
            <w:noWrap/>
            <w:vAlign w:val="center"/>
            <w:hideMark/>
          </w:tcPr>
          <w:p w14:paraId="538CA984" w14:textId="77777777" w:rsidR="00676BDD" w:rsidRPr="00D84D7C" w:rsidRDefault="00676BDD" w:rsidP="00676BDD">
            <w:pPr>
              <w:jc w:val="center"/>
              <w:rPr>
                <w:color w:val="000000"/>
                <w:sz w:val="16"/>
                <w:szCs w:val="16"/>
              </w:rPr>
            </w:pPr>
            <w:r w:rsidRPr="00D84D7C">
              <w:rPr>
                <w:color w:val="000000"/>
                <w:sz w:val="16"/>
              </w:rPr>
              <w:t>211.2</w:t>
            </w:r>
          </w:p>
        </w:tc>
        <w:tc>
          <w:tcPr>
            <w:tcW w:w="229" w:type="pct"/>
            <w:tcBorders>
              <w:top w:val="nil"/>
              <w:left w:val="nil"/>
              <w:bottom w:val="single" w:sz="8" w:space="0" w:color="1F497D"/>
              <w:right w:val="single" w:sz="8" w:space="0" w:color="1F497D"/>
            </w:tcBorders>
            <w:shd w:val="clear" w:color="000000" w:fill="FFFFFF"/>
            <w:noWrap/>
            <w:vAlign w:val="center"/>
            <w:hideMark/>
          </w:tcPr>
          <w:p w14:paraId="564FFCD3" w14:textId="77777777" w:rsidR="00676BDD" w:rsidRPr="00D84D7C" w:rsidRDefault="00676BDD" w:rsidP="00676BDD">
            <w:pPr>
              <w:jc w:val="center"/>
              <w:rPr>
                <w:color w:val="000000"/>
                <w:sz w:val="16"/>
                <w:szCs w:val="16"/>
              </w:rPr>
            </w:pPr>
            <w:r w:rsidRPr="00D84D7C">
              <w:rPr>
                <w:color w:val="000000"/>
                <w:sz w:val="16"/>
              </w:rPr>
              <w:t>5,672</w:t>
            </w:r>
          </w:p>
        </w:tc>
        <w:tc>
          <w:tcPr>
            <w:tcW w:w="276" w:type="pct"/>
            <w:tcBorders>
              <w:top w:val="nil"/>
              <w:left w:val="nil"/>
              <w:bottom w:val="single" w:sz="8" w:space="0" w:color="1F497D"/>
              <w:right w:val="single" w:sz="8" w:space="0" w:color="1F497D"/>
            </w:tcBorders>
            <w:shd w:val="clear" w:color="000000" w:fill="FFFFFF"/>
            <w:noWrap/>
            <w:vAlign w:val="center"/>
            <w:hideMark/>
          </w:tcPr>
          <w:p w14:paraId="55A31C9E" w14:textId="77777777" w:rsidR="00676BDD" w:rsidRPr="00D84D7C" w:rsidRDefault="00676BDD" w:rsidP="00676BDD">
            <w:pPr>
              <w:jc w:val="center"/>
              <w:rPr>
                <w:color w:val="000000"/>
                <w:sz w:val="16"/>
                <w:szCs w:val="16"/>
              </w:rPr>
            </w:pPr>
            <w:r w:rsidRPr="00D84D7C">
              <w:rPr>
                <w:color w:val="000000"/>
                <w:sz w:val="16"/>
              </w:rPr>
              <w:t>4,322.32</w:t>
            </w:r>
          </w:p>
        </w:tc>
        <w:tc>
          <w:tcPr>
            <w:tcW w:w="238" w:type="pct"/>
            <w:tcBorders>
              <w:top w:val="nil"/>
              <w:left w:val="nil"/>
              <w:bottom w:val="single" w:sz="8" w:space="0" w:color="1F497D"/>
              <w:right w:val="single" w:sz="8" w:space="0" w:color="1F497D"/>
            </w:tcBorders>
            <w:shd w:val="clear" w:color="000000" w:fill="FFFFFF"/>
            <w:noWrap/>
            <w:vAlign w:val="center"/>
            <w:hideMark/>
          </w:tcPr>
          <w:p w14:paraId="6D8DBDCD" w14:textId="77777777" w:rsidR="00676BDD" w:rsidRPr="00D84D7C" w:rsidRDefault="00676BDD" w:rsidP="00676BDD">
            <w:pPr>
              <w:jc w:val="center"/>
              <w:rPr>
                <w:color w:val="000000"/>
                <w:sz w:val="16"/>
                <w:szCs w:val="16"/>
              </w:rPr>
            </w:pPr>
            <w:r w:rsidRPr="00D84D7C">
              <w:rPr>
                <w:color w:val="000000"/>
                <w:sz w:val="16"/>
              </w:rPr>
              <w:t>110.47</w:t>
            </w:r>
          </w:p>
        </w:tc>
        <w:tc>
          <w:tcPr>
            <w:tcW w:w="247" w:type="pct"/>
            <w:tcBorders>
              <w:top w:val="nil"/>
              <w:left w:val="nil"/>
              <w:bottom w:val="single" w:sz="8" w:space="0" w:color="1F497D"/>
              <w:right w:val="single" w:sz="8" w:space="0" w:color="1F497D"/>
            </w:tcBorders>
            <w:shd w:val="clear" w:color="000000" w:fill="FFFFFF"/>
            <w:noWrap/>
            <w:vAlign w:val="center"/>
            <w:hideMark/>
          </w:tcPr>
          <w:p w14:paraId="71B74A98" w14:textId="77777777" w:rsidR="00676BDD" w:rsidRPr="00D84D7C" w:rsidRDefault="00676BDD" w:rsidP="00676BDD">
            <w:pPr>
              <w:jc w:val="center"/>
              <w:rPr>
                <w:color w:val="000000"/>
                <w:sz w:val="16"/>
                <w:szCs w:val="16"/>
              </w:rPr>
            </w:pPr>
            <w:r w:rsidRPr="00D84D7C">
              <w:rPr>
                <w:color w:val="000000"/>
                <w:sz w:val="16"/>
              </w:rPr>
              <w:t>163.57</w:t>
            </w:r>
          </w:p>
        </w:tc>
        <w:tc>
          <w:tcPr>
            <w:tcW w:w="276" w:type="pct"/>
            <w:tcBorders>
              <w:top w:val="nil"/>
              <w:left w:val="nil"/>
              <w:bottom w:val="single" w:sz="8" w:space="0" w:color="1F497D"/>
              <w:right w:val="single" w:sz="8" w:space="0" w:color="1F497D"/>
            </w:tcBorders>
            <w:shd w:val="clear" w:color="000000" w:fill="FFFFFF"/>
            <w:noWrap/>
            <w:vAlign w:val="center"/>
            <w:hideMark/>
          </w:tcPr>
          <w:p w14:paraId="1FB5A36E" w14:textId="77777777" w:rsidR="00676BDD" w:rsidRPr="00D84D7C" w:rsidRDefault="00676BDD" w:rsidP="00676BDD">
            <w:pPr>
              <w:jc w:val="center"/>
              <w:rPr>
                <w:color w:val="000000"/>
                <w:sz w:val="16"/>
                <w:szCs w:val="16"/>
              </w:rPr>
            </w:pPr>
            <w:r w:rsidRPr="00D84D7C">
              <w:rPr>
                <w:color w:val="000000"/>
                <w:sz w:val="16"/>
              </w:rPr>
              <w:t>2,730.32</w:t>
            </w:r>
          </w:p>
        </w:tc>
        <w:tc>
          <w:tcPr>
            <w:tcW w:w="229" w:type="pct"/>
            <w:tcBorders>
              <w:top w:val="nil"/>
              <w:left w:val="nil"/>
              <w:bottom w:val="single" w:sz="8" w:space="0" w:color="1F497D"/>
              <w:right w:val="single" w:sz="8" w:space="0" w:color="1F497D"/>
            </w:tcBorders>
            <w:shd w:val="clear" w:color="000000" w:fill="FFFFFF"/>
            <w:noWrap/>
            <w:vAlign w:val="center"/>
            <w:hideMark/>
          </w:tcPr>
          <w:p w14:paraId="164B7055" w14:textId="77777777" w:rsidR="00676BDD" w:rsidRPr="00D84D7C" w:rsidRDefault="00676BDD" w:rsidP="00676BDD">
            <w:pPr>
              <w:jc w:val="center"/>
              <w:rPr>
                <w:color w:val="000000"/>
                <w:sz w:val="16"/>
                <w:szCs w:val="16"/>
              </w:rPr>
            </w:pPr>
            <w:r w:rsidRPr="00D84D7C">
              <w:rPr>
                <w:color w:val="000000"/>
                <w:sz w:val="16"/>
              </w:rPr>
              <w:t>69.78</w:t>
            </w:r>
          </w:p>
        </w:tc>
        <w:tc>
          <w:tcPr>
            <w:tcW w:w="247" w:type="pct"/>
            <w:tcBorders>
              <w:top w:val="nil"/>
              <w:left w:val="nil"/>
              <w:bottom w:val="single" w:sz="8" w:space="0" w:color="1F497D"/>
              <w:right w:val="single" w:sz="8" w:space="0" w:color="1F497D"/>
            </w:tcBorders>
            <w:shd w:val="clear" w:color="000000" w:fill="FFFFFF"/>
            <w:noWrap/>
            <w:vAlign w:val="center"/>
            <w:hideMark/>
          </w:tcPr>
          <w:p w14:paraId="67211749" w14:textId="77777777" w:rsidR="00676BDD" w:rsidRPr="00D84D7C" w:rsidRDefault="00676BDD" w:rsidP="00676BDD">
            <w:pPr>
              <w:jc w:val="center"/>
              <w:rPr>
                <w:color w:val="000000"/>
                <w:sz w:val="16"/>
                <w:szCs w:val="16"/>
              </w:rPr>
            </w:pPr>
            <w:r w:rsidRPr="00D84D7C">
              <w:rPr>
                <w:color w:val="000000"/>
                <w:sz w:val="16"/>
              </w:rPr>
              <w:t>105.06</w:t>
            </w:r>
          </w:p>
        </w:tc>
        <w:tc>
          <w:tcPr>
            <w:tcW w:w="276" w:type="pct"/>
            <w:tcBorders>
              <w:top w:val="nil"/>
              <w:left w:val="nil"/>
              <w:bottom w:val="single" w:sz="8" w:space="0" w:color="1F497D"/>
              <w:right w:val="single" w:sz="8" w:space="0" w:color="1F497D"/>
            </w:tcBorders>
            <w:shd w:val="clear" w:color="000000" w:fill="FFFFFF"/>
            <w:noWrap/>
            <w:vAlign w:val="center"/>
            <w:hideMark/>
          </w:tcPr>
          <w:p w14:paraId="7B874460" w14:textId="77777777" w:rsidR="00676BDD" w:rsidRPr="00D84D7C" w:rsidRDefault="00676BDD" w:rsidP="00676BDD">
            <w:pPr>
              <w:jc w:val="center"/>
              <w:rPr>
                <w:color w:val="000000"/>
                <w:sz w:val="16"/>
                <w:szCs w:val="16"/>
              </w:rPr>
            </w:pPr>
            <w:r w:rsidRPr="00D84D7C">
              <w:rPr>
                <w:color w:val="000000"/>
                <w:sz w:val="16"/>
              </w:rPr>
              <w:t>2,631.56</w:t>
            </w:r>
          </w:p>
        </w:tc>
        <w:tc>
          <w:tcPr>
            <w:tcW w:w="229" w:type="pct"/>
            <w:tcBorders>
              <w:top w:val="nil"/>
              <w:left w:val="nil"/>
              <w:bottom w:val="single" w:sz="8" w:space="0" w:color="1F497D"/>
              <w:right w:val="single" w:sz="8" w:space="0" w:color="1F497D"/>
            </w:tcBorders>
            <w:shd w:val="clear" w:color="000000" w:fill="FFFFFF"/>
            <w:noWrap/>
            <w:vAlign w:val="center"/>
            <w:hideMark/>
          </w:tcPr>
          <w:p w14:paraId="0F57168E" w14:textId="77777777" w:rsidR="00676BDD" w:rsidRPr="00D84D7C" w:rsidRDefault="00676BDD" w:rsidP="00676BDD">
            <w:pPr>
              <w:jc w:val="center"/>
              <w:rPr>
                <w:color w:val="000000"/>
                <w:sz w:val="16"/>
                <w:szCs w:val="16"/>
              </w:rPr>
            </w:pPr>
            <w:r w:rsidRPr="00D84D7C">
              <w:rPr>
                <w:color w:val="000000"/>
                <w:sz w:val="16"/>
              </w:rPr>
              <w:t>67.26</w:t>
            </w:r>
          </w:p>
        </w:tc>
        <w:tc>
          <w:tcPr>
            <w:tcW w:w="247" w:type="pct"/>
            <w:tcBorders>
              <w:top w:val="nil"/>
              <w:left w:val="nil"/>
              <w:bottom w:val="single" w:sz="8" w:space="0" w:color="1F497D"/>
              <w:right w:val="single" w:sz="8" w:space="0" w:color="1F497D"/>
            </w:tcBorders>
            <w:shd w:val="clear" w:color="000000" w:fill="FFFFFF"/>
            <w:noWrap/>
            <w:vAlign w:val="center"/>
            <w:hideMark/>
          </w:tcPr>
          <w:p w14:paraId="1B090CD8" w14:textId="77777777" w:rsidR="00676BDD" w:rsidRPr="00D84D7C" w:rsidRDefault="00676BDD" w:rsidP="00676BDD">
            <w:pPr>
              <w:jc w:val="center"/>
              <w:rPr>
                <w:color w:val="000000"/>
                <w:sz w:val="16"/>
                <w:szCs w:val="16"/>
              </w:rPr>
            </w:pPr>
            <w:r w:rsidRPr="00D84D7C">
              <w:rPr>
                <w:color w:val="000000"/>
                <w:sz w:val="16"/>
              </w:rPr>
              <w:t>101.43</w:t>
            </w:r>
          </w:p>
        </w:tc>
        <w:tc>
          <w:tcPr>
            <w:tcW w:w="276" w:type="pct"/>
            <w:tcBorders>
              <w:top w:val="nil"/>
              <w:left w:val="nil"/>
              <w:bottom w:val="single" w:sz="8" w:space="0" w:color="1F497D"/>
              <w:right w:val="single" w:sz="8" w:space="0" w:color="1F497D"/>
            </w:tcBorders>
            <w:shd w:val="clear" w:color="000000" w:fill="FFFFFF"/>
            <w:noWrap/>
            <w:vAlign w:val="center"/>
            <w:hideMark/>
          </w:tcPr>
          <w:p w14:paraId="453E8A58" w14:textId="77777777" w:rsidR="00676BDD" w:rsidRPr="00D84D7C" w:rsidRDefault="00676BDD" w:rsidP="00676BDD">
            <w:pPr>
              <w:jc w:val="center"/>
              <w:rPr>
                <w:color w:val="000000"/>
                <w:sz w:val="16"/>
                <w:szCs w:val="16"/>
              </w:rPr>
            </w:pPr>
            <w:r w:rsidRPr="00D84D7C">
              <w:rPr>
                <w:color w:val="000000"/>
                <w:sz w:val="16"/>
              </w:rPr>
              <w:t>2,479.87</w:t>
            </w:r>
          </w:p>
        </w:tc>
        <w:tc>
          <w:tcPr>
            <w:tcW w:w="229" w:type="pct"/>
            <w:tcBorders>
              <w:top w:val="nil"/>
              <w:left w:val="nil"/>
              <w:bottom w:val="single" w:sz="8" w:space="0" w:color="1F497D"/>
              <w:right w:val="single" w:sz="8" w:space="0" w:color="1F497D"/>
            </w:tcBorders>
            <w:shd w:val="clear" w:color="000000" w:fill="FFFFFF"/>
            <w:noWrap/>
            <w:vAlign w:val="center"/>
            <w:hideMark/>
          </w:tcPr>
          <w:p w14:paraId="0B4E1D93" w14:textId="77777777" w:rsidR="00676BDD" w:rsidRPr="00D84D7C" w:rsidRDefault="00676BDD" w:rsidP="00676BDD">
            <w:pPr>
              <w:jc w:val="center"/>
              <w:rPr>
                <w:color w:val="000000"/>
                <w:sz w:val="16"/>
                <w:szCs w:val="16"/>
              </w:rPr>
            </w:pPr>
            <w:r w:rsidRPr="00D84D7C">
              <w:rPr>
                <w:color w:val="000000"/>
                <w:sz w:val="16"/>
              </w:rPr>
              <w:t>63.38</w:t>
            </w:r>
          </w:p>
        </w:tc>
        <w:tc>
          <w:tcPr>
            <w:tcW w:w="247" w:type="pct"/>
            <w:tcBorders>
              <w:top w:val="nil"/>
              <w:left w:val="nil"/>
              <w:bottom w:val="single" w:sz="8" w:space="0" w:color="1F497D"/>
              <w:right w:val="double" w:sz="6" w:space="0" w:color="1F497D"/>
            </w:tcBorders>
            <w:shd w:val="clear" w:color="000000" w:fill="FFFFFF"/>
            <w:noWrap/>
            <w:vAlign w:val="center"/>
            <w:hideMark/>
          </w:tcPr>
          <w:p w14:paraId="4ED14E71" w14:textId="77777777" w:rsidR="00676BDD" w:rsidRPr="00D84D7C" w:rsidRDefault="00676BDD" w:rsidP="00676BDD">
            <w:pPr>
              <w:jc w:val="center"/>
              <w:rPr>
                <w:color w:val="000000"/>
                <w:sz w:val="16"/>
                <w:szCs w:val="16"/>
              </w:rPr>
            </w:pPr>
            <w:r w:rsidRPr="00D84D7C">
              <w:rPr>
                <w:color w:val="000000"/>
                <w:sz w:val="16"/>
              </w:rPr>
              <w:t>95.78</w:t>
            </w:r>
          </w:p>
        </w:tc>
      </w:tr>
      <w:tr w:rsidR="00676BDD" w:rsidRPr="00D84D7C" w14:paraId="4609F863"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7DE7481D" w14:textId="77777777" w:rsidR="00676BDD" w:rsidRPr="00D84D7C" w:rsidRDefault="00676BDD" w:rsidP="00676BDD">
            <w:pPr>
              <w:jc w:val="center"/>
              <w:rPr>
                <w:color w:val="000000"/>
                <w:sz w:val="16"/>
                <w:szCs w:val="16"/>
              </w:rPr>
            </w:pPr>
            <w:r w:rsidRPr="00D84D7C">
              <w:rPr>
                <w:color w:val="000000"/>
                <w:sz w:val="16"/>
              </w:rPr>
              <w:t>2.1</w:t>
            </w:r>
          </w:p>
        </w:tc>
        <w:tc>
          <w:tcPr>
            <w:tcW w:w="276" w:type="pct"/>
            <w:tcBorders>
              <w:top w:val="nil"/>
              <w:left w:val="nil"/>
              <w:bottom w:val="single" w:sz="8" w:space="0" w:color="1F497D"/>
              <w:right w:val="single" w:sz="8" w:space="0" w:color="1F497D"/>
            </w:tcBorders>
            <w:shd w:val="clear" w:color="000000" w:fill="E4DFEC"/>
            <w:noWrap/>
            <w:vAlign w:val="center"/>
            <w:hideMark/>
          </w:tcPr>
          <w:p w14:paraId="2CC68396" w14:textId="77777777" w:rsidR="00676BDD" w:rsidRPr="00D84D7C" w:rsidRDefault="00676BDD" w:rsidP="00676BDD">
            <w:pPr>
              <w:jc w:val="center"/>
              <w:rPr>
                <w:b/>
                <w:bCs/>
                <w:color w:val="000000"/>
                <w:sz w:val="16"/>
                <w:szCs w:val="16"/>
              </w:rPr>
            </w:pPr>
            <w:r w:rsidRPr="00D84D7C">
              <w:rPr>
                <w:b/>
                <w:color w:val="000000"/>
                <w:sz w:val="16"/>
              </w:rPr>
              <w:t>3,912.66</w:t>
            </w:r>
          </w:p>
        </w:tc>
        <w:tc>
          <w:tcPr>
            <w:tcW w:w="247" w:type="pct"/>
            <w:tcBorders>
              <w:top w:val="nil"/>
              <w:left w:val="nil"/>
              <w:bottom w:val="single" w:sz="8" w:space="0" w:color="1F497D"/>
              <w:right w:val="single" w:sz="8" w:space="0" w:color="1F497D"/>
            </w:tcBorders>
            <w:shd w:val="clear" w:color="000000" w:fill="E4DFEC"/>
            <w:noWrap/>
            <w:vAlign w:val="center"/>
            <w:hideMark/>
          </w:tcPr>
          <w:p w14:paraId="56B2DF7E" w14:textId="77777777" w:rsidR="00676BDD" w:rsidRPr="00D84D7C" w:rsidRDefault="00676BDD" w:rsidP="00676BDD">
            <w:pPr>
              <w:jc w:val="center"/>
              <w:rPr>
                <w:b/>
                <w:bCs/>
                <w:color w:val="000000"/>
                <w:sz w:val="16"/>
                <w:szCs w:val="16"/>
              </w:rPr>
            </w:pPr>
            <w:r w:rsidRPr="00D84D7C">
              <w:rPr>
                <w:b/>
                <w:color w:val="000000"/>
                <w:sz w:val="16"/>
              </w:rPr>
              <w:t>148.51</w:t>
            </w:r>
          </w:p>
        </w:tc>
        <w:tc>
          <w:tcPr>
            <w:tcW w:w="229" w:type="pct"/>
            <w:tcBorders>
              <w:top w:val="nil"/>
              <w:left w:val="nil"/>
              <w:bottom w:val="single" w:sz="8" w:space="0" w:color="1F497D"/>
              <w:right w:val="single" w:sz="8" w:space="0" w:color="1F497D"/>
            </w:tcBorders>
            <w:shd w:val="clear" w:color="000000" w:fill="E4DFEC"/>
            <w:vAlign w:val="center"/>
            <w:hideMark/>
          </w:tcPr>
          <w:p w14:paraId="2734C1FC" w14:textId="77777777" w:rsidR="00676BDD" w:rsidRPr="00D84D7C" w:rsidRDefault="00676BDD" w:rsidP="00676BDD">
            <w:pPr>
              <w:jc w:val="center"/>
              <w:rPr>
                <w:b/>
                <w:bCs/>
                <w:color w:val="000000"/>
                <w:sz w:val="16"/>
                <w:szCs w:val="16"/>
              </w:rPr>
            </w:pPr>
            <w:r w:rsidRPr="00D84D7C">
              <w:rPr>
                <w:b/>
                <w:color w:val="000000"/>
                <w:sz w:val="16"/>
              </w:rPr>
              <w:t>6,069</w:t>
            </w:r>
          </w:p>
        </w:tc>
        <w:tc>
          <w:tcPr>
            <w:tcW w:w="276" w:type="pct"/>
            <w:tcBorders>
              <w:top w:val="nil"/>
              <w:left w:val="nil"/>
              <w:bottom w:val="single" w:sz="8" w:space="0" w:color="1F497D"/>
              <w:right w:val="single" w:sz="8" w:space="0" w:color="1F497D"/>
            </w:tcBorders>
            <w:shd w:val="clear" w:color="000000" w:fill="E4DFEC"/>
            <w:noWrap/>
            <w:vAlign w:val="center"/>
            <w:hideMark/>
          </w:tcPr>
          <w:p w14:paraId="2E02B8E4" w14:textId="77777777" w:rsidR="00676BDD" w:rsidRPr="00D84D7C" w:rsidRDefault="00676BDD" w:rsidP="00676BDD">
            <w:pPr>
              <w:jc w:val="center"/>
              <w:rPr>
                <w:b/>
                <w:bCs/>
                <w:color w:val="000000"/>
                <w:sz w:val="16"/>
                <w:szCs w:val="16"/>
              </w:rPr>
            </w:pPr>
            <w:r w:rsidRPr="00D84D7C">
              <w:rPr>
                <w:b/>
                <w:color w:val="000000"/>
                <w:sz w:val="16"/>
              </w:rPr>
              <w:t>5,618.21</w:t>
            </w:r>
          </w:p>
        </w:tc>
        <w:tc>
          <w:tcPr>
            <w:tcW w:w="238" w:type="pct"/>
            <w:tcBorders>
              <w:top w:val="nil"/>
              <w:left w:val="nil"/>
              <w:bottom w:val="single" w:sz="8" w:space="0" w:color="1F497D"/>
              <w:right w:val="single" w:sz="8" w:space="0" w:color="1F497D"/>
            </w:tcBorders>
            <w:shd w:val="clear" w:color="000000" w:fill="E4DFEC"/>
            <w:noWrap/>
            <w:vAlign w:val="center"/>
            <w:hideMark/>
          </w:tcPr>
          <w:p w14:paraId="397BBC39" w14:textId="77777777" w:rsidR="00676BDD" w:rsidRPr="00D84D7C" w:rsidRDefault="00676BDD" w:rsidP="00676BDD">
            <w:pPr>
              <w:jc w:val="center"/>
              <w:rPr>
                <w:b/>
                <w:bCs/>
                <w:color w:val="000000"/>
                <w:sz w:val="16"/>
                <w:szCs w:val="16"/>
              </w:rPr>
            </w:pPr>
            <w:r w:rsidRPr="00D84D7C">
              <w:rPr>
                <w:b/>
                <w:color w:val="000000"/>
                <w:sz w:val="16"/>
              </w:rPr>
              <w:t>143.59</w:t>
            </w:r>
          </w:p>
        </w:tc>
        <w:tc>
          <w:tcPr>
            <w:tcW w:w="247" w:type="pct"/>
            <w:tcBorders>
              <w:top w:val="nil"/>
              <w:left w:val="nil"/>
              <w:bottom w:val="single" w:sz="8" w:space="0" w:color="1F497D"/>
              <w:right w:val="single" w:sz="8" w:space="0" w:color="1F497D"/>
            </w:tcBorders>
            <w:shd w:val="clear" w:color="000000" w:fill="E4DFEC"/>
            <w:noWrap/>
            <w:vAlign w:val="center"/>
            <w:hideMark/>
          </w:tcPr>
          <w:p w14:paraId="5AF0B5CA" w14:textId="77777777" w:rsidR="00676BDD" w:rsidRPr="00D84D7C" w:rsidRDefault="00676BDD" w:rsidP="00676BDD">
            <w:pPr>
              <w:jc w:val="center"/>
              <w:rPr>
                <w:b/>
                <w:bCs/>
                <w:color w:val="000000"/>
                <w:sz w:val="16"/>
                <w:szCs w:val="16"/>
              </w:rPr>
            </w:pPr>
            <w:r w:rsidRPr="00D84D7C">
              <w:rPr>
                <w:b/>
                <w:color w:val="000000"/>
                <w:sz w:val="16"/>
              </w:rPr>
              <w:t>211.2</w:t>
            </w:r>
          </w:p>
        </w:tc>
        <w:tc>
          <w:tcPr>
            <w:tcW w:w="229" w:type="pct"/>
            <w:tcBorders>
              <w:top w:val="nil"/>
              <w:left w:val="nil"/>
              <w:bottom w:val="single" w:sz="8" w:space="0" w:color="1F497D"/>
              <w:right w:val="single" w:sz="8" w:space="0" w:color="1F497D"/>
            </w:tcBorders>
            <w:shd w:val="clear" w:color="000000" w:fill="E4DFEC"/>
            <w:noWrap/>
            <w:vAlign w:val="center"/>
            <w:hideMark/>
          </w:tcPr>
          <w:p w14:paraId="5F7AF37A" w14:textId="77777777" w:rsidR="00676BDD" w:rsidRPr="00D84D7C" w:rsidRDefault="00676BDD" w:rsidP="00676BDD">
            <w:pPr>
              <w:jc w:val="center"/>
              <w:rPr>
                <w:b/>
                <w:bCs/>
                <w:color w:val="000000"/>
                <w:sz w:val="16"/>
                <w:szCs w:val="16"/>
              </w:rPr>
            </w:pPr>
            <w:r w:rsidRPr="00D84D7C">
              <w:rPr>
                <w:b/>
                <w:color w:val="000000"/>
                <w:sz w:val="16"/>
              </w:rPr>
              <w:t>5,672</w:t>
            </w:r>
          </w:p>
        </w:tc>
        <w:tc>
          <w:tcPr>
            <w:tcW w:w="276" w:type="pct"/>
            <w:tcBorders>
              <w:top w:val="nil"/>
              <w:left w:val="nil"/>
              <w:bottom w:val="single" w:sz="8" w:space="0" w:color="1F497D"/>
              <w:right w:val="single" w:sz="8" w:space="0" w:color="1F497D"/>
            </w:tcBorders>
            <w:shd w:val="clear" w:color="000000" w:fill="E4DFEC"/>
            <w:noWrap/>
            <w:vAlign w:val="center"/>
            <w:hideMark/>
          </w:tcPr>
          <w:p w14:paraId="0ADB7B25" w14:textId="77777777" w:rsidR="00676BDD" w:rsidRPr="00D84D7C" w:rsidRDefault="00676BDD" w:rsidP="00676BDD">
            <w:pPr>
              <w:jc w:val="center"/>
              <w:rPr>
                <w:b/>
                <w:bCs/>
                <w:color w:val="000000"/>
                <w:sz w:val="16"/>
                <w:szCs w:val="16"/>
              </w:rPr>
            </w:pPr>
            <w:r w:rsidRPr="00D84D7C">
              <w:rPr>
                <w:b/>
                <w:color w:val="000000"/>
                <w:sz w:val="16"/>
              </w:rPr>
              <w:t>4,322.32</w:t>
            </w:r>
          </w:p>
        </w:tc>
        <w:tc>
          <w:tcPr>
            <w:tcW w:w="238" w:type="pct"/>
            <w:tcBorders>
              <w:top w:val="nil"/>
              <w:left w:val="nil"/>
              <w:bottom w:val="single" w:sz="8" w:space="0" w:color="1F497D"/>
              <w:right w:val="single" w:sz="8" w:space="0" w:color="1F497D"/>
            </w:tcBorders>
            <w:shd w:val="clear" w:color="000000" w:fill="E4DFEC"/>
            <w:noWrap/>
            <w:vAlign w:val="center"/>
            <w:hideMark/>
          </w:tcPr>
          <w:p w14:paraId="210FFC88" w14:textId="77777777" w:rsidR="00676BDD" w:rsidRPr="00D84D7C" w:rsidRDefault="00676BDD" w:rsidP="00676BDD">
            <w:pPr>
              <w:jc w:val="center"/>
              <w:rPr>
                <w:b/>
                <w:bCs/>
                <w:color w:val="000000"/>
                <w:sz w:val="16"/>
                <w:szCs w:val="16"/>
              </w:rPr>
            </w:pPr>
            <w:r w:rsidRPr="00D84D7C">
              <w:rPr>
                <w:b/>
                <w:color w:val="000000"/>
                <w:sz w:val="16"/>
              </w:rPr>
              <w:t>110.47</w:t>
            </w:r>
          </w:p>
        </w:tc>
        <w:tc>
          <w:tcPr>
            <w:tcW w:w="247" w:type="pct"/>
            <w:tcBorders>
              <w:top w:val="nil"/>
              <w:left w:val="nil"/>
              <w:bottom w:val="single" w:sz="8" w:space="0" w:color="1F497D"/>
              <w:right w:val="single" w:sz="8" w:space="0" w:color="1F497D"/>
            </w:tcBorders>
            <w:shd w:val="clear" w:color="000000" w:fill="E4DFEC"/>
            <w:noWrap/>
            <w:vAlign w:val="center"/>
            <w:hideMark/>
          </w:tcPr>
          <w:p w14:paraId="7D57A8D2" w14:textId="77777777" w:rsidR="00676BDD" w:rsidRPr="00D84D7C" w:rsidRDefault="00676BDD" w:rsidP="00676BDD">
            <w:pPr>
              <w:jc w:val="center"/>
              <w:rPr>
                <w:b/>
                <w:bCs/>
                <w:color w:val="000000"/>
                <w:sz w:val="16"/>
                <w:szCs w:val="16"/>
              </w:rPr>
            </w:pPr>
            <w:r w:rsidRPr="00D84D7C">
              <w:rPr>
                <w:b/>
                <w:color w:val="000000"/>
                <w:sz w:val="16"/>
              </w:rPr>
              <w:t>163.57</w:t>
            </w:r>
          </w:p>
        </w:tc>
        <w:tc>
          <w:tcPr>
            <w:tcW w:w="276" w:type="pct"/>
            <w:tcBorders>
              <w:top w:val="nil"/>
              <w:left w:val="nil"/>
              <w:bottom w:val="single" w:sz="8" w:space="0" w:color="1F497D"/>
              <w:right w:val="single" w:sz="8" w:space="0" w:color="1F497D"/>
            </w:tcBorders>
            <w:shd w:val="clear" w:color="000000" w:fill="E4DFEC"/>
            <w:noWrap/>
            <w:vAlign w:val="center"/>
            <w:hideMark/>
          </w:tcPr>
          <w:p w14:paraId="26F48211" w14:textId="77777777" w:rsidR="00676BDD" w:rsidRPr="00D84D7C" w:rsidRDefault="00676BDD" w:rsidP="00676BDD">
            <w:pPr>
              <w:jc w:val="center"/>
              <w:rPr>
                <w:b/>
                <w:bCs/>
                <w:color w:val="000000"/>
                <w:sz w:val="16"/>
                <w:szCs w:val="16"/>
              </w:rPr>
            </w:pPr>
            <w:r w:rsidRPr="00D84D7C">
              <w:rPr>
                <w:b/>
                <w:color w:val="000000"/>
                <w:sz w:val="16"/>
              </w:rPr>
              <w:t>2,730.32</w:t>
            </w:r>
          </w:p>
        </w:tc>
        <w:tc>
          <w:tcPr>
            <w:tcW w:w="229" w:type="pct"/>
            <w:tcBorders>
              <w:top w:val="nil"/>
              <w:left w:val="nil"/>
              <w:bottom w:val="single" w:sz="8" w:space="0" w:color="1F497D"/>
              <w:right w:val="single" w:sz="8" w:space="0" w:color="1F497D"/>
            </w:tcBorders>
            <w:shd w:val="clear" w:color="000000" w:fill="E4DFEC"/>
            <w:noWrap/>
            <w:vAlign w:val="center"/>
            <w:hideMark/>
          </w:tcPr>
          <w:p w14:paraId="0D2E90BC" w14:textId="77777777" w:rsidR="00676BDD" w:rsidRPr="00D84D7C" w:rsidRDefault="00676BDD" w:rsidP="00676BDD">
            <w:pPr>
              <w:jc w:val="center"/>
              <w:rPr>
                <w:b/>
                <w:bCs/>
                <w:color w:val="000000"/>
                <w:sz w:val="16"/>
                <w:szCs w:val="16"/>
              </w:rPr>
            </w:pPr>
            <w:r w:rsidRPr="00D84D7C">
              <w:rPr>
                <w:b/>
                <w:color w:val="000000"/>
                <w:sz w:val="16"/>
              </w:rPr>
              <w:t>69.78</w:t>
            </w:r>
          </w:p>
        </w:tc>
        <w:tc>
          <w:tcPr>
            <w:tcW w:w="247" w:type="pct"/>
            <w:tcBorders>
              <w:top w:val="nil"/>
              <w:left w:val="nil"/>
              <w:bottom w:val="single" w:sz="8" w:space="0" w:color="1F497D"/>
              <w:right w:val="single" w:sz="8" w:space="0" w:color="1F497D"/>
            </w:tcBorders>
            <w:shd w:val="clear" w:color="000000" w:fill="E4DFEC"/>
            <w:noWrap/>
            <w:vAlign w:val="center"/>
            <w:hideMark/>
          </w:tcPr>
          <w:p w14:paraId="4E732582" w14:textId="77777777" w:rsidR="00676BDD" w:rsidRPr="00D84D7C" w:rsidRDefault="00676BDD" w:rsidP="00676BDD">
            <w:pPr>
              <w:jc w:val="center"/>
              <w:rPr>
                <w:b/>
                <w:bCs/>
                <w:color w:val="000000"/>
                <w:sz w:val="16"/>
                <w:szCs w:val="16"/>
              </w:rPr>
            </w:pPr>
            <w:r w:rsidRPr="00D84D7C">
              <w:rPr>
                <w:b/>
                <w:color w:val="000000"/>
                <w:sz w:val="16"/>
              </w:rPr>
              <w:t>105.06</w:t>
            </w:r>
          </w:p>
        </w:tc>
        <w:tc>
          <w:tcPr>
            <w:tcW w:w="276" w:type="pct"/>
            <w:tcBorders>
              <w:top w:val="nil"/>
              <w:left w:val="nil"/>
              <w:bottom w:val="single" w:sz="8" w:space="0" w:color="1F497D"/>
              <w:right w:val="single" w:sz="8" w:space="0" w:color="1F497D"/>
            </w:tcBorders>
            <w:shd w:val="clear" w:color="000000" w:fill="E4DFEC"/>
            <w:noWrap/>
            <w:vAlign w:val="center"/>
            <w:hideMark/>
          </w:tcPr>
          <w:p w14:paraId="3272C252" w14:textId="77777777" w:rsidR="00676BDD" w:rsidRPr="00D84D7C" w:rsidRDefault="00676BDD" w:rsidP="00676BDD">
            <w:pPr>
              <w:jc w:val="center"/>
              <w:rPr>
                <w:b/>
                <w:bCs/>
                <w:color w:val="000000"/>
                <w:sz w:val="16"/>
                <w:szCs w:val="16"/>
              </w:rPr>
            </w:pPr>
            <w:r w:rsidRPr="00D84D7C">
              <w:rPr>
                <w:b/>
                <w:color w:val="000000"/>
                <w:sz w:val="16"/>
              </w:rPr>
              <w:t>2,631.56</w:t>
            </w:r>
          </w:p>
        </w:tc>
        <w:tc>
          <w:tcPr>
            <w:tcW w:w="229" w:type="pct"/>
            <w:tcBorders>
              <w:top w:val="nil"/>
              <w:left w:val="nil"/>
              <w:bottom w:val="single" w:sz="8" w:space="0" w:color="1F497D"/>
              <w:right w:val="single" w:sz="8" w:space="0" w:color="1F497D"/>
            </w:tcBorders>
            <w:shd w:val="clear" w:color="000000" w:fill="E4DFEC"/>
            <w:noWrap/>
            <w:vAlign w:val="center"/>
            <w:hideMark/>
          </w:tcPr>
          <w:p w14:paraId="77959250" w14:textId="77777777" w:rsidR="00676BDD" w:rsidRPr="00D84D7C" w:rsidRDefault="00676BDD" w:rsidP="00676BDD">
            <w:pPr>
              <w:jc w:val="center"/>
              <w:rPr>
                <w:b/>
                <w:bCs/>
                <w:color w:val="000000"/>
                <w:sz w:val="16"/>
                <w:szCs w:val="16"/>
              </w:rPr>
            </w:pPr>
            <w:r w:rsidRPr="00D84D7C">
              <w:rPr>
                <w:b/>
                <w:color w:val="000000"/>
                <w:sz w:val="16"/>
              </w:rPr>
              <w:t>67.26</w:t>
            </w:r>
          </w:p>
        </w:tc>
        <w:tc>
          <w:tcPr>
            <w:tcW w:w="247" w:type="pct"/>
            <w:tcBorders>
              <w:top w:val="nil"/>
              <w:left w:val="nil"/>
              <w:bottom w:val="single" w:sz="8" w:space="0" w:color="1F497D"/>
              <w:right w:val="single" w:sz="8" w:space="0" w:color="1F497D"/>
            </w:tcBorders>
            <w:shd w:val="clear" w:color="000000" w:fill="E4DFEC"/>
            <w:noWrap/>
            <w:vAlign w:val="center"/>
            <w:hideMark/>
          </w:tcPr>
          <w:p w14:paraId="401AEEB0" w14:textId="77777777" w:rsidR="00676BDD" w:rsidRPr="00D84D7C" w:rsidRDefault="00676BDD" w:rsidP="00676BDD">
            <w:pPr>
              <w:jc w:val="center"/>
              <w:rPr>
                <w:b/>
                <w:bCs/>
                <w:color w:val="000000"/>
                <w:sz w:val="16"/>
                <w:szCs w:val="16"/>
              </w:rPr>
            </w:pPr>
            <w:r w:rsidRPr="00D84D7C">
              <w:rPr>
                <w:b/>
                <w:color w:val="000000"/>
                <w:sz w:val="16"/>
              </w:rPr>
              <w:t>101.43</w:t>
            </w:r>
          </w:p>
        </w:tc>
        <w:tc>
          <w:tcPr>
            <w:tcW w:w="276" w:type="pct"/>
            <w:tcBorders>
              <w:top w:val="nil"/>
              <w:left w:val="nil"/>
              <w:bottom w:val="single" w:sz="8" w:space="0" w:color="1F497D"/>
              <w:right w:val="single" w:sz="8" w:space="0" w:color="1F497D"/>
            </w:tcBorders>
            <w:shd w:val="clear" w:color="000000" w:fill="E4DFEC"/>
            <w:noWrap/>
            <w:vAlign w:val="center"/>
            <w:hideMark/>
          </w:tcPr>
          <w:p w14:paraId="6443B7DE" w14:textId="77777777" w:rsidR="00676BDD" w:rsidRPr="00D84D7C" w:rsidRDefault="00676BDD" w:rsidP="00676BDD">
            <w:pPr>
              <w:jc w:val="center"/>
              <w:rPr>
                <w:b/>
                <w:bCs/>
                <w:color w:val="000000"/>
                <w:sz w:val="16"/>
                <w:szCs w:val="16"/>
              </w:rPr>
            </w:pPr>
            <w:r w:rsidRPr="00D84D7C">
              <w:rPr>
                <w:b/>
                <w:color w:val="000000"/>
                <w:sz w:val="16"/>
              </w:rPr>
              <w:t>2,479.87</w:t>
            </w:r>
          </w:p>
        </w:tc>
        <w:tc>
          <w:tcPr>
            <w:tcW w:w="229" w:type="pct"/>
            <w:tcBorders>
              <w:top w:val="nil"/>
              <w:left w:val="nil"/>
              <w:bottom w:val="single" w:sz="8" w:space="0" w:color="1F497D"/>
              <w:right w:val="single" w:sz="8" w:space="0" w:color="1F497D"/>
            </w:tcBorders>
            <w:shd w:val="clear" w:color="000000" w:fill="E4DFEC"/>
            <w:noWrap/>
            <w:vAlign w:val="center"/>
            <w:hideMark/>
          </w:tcPr>
          <w:p w14:paraId="14F1A900" w14:textId="77777777" w:rsidR="00676BDD" w:rsidRPr="00D84D7C" w:rsidRDefault="00676BDD" w:rsidP="00676BDD">
            <w:pPr>
              <w:jc w:val="center"/>
              <w:rPr>
                <w:b/>
                <w:bCs/>
                <w:color w:val="000000"/>
                <w:sz w:val="16"/>
                <w:szCs w:val="16"/>
              </w:rPr>
            </w:pPr>
            <w:r w:rsidRPr="00D84D7C">
              <w:rPr>
                <w:b/>
                <w:color w:val="000000"/>
                <w:sz w:val="16"/>
              </w:rPr>
              <w:t>63.38</w:t>
            </w:r>
          </w:p>
        </w:tc>
        <w:tc>
          <w:tcPr>
            <w:tcW w:w="247" w:type="pct"/>
            <w:tcBorders>
              <w:top w:val="nil"/>
              <w:left w:val="nil"/>
              <w:bottom w:val="single" w:sz="8" w:space="0" w:color="1F497D"/>
              <w:right w:val="double" w:sz="6" w:space="0" w:color="1F497D"/>
            </w:tcBorders>
            <w:shd w:val="clear" w:color="000000" w:fill="E4DFEC"/>
            <w:noWrap/>
            <w:vAlign w:val="center"/>
            <w:hideMark/>
          </w:tcPr>
          <w:p w14:paraId="15ED2750" w14:textId="77777777" w:rsidR="00676BDD" w:rsidRPr="00D84D7C" w:rsidRDefault="00676BDD" w:rsidP="00676BDD">
            <w:pPr>
              <w:jc w:val="center"/>
              <w:rPr>
                <w:b/>
                <w:bCs/>
                <w:color w:val="000000"/>
                <w:sz w:val="16"/>
                <w:szCs w:val="16"/>
              </w:rPr>
            </w:pPr>
            <w:r w:rsidRPr="00D84D7C">
              <w:rPr>
                <w:b/>
                <w:color w:val="000000"/>
                <w:sz w:val="16"/>
              </w:rPr>
              <w:t>95.78</w:t>
            </w:r>
          </w:p>
        </w:tc>
      </w:tr>
      <w:tr w:rsidR="00676BDD" w:rsidRPr="00D84D7C" w14:paraId="348B75A1"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78ABD05" w14:textId="77777777" w:rsidR="00676BDD" w:rsidRPr="00D84D7C" w:rsidRDefault="00676BDD" w:rsidP="00676BDD">
            <w:pPr>
              <w:jc w:val="center"/>
              <w:rPr>
                <w:color w:val="000000"/>
                <w:sz w:val="16"/>
                <w:szCs w:val="16"/>
              </w:rPr>
            </w:pPr>
            <w:r w:rsidRPr="00D84D7C">
              <w:rPr>
                <w:color w:val="000000"/>
                <w:sz w:val="16"/>
              </w:rPr>
              <w:t>3.1</w:t>
            </w:r>
          </w:p>
        </w:tc>
        <w:tc>
          <w:tcPr>
            <w:tcW w:w="276" w:type="pct"/>
            <w:tcBorders>
              <w:top w:val="nil"/>
              <w:left w:val="nil"/>
              <w:bottom w:val="single" w:sz="8" w:space="0" w:color="1F497D"/>
              <w:right w:val="single" w:sz="8" w:space="0" w:color="1F497D"/>
            </w:tcBorders>
            <w:shd w:val="clear" w:color="000000" w:fill="FFFFFF"/>
            <w:noWrap/>
            <w:vAlign w:val="center"/>
            <w:hideMark/>
          </w:tcPr>
          <w:p w14:paraId="70820E21" w14:textId="77777777" w:rsidR="00676BDD" w:rsidRPr="00D84D7C" w:rsidRDefault="00676BDD" w:rsidP="00676BDD">
            <w:pPr>
              <w:jc w:val="center"/>
              <w:rPr>
                <w:color w:val="000000"/>
                <w:sz w:val="16"/>
                <w:szCs w:val="16"/>
              </w:rPr>
            </w:pPr>
            <w:r w:rsidRPr="00D84D7C">
              <w:rPr>
                <w:color w:val="000000"/>
                <w:sz w:val="16"/>
              </w:rPr>
              <w:t>1,472.06</w:t>
            </w:r>
          </w:p>
        </w:tc>
        <w:tc>
          <w:tcPr>
            <w:tcW w:w="247" w:type="pct"/>
            <w:tcBorders>
              <w:top w:val="nil"/>
              <w:left w:val="nil"/>
              <w:bottom w:val="single" w:sz="8" w:space="0" w:color="1F497D"/>
              <w:right w:val="single" w:sz="8" w:space="0" w:color="1F497D"/>
            </w:tcBorders>
            <w:shd w:val="clear" w:color="000000" w:fill="FFFFFF"/>
            <w:noWrap/>
            <w:vAlign w:val="center"/>
            <w:hideMark/>
          </w:tcPr>
          <w:p w14:paraId="4864F35C" w14:textId="77777777" w:rsidR="00676BDD" w:rsidRPr="00D84D7C" w:rsidRDefault="00676BDD" w:rsidP="00676BDD">
            <w:pPr>
              <w:jc w:val="center"/>
              <w:rPr>
                <w:color w:val="000000"/>
                <w:sz w:val="16"/>
                <w:szCs w:val="16"/>
              </w:rPr>
            </w:pPr>
            <w:r w:rsidRPr="00D84D7C">
              <w:rPr>
                <w:color w:val="000000"/>
                <w:sz w:val="16"/>
              </w:rPr>
              <w:t>54.64</w:t>
            </w:r>
          </w:p>
        </w:tc>
        <w:tc>
          <w:tcPr>
            <w:tcW w:w="229" w:type="pct"/>
            <w:tcBorders>
              <w:top w:val="nil"/>
              <w:left w:val="nil"/>
              <w:bottom w:val="single" w:sz="8" w:space="0" w:color="1F497D"/>
              <w:right w:val="single" w:sz="8" w:space="0" w:color="1F497D"/>
            </w:tcBorders>
            <w:shd w:val="clear" w:color="000000" w:fill="FFFFFF"/>
            <w:vAlign w:val="center"/>
            <w:hideMark/>
          </w:tcPr>
          <w:p w14:paraId="63D8F580" w14:textId="77777777" w:rsidR="00676BDD" w:rsidRPr="00D84D7C" w:rsidRDefault="00676BDD" w:rsidP="00676BDD">
            <w:pPr>
              <w:jc w:val="center"/>
              <w:rPr>
                <w:color w:val="000000"/>
                <w:sz w:val="16"/>
                <w:szCs w:val="16"/>
              </w:rPr>
            </w:pPr>
            <w:r w:rsidRPr="00D84D7C">
              <w:rPr>
                <w:color w:val="000000"/>
                <w:sz w:val="16"/>
              </w:rPr>
              <w:t>474</w:t>
            </w:r>
          </w:p>
        </w:tc>
        <w:tc>
          <w:tcPr>
            <w:tcW w:w="276" w:type="pct"/>
            <w:tcBorders>
              <w:top w:val="nil"/>
              <w:left w:val="nil"/>
              <w:bottom w:val="single" w:sz="8" w:space="0" w:color="1F497D"/>
              <w:right w:val="single" w:sz="8" w:space="0" w:color="1F497D"/>
            </w:tcBorders>
            <w:shd w:val="clear" w:color="000000" w:fill="FFFFFF"/>
            <w:noWrap/>
            <w:vAlign w:val="center"/>
            <w:hideMark/>
          </w:tcPr>
          <w:p w14:paraId="154F0A9E" w14:textId="77777777" w:rsidR="00676BDD" w:rsidRPr="00D84D7C" w:rsidRDefault="00676BDD" w:rsidP="00676BDD">
            <w:pPr>
              <w:jc w:val="center"/>
              <w:rPr>
                <w:color w:val="000000"/>
                <w:sz w:val="16"/>
                <w:szCs w:val="16"/>
              </w:rPr>
            </w:pPr>
            <w:r w:rsidRPr="00D84D7C">
              <w:rPr>
                <w:color w:val="000000"/>
                <w:sz w:val="16"/>
              </w:rPr>
              <w:t>3,210.61</w:t>
            </w:r>
          </w:p>
        </w:tc>
        <w:tc>
          <w:tcPr>
            <w:tcW w:w="238" w:type="pct"/>
            <w:tcBorders>
              <w:top w:val="nil"/>
              <w:left w:val="nil"/>
              <w:bottom w:val="single" w:sz="8" w:space="0" w:color="1F497D"/>
              <w:right w:val="single" w:sz="8" w:space="0" w:color="1F497D"/>
            </w:tcBorders>
            <w:shd w:val="clear" w:color="000000" w:fill="FFFFFF"/>
            <w:noWrap/>
            <w:vAlign w:val="center"/>
            <w:hideMark/>
          </w:tcPr>
          <w:p w14:paraId="1456FE15" w14:textId="77777777" w:rsidR="00676BDD" w:rsidRPr="00D84D7C" w:rsidRDefault="00676BDD" w:rsidP="00676BDD">
            <w:pPr>
              <w:jc w:val="center"/>
              <w:rPr>
                <w:color w:val="000000"/>
                <w:sz w:val="16"/>
                <w:szCs w:val="16"/>
              </w:rPr>
            </w:pPr>
            <w:r w:rsidRPr="00D84D7C">
              <w:rPr>
                <w:color w:val="000000"/>
                <w:sz w:val="16"/>
              </w:rPr>
              <w:t>218.1</w:t>
            </w:r>
          </w:p>
        </w:tc>
        <w:tc>
          <w:tcPr>
            <w:tcW w:w="247" w:type="pct"/>
            <w:tcBorders>
              <w:top w:val="nil"/>
              <w:left w:val="nil"/>
              <w:bottom w:val="single" w:sz="8" w:space="0" w:color="1F497D"/>
              <w:right w:val="single" w:sz="8" w:space="0" w:color="1F497D"/>
            </w:tcBorders>
            <w:shd w:val="clear" w:color="000000" w:fill="FFFFFF"/>
            <w:noWrap/>
            <w:vAlign w:val="center"/>
            <w:hideMark/>
          </w:tcPr>
          <w:p w14:paraId="685E2552" w14:textId="77777777" w:rsidR="00676BDD" w:rsidRPr="00D84D7C" w:rsidRDefault="00676BDD" w:rsidP="00676BDD">
            <w:pPr>
              <w:jc w:val="center"/>
              <w:rPr>
                <w:color w:val="000000"/>
                <w:sz w:val="16"/>
                <w:szCs w:val="16"/>
              </w:rPr>
            </w:pPr>
            <w:r w:rsidRPr="00D84D7C">
              <w:rPr>
                <w:color w:val="000000"/>
                <w:sz w:val="16"/>
              </w:rPr>
              <w:t>118.54</w:t>
            </w:r>
          </w:p>
        </w:tc>
        <w:tc>
          <w:tcPr>
            <w:tcW w:w="229" w:type="pct"/>
            <w:tcBorders>
              <w:top w:val="nil"/>
              <w:left w:val="nil"/>
              <w:bottom w:val="single" w:sz="8" w:space="0" w:color="1F497D"/>
              <w:right w:val="single" w:sz="8" w:space="0" w:color="1F497D"/>
            </w:tcBorders>
            <w:shd w:val="clear" w:color="000000" w:fill="FFFFFF"/>
            <w:noWrap/>
            <w:vAlign w:val="center"/>
            <w:hideMark/>
          </w:tcPr>
          <w:p w14:paraId="7ECAB5BE" w14:textId="77777777" w:rsidR="00676BDD" w:rsidRPr="00D84D7C" w:rsidRDefault="00676BDD" w:rsidP="00676BDD">
            <w:pPr>
              <w:jc w:val="center"/>
              <w:rPr>
                <w:color w:val="000000"/>
                <w:sz w:val="16"/>
                <w:szCs w:val="16"/>
              </w:rPr>
            </w:pPr>
            <w:r w:rsidRPr="00D84D7C">
              <w:rPr>
                <w:color w:val="000000"/>
                <w:sz w:val="16"/>
              </w:rPr>
              <w:t>128</w:t>
            </w:r>
          </w:p>
        </w:tc>
        <w:tc>
          <w:tcPr>
            <w:tcW w:w="276" w:type="pct"/>
            <w:tcBorders>
              <w:top w:val="nil"/>
              <w:left w:val="nil"/>
              <w:bottom w:val="single" w:sz="8" w:space="0" w:color="1F497D"/>
              <w:right w:val="single" w:sz="8" w:space="0" w:color="1F497D"/>
            </w:tcBorders>
            <w:shd w:val="clear" w:color="000000" w:fill="FFFFFF"/>
            <w:noWrap/>
            <w:vAlign w:val="center"/>
            <w:hideMark/>
          </w:tcPr>
          <w:p w14:paraId="41AB3D00" w14:textId="77777777" w:rsidR="00676BDD" w:rsidRPr="00D84D7C" w:rsidRDefault="00676BDD" w:rsidP="00676BDD">
            <w:pPr>
              <w:jc w:val="center"/>
              <w:rPr>
                <w:color w:val="000000"/>
                <w:sz w:val="16"/>
                <w:szCs w:val="16"/>
              </w:rPr>
            </w:pPr>
            <w:r w:rsidRPr="00D84D7C">
              <w:rPr>
                <w:color w:val="000000"/>
                <w:sz w:val="16"/>
              </w:rPr>
              <w:t>1,321.85</w:t>
            </w:r>
          </w:p>
        </w:tc>
        <w:tc>
          <w:tcPr>
            <w:tcW w:w="238" w:type="pct"/>
            <w:tcBorders>
              <w:top w:val="nil"/>
              <w:left w:val="nil"/>
              <w:bottom w:val="single" w:sz="8" w:space="0" w:color="1F497D"/>
              <w:right w:val="single" w:sz="8" w:space="0" w:color="1F497D"/>
            </w:tcBorders>
            <w:shd w:val="clear" w:color="000000" w:fill="FFFFFF"/>
            <w:noWrap/>
            <w:vAlign w:val="center"/>
            <w:hideMark/>
          </w:tcPr>
          <w:p w14:paraId="614FEFF5" w14:textId="77777777" w:rsidR="00676BDD" w:rsidRPr="00D84D7C" w:rsidRDefault="00676BDD" w:rsidP="00676BDD">
            <w:pPr>
              <w:jc w:val="center"/>
              <w:rPr>
                <w:color w:val="000000"/>
                <w:sz w:val="16"/>
                <w:szCs w:val="16"/>
              </w:rPr>
            </w:pPr>
            <w:r w:rsidRPr="00D84D7C">
              <w:rPr>
                <w:color w:val="000000"/>
                <w:sz w:val="16"/>
              </w:rPr>
              <w:t>89.8</w:t>
            </w:r>
          </w:p>
        </w:tc>
        <w:tc>
          <w:tcPr>
            <w:tcW w:w="247" w:type="pct"/>
            <w:tcBorders>
              <w:top w:val="nil"/>
              <w:left w:val="nil"/>
              <w:bottom w:val="single" w:sz="8" w:space="0" w:color="1F497D"/>
              <w:right w:val="single" w:sz="8" w:space="0" w:color="1F497D"/>
            </w:tcBorders>
            <w:shd w:val="clear" w:color="000000" w:fill="FFFFFF"/>
            <w:noWrap/>
            <w:vAlign w:val="center"/>
            <w:hideMark/>
          </w:tcPr>
          <w:p w14:paraId="52B5645E" w14:textId="77777777" w:rsidR="00676BDD" w:rsidRPr="00D84D7C" w:rsidRDefault="00676BDD" w:rsidP="00676BDD">
            <w:pPr>
              <w:jc w:val="center"/>
              <w:rPr>
                <w:color w:val="000000"/>
                <w:sz w:val="16"/>
                <w:szCs w:val="16"/>
              </w:rPr>
            </w:pPr>
            <w:r w:rsidRPr="00D84D7C">
              <w:rPr>
                <w:color w:val="000000"/>
                <w:sz w:val="16"/>
              </w:rPr>
              <w:t>49.11</w:t>
            </w:r>
          </w:p>
        </w:tc>
        <w:tc>
          <w:tcPr>
            <w:tcW w:w="276" w:type="pct"/>
            <w:tcBorders>
              <w:top w:val="nil"/>
              <w:left w:val="nil"/>
              <w:bottom w:val="single" w:sz="8" w:space="0" w:color="1F497D"/>
              <w:right w:val="single" w:sz="8" w:space="0" w:color="1F497D"/>
            </w:tcBorders>
            <w:shd w:val="clear" w:color="000000" w:fill="FFFFFF"/>
            <w:noWrap/>
            <w:vAlign w:val="center"/>
            <w:hideMark/>
          </w:tcPr>
          <w:p w14:paraId="13D8463D" w14:textId="77777777" w:rsidR="00676BDD" w:rsidRPr="00D84D7C" w:rsidRDefault="00676BDD" w:rsidP="00676BDD">
            <w:pPr>
              <w:jc w:val="center"/>
              <w:rPr>
                <w:color w:val="000000"/>
                <w:sz w:val="16"/>
                <w:szCs w:val="16"/>
              </w:rPr>
            </w:pPr>
            <w:r w:rsidRPr="00D84D7C">
              <w:rPr>
                <w:color w:val="000000"/>
                <w:sz w:val="16"/>
              </w:rPr>
              <w:t>915.69</w:t>
            </w:r>
          </w:p>
        </w:tc>
        <w:tc>
          <w:tcPr>
            <w:tcW w:w="229" w:type="pct"/>
            <w:tcBorders>
              <w:top w:val="nil"/>
              <w:left w:val="nil"/>
              <w:bottom w:val="single" w:sz="8" w:space="0" w:color="1F497D"/>
              <w:right w:val="single" w:sz="8" w:space="0" w:color="1F497D"/>
            </w:tcBorders>
            <w:shd w:val="clear" w:color="000000" w:fill="FFFFFF"/>
            <w:noWrap/>
            <w:vAlign w:val="center"/>
            <w:hideMark/>
          </w:tcPr>
          <w:p w14:paraId="6B0B4EB3" w14:textId="77777777" w:rsidR="00676BDD" w:rsidRPr="00D84D7C" w:rsidRDefault="00676BDD" w:rsidP="00676BDD">
            <w:pPr>
              <w:jc w:val="center"/>
              <w:rPr>
                <w:color w:val="000000"/>
                <w:sz w:val="16"/>
                <w:szCs w:val="16"/>
              </w:rPr>
            </w:pPr>
            <w:r w:rsidRPr="00D84D7C">
              <w:rPr>
                <w:color w:val="000000"/>
                <w:sz w:val="16"/>
              </w:rPr>
              <w:t>62.2</w:t>
            </w:r>
          </w:p>
        </w:tc>
        <w:tc>
          <w:tcPr>
            <w:tcW w:w="247" w:type="pct"/>
            <w:tcBorders>
              <w:top w:val="nil"/>
              <w:left w:val="nil"/>
              <w:bottom w:val="single" w:sz="8" w:space="0" w:color="1F497D"/>
              <w:right w:val="single" w:sz="8" w:space="0" w:color="1F497D"/>
            </w:tcBorders>
            <w:shd w:val="clear" w:color="000000" w:fill="FFFFFF"/>
            <w:noWrap/>
            <w:vAlign w:val="center"/>
            <w:hideMark/>
          </w:tcPr>
          <w:p w14:paraId="2BD7203D" w14:textId="77777777" w:rsidR="00676BDD" w:rsidRPr="00D84D7C" w:rsidRDefault="00676BDD" w:rsidP="00676BDD">
            <w:pPr>
              <w:jc w:val="center"/>
              <w:rPr>
                <w:color w:val="000000"/>
                <w:sz w:val="16"/>
                <w:szCs w:val="16"/>
              </w:rPr>
            </w:pPr>
            <w:r w:rsidRPr="00D84D7C">
              <w:rPr>
                <w:color w:val="000000"/>
                <w:sz w:val="16"/>
              </w:rPr>
              <w:t>34.19</w:t>
            </w:r>
          </w:p>
        </w:tc>
        <w:tc>
          <w:tcPr>
            <w:tcW w:w="276" w:type="pct"/>
            <w:tcBorders>
              <w:top w:val="nil"/>
              <w:left w:val="nil"/>
              <w:bottom w:val="single" w:sz="8" w:space="0" w:color="1F497D"/>
              <w:right w:val="single" w:sz="8" w:space="0" w:color="1F497D"/>
            </w:tcBorders>
            <w:shd w:val="clear" w:color="000000" w:fill="FFFFFF"/>
            <w:noWrap/>
            <w:vAlign w:val="center"/>
            <w:hideMark/>
          </w:tcPr>
          <w:p w14:paraId="76FC9DB2" w14:textId="77777777" w:rsidR="00676BDD" w:rsidRPr="00D84D7C" w:rsidRDefault="00676BDD" w:rsidP="00676BDD">
            <w:pPr>
              <w:jc w:val="center"/>
              <w:rPr>
                <w:color w:val="000000"/>
                <w:sz w:val="16"/>
                <w:szCs w:val="16"/>
              </w:rPr>
            </w:pPr>
            <w:r w:rsidRPr="00D84D7C">
              <w:rPr>
                <w:color w:val="000000"/>
                <w:sz w:val="16"/>
              </w:rPr>
              <w:t>827.59</w:t>
            </w:r>
          </w:p>
        </w:tc>
        <w:tc>
          <w:tcPr>
            <w:tcW w:w="229" w:type="pct"/>
            <w:tcBorders>
              <w:top w:val="nil"/>
              <w:left w:val="nil"/>
              <w:bottom w:val="single" w:sz="8" w:space="0" w:color="1F497D"/>
              <w:right w:val="single" w:sz="8" w:space="0" w:color="1F497D"/>
            </w:tcBorders>
            <w:shd w:val="clear" w:color="000000" w:fill="FFFFFF"/>
            <w:noWrap/>
            <w:vAlign w:val="center"/>
            <w:hideMark/>
          </w:tcPr>
          <w:p w14:paraId="543AB830" w14:textId="77777777" w:rsidR="00676BDD" w:rsidRPr="00D84D7C" w:rsidRDefault="00676BDD" w:rsidP="00676BDD">
            <w:pPr>
              <w:jc w:val="center"/>
              <w:rPr>
                <w:color w:val="000000"/>
                <w:sz w:val="16"/>
                <w:szCs w:val="16"/>
              </w:rPr>
            </w:pPr>
            <w:r w:rsidRPr="00D84D7C">
              <w:rPr>
                <w:color w:val="000000"/>
                <w:sz w:val="16"/>
              </w:rPr>
              <w:t>56.22</w:t>
            </w:r>
          </w:p>
        </w:tc>
        <w:tc>
          <w:tcPr>
            <w:tcW w:w="247" w:type="pct"/>
            <w:tcBorders>
              <w:top w:val="nil"/>
              <w:left w:val="nil"/>
              <w:bottom w:val="single" w:sz="8" w:space="0" w:color="1F497D"/>
              <w:right w:val="single" w:sz="8" w:space="0" w:color="1F497D"/>
            </w:tcBorders>
            <w:shd w:val="clear" w:color="000000" w:fill="FFFFFF"/>
            <w:noWrap/>
            <w:vAlign w:val="center"/>
            <w:hideMark/>
          </w:tcPr>
          <w:p w14:paraId="6BB8F34F" w14:textId="77777777" w:rsidR="00676BDD" w:rsidRPr="00D84D7C" w:rsidRDefault="00676BDD" w:rsidP="00676BDD">
            <w:pPr>
              <w:jc w:val="center"/>
              <w:rPr>
                <w:color w:val="000000"/>
                <w:sz w:val="16"/>
                <w:szCs w:val="16"/>
              </w:rPr>
            </w:pPr>
            <w:r w:rsidRPr="00D84D7C">
              <w:rPr>
                <w:color w:val="000000"/>
                <w:sz w:val="16"/>
              </w:rPr>
              <w:t>30.96</w:t>
            </w:r>
          </w:p>
        </w:tc>
        <w:tc>
          <w:tcPr>
            <w:tcW w:w="276" w:type="pct"/>
            <w:tcBorders>
              <w:top w:val="nil"/>
              <w:left w:val="nil"/>
              <w:bottom w:val="single" w:sz="8" w:space="0" w:color="1F497D"/>
              <w:right w:val="single" w:sz="8" w:space="0" w:color="1F497D"/>
            </w:tcBorders>
            <w:shd w:val="clear" w:color="000000" w:fill="FFFFFF"/>
            <w:noWrap/>
            <w:vAlign w:val="center"/>
            <w:hideMark/>
          </w:tcPr>
          <w:p w14:paraId="315B10CA" w14:textId="77777777" w:rsidR="00676BDD" w:rsidRPr="00D84D7C" w:rsidRDefault="00676BDD" w:rsidP="00676BDD">
            <w:pPr>
              <w:jc w:val="center"/>
              <w:rPr>
                <w:color w:val="000000"/>
                <w:sz w:val="16"/>
                <w:szCs w:val="16"/>
              </w:rPr>
            </w:pPr>
            <w:r w:rsidRPr="00D84D7C">
              <w:rPr>
                <w:color w:val="000000"/>
                <w:sz w:val="16"/>
              </w:rPr>
              <w:t>764.04</w:t>
            </w:r>
          </w:p>
        </w:tc>
        <w:tc>
          <w:tcPr>
            <w:tcW w:w="229" w:type="pct"/>
            <w:tcBorders>
              <w:top w:val="nil"/>
              <w:left w:val="nil"/>
              <w:bottom w:val="single" w:sz="8" w:space="0" w:color="1F497D"/>
              <w:right w:val="single" w:sz="8" w:space="0" w:color="1F497D"/>
            </w:tcBorders>
            <w:shd w:val="clear" w:color="000000" w:fill="FFFFFF"/>
            <w:noWrap/>
            <w:vAlign w:val="center"/>
            <w:hideMark/>
          </w:tcPr>
          <w:p w14:paraId="0D9FEF3A" w14:textId="77777777" w:rsidR="00676BDD" w:rsidRPr="00D84D7C" w:rsidRDefault="00676BDD" w:rsidP="00676BDD">
            <w:pPr>
              <w:jc w:val="center"/>
              <w:rPr>
                <w:color w:val="000000"/>
                <w:sz w:val="16"/>
                <w:szCs w:val="16"/>
              </w:rPr>
            </w:pPr>
            <w:r w:rsidRPr="00D84D7C">
              <w:rPr>
                <w:color w:val="000000"/>
                <w:sz w:val="16"/>
              </w:rPr>
              <w:t>51.9</w:t>
            </w:r>
          </w:p>
        </w:tc>
        <w:tc>
          <w:tcPr>
            <w:tcW w:w="247" w:type="pct"/>
            <w:tcBorders>
              <w:top w:val="nil"/>
              <w:left w:val="nil"/>
              <w:bottom w:val="single" w:sz="8" w:space="0" w:color="1F497D"/>
              <w:right w:val="double" w:sz="6" w:space="0" w:color="1F497D"/>
            </w:tcBorders>
            <w:shd w:val="clear" w:color="000000" w:fill="FFFFFF"/>
            <w:noWrap/>
            <w:vAlign w:val="center"/>
            <w:hideMark/>
          </w:tcPr>
          <w:p w14:paraId="4BA92F61" w14:textId="77777777" w:rsidR="00676BDD" w:rsidRPr="00D84D7C" w:rsidRDefault="00676BDD" w:rsidP="00676BDD">
            <w:pPr>
              <w:jc w:val="center"/>
              <w:rPr>
                <w:color w:val="000000"/>
                <w:sz w:val="16"/>
                <w:szCs w:val="16"/>
              </w:rPr>
            </w:pPr>
            <w:r w:rsidRPr="00D84D7C">
              <w:rPr>
                <w:color w:val="000000"/>
                <w:sz w:val="16"/>
              </w:rPr>
              <w:t>28.6</w:t>
            </w:r>
          </w:p>
        </w:tc>
      </w:tr>
      <w:tr w:rsidR="00676BDD" w:rsidRPr="00D84D7C" w14:paraId="76A07C02"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652C6FB6" w14:textId="77777777" w:rsidR="00676BDD" w:rsidRPr="00D84D7C" w:rsidRDefault="00676BDD" w:rsidP="00676BDD">
            <w:pPr>
              <w:jc w:val="center"/>
              <w:rPr>
                <w:color w:val="000000"/>
                <w:sz w:val="16"/>
                <w:szCs w:val="16"/>
              </w:rPr>
            </w:pPr>
            <w:r w:rsidRPr="00D84D7C">
              <w:rPr>
                <w:color w:val="000000"/>
                <w:sz w:val="16"/>
              </w:rPr>
              <w:t>3.2</w:t>
            </w:r>
          </w:p>
        </w:tc>
        <w:tc>
          <w:tcPr>
            <w:tcW w:w="276" w:type="pct"/>
            <w:tcBorders>
              <w:top w:val="nil"/>
              <w:left w:val="nil"/>
              <w:bottom w:val="single" w:sz="8" w:space="0" w:color="1F497D"/>
              <w:right w:val="single" w:sz="8" w:space="0" w:color="1F497D"/>
            </w:tcBorders>
            <w:shd w:val="clear" w:color="000000" w:fill="FFFFFF"/>
            <w:noWrap/>
            <w:vAlign w:val="center"/>
            <w:hideMark/>
          </w:tcPr>
          <w:p w14:paraId="74C68B3B" w14:textId="77777777" w:rsidR="00676BDD" w:rsidRPr="00D84D7C" w:rsidRDefault="00676BDD" w:rsidP="00676BDD">
            <w:pPr>
              <w:jc w:val="center"/>
              <w:rPr>
                <w:color w:val="000000"/>
                <w:sz w:val="16"/>
                <w:szCs w:val="16"/>
              </w:rPr>
            </w:pPr>
            <w:r w:rsidRPr="00D84D7C">
              <w:rPr>
                <w:color w:val="000000"/>
                <w:sz w:val="16"/>
              </w:rPr>
              <w:t>6,501.32</w:t>
            </w:r>
          </w:p>
        </w:tc>
        <w:tc>
          <w:tcPr>
            <w:tcW w:w="247" w:type="pct"/>
            <w:tcBorders>
              <w:top w:val="nil"/>
              <w:left w:val="nil"/>
              <w:bottom w:val="single" w:sz="8" w:space="0" w:color="1F497D"/>
              <w:right w:val="single" w:sz="8" w:space="0" w:color="1F497D"/>
            </w:tcBorders>
            <w:shd w:val="clear" w:color="000000" w:fill="FFFFFF"/>
            <w:noWrap/>
            <w:vAlign w:val="center"/>
            <w:hideMark/>
          </w:tcPr>
          <w:p w14:paraId="7FD848C5" w14:textId="77777777" w:rsidR="00676BDD" w:rsidRPr="00D84D7C" w:rsidRDefault="00676BDD" w:rsidP="00676BDD">
            <w:pPr>
              <w:jc w:val="center"/>
              <w:rPr>
                <w:color w:val="000000"/>
                <w:sz w:val="16"/>
                <w:szCs w:val="16"/>
              </w:rPr>
            </w:pPr>
            <w:r w:rsidRPr="00D84D7C">
              <w:rPr>
                <w:color w:val="000000"/>
                <w:sz w:val="16"/>
              </w:rPr>
              <w:t>248.48</w:t>
            </w:r>
          </w:p>
        </w:tc>
        <w:tc>
          <w:tcPr>
            <w:tcW w:w="229" w:type="pct"/>
            <w:tcBorders>
              <w:top w:val="nil"/>
              <w:left w:val="nil"/>
              <w:bottom w:val="single" w:sz="8" w:space="0" w:color="1F497D"/>
              <w:right w:val="single" w:sz="8" w:space="0" w:color="1F497D"/>
            </w:tcBorders>
            <w:shd w:val="clear" w:color="000000" w:fill="FFFFFF"/>
            <w:vAlign w:val="center"/>
            <w:hideMark/>
          </w:tcPr>
          <w:p w14:paraId="276CB4D0" w14:textId="77777777" w:rsidR="00676BDD" w:rsidRPr="00D84D7C" w:rsidRDefault="00676BDD" w:rsidP="00676BDD">
            <w:pPr>
              <w:jc w:val="center"/>
              <w:rPr>
                <w:color w:val="000000"/>
                <w:sz w:val="16"/>
                <w:szCs w:val="16"/>
              </w:rPr>
            </w:pPr>
            <w:r w:rsidRPr="00D84D7C">
              <w:rPr>
                <w:color w:val="000000"/>
                <w:sz w:val="16"/>
              </w:rPr>
              <w:t>267</w:t>
            </w:r>
          </w:p>
        </w:tc>
        <w:tc>
          <w:tcPr>
            <w:tcW w:w="276" w:type="pct"/>
            <w:tcBorders>
              <w:top w:val="nil"/>
              <w:left w:val="nil"/>
              <w:bottom w:val="single" w:sz="8" w:space="0" w:color="1F497D"/>
              <w:right w:val="single" w:sz="8" w:space="0" w:color="1F497D"/>
            </w:tcBorders>
            <w:shd w:val="clear" w:color="000000" w:fill="FFFFFF"/>
            <w:noWrap/>
            <w:vAlign w:val="center"/>
            <w:hideMark/>
          </w:tcPr>
          <w:p w14:paraId="10616429" w14:textId="77777777" w:rsidR="00676BDD" w:rsidRPr="00D84D7C" w:rsidRDefault="00676BDD" w:rsidP="00676BDD">
            <w:pPr>
              <w:jc w:val="center"/>
              <w:rPr>
                <w:color w:val="000000"/>
                <w:sz w:val="16"/>
                <w:szCs w:val="16"/>
              </w:rPr>
            </w:pPr>
            <w:r w:rsidRPr="00D84D7C">
              <w:rPr>
                <w:color w:val="000000"/>
                <w:sz w:val="16"/>
              </w:rPr>
              <w:t>11,258.47</w:t>
            </w:r>
          </w:p>
        </w:tc>
        <w:tc>
          <w:tcPr>
            <w:tcW w:w="238" w:type="pct"/>
            <w:tcBorders>
              <w:top w:val="nil"/>
              <w:left w:val="nil"/>
              <w:bottom w:val="single" w:sz="8" w:space="0" w:color="1F497D"/>
              <w:right w:val="single" w:sz="8" w:space="0" w:color="1F497D"/>
            </w:tcBorders>
            <w:shd w:val="clear" w:color="000000" w:fill="FFFFFF"/>
            <w:noWrap/>
            <w:vAlign w:val="center"/>
            <w:hideMark/>
          </w:tcPr>
          <w:p w14:paraId="034C2F26" w14:textId="77777777" w:rsidR="00676BDD" w:rsidRPr="00D84D7C" w:rsidRDefault="00676BDD" w:rsidP="00676BDD">
            <w:pPr>
              <w:jc w:val="center"/>
              <w:rPr>
                <w:color w:val="000000"/>
                <w:sz w:val="16"/>
                <w:szCs w:val="16"/>
              </w:rPr>
            </w:pPr>
            <w:r w:rsidRPr="00D84D7C">
              <w:rPr>
                <w:color w:val="000000"/>
                <w:sz w:val="16"/>
              </w:rPr>
              <w:t>173.17</w:t>
            </w:r>
          </w:p>
        </w:tc>
        <w:tc>
          <w:tcPr>
            <w:tcW w:w="247" w:type="pct"/>
            <w:tcBorders>
              <w:top w:val="nil"/>
              <w:left w:val="nil"/>
              <w:bottom w:val="single" w:sz="8" w:space="0" w:color="1F497D"/>
              <w:right w:val="single" w:sz="8" w:space="0" w:color="1F497D"/>
            </w:tcBorders>
            <w:shd w:val="clear" w:color="000000" w:fill="FFFFFF"/>
            <w:noWrap/>
            <w:vAlign w:val="center"/>
            <w:hideMark/>
          </w:tcPr>
          <w:p w14:paraId="1CB96567" w14:textId="77777777" w:rsidR="00676BDD" w:rsidRPr="00D84D7C" w:rsidRDefault="00676BDD" w:rsidP="00676BDD">
            <w:pPr>
              <w:jc w:val="center"/>
              <w:rPr>
                <w:color w:val="000000"/>
                <w:sz w:val="16"/>
                <w:szCs w:val="16"/>
              </w:rPr>
            </w:pPr>
            <w:r w:rsidRPr="00D84D7C">
              <w:rPr>
                <w:color w:val="000000"/>
                <w:sz w:val="16"/>
              </w:rPr>
              <w:t>423.33</w:t>
            </w:r>
          </w:p>
        </w:tc>
        <w:tc>
          <w:tcPr>
            <w:tcW w:w="229" w:type="pct"/>
            <w:tcBorders>
              <w:top w:val="nil"/>
              <w:left w:val="nil"/>
              <w:bottom w:val="single" w:sz="8" w:space="0" w:color="1F497D"/>
              <w:right w:val="single" w:sz="8" w:space="0" w:color="1F497D"/>
            </w:tcBorders>
            <w:shd w:val="clear" w:color="000000" w:fill="FFFFFF"/>
            <w:noWrap/>
            <w:vAlign w:val="center"/>
            <w:hideMark/>
          </w:tcPr>
          <w:p w14:paraId="0F73D46D" w14:textId="77777777" w:rsidR="00676BDD" w:rsidRPr="00D84D7C" w:rsidRDefault="00676BDD" w:rsidP="00676BDD">
            <w:pPr>
              <w:jc w:val="center"/>
              <w:rPr>
                <w:color w:val="000000"/>
                <w:sz w:val="16"/>
                <w:szCs w:val="16"/>
              </w:rPr>
            </w:pPr>
            <w:r w:rsidRPr="00D84D7C">
              <w:rPr>
                <w:color w:val="000000"/>
                <w:sz w:val="16"/>
              </w:rPr>
              <w:t>212</w:t>
            </w:r>
          </w:p>
        </w:tc>
        <w:tc>
          <w:tcPr>
            <w:tcW w:w="276" w:type="pct"/>
            <w:tcBorders>
              <w:top w:val="nil"/>
              <w:left w:val="nil"/>
              <w:bottom w:val="single" w:sz="8" w:space="0" w:color="1F497D"/>
              <w:right w:val="single" w:sz="8" w:space="0" w:color="1F497D"/>
            </w:tcBorders>
            <w:shd w:val="clear" w:color="000000" w:fill="FFFFFF"/>
            <w:noWrap/>
            <w:vAlign w:val="center"/>
            <w:hideMark/>
          </w:tcPr>
          <w:p w14:paraId="69A8FFF5" w14:textId="77777777" w:rsidR="00676BDD" w:rsidRPr="00D84D7C" w:rsidRDefault="00676BDD" w:rsidP="00676BDD">
            <w:pPr>
              <w:jc w:val="center"/>
              <w:rPr>
                <w:color w:val="000000"/>
                <w:sz w:val="16"/>
                <w:szCs w:val="16"/>
              </w:rPr>
            </w:pPr>
            <w:r w:rsidRPr="00D84D7C">
              <w:rPr>
                <w:color w:val="000000"/>
                <w:sz w:val="16"/>
              </w:rPr>
              <w:t>8,350.69</w:t>
            </w:r>
          </w:p>
        </w:tc>
        <w:tc>
          <w:tcPr>
            <w:tcW w:w="238" w:type="pct"/>
            <w:tcBorders>
              <w:top w:val="nil"/>
              <w:left w:val="nil"/>
              <w:bottom w:val="single" w:sz="8" w:space="0" w:color="1F497D"/>
              <w:right w:val="single" w:sz="8" w:space="0" w:color="1F497D"/>
            </w:tcBorders>
            <w:shd w:val="clear" w:color="000000" w:fill="FFFFFF"/>
            <w:noWrap/>
            <w:vAlign w:val="center"/>
            <w:hideMark/>
          </w:tcPr>
          <w:p w14:paraId="13705A36" w14:textId="77777777" w:rsidR="00676BDD" w:rsidRPr="00D84D7C" w:rsidRDefault="00676BDD" w:rsidP="00676BDD">
            <w:pPr>
              <w:jc w:val="center"/>
              <w:rPr>
                <w:color w:val="000000"/>
                <w:sz w:val="16"/>
                <w:szCs w:val="16"/>
              </w:rPr>
            </w:pPr>
            <w:r w:rsidRPr="00D84D7C">
              <w:rPr>
                <w:color w:val="000000"/>
                <w:sz w:val="16"/>
              </w:rPr>
              <w:t>128.45</w:t>
            </w:r>
          </w:p>
        </w:tc>
        <w:tc>
          <w:tcPr>
            <w:tcW w:w="247" w:type="pct"/>
            <w:tcBorders>
              <w:top w:val="nil"/>
              <w:left w:val="nil"/>
              <w:bottom w:val="single" w:sz="8" w:space="0" w:color="1F497D"/>
              <w:right w:val="single" w:sz="8" w:space="0" w:color="1F497D"/>
            </w:tcBorders>
            <w:shd w:val="clear" w:color="000000" w:fill="FFFFFF"/>
            <w:noWrap/>
            <w:vAlign w:val="center"/>
            <w:hideMark/>
          </w:tcPr>
          <w:p w14:paraId="584174ED" w14:textId="77777777" w:rsidR="00676BDD" w:rsidRPr="00D84D7C" w:rsidRDefault="00676BDD" w:rsidP="00676BDD">
            <w:pPr>
              <w:jc w:val="center"/>
              <w:rPr>
                <w:color w:val="000000"/>
                <w:sz w:val="16"/>
                <w:szCs w:val="16"/>
              </w:rPr>
            </w:pPr>
            <w:r w:rsidRPr="00D84D7C">
              <w:rPr>
                <w:color w:val="000000"/>
                <w:sz w:val="16"/>
              </w:rPr>
              <w:t>316.45</w:t>
            </w:r>
          </w:p>
        </w:tc>
        <w:tc>
          <w:tcPr>
            <w:tcW w:w="276" w:type="pct"/>
            <w:tcBorders>
              <w:top w:val="nil"/>
              <w:left w:val="nil"/>
              <w:bottom w:val="single" w:sz="8" w:space="0" w:color="1F497D"/>
              <w:right w:val="single" w:sz="8" w:space="0" w:color="1F497D"/>
            </w:tcBorders>
            <w:shd w:val="clear" w:color="000000" w:fill="FFFFFF"/>
            <w:noWrap/>
            <w:vAlign w:val="center"/>
            <w:hideMark/>
          </w:tcPr>
          <w:p w14:paraId="622F817C" w14:textId="77777777" w:rsidR="00676BDD" w:rsidRPr="00D84D7C" w:rsidRDefault="00676BDD" w:rsidP="00676BDD">
            <w:pPr>
              <w:jc w:val="center"/>
              <w:rPr>
                <w:color w:val="000000"/>
                <w:sz w:val="16"/>
                <w:szCs w:val="16"/>
              </w:rPr>
            </w:pPr>
            <w:r w:rsidRPr="00D84D7C">
              <w:rPr>
                <w:color w:val="000000"/>
                <w:sz w:val="16"/>
              </w:rPr>
              <w:t>5,307.39</w:t>
            </w:r>
          </w:p>
        </w:tc>
        <w:tc>
          <w:tcPr>
            <w:tcW w:w="229" w:type="pct"/>
            <w:tcBorders>
              <w:top w:val="nil"/>
              <w:left w:val="nil"/>
              <w:bottom w:val="single" w:sz="8" w:space="0" w:color="1F497D"/>
              <w:right w:val="single" w:sz="8" w:space="0" w:color="1F497D"/>
            </w:tcBorders>
            <w:shd w:val="clear" w:color="000000" w:fill="FFFFFF"/>
            <w:noWrap/>
            <w:vAlign w:val="center"/>
            <w:hideMark/>
          </w:tcPr>
          <w:p w14:paraId="538766A2" w14:textId="77777777" w:rsidR="00676BDD" w:rsidRPr="00D84D7C" w:rsidRDefault="00676BDD" w:rsidP="00676BDD">
            <w:pPr>
              <w:jc w:val="center"/>
              <w:rPr>
                <w:color w:val="000000"/>
                <w:sz w:val="16"/>
                <w:szCs w:val="16"/>
              </w:rPr>
            </w:pPr>
            <w:r w:rsidRPr="00D84D7C">
              <w:rPr>
                <w:color w:val="000000"/>
                <w:sz w:val="16"/>
              </w:rPr>
              <w:t>81.64</w:t>
            </w:r>
          </w:p>
        </w:tc>
        <w:tc>
          <w:tcPr>
            <w:tcW w:w="247" w:type="pct"/>
            <w:tcBorders>
              <w:top w:val="nil"/>
              <w:left w:val="nil"/>
              <w:bottom w:val="single" w:sz="8" w:space="0" w:color="1F497D"/>
              <w:right w:val="single" w:sz="8" w:space="0" w:color="1F497D"/>
            </w:tcBorders>
            <w:shd w:val="clear" w:color="000000" w:fill="FFFFFF"/>
            <w:noWrap/>
            <w:vAlign w:val="center"/>
            <w:hideMark/>
          </w:tcPr>
          <w:p w14:paraId="0C7946F9" w14:textId="77777777" w:rsidR="00676BDD" w:rsidRPr="00D84D7C" w:rsidRDefault="00676BDD" w:rsidP="00676BDD">
            <w:pPr>
              <w:jc w:val="center"/>
              <w:rPr>
                <w:color w:val="000000"/>
                <w:sz w:val="16"/>
                <w:szCs w:val="16"/>
              </w:rPr>
            </w:pPr>
            <w:r w:rsidRPr="00D84D7C">
              <w:rPr>
                <w:color w:val="000000"/>
                <w:sz w:val="16"/>
              </w:rPr>
              <w:t>204.6</w:t>
            </w:r>
          </w:p>
        </w:tc>
        <w:tc>
          <w:tcPr>
            <w:tcW w:w="276" w:type="pct"/>
            <w:tcBorders>
              <w:top w:val="nil"/>
              <w:left w:val="nil"/>
              <w:bottom w:val="single" w:sz="8" w:space="0" w:color="1F497D"/>
              <w:right w:val="single" w:sz="8" w:space="0" w:color="1F497D"/>
            </w:tcBorders>
            <w:shd w:val="clear" w:color="000000" w:fill="FFFFFF"/>
            <w:noWrap/>
            <w:vAlign w:val="center"/>
            <w:hideMark/>
          </w:tcPr>
          <w:p w14:paraId="23A46413" w14:textId="77777777" w:rsidR="00676BDD" w:rsidRPr="00D84D7C" w:rsidRDefault="00676BDD" w:rsidP="00676BDD">
            <w:pPr>
              <w:jc w:val="center"/>
              <w:rPr>
                <w:color w:val="000000"/>
                <w:sz w:val="16"/>
                <w:szCs w:val="16"/>
              </w:rPr>
            </w:pPr>
            <w:r w:rsidRPr="00D84D7C">
              <w:rPr>
                <w:color w:val="000000"/>
                <w:sz w:val="16"/>
              </w:rPr>
              <w:t>5,095.32</w:t>
            </w:r>
          </w:p>
        </w:tc>
        <w:tc>
          <w:tcPr>
            <w:tcW w:w="229" w:type="pct"/>
            <w:tcBorders>
              <w:top w:val="nil"/>
              <w:left w:val="nil"/>
              <w:bottom w:val="single" w:sz="8" w:space="0" w:color="1F497D"/>
              <w:right w:val="single" w:sz="8" w:space="0" w:color="1F497D"/>
            </w:tcBorders>
            <w:shd w:val="clear" w:color="000000" w:fill="FFFFFF"/>
            <w:noWrap/>
            <w:vAlign w:val="center"/>
            <w:hideMark/>
          </w:tcPr>
          <w:p w14:paraId="749FE76B" w14:textId="77777777" w:rsidR="00676BDD" w:rsidRPr="00D84D7C" w:rsidRDefault="00676BDD" w:rsidP="00676BDD">
            <w:pPr>
              <w:jc w:val="center"/>
              <w:rPr>
                <w:color w:val="000000"/>
                <w:sz w:val="16"/>
                <w:szCs w:val="16"/>
              </w:rPr>
            </w:pPr>
            <w:r w:rsidRPr="00D84D7C">
              <w:rPr>
                <w:color w:val="000000"/>
                <w:sz w:val="16"/>
              </w:rPr>
              <w:t>78.37</w:t>
            </w:r>
          </w:p>
        </w:tc>
        <w:tc>
          <w:tcPr>
            <w:tcW w:w="247" w:type="pct"/>
            <w:tcBorders>
              <w:top w:val="nil"/>
              <w:left w:val="nil"/>
              <w:bottom w:val="single" w:sz="8" w:space="0" w:color="1F497D"/>
              <w:right w:val="single" w:sz="8" w:space="0" w:color="1F497D"/>
            </w:tcBorders>
            <w:shd w:val="clear" w:color="000000" w:fill="FFFFFF"/>
            <w:noWrap/>
            <w:vAlign w:val="center"/>
            <w:hideMark/>
          </w:tcPr>
          <w:p w14:paraId="357DEEC1" w14:textId="77777777" w:rsidR="00676BDD" w:rsidRPr="00D84D7C" w:rsidRDefault="00676BDD" w:rsidP="00676BDD">
            <w:pPr>
              <w:jc w:val="center"/>
              <w:rPr>
                <w:color w:val="000000"/>
                <w:sz w:val="16"/>
                <w:szCs w:val="16"/>
              </w:rPr>
            </w:pPr>
            <w:r w:rsidRPr="00D84D7C">
              <w:rPr>
                <w:color w:val="000000"/>
                <w:sz w:val="16"/>
              </w:rPr>
              <w:t>196.81</w:t>
            </w:r>
          </w:p>
        </w:tc>
        <w:tc>
          <w:tcPr>
            <w:tcW w:w="276" w:type="pct"/>
            <w:tcBorders>
              <w:top w:val="nil"/>
              <w:left w:val="nil"/>
              <w:bottom w:val="single" w:sz="8" w:space="0" w:color="1F497D"/>
              <w:right w:val="single" w:sz="8" w:space="0" w:color="1F497D"/>
            </w:tcBorders>
            <w:shd w:val="clear" w:color="000000" w:fill="FFFFFF"/>
            <w:noWrap/>
            <w:vAlign w:val="center"/>
            <w:hideMark/>
          </w:tcPr>
          <w:p w14:paraId="3B3D37C2" w14:textId="77777777" w:rsidR="00676BDD" w:rsidRPr="00D84D7C" w:rsidRDefault="00676BDD" w:rsidP="00676BDD">
            <w:pPr>
              <w:jc w:val="center"/>
              <w:rPr>
                <w:color w:val="000000"/>
                <w:sz w:val="16"/>
                <w:szCs w:val="16"/>
              </w:rPr>
            </w:pPr>
            <w:r w:rsidRPr="00D84D7C">
              <w:rPr>
                <w:color w:val="000000"/>
                <w:sz w:val="16"/>
              </w:rPr>
              <w:t>4,677.46</w:t>
            </w:r>
          </w:p>
        </w:tc>
        <w:tc>
          <w:tcPr>
            <w:tcW w:w="229" w:type="pct"/>
            <w:tcBorders>
              <w:top w:val="nil"/>
              <w:left w:val="nil"/>
              <w:bottom w:val="single" w:sz="8" w:space="0" w:color="1F497D"/>
              <w:right w:val="single" w:sz="8" w:space="0" w:color="1F497D"/>
            </w:tcBorders>
            <w:shd w:val="clear" w:color="000000" w:fill="FFFFFF"/>
            <w:noWrap/>
            <w:vAlign w:val="center"/>
            <w:hideMark/>
          </w:tcPr>
          <w:p w14:paraId="3690D88E" w14:textId="77777777" w:rsidR="00676BDD" w:rsidRPr="00D84D7C" w:rsidRDefault="00676BDD" w:rsidP="00676BDD">
            <w:pPr>
              <w:jc w:val="center"/>
              <w:rPr>
                <w:color w:val="000000"/>
                <w:sz w:val="16"/>
                <w:szCs w:val="16"/>
              </w:rPr>
            </w:pPr>
            <w:r w:rsidRPr="00D84D7C">
              <w:rPr>
                <w:color w:val="000000"/>
                <w:sz w:val="16"/>
              </w:rPr>
              <w:t>71.95</w:t>
            </w:r>
          </w:p>
        </w:tc>
        <w:tc>
          <w:tcPr>
            <w:tcW w:w="247" w:type="pct"/>
            <w:tcBorders>
              <w:top w:val="nil"/>
              <w:left w:val="nil"/>
              <w:bottom w:val="single" w:sz="8" w:space="0" w:color="1F497D"/>
              <w:right w:val="double" w:sz="6" w:space="0" w:color="1F497D"/>
            </w:tcBorders>
            <w:shd w:val="clear" w:color="000000" w:fill="FFFFFF"/>
            <w:noWrap/>
            <w:vAlign w:val="center"/>
            <w:hideMark/>
          </w:tcPr>
          <w:p w14:paraId="6DD09993" w14:textId="77777777" w:rsidR="00676BDD" w:rsidRPr="00D84D7C" w:rsidRDefault="00676BDD" w:rsidP="00676BDD">
            <w:pPr>
              <w:jc w:val="center"/>
              <w:rPr>
                <w:color w:val="000000"/>
                <w:sz w:val="16"/>
                <w:szCs w:val="16"/>
              </w:rPr>
            </w:pPr>
            <w:r w:rsidRPr="00D84D7C">
              <w:rPr>
                <w:color w:val="000000"/>
                <w:sz w:val="16"/>
              </w:rPr>
              <w:t>180.87</w:t>
            </w:r>
          </w:p>
        </w:tc>
      </w:tr>
      <w:tr w:rsidR="00676BDD" w:rsidRPr="00D84D7C" w14:paraId="3009681B"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5C2503E" w14:textId="77777777" w:rsidR="00676BDD" w:rsidRPr="00D84D7C" w:rsidRDefault="00676BDD" w:rsidP="00676BDD">
            <w:pPr>
              <w:jc w:val="center"/>
              <w:rPr>
                <w:color w:val="000000"/>
                <w:sz w:val="16"/>
                <w:szCs w:val="16"/>
              </w:rPr>
            </w:pPr>
            <w:r w:rsidRPr="00D84D7C">
              <w:rPr>
                <w:color w:val="000000"/>
                <w:sz w:val="16"/>
              </w:rPr>
              <w:t>3.3</w:t>
            </w:r>
          </w:p>
        </w:tc>
        <w:tc>
          <w:tcPr>
            <w:tcW w:w="276" w:type="pct"/>
            <w:tcBorders>
              <w:top w:val="nil"/>
              <w:left w:val="nil"/>
              <w:bottom w:val="single" w:sz="8" w:space="0" w:color="1F497D"/>
              <w:right w:val="single" w:sz="8" w:space="0" w:color="1F497D"/>
            </w:tcBorders>
            <w:shd w:val="clear" w:color="000000" w:fill="FFFFFF"/>
            <w:noWrap/>
            <w:vAlign w:val="center"/>
            <w:hideMark/>
          </w:tcPr>
          <w:p w14:paraId="0A8D0337" w14:textId="77777777" w:rsidR="00676BDD" w:rsidRPr="00D84D7C" w:rsidRDefault="00676BDD" w:rsidP="00676BDD">
            <w:pPr>
              <w:jc w:val="center"/>
              <w:rPr>
                <w:color w:val="000000"/>
                <w:sz w:val="16"/>
                <w:szCs w:val="16"/>
              </w:rPr>
            </w:pPr>
            <w:r w:rsidRPr="00D84D7C">
              <w:rPr>
                <w:color w:val="000000"/>
                <w:sz w:val="16"/>
              </w:rPr>
              <w:t>1,065.43</w:t>
            </w:r>
          </w:p>
        </w:tc>
        <w:tc>
          <w:tcPr>
            <w:tcW w:w="247" w:type="pct"/>
            <w:tcBorders>
              <w:top w:val="nil"/>
              <w:left w:val="nil"/>
              <w:bottom w:val="single" w:sz="8" w:space="0" w:color="1F497D"/>
              <w:right w:val="single" w:sz="8" w:space="0" w:color="1F497D"/>
            </w:tcBorders>
            <w:shd w:val="clear" w:color="000000" w:fill="FFFFFF"/>
            <w:noWrap/>
            <w:vAlign w:val="center"/>
            <w:hideMark/>
          </w:tcPr>
          <w:p w14:paraId="5EC0FA4B" w14:textId="77777777" w:rsidR="00676BDD" w:rsidRPr="00D84D7C" w:rsidRDefault="00676BDD" w:rsidP="00676BDD">
            <w:pPr>
              <w:jc w:val="center"/>
              <w:rPr>
                <w:color w:val="000000"/>
                <w:sz w:val="16"/>
                <w:szCs w:val="16"/>
              </w:rPr>
            </w:pPr>
            <w:r w:rsidRPr="00D84D7C">
              <w:rPr>
                <w:color w:val="000000"/>
                <w:sz w:val="16"/>
              </w:rPr>
              <w:t>40.21</w:t>
            </w:r>
          </w:p>
        </w:tc>
        <w:tc>
          <w:tcPr>
            <w:tcW w:w="229" w:type="pct"/>
            <w:tcBorders>
              <w:top w:val="nil"/>
              <w:left w:val="nil"/>
              <w:bottom w:val="single" w:sz="8" w:space="0" w:color="1F497D"/>
              <w:right w:val="single" w:sz="8" w:space="0" w:color="1F497D"/>
            </w:tcBorders>
            <w:shd w:val="clear" w:color="000000" w:fill="FFFFFF"/>
            <w:vAlign w:val="center"/>
            <w:hideMark/>
          </w:tcPr>
          <w:p w14:paraId="2C4EFA9F" w14:textId="77777777" w:rsidR="00676BDD" w:rsidRPr="00D84D7C" w:rsidRDefault="00676BDD" w:rsidP="00676BDD">
            <w:pPr>
              <w:jc w:val="center"/>
              <w:rPr>
                <w:color w:val="000000"/>
                <w:sz w:val="16"/>
                <w:szCs w:val="16"/>
              </w:rPr>
            </w:pPr>
            <w:r w:rsidRPr="00D84D7C">
              <w:rPr>
                <w:color w:val="000000"/>
                <w:sz w:val="16"/>
              </w:rPr>
              <w:t>29</w:t>
            </w:r>
          </w:p>
        </w:tc>
        <w:tc>
          <w:tcPr>
            <w:tcW w:w="276" w:type="pct"/>
            <w:tcBorders>
              <w:top w:val="nil"/>
              <w:left w:val="nil"/>
              <w:bottom w:val="single" w:sz="8" w:space="0" w:color="1F497D"/>
              <w:right w:val="single" w:sz="8" w:space="0" w:color="1F497D"/>
            </w:tcBorders>
            <w:shd w:val="clear" w:color="000000" w:fill="FFFFFF"/>
            <w:noWrap/>
            <w:vAlign w:val="center"/>
            <w:hideMark/>
          </w:tcPr>
          <w:p w14:paraId="6CF16466" w14:textId="77777777" w:rsidR="00676BDD" w:rsidRPr="00D84D7C" w:rsidRDefault="00676BDD" w:rsidP="00676BDD">
            <w:pPr>
              <w:jc w:val="center"/>
              <w:rPr>
                <w:color w:val="000000"/>
                <w:sz w:val="16"/>
                <w:szCs w:val="16"/>
              </w:rPr>
            </w:pPr>
            <w:r w:rsidRPr="00D84D7C">
              <w:rPr>
                <w:color w:val="000000"/>
                <w:sz w:val="16"/>
              </w:rPr>
              <w:t>1,854.55</w:t>
            </w:r>
          </w:p>
        </w:tc>
        <w:tc>
          <w:tcPr>
            <w:tcW w:w="238" w:type="pct"/>
            <w:tcBorders>
              <w:top w:val="nil"/>
              <w:left w:val="nil"/>
              <w:bottom w:val="single" w:sz="8" w:space="0" w:color="1F497D"/>
              <w:right w:val="single" w:sz="8" w:space="0" w:color="1F497D"/>
            </w:tcBorders>
            <w:shd w:val="clear" w:color="000000" w:fill="FFFFFF"/>
            <w:noWrap/>
            <w:vAlign w:val="center"/>
            <w:hideMark/>
          </w:tcPr>
          <w:p w14:paraId="03A59791" w14:textId="77777777" w:rsidR="00676BDD" w:rsidRPr="00D84D7C" w:rsidRDefault="00676BDD" w:rsidP="00676BDD">
            <w:pPr>
              <w:jc w:val="center"/>
              <w:rPr>
                <w:color w:val="000000"/>
                <w:sz w:val="16"/>
                <w:szCs w:val="16"/>
              </w:rPr>
            </w:pPr>
            <w:r w:rsidRPr="00D84D7C">
              <w:rPr>
                <w:color w:val="000000"/>
                <w:sz w:val="16"/>
              </w:rPr>
              <w:t>174.07</w:t>
            </w:r>
          </w:p>
        </w:tc>
        <w:tc>
          <w:tcPr>
            <w:tcW w:w="247" w:type="pct"/>
            <w:tcBorders>
              <w:top w:val="nil"/>
              <w:left w:val="nil"/>
              <w:bottom w:val="single" w:sz="8" w:space="0" w:color="1F497D"/>
              <w:right w:val="single" w:sz="8" w:space="0" w:color="1F497D"/>
            </w:tcBorders>
            <w:shd w:val="clear" w:color="000000" w:fill="FFFFFF"/>
            <w:noWrap/>
            <w:vAlign w:val="center"/>
            <w:hideMark/>
          </w:tcPr>
          <w:p w14:paraId="02B4488E" w14:textId="77777777" w:rsidR="00676BDD" w:rsidRPr="00D84D7C" w:rsidRDefault="00676BDD" w:rsidP="00676BDD">
            <w:pPr>
              <w:jc w:val="center"/>
              <w:rPr>
                <w:color w:val="000000"/>
                <w:sz w:val="16"/>
                <w:szCs w:val="16"/>
              </w:rPr>
            </w:pPr>
            <w:r w:rsidRPr="00D84D7C">
              <w:rPr>
                <w:color w:val="000000"/>
                <w:sz w:val="16"/>
              </w:rPr>
              <w:t>69.21</w:t>
            </w:r>
          </w:p>
        </w:tc>
        <w:tc>
          <w:tcPr>
            <w:tcW w:w="229" w:type="pct"/>
            <w:tcBorders>
              <w:top w:val="nil"/>
              <w:left w:val="nil"/>
              <w:bottom w:val="single" w:sz="8" w:space="0" w:color="1F497D"/>
              <w:right w:val="single" w:sz="8" w:space="0" w:color="1F497D"/>
            </w:tcBorders>
            <w:shd w:val="clear" w:color="000000" w:fill="FFFFFF"/>
            <w:noWrap/>
            <w:vAlign w:val="center"/>
            <w:hideMark/>
          </w:tcPr>
          <w:p w14:paraId="59502FE0" w14:textId="77777777" w:rsidR="00676BDD" w:rsidRPr="00D84D7C" w:rsidRDefault="00676BDD" w:rsidP="00676BDD">
            <w:pPr>
              <w:jc w:val="center"/>
              <w:rPr>
                <w:color w:val="000000"/>
                <w:sz w:val="16"/>
                <w:szCs w:val="16"/>
              </w:rPr>
            </w:pPr>
            <w:r w:rsidRPr="00D84D7C">
              <w:rPr>
                <w:color w:val="000000"/>
                <w:sz w:val="16"/>
              </w:rPr>
              <w:t>17</w:t>
            </w:r>
          </w:p>
        </w:tc>
        <w:tc>
          <w:tcPr>
            <w:tcW w:w="276" w:type="pct"/>
            <w:tcBorders>
              <w:top w:val="nil"/>
              <w:left w:val="nil"/>
              <w:bottom w:val="single" w:sz="8" w:space="0" w:color="1F497D"/>
              <w:right w:val="single" w:sz="8" w:space="0" w:color="1F497D"/>
            </w:tcBorders>
            <w:shd w:val="clear" w:color="000000" w:fill="FFFFFF"/>
            <w:noWrap/>
            <w:vAlign w:val="center"/>
            <w:hideMark/>
          </w:tcPr>
          <w:p w14:paraId="7449785E" w14:textId="77777777" w:rsidR="00676BDD" w:rsidRPr="00D84D7C" w:rsidRDefault="00676BDD" w:rsidP="00676BDD">
            <w:pPr>
              <w:jc w:val="center"/>
              <w:rPr>
                <w:color w:val="000000"/>
                <w:sz w:val="16"/>
                <w:szCs w:val="16"/>
              </w:rPr>
            </w:pPr>
            <w:r w:rsidRPr="00D84D7C">
              <w:rPr>
                <w:color w:val="000000"/>
                <w:sz w:val="16"/>
              </w:rPr>
              <w:t>774.24</w:t>
            </w:r>
          </w:p>
        </w:tc>
        <w:tc>
          <w:tcPr>
            <w:tcW w:w="238" w:type="pct"/>
            <w:tcBorders>
              <w:top w:val="nil"/>
              <w:left w:val="nil"/>
              <w:bottom w:val="single" w:sz="8" w:space="0" w:color="1F497D"/>
              <w:right w:val="single" w:sz="8" w:space="0" w:color="1F497D"/>
            </w:tcBorders>
            <w:shd w:val="clear" w:color="000000" w:fill="FFFFFF"/>
            <w:noWrap/>
            <w:vAlign w:val="center"/>
            <w:hideMark/>
          </w:tcPr>
          <w:p w14:paraId="419BB6BE" w14:textId="77777777" w:rsidR="00676BDD" w:rsidRPr="00D84D7C" w:rsidRDefault="00676BDD" w:rsidP="00676BDD">
            <w:pPr>
              <w:jc w:val="center"/>
              <w:rPr>
                <w:color w:val="000000"/>
                <w:sz w:val="16"/>
                <w:szCs w:val="16"/>
              </w:rPr>
            </w:pPr>
            <w:r w:rsidRPr="00D84D7C">
              <w:rPr>
                <w:color w:val="000000"/>
                <w:sz w:val="16"/>
              </w:rPr>
              <w:t>72.67</w:t>
            </w:r>
          </w:p>
        </w:tc>
        <w:tc>
          <w:tcPr>
            <w:tcW w:w="247" w:type="pct"/>
            <w:tcBorders>
              <w:top w:val="nil"/>
              <w:left w:val="nil"/>
              <w:bottom w:val="single" w:sz="8" w:space="0" w:color="1F497D"/>
              <w:right w:val="single" w:sz="8" w:space="0" w:color="1F497D"/>
            </w:tcBorders>
            <w:shd w:val="clear" w:color="000000" w:fill="FFFFFF"/>
            <w:noWrap/>
            <w:vAlign w:val="center"/>
            <w:hideMark/>
          </w:tcPr>
          <w:p w14:paraId="0DBE75F6" w14:textId="77777777" w:rsidR="00676BDD" w:rsidRPr="00D84D7C" w:rsidRDefault="00676BDD" w:rsidP="00676BDD">
            <w:pPr>
              <w:jc w:val="center"/>
              <w:rPr>
                <w:color w:val="000000"/>
                <w:sz w:val="16"/>
                <w:szCs w:val="16"/>
              </w:rPr>
            </w:pPr>
            <w:r w:rsidRPr="00D84D7C">
              <w:rPr>
                <w:color w:val="000000"/>
                <w:sz w:val="16"/>
              </w:rPr>
              <w:t>29.35</w:t>
            </w:r>
          </w:p>
        </w:tc>
        <w:tc>
          <w:tcPr>
            <w:tcW w:w="276" w:type="pct"/>
            <w:tcBorders>
              <w:top w:val="nil"/>
              <w:left w:val="nil"/>
              <w:bottom w:val="single" w:sz="8" w:space="0" w:color="1F497D"/>
              <w:right w:val="single" w:sz="8" w:space="0" w:color="1F497D"/>
            </w:tcBorders>
            <w:shd w:val="clear" w:color="000000" w:fill="FFFFFF"/>
            <w:noWrap/>
            <w:vAlign w:val="center"/>
            <w:hideMark/>
          </w:tcPr>
          <w:p w14:paraId="5EC01729" w14:textId="77777777" w:rsidR="00676BDD" w:rsidRPr="00D84D7C" w:rsidRDefault="00676BDD" w:rsidP="00676BDD">
            <w:pPr>
              <w:jc w:val="center"/>
              <w:rPr>
                <w:color w:val="000000"/>
                <w:sz w:val="16"/>
                <w:szCs w:val="16"/>
              </w:rPr>
            </w:pPr>
            <w:r w:rsidRPr="00D84D7C">
              <w:rPr>
                <w:color w:val="000000"/>
                <w:sz w:val="16"/>
              </w:rPr>
              <w:t>536.04</w:t>
            </w:r>
          </w:p>
        </w:tc>
        <w:tc>
          <w:tcPr>
            <w:tcW w:w="229" w:type="pct"/>
            <w:tcBorders>
              <w:top w:val="nil"/>
              <w:left w:val="nil"/>
              <w:bottom w:val="single" w:sz="8" w:space="0" w:color="1F497D"/>
              <w:right w:val="single" w:sz="8" w:space="0" w:color="1F497D"/>
            </w:tcBorders>
            <w:shd w:val="clear" w:color="000000" w:fill="FFFFFF"/>
            <w:noWrap/>
            <w:vAlign w:val="center"/>
            <w:hideMark/>
          </w:tcPr>
          <w:p w14:paraId="0A4573F6" w14:textId="77777777" w:rsidR="00676BDD" w:rsidRPr="00D84D7C" w:rsidRDefault="00676BDD" w:rsidP="00676BDD">
            <w:pPr>
              <w:jc w:val="center"/>
              <w:rPr>
                <w:color w:val="000000"/>
                <w:sz w:val="16"/>
                <w:szCs w:val="16"/>
              </w:rPr>
            </w:pPr>
            <w:r w:rsidRPr="00D84D7C">
              <w:rPr>
                <w:color w:val="000000"/>
                <w:sz w:val="16"/>
              </w:rPr>
              <w:t>50.31</w:t>
            </w:r>
          </w:p>
        </w:tc>
        <w:tc>
          <w:tcPr>
            <w:tcW w:w="247" w:type="pct"/>
            <w:tcBorders>
              <w:top w:val="nil"/>
              <w:left w:val="nil"/>
              <w:bottom w:val="single" w:sz="8" w:space="0" w:color="1F497D"/>
              <w:right w:val="single" w:sz="8" w:space="0" w:color="1F497D"/>
            </w:tcBorders>
            <w:shd w:val="clear" w:color="000000" w:fill="FFFFFF"/>
            <w:noWrap/>
            <w:vAlign w:val="center"/>
            <w:hideMark/>
          </w:tcPr>
          <w:p w14:paraId="257E65B5" w14:textId="77777777" w:rsidR="00676BDD" w:rsidRPr="00D84D7C" w:rsidRDefault="00676BDD" w:rsidP="00676BDD">
            <w:pPr>
              <w:jc w:val="center"/>
              <w:rPr>
                <w:color w:val="000000"/>
                <w:sz w:val="16"/>
                <w:szCs w:val="16"/>
              </w:rPr>
            </w:pPr>
            <w:r w:rsidRPr="00D84D7C">
              <w:rPr>
                <w:color w:val="000000"/>
                <w:sz w:val="16"/>
              </w:rPr>
              <w:t>20.75</w:t>
            </w:r>
          </w:p>
        </w:tc>
        <w:tc>
          <w:tcPr>
            <w:tcW w:w="276" w:type="pct"/>
            <w:tcBorders>
              <w:top w:val="nil"/>
              <w:left w:val="nil"/>
              <w:bottom w:val="single" w:sz="8" w:space="0" w:color="1F497D"/>
              <w:right w:val="single" w:sz="8" w:space="0" w:color="1F497D"/>
            </w:tcBorders>
            <w:shd w:val="clear" w:color="000000" w:fill="FFFFFF"/>
            <w:noWrap/>
            <w:vAlign w:val="center"/>
            <w:hideMark/>
          </w:tcPr>
          <w:p w14:paraId="7D109336" w14:textId="77777777" w:rsidR="00676BDD" w:rsidRPr="00D84D7C" w:rsidRDefault="00676BDD" w:rsidP="00676BDD">
            <w:pPr>
              <w:jc w:val="center"/>
              <w:rPr>
                <w:color w:val="000000"/>
                <w:sz w:val="16"/>
                <w:szCs w:val="16"/>
              </w:rPr>
            </w:pPr>
            <w:r w:rsidRPr="00D84D7C">
              <w:rPr>
                <w:color w:val="000000"/>
                <w:sz w:val="16"/>
              </w:rPr>
              <w:t>536.04</w:t>
            </w:r>
          </w:p>
        </w:tc>
        <w:tc>
          <w:tcPr>
            <w:tcW w:w="229" w:type="pct"/>
            <w:tcBorders>
              <w:top w:val="nil"/>
              <w:left w:val="nil"/>
              <w:bottom w:val="single" w:sz="8" w:space="0" w:color="1F497D"/>
              <w:right w:val="single" w:sz="8" w:space="0" w:color="1F497D"/>
            </w:tcBorders>
            <w:shd w:val="clear" w:color="000000" w:fill="FFFFFF"/>
            <w:noWrap/>
            <w:vAlign w:val="center"/>
            <w:hideMark/>
          </w:tcPr>
          <w:p w14:paraId="7FEC833D" w14:textId="77777777" w:rsidR="00676BDD" w:rsidRPr="00D84D7C" w:rsidRDefault="00676BDD" w:rsidP="00676BDD">
            <w:pPr>
              <w:jc w:val="center"/>
              <w:rPr>
                <w:color w:val="000000"/>
                <w:sz w:val="16"/>
                <w:szCs w:val="16"/>
              </w:rPr>
            </w:pPr>
            <w:r w:rsidRPr="00D84D7C">
              <w:rPr>
                <w:color w:val="000000"/>
                <w:sz w:val="16"/>
              </w:rPr>
              <w:t>50.31</w:t>
            </w:r>
          </w:p>
        </w:tc>
        <w:tc>
          <w:tcPr>
            <w:tcW w:w="247" w:type="pct"/>
            <w:tcBorders>
              <w:top w:val="nil"/>
              <w:left w:val="nil"/>
              <w:bottom w:val="single" w:sz="8" w:space="0" w:color="1F497D"/>
              <w:right w:val="single" w:sz="8" w:space="0" w:color="1F497D"/>
            </w:tcBorders>
            <w:shd w:val="clear" w:color="000000" w:fill="FFFFFF"/>
            <w:noWrap/>
            <w:vAlign w:val="center"/>
            <w:hideMark/>
          </w:tcPr>
          <w:p w14:paraId="2F73A855" w14:textId="77777777" w:rsidR="00676BDD" w:rsidRPr="00D84D7C" w:rsidRDefault="00676BDD" w:rsidP="00676BDD">
            <w:pPr>
              <w:jc w:val="center"/>
              <w:rPr>
                <w:color w:val="000000"/>
                <w:sz w:val="16"/>
                <w:szCs w:val="16"/>
              </w:rPr>
            </w:pPr>
            <w:r w:rsidRPr="00D84D7C">
              <w:rPr>
                <w:color w:val="000000"/>
                <w:sz w:val="16"/>
              </w:rPr>
              <w:t>20.75</w:t>
            </w:r>
          </w:p>
        </w:tc>
        <w:tc>
          <w:tcPr>
            <w:tcW w:w="276" w:type="pct"/>
            <w:tcBorders>
              <w:top w:val="nil"/>
              <w:left w:val="nil"/>
              <w:bottom w:val="single" w:sz="8" w:space="0" w:color="1F497D"/>
              <w:right w:val="single" w:sz="8" w:space="0" w:color="1F497D"/>
            </w:tcBorders>
            <w:shd w:val="clear" w:color="000000" w:fill="FFFFFF"/>
            <w:noWrap/>
            <w:vAlign w:val="center"/>
            <w:hideMark/>
          </w:tcPr>
          <w:p w14:paraId="030D9162" w14:textId="77777777" w:rsidR="00676BDD" w:rsidRPr="00D84D7C" w:rsidRDefault="00676BDD" w:rsidP="00676BDD">
            <w:pPr>
              <w:jc w:val="center"/>
              <w:rPr>
                <w:color w:val="000000"/>
                <w:sz w:val="16"/>
                <w:szCs w:val="16"/>
              </w:rPr>
            </w:pPr>
            <w:r w:rsidRPr="00D84D7C">
              <w:rPr>
                <w:color w:val="000000"/>
                <w:sz w:val="16"/>
              </w:rPr>
              <w:t>375.25</w:t>
            </w:r>
          </w:p>
        </w:tc>
        <w:tc>
          <w:tcPr>
            <w:tcW w:w="229" w:type="pct"/>
            <w:tcBorders>
              <w:top w:val="nil"/>
              <w:left w:val="nil"/>
              <w:bottom w:val="single" w:sz="8" w:space="0" w:color="1F497D"/>
              <w:right w:val="single" w:sz="8" w:space="0" w:color="1F497D"/>
            </w:tcBorders>
            <w:shd w:val="clear" w:color="000000" w:fill="FFFFFF"/>
            <w:noWrap/>
            <w:vAlign w:val="center"/>
            <w:hideMark/>
          </w:tcPr>
          <w:p w14:paraId="3A8F2189" w14:textId="77777777" w:rsidR="00676BDD" w:rsidRPr="00D84D7C" w:rsidRDefault="00676BDD" w:rsidP="00676BDD">
            <w:pPr>
              <w:jc w:val="center"/>
              <w:rPr>
                <w:color w:val="000000"/>
                <w:sz w:val="16"/>
                <w:szCs w:val="16"/>
              </w:rPr>
            </w:pPr>
            <w:r w:rsidRPr="00D84D7C">
              <w:rPr>
                <w:color w:val="000000"/>
                <w:sz w:val="16"/>
              </w:rPr>
              <w:t>35.22</w:t>
            </w:r>
          </w:p>
        </w:tc>
        <w:tc>
          <w:tcPr>
            <w:tcW w:w="247" w:type="pct"/>
            <w:tcBorders>
              <w:top w:val="nil"/>
              <w:left w:val="nil"/>
              <w:bottom w:val="single" w:sz="8" w:space="0" w:color="1F497D"/>
              <w:right w:val="double" w:sz="6" w:space="0" w:color="1F497D"/>
            </w:tcBorders>
            <w:shd w:val="clear" w:color="000000" w:fill="FFFFFF"/>
            <w:noWrap/>
            <w:vAlign w:val="center"/>
            <w:hideMark/>
          </w:tcPr>
          <w:p w14:paraId="200662CF" w14:textId="77777777" w:rsidR="00676BDD" w:rsidRPr="00D84D7C" w:rsidRDefault="00676BDD" w:rsidP="00676BDD">
            <w:pPr>
              <w:jc w:val="center"/>
              <w:rPr>
                <w:color w:val="000000"/>
                <w:sz w:val="16"/>
                <w:szCs w:val="16"/>
              </w:rPr>
            </w:pPr>
            <w:r w:rsidRPr="00D84D7C">
              <w:rPr>
                <w:color w:val="000000"/>
                <w:sz w:val="16"/>
              </w:rPr>
              <w:t>14.5</w:t>
            </w:r>
          </w:p>
        </w:tc>
      </w:tr>
      <w:tr w:rsidR="00676BDD" w:rsidRPr="00D84D7C" w14:paraId="531CAD34"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73EBA388" w14:textId="77777777" w:rsidR="00676BDD" w:rsidRPr="00D84D7C" w:rsidRDefault="00676BDD" w:rsidP="00676BDD">
            <w:pPr>
              <w:jc w:val="center"/>
              <w:rPr>
                <w:color w:val="000000"/>
                <w:sz w:val="16"/>
                <w:szCs w:val="16"/>
              </w:rPr>
            </w:pPr>
            <w:r w:rsidRPr="00D84D7C">
              <w:rPr>
                <w:color w:val="000000"/>
                <w:sz w:val="16"/>
              </w:rPr>
              <w:t>3.4</w:t>
            </w:r>
          </w:p>
        </w:tc>
        <w:tc>
          <w:tcPr>
            <w:tcW w:w="276" w:type="pct"/>
            <w:tcBorders>
              <w:top w:val="nil"/>
              <w:left w:val="nil"/>
              <w:bottom w:val="single" w:sz="8" w:space="0" w:color="1F497D"/>
              <w:right w:val="single" w:sz="8" w:space="0" w:color="1F497D"/>
            </w:tcBorders>
            <w:shd w:val="clear" w:color="000000" w:fill="FFFFFF"/>
            <w:noWrap/>
            <w:vAlign w:val="center"/>
            <w:hideMark/>
          </w:tcPr>
          <w:p w14:paraId="31ED7C70" w14:textId="77777777" w:rsidR="00676BDD" w:rsidRPr="00D84D7C" w:rsidRDefault="00676BDD" w:rsidP="00676BDD">
            <w:pPr>
              <w:jc w:val="center"/>
              <w:rPr>
                <w:color w:val="000000"/>
                <w:sz w:val="16"/>
                <w:szCs w:val="16"/>
              </w:rPr>
            </w:pPr>
            <w:r w:rsidRPr="00D84D7C">
              <w:rPr>
                <w:color w:val="000000"/>
                <w:sz w:val="16"/>
              </w:rPr>
              <w:t>7,294.69</w:t>
            </w:r>
          </w:p>
        </w:tc>
        <w:tc>
          <w:tcPr>
            <w:tcW w:w="247" w:type="pct"/>
            <w:tcBorders>
              <w:top w:val="nil"/>
              <w:left w:val="nil"/>
              <w:bottom w:val="single" w:sz="8" w:space="0" w:color="1F497D"/>
              <w:right w:val="single" w:sz="8" w:space="0" w:color="1F497D"/>
            </w:tcBorders>
            <w:shd w:val="clear" w:color="000000" w:fill="FFFFFF"/>
            <w:noWrap/>
            <w:vAlign w:val="center"/>
            <w:hideMark/>
          </w:tcPr>
          <w:p w14:paraId="7ECB9B0B" w14:textId="77777777" w:rsidR="00676BDD" w:rsidRPr="00D84D7C" w:rsidRDefault="00676BDD" w:rsidP="00676BDD">
            <w:pPr>
              <w:jc w:val="center"/>
              <w:rPr>
                <w:color w:val="000000"/>
                <w:sz w:val="16"/>
                <w:szCs w:val="16"/>
              </w:rPr>
            </w:pPr>
            <w:r w:rsidRPr="00D84D7C">
              <w:rPr>
                <w:color w:val="000000"/>
                <w:sz w:val="16"/>
              </w:rPr>
              <w:t>271.29</w:t>
            </w:r>
          </w:p>
        </w:tc>
        <w:tc>
          <w:tcPr>
            <w:tcW w:w="229" w:type="pct"/>
            <w:tcBorders>
              <w:top w:val="nil"/>
              <w:left w:val="nil"/>
              <w:bottom w:val="single" w:sz="8" w:space="0" w:color="1F497D"/>
              <w:right w:val="single" w:sz="8" w:space="0" w:color="1F497D"/>
            </w:tcBorders>
            <w:shd w:val="clear" w:color="000000" w:fill="FFFFFF"/>
            <w:vAlign w:val="center"/>
            <w:hideMark/>
          </w:tcPr>
          <w:p w14:paraId="6407E456" w14:textId="77777777" w:rsidR="00676BDD" w:rsidRPr="00D84D7C" w:rsidRDefault="00676BDD" w:rsidP="00676BDD">
            <w:pPr>
              <w:jc w:val="center"/>
              <w:rPr>
                <w:color w:val="000000"/>
                <w:sz w:val="16"/>
                <w:szCs w:val="16"/>
              </w:rPr>
            </w:pPr>
            <w:r w:rsidRPr="00D84D7C">
              <w:rPr>
                <w:color w:val="000000"/>
                <w:sz w:val="16"/>
              </w:rPr>
              <w:t>159</w:t>
            </w:r>
          </w:p>
        </w:tc>
        <w:tc>
          <w:tcPr>
            <w:tcW w:w="276" w:type="pct"/>
            <w:tcBorders>
              <w:top w:val="nil"/>
              <w:left w:val="nil"/>
              <w:bottom w:val="single" w:sz="8" w:space="0" w:color="1F497D"/>
              <w:right w:val="single" w:sz="8" w:space="0" w:color="1F497D"/>
            </w:tcBorders>
            <w:shd w:val="clear" w:color="000000" w:fill="FFFFFF"/>
            <w:noWrap/>
            <w:vAlign w:val="center"/>
            <w:hideMark/>
          </w:tcPr>
          <w:p w14:paraId="1DCFB44D" w14:textId="77777777" w:rsidR="00676BDD" w:rsidRPr="00D84D7C" w:rsidRDefault="00676BDD" w:rsidP="00676BDD">
            <w:pPr>
              <w:jc w:val="center"/>
              <w:rPr>
                <w:color w:val="000000"/>
                <w:sz w:val="16"/>
                <w:szCs w:val="16"/>
              </w:rPr>
            </w:pPr>
            <w:r w:rsidRPr="00D84D7C">
              <w:rPr>
                <w:color w:val="000000"/>
                <w:sz w:val="16"/>
              </w:rPr>
              <w:t>10,511.86</w:t>
            </w:r>
          </w:p>
        </w:tc>
        <w:tc>
          <w:tcPr>
            <w:tcW w:w="238" w:type="pct"/>
            <w:tcBorders>
              <w:top w:val="nil"/>
              <w:left w:val="nil"/>
              <w:bottom w:val="single" w:sz="8" w:space="0" w:color="1F497D"/>
              <w:right w:val="single" w:sz="8" w:space="0" w:color="1F497D"/>
            </w:tcBorders>
            <w:shd w:val="clear" w:color="000000" w:fill="FFFFFF"/>
            <w:noWrap/>
            <w:vAlign w:val="center"/>
            <w:hideMark/>
          </w:tcPr>
          <w:p w14:paraId="4444A785" w14:textId="77777777" w:rsidR="00676BDD" w:rsidRPr="00D84D7C" w:rsidRDefault="00676BDD" w:rsidP="00676BDD">
            <w:pPr>
              <w:jc w:val="center"/>
              <w:rPr>
                <w:color w:val="000000"/>
                <w:sz w:val="16"/>
                <w:szCs w:val="16"/>
              </w:rPr>
            </w:pPr>
            <w:r w:rsidRPr="00D84D7C">
              <w:rPr>
                <w:color w:val="000000"/>
                <w:sz w:val="16"/>
              </w:rPr>
              <w:t>144.1</w:t>
            </w:r>
          </w:p>
        </w:tc>
        <w:tc>
          <w:tcPr>
            <w:tcW w:w="247" w:type="pct"/>
            <w:tcBorders>
              <w:top w:val="nil"/>
              <w:left w:val="nil"/>
              <w:bottom w:val="single" w:sz="8" w:space="0" w:color="1F497D"/>
              <w:right w:val="single" w:sz="8" w:space="0" w:color="1F497D"/>
            </w:tcBorders>
            <w:shd w:val="clear" w:color="000000" w:fill="FFFFFF"/>
            <w:noWrap/>
            <w:vAlign w:val="center"/>
            <w:hideMark/>
          </w:tcPr>
          <w:p w14:paraId="18DB5FFA" w14:textId="77777777" w:rsidR="00676BDD" w:rsidRPr="00D84D7C" w:rsidRDefault="00676BDD" w:rsidP="00676BDD">
            <w:pPr>
              <w:jc w:val="center"/>
              <w:rPr>
                <w:color w:val="000000"/>
                <w:sz w:val="16"/>
                <w:szCs w:val="16"/>
              </w:rPr>
            </w:pPr>
            <w:r w:rsidRPr="00D84D7C">
              <w:rPr>
                <w:color w:val="000000"/>
                <w:sz w:val="16"/>
              </w:rPr>
              <w:t>389.53</w:t>
            </w:r>
          </w:p>
        </w:tc>
        <w:tc>
          <w:tcPr>
            <w:tcW w:w="229" w:type="pct"/>
            <w:tcBorders>
              <w:top w:val="nil"/>
              <w:left w:val="nil"/>
              <w:bottom w:val="single" w:sz="8" w:space="0" w:color="1F497D"/>
              <w:right w:val="single" w:sz="8" w:space="0" w:color="1F497D"/>
            </w:tcBorders>
            <w:shd w:val="clear" w:color="000000" w:fill="FFFFFF"/>
            <w:noWrap/>
            <w:vAlign w:val="center"/>
            <w:hideMark/>
          </w:tcPr>
          <w:p w14:paraId="32FDB850" w14:textId="77777777" w:rsidR="00676BDD" w:rsidRPr="00D84D7C" w:rsidRDefault="00676BDD" w:rsidP="00676BDD">
            <w:pPr>
              <w:jc w:val="center"/>
              <w:rPr>
                <w:color w:val="000000"/>
                <w:sz w:val="16"/>
                <w:szCs w:val="16"/>
              </w:rPr>
            </w:pPr>
            <w:r w:rsidRPr="00D84D7C">
              <w:rPr>
                <w:color w:val="000000"/>
                <w:sz w:val="16"/>
              </w:rPr>
              <w:t>154</w:t>
            </w:r>
          </w:p>
        </w:tc>
        <w:tc>
          <w:tcPr>
            <w:tcW w:w="276" w:type="pct"/>
            <w:tcBorders>
              <w:top w:val="nil"/>
              <w:left w:val="nil"/>
              <w:bottom w:val="single" w:sz="8" w:space="0" w:color="1F497D"/>
              <w:right w:val="single" w:sz="8" w:space="0" w:color="1F497D"/>
            </w:tcBorders>
            <w:shd w:val="clear" w:color="000000" w:fill="FFFFFF"/>
            <w:noWrap/>
            <w:vAlign w:val="center"/>
            <w:hideMark/>
          </w:tcPr>
          <w:p w14:paraId="4A949B45" w14:textId="77777777" w:rsidR="00676BDD" w:rsidRPr="00D84D7C" w:rsidRDefault="00676BDD" w:rsidP="00676BDD">
            <w:pPr>
              <w:jc w:val="center"/>
              <w:rPr>
                <w:color w:val="000000"/>
                <w:sz w:val="16"/>
                <w:szCs w:val="16"/>
              </w:rPr>
            </w:pPr>
            <w:r w:rsidRPr="00D84D7C">
              <w:rPr>
                <w:color w:val="000000"/>
                <w:sz w:val="16"/>
              </w:rPr>
              <w:t>7,735.31</w:t>
            </w:r>
          </w:p>
        </w:tc>
        <w:tc>
          <w:tcPr>
            <w:tcW w:w="238" w:type="pct"/>
            <w:tcBorders>
              <w:top w:val="nil"/>
              <w:left w:val="nil"/>
              <w:bottom w:val="single" w:sz="8" w:space="0" w:color="1F497D"/>
              <w:right w:val="single" w:sz="8" w:space="0" w:color="1F497D"/>
            </w:tcBorders>
            <w:shd w:val="clear" w:color="000000" w:fill="FFFFFF"/>
            <w:noWrap/>
            <w:vAlign w:val="center"/>
            <w:hideMark/>
          </w:tcPr>
          <w:p w14:paraId="42158779" w14:textId="77777777" w:rsidR="00676BDD" w:rsidRPr="00D84D7C" w:rsidRDefault="00676BDD" w:rsidP="00676BDD">
            <w:pPr>
              <w:jc w:val="center"/>
              <w:rPr>
                <w:color w:val="000000"/>
                <w:sz w:val="16"/>
                <w:szCs w:val="16"/>
              </w:rPr>
            </w:pPr>
            <w:r w:rsidRPr="00D84D7C">
              <w:rPr>
                <w:color w:val="000000"/>
                <w:sz w:val="16"/>
              </w:rPr>
              <w:t>106.04</w:t>
            </w:r>
          </w:p>
        </w:tc>
        <w:tc>
          <w:tcPr>
            <w:tcW w:w="247" w:type="pct"/>
            <w:tcBorders>
              <w:top w:val="nil"/>
              <w:left w:val="nil"/>
              <w:bottom w:val="single" w:sz="8" w:space="0" w:color="1F497D"/>
              <w:right w:val="single" w:sz="8" w:space="0" w:color="1F497D"/>
            </w:tcBorders>
            <w:shd w:val="clear" w:color="000000" w:fill="FFFFFF"/>
            <w:noWrap/>
            <w:vAlign w:val="center"/>
            <w:hideMark/>
          </w:tcPr>
          <w:p w14:paraId="4EFB0BE4" w14:textId="77777777" w:rsidR="00676BDD" w:rsidRPr="00D84D7C" w:rsidRDefault="00676BDD" w:rsidP="00676BDD">
            <w:pPr>
              <w:jc w:val="center"/>
              <w:rPr>
                <w:color w:val="000000"/>
                <w:sz w:val="16"/>
                <w:szCs w:val="16"/>
              </w:rPr>
            </w:pPr>
            <w:r w:rsidRPr="00D84D7C">
              <w:rPr>
                <w:color w:val="000000"/>
                <w:sz w:val="16"/>
              </w:rPr>
              <w:t>287.48</w:t>
            </w:r>
          </w:p>
        </w:tc>
        <w:tc>
          <w:tcPr>
            <w:tcW w:w="276" w:type="pct"/>
            <w:tcBorders>
              <w:top w:val="nil"/>
              <w:left w:val="nil"/>
              <w:bottom w:val="single" w:sz="8" w:space="0" w:color="1F497D"/>
              <w:right w:val="single" w:sz="8" w:space="0" w:color="1F497D"/>
            </w:tcBorders>
            <w:shd w:val="clear" w:color="000000" w:fill="FFFFFF"/>
            <w:noWrap/>
            <w:vAlign w:val="center"/>
            <w:hideMark/>
          </w:tcPr>
          <w:p w14:paraId="100408FE" w14:textId="77777777" w:rsidR="00676BDD" w:rsidRPr="00D84D7C" w:rsidRDefault="00676BDD" w:rsidP="00676BDD">
            <w:pPr>
              <w:jc w:val="center"/>
              <w:rPr>
                <w:color w:val="000000"/>
                <w:sz w:val="16"/>
                <w:szCs w:val="16"/>
              </w:rPr>
            </w:pPr>
            <w:r w:rsidRPr="00D84D7C">
              <w:rPr>
                <w:color w:val="000000"/>
                <w:sz w:val="16"/>
              </w:rPr>
              <w:t>2,908.43</w:t>
            </w:r>
          </w:p>
        </w:tc>
        <w:tc>
          <w:tcPr>
            <w:tcW w:w="229" w:type="pct"/>
            <w:tcBorders>
              <w:top w:val="nil"/>
              <w:left w:val="nil"/>
              <w:bottom w:val="single" w:sz="8" w:space="0" w:color="1F497D"/>
              <w:right w:val="single" w:sz="8" w:space="0" w:color="1F497D"/>
            </w:tcBorders>
            <w:shd w:val="clear" w:color="000000" w:fill="FFFFFF"/>
            <w:noWrap/>
            <w:vAlign w:val="center"/>
            <w:hideMark/>
          </w:tcPr>
          <w:p w14:paraId="05D99F9D" w14:textId="77777777" w:rsidR="00676BDD" w:rsidRPr="00D84D7C" w:rsidRDefault="00676BDD" w:rsidP="00676BDD">
            <w:pPr>
              <w:jc w:val="center"/>
              <w:rPr>
                <w:color w:val="000000"/>
                <w:sz w:val="16"/>
                <w:szCs w:val="16"/>
              </w:rPr>
            </w:pPr>
            <w:r w:rsidRPr="00D84D7C">
              <w:rPr>
                <w:color w:val="000000"/>
                <w:sz w:val="16"/>
              </w:rPr>
              <w:t>39.87</w:t>
            </w:r>
          </w:p>
        </w:tc>
        <w:tc>
          <w:tcPr>
            <w:tcW w:w="247" w:type="pct"/>
            <w:tcBorders>
              <w:top w:val="nil"/>
              <w:left w:val="nil"/>
              <w:bottom w:val="single" w:sz="8" w:space="0" w:color="1F497D"/>
              <w:right w:val="single" w:sz="8" w:space="0" w:color="1F497D"/>
            </w:tcBorders>
            <w:shd w:val="clear" w:color="000000" w:fill="FFFFFF"/>
            <w:noWrap/>
            <w:vAlign w:val="center"/>
            <w:hideMark/>
          </w:tcPr>
          <w:p w14:paraId="08CD0B60" w14:textId="77777777" w:rsidR="00676BDD" w:rsidRPr="00D84D7C" w:rsidRDefault="00676BDD" w:rsidP="00676BDD">
            <w:pPr>
              <w:jc w:val="center"/>
              <w:rPr>
                <w:color w:val="000000"/>
                <w:sz w:val="16"/>
                <w:szCs w:val="16"/>
              </w:rPr>
            </w:pPr>
            <w:r w:rsidRPr="00D84D7C">
              <w:rPr>
                <w:color w:val="000000"/>
                <w:sz w:val="16"/>
              </w:rPr>
              <w:t>110.07</w:t>
            </w:r>
          </w:p>
        </w:tc>
        <w:tc>
          <w:tcPr>
            <w:tcW w:w="276" w:type="pct"/>
            <w:tcBorders>
              <w:top w:val="nil"/>
              <w:left w:val="nil"/>
              <w:bottom w:val="single" w:sz="8" w:space="0" w:color="1F497D"/>
              <w:right w:val="single" w:sz="8" w:space="0" w:color="1F497D"/>
            </w:tcBorders>
            <w:shd w:val="clear" w:color="000000" w:fill="FFFFFF"/>
            <w:noWrap/>
            <w:vAlign w:val="center"/>
            <w:hideMark/>
          </w:tcPr>
          <w:p w14:paraId="3D3A2456" w14:textId="77777777" w:rsidR="00676BDD" w:rsidRPr="00D84D7C" w:rsidRDefault="00676BDD" w:rsidP="00676BDD">
            <w:pPr>
              <w:jc w:val="center"/>
              <w:rPr>
                <w:color w:val="000000"/>
                <w:sz w:val="16"/>
                <w:szCs w:val="16"/>
              </w:rPr>
            </w:pPr>
            <w:r w:rsidRPr="00D84D7C">
              <w:rPr>
                <w:color w:val="000000"/>
                <w:sz w:val="16"/>
              </w:rPr>
              <w:t>2,773.37</w:t>
            </w:r>
          </w:p>
        </w:tc>
        <w:tc>
          <w:tcPr>
            <w:tcW w:w="229" w:type="pct"/>
            <w:tcBorders>
              <w:top w:val="nil"/>
              <w:left w:val="nil"/>
              <w:bottom w:val="single" w:sz="8" w:space="0" w:color="1F497D"/>
              <w:right w:val="single" w:sz="8" w:space="0" w:color="1F497D"/>
            </w:tcBorders>
            <w:shd w:val="clear" w:color="000000" w:fill="FFFFFF"/>
            <w:noWrap/>
            <w:vAlign w:val="center"/>
            <w:hideMark/>
          </w:tcPr>
          <w:p w14:paraId="7A90D580" w14:textId="77777777" w:rsidR="00676BDD" w:rsidRPr="00D84D7C" w:rsidRDefault="00676BDD" w:rsidP="00676BDD">
            <w:pPr>
              <w:jc w:val="center"/>
              <w:rPr>
                <w:color w:val="000000"/>
                <w:sz w:val="16"/>
                <w:szCs w:val="16"/>
              </w:rPr>
            </w:pPr>
            <w:r w:rsidRPr="00D84D7C">
              <w:rPr>
                <w:color w:val="000000"/>
                <w:sz w:val="16"/>
              </w:rPr>
              <w:t>38.02</w:t>
            </w:r>
          </w:p>
        </w:tc>
        <w:tc>
          <w:tcPr>
            <w:tcW w:w="247" w:type="pct"/>
            <w:tcBorders>
              <w:top w:val="nil"/>
              <w:left w:val="nil"/>
              <w:bottom w:val="single" w:sz="8" w:space="0" w:color="1F497D"/>
              <w:right w:val="single" w:sz="8" w:space="0" w:color="1F497D"/>
            </w:tcBorders>
            <w:shd w:val="clear" w:color="000000" w:fill="FFFFFF"/>
            <w:noWrap/>
            <w:vAlign w:val="center"/>
            <w:hideMark/>
          </w:tcPr>
          <w:p w14:paraId="215B7CAC" w14:textId="77777777" w:rsidR="00676BDD" w:rsidRPr="00D84D7C" w:rsidRDefault="00676BDD" w:rsidP="00676BDD">
            <w:pPr>
              <w:jc w:val="center"/>
              <w:rPr>
                <w:color w:val="000000"/>
                <w:sz w:val="16"/>
                <w:szCs w:val="16"/>
              </w:rPr>
            </w:pPr>
            <w:r w:rsidRPr="00D84D7C">
              <w:rPr>
                <w:color w:val="000000"/>
                <w:sz w:val="16"/>
              </w:rPr>
              <w:t>105.11</w:t>
            </w:r>
          </w:p>
        </w:tc>
        <w:tc>
          <w:tcPr>
            <w:tcW w:w="276" w:type="pct"/>
            <w:tcBorders>
              <w:top w:val="nil"/>
              <w:left w:val="nil"/>
              <w:bottom w:val="single" w:sz="8" w:space="0" w:color="1F497D"/>
              <w:right w:val="single" w:sz="8" w:space="0" w:color="1F497D"/>
            </w:tcBorders>
            <w:shd w:val="clear" w:color="000000" w:fill="FFFFFF"/>
            <w:noWrap/>
            <w:vAlign w:val="center"/>
            <w:hideMark/>
          </w:tcPr>
          <w:p w14:paraId="4DCA9EFC" w14:textId="77777777" w:rsidR="00676BDD" w:rsidRPr="00D84D7C" w:rsidRDefault="00676BDD" w:rsidP="00676BDD">
            <w:pPr>
              <w:jc w:val="center"/>
              <w:rPr>
                <w:color w:val="000000"/>
                <w:sz w:val="16"/>
                <w:szCs w:val="16"/>
              </w:rPr>
            </w:pPr>
            <w:r w:rsidRPr="00D84D7C">
              <w:rPr>
                <w:color w:val="000000"/>
                <w:sz w:val="16"/>
              </w:rPr>
              <w:t>2,709.11</w:t>
            </w:r>
          </w:p>
        </w:tc>
        <w:tc>
          <w:tcPr>
            <w:tcW w:w="229" w:type="pct"/>
            <w:tcBorders>
              <w:top w:val="nil"/>
              <w:left w:val="nil"/>
              <w:bottom w:val="single" w:sz="8" w:space="0" w:color="1F497D"/>
              <w:right w:val="single" w:sz="8" w:space="0" w:color="1F497D"/>
            </w:tcBorders>
            <w:shd w:val="clear" w:color="000000" w:fill="FFFFFF"/>
            <w:noWrap/>
            <w:vAlign w:val="center"/>
            <w:hideMark/>
          </w:tcPr>
          <w:p w14:paraId="714214D7" w14:textId="77777777" w:rsidR="00676BDD" w:rsidRPr="00D84D7C" w:rsidRDefault="00676BDD" w:rsidP="00676BDD">
            <w:pPr>
              <w:jc w:val="center"/>
              <w:rPr>
                <w:color w:val="000000"/>
                <w:sz w:val="16"/>
                <w:szCs w:val="16"/>
              </w:rPr>
            </w:pPr>
            <w:r w:rsidRPr="00D84D7C">
              <w:rPr>
                <w:color w:val="000000"/>
                <w:sz w:val="16"/>
              </w:rPr>
              <w:t>37.14</w:t>
            </w:r>
          </w:p>
        </w:tc>
        <w:tc>
          <w:tcPr>
            <w:tcW w:w="247" w:type="pct"/>
            <w:tcBorders>
              <w:top w:val="nil"/>
              <w:left w:val="nil"/>
              <w:bottom w:val="single" w:sz="8" w:space="0" w:color="1F497D"/>
              <w:right w:val="double" w:sz="6" w:space="0" w:color="1F497D"/>
            </w:tcBorders>
            <w:shd w:val="clear" w:color="000000" w:fill="FFFFFF"/>
            <w:noWrap/>
            <w:vAlign w:val="center"/>
            <w:hideMark/>
          </w:tcPr>
          <w:p w14:paraId="0F268082" w14:textId="77777777" w:rsidR="00676BDD" w:rsidRPr="00D84D7C" w:rsidRDefault="00676BDD" w:rsidP="00676BDD">
            <w:pPr>
              <w:jc w:val="center"/>
              <w:rPr>
                <w:color w:val="000000"/>
                <w:sz w:val="16"/>
                <w:szCs w:val="16"/>
              </w:rPr>
            </w:pPr>
            <w:r w:rsidRPr="00D84D7C">
              <w:rPr>
                <w:color w:val="000000"/>
                <w:sz w:val="16"/>
              </w:rPr>
              <w:t>102.73</w:t>
            </w:r>
          </w:p>
        </w:tc>
      </w:tr>
      <w:tr w:rsidR="00676BDD" w:rsidRPr="00D84D7C" w14:paraId="635B319F"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0E2D83A7" w14:textId="77777777" w:rsidR="00676BDD" w:rsidRPr="00D84D7C" w:rsidRDefault="00676BDD" w:rsidP="00676BDD">
            <w:pPr>
              <w:jc w:val="center"/>
              <w:rPr>
                <w:color w:val="000000"/>
                <w:sz w:val="16"/>
                <w:szCs w:val="16"/>
              </w:rPr>
            </w:pPr>
            <w:r w:rsidRPr="00D84D7C">
              <w:rPr>
                <w:color w:val="000000"/>
                <w:sz w:val="16"/>
              </w:rPr>
              <w:t>3</w:t>
            </w:r>
          </w:p>
        </w:tc>
        <w:tc>
          <w:tcPr>
            <w:tcW w:w="276" w:type="pct"/>
            <w:tcBorders>
              <w:top w:val="nil"/>
              <w:left w:val="nil"/>
              <w:bottom w:val="single" w:sz="8" w:space="0" w:color="1F497D"/>
              <w:right w:val="single" w:sz="8" w:space="0" w:color="1F497D"/>
            </w:tcBorders>
            <w:shd w:val="clear" w:color="000000" w:fill="E4DFEC"/>
            <w:noWrap/>
            <w:vAlign w:val="center"/>
            <w:hideMark/>
          </w:tcPr>
          <w:p w14:paraId="03205665" w14:textId="77777777" w:rsidR="00676BDD" w:rsidRPr="00D84D7C" w:rsidRDefault="00676BDD" w:rsidP="00676BDD">
            <w:pPr>
              <w:jc w:val="center"/>
              <w:rPr>
                <w:b/>
                <w:bCs/>
                <w:color w:val="000000"/>
                <w:sz w:val="16"/>
                <w:szCs w:val="16"/>
              </w:rPr>
            </w:pPr>
            <w:r w:rsidRPr="00D84D7C">
              <w:rPr>
                <w:b/>
                <w:color w:val="000000"/>
                <w:sz w:val="16"/>
              </w:rPr>
              <w:t>16,333.50</w:t>
            </w:r>
          </w:p>
        </w:tc>
        <w:tc>
          <w:tcPr>
            <w:tcW w:w="247" w:type="pct"/>
            <w:tcBorders>
              <w:top w:val="nil"/>
              <w:left w:val="nil"/>
              <w:bottom w:val="single" w:sz="8" w:space="0" w:color="1F497D"/>
              <w:right w:val="single" w:sz="8" w:space="0" w:color="1F497D"/>
            </w:tcBorders>
            <w:shd w:val="clear" w:color="000000" w:fill="E4DFEC"/>
            <w:noWrap/>
            <w:vAlign w:val="center"/>
            <w:hideMark/>
          </w:tcPr>
          <w:p w14:paraId="0A9F0110" w14:textId="77777777" w:rsidR="00676BDD" w:rsidRPr="00D84D7C" w:rsidRDefault="00676BDD" w:rsidP="00676BDD">
            <w:pPr>
              <w:jc w:val="center"/>
              <w:rPr>
                <w:b/>
                <w:bCs/>
                <w:color w:val="000000"/>
                <w:sz w:val="16"/>
                <w:szCs w:val="16"/>
              </w:rPr>
            </w:pPr>
            <w:r w:rsidRPr="00D84D7C">
              <w:rPr>
                <w:b/>
                <w:color w:val="000000"/>
                <w:sz w:val="16"/>
              </w:rPr>
              <w:t>614.62</w:t>
            </w:r>
          </w:p>
        </w:tc>
        <w:tc>
          <w:tcPr>
            <w:tcW w:w="229" w:type="pct"/>
            <w:tcBorders>
              <w:top w:val="nil"/>
              <w:left w:val="nil"/>
              <w:bottom w:val="single" w:sz="8" w:space="0" w:color="1F497D"/>
              <w:right w:val="single" w:sz="8" w:space="0" w:color="1F497D"/>
            </w:tcBorders>
            <w:shd w:val="clear" w:color="000000" w:fill="E4DFEC"/>
            <w:vAlign w:val="center"/>
            <w:hideMark/>
          </w:tcPr>
          <w:p w14:paraId="10F88847" w14:textId="77777777" w:rsidR="00676BDD" w:rsidRPr="00D84D7C" w:rsidRDefault="00676BDD" w:rsidP="00676BDD">
            <w:pPr>
              <w:jc w:val="center"/>
              <w:rPr>
                <w:b/>
                <w:bCs/>
                <w:color w:val="000000"/>
                <w:sz w:val="16"/>
                <w:szCs w:val="16"/>
              </w:rPr>
            </w:pPr>
            <w:r w:rsidRPr="00D84D7C">
              <w:rPr>
                <w:b/>
                <w:color w:val="000000"/>
                <w:sz w:val="16"/>
              </w:rPr>
              <w:t>929</w:t>
            </w:r>
          </w:p>
        </w:tc>
        <w:tc>
          <w:tcPr>
            <w:tcW w:w="276" w:type="pct"/>
            <w:tcBorders>
              <w:top w:val="nil"/>
              <w:left w:val="nil"/>
              <w:bottom w:val="single" w:sz="8" w:space="0" w:color="1F497D"/>
              <w:right w:val="single" w:sz="8" w:space="0" w:color="1F497D"/>
            </w:tcBorders>
            <w:shd w:val="clear" w:color="000000" w:fill="E4DFEC"/>
            <w:noWrap/>
            <w:vAlign w:val="center"/>
            <w:hideMark/>
          </w:tcPr>
          <w:p w14:paraId="2990BE83" w14:textId="77777777" w:rsidR="00676BDD" w:rsidRPr="00D84D7C" w:rsidRDefault="00676BDD" w:rsidP="00676BDD">
            <w:pPr>
              <w:jc w:val="center"/>
              <w:rPr>
                <w:b/>
                <w:bCs/>
                <w:color w:val="000000"/>
                <w:sz w:val="16"/>
                <w:szCs w:val="16"/>
              </w:rPr>
            </w:pPr>
            <w:r w:rsidRPr="00D84D7C">
              <w:rPr>
                <w:b/>
                <w:color w:val="000000"/>
                <w:sz w:val="16"/>
              </w:rPr>
              <w:t>26,835.48</w:t>
            </w:r>
          </w:p>
        </w:tc>
        <w:tc>
          <w:tcPr>
            <w:tcW w:w="238" w:type="pct"/>
            <w:tcBorders>
              <w:top w:val="nil"/>
              <w:left w:val="nil"/>
              <w:bottom w:val="single" w:sz="8" w:space="0" w:color="1F497D"/>
              <w:right w:val="single" w:sz="8" w:space="0" w:color="1F497D"/>
            </w:tcBorders>
            <w:shd w:val="clear" w:color="000000" w:fill="E4DFEC"/>
            <w:noWrap/>
            <w:vAlign w:val="center"/>
            <w:hideMark/>
          </w:tcPr>
          <w:p w14:paraId="30E9710F" w14:textId="77777777" w:rsidR="00676BDD" w:rsidRPr="00D84D7C" w:rsidRDefault="00676BDD" w:rsidP="00676BDD">
            <w:pPr>
              <w:jc w:val="center"/>
              <w:rPr>
                <w:b/>
                <w:bCs/>
                <w:color w:val="000000"/>
                <w:sz w:val="16"/>
                <w:szCs w:val="16"/>
              </w:rPr>
            </w:pPr>
            <w:r w:rsidRPr="00D84D7C">
              <w:rPr>
                <w:b/>
                <w:color w:val="000000"/>
                <w:sz w:val="16"/>
              </w:rPr>
              <w:t>164.3</w:t>
            </w:r>
          </w:p>
        </w:tc>
        <w:tc>
          <w:tcPr>
            <w:tcW w:w="247" w:type="pct"/>
            <w:tcBorders>
              <w:top w:val="nil"/>
              <w:left w:val="nil"/>
              <w:bottom w:val="single" w:sz="8" w:space="0" w:color="1F497D"/>
              <w:right w:val="single" w:sz="8" w:space="0" w:color="1F497D"/>
            </w:tcBorders>
            <w:shd w:val="clear" w:color="000000" w:fill="E4DFEC"/>
            <w:noWrap/>
            <w:vAlign w:val="center"/>
            <w:hideMark/>
          </w:tcPr>
          <w:p w14:paraId="06A316E5" w14:textId="77777777" w:rsidR="00676BDD" w:rsidRPr="00D84D7C" w:rsidRDefault="00676BDD" w:rsidP="00676BDD">
            <w:pPr>
              <w:jc w:val="center"/>
              <w:rPr>
                <w:b/>
                <w:bCs/>
                <w:color w:val="000000"/>
                <w:sz w:val="16"/>
                <w:szCs w:val="16"/>
              </w:rPr>
            </w:pPr>
            <w:r w:rsidRPr="00D84D7C">
              <w:rPr>
                <w:b/>
                <w:color w:val="000000"/>
                <w:sz w:val="16"/>
              </w:rPr>
              <w:t>1,000.61</w:t>
            </w:r>
          </w:p>
        </w:tc>
        <w:tc>
          <w:tcPr>
            <w:tcW w:w="229" w:type="pct"/>
            <w:tcBorders>
              <w:top w:val="nil"/>
              <w:left w:val="nil"/>
              <w:bottom w:val="single" w:sz="8" w:space="0" w:color="1F497D"/>
              <w:right w:val="single" w:sz="8" w:space="0" w:color="1F497D"/>
            </w:tcBorders>
            <w:shd w:val="clear" w:color="000000" w:fill="E4DFEC"/>
            <w:noWrap/>
            <w:vAlign w:val="center"/>
            <w:hideMark/>
          </w:tcPr>
          <w:p w14:paraId="39B20122" w14:textId="77777777" w:rsidR="00676BDD" w:rsidRPr="00D84D7C" w:rsidRDefault="00676BDD" w:rsidP="00676BDD">
            <w:pPr>
              <w:jc w:val="center"/>
              <w:rPr>
                <w:b/>
                <w:bCs/>
                <w:color w:val="000000"/>
                <w:sz w:val="16"/>
                <w:szCs w:val="16"/>
              </w:rPr>
            </w:pPr>
            <w:r w:rsidRPr="00D84D7C">
              <w:rPr>
                <w:b/>
                <w:color w:val="000000"/>
                <w:sz w:val="16"/>
              </w:rPr>
              <w:t>511</w:t>
            </w:r>
          </w:p>
        </w:tc>
        <w:tc>
          <w:tcPr>
            <w:tcW w:w="276" w:type="pct"/>
            <w:tcBorders>
              <w:top w:val="nil"/>
              <w:left w:val="nil"/>
              <w:bottom w:val="single" w:sz="8" w:space="0" w:color="1F497D"/>
              <w:right w:val="single" w:sz="8" w:space="0" w:color="1F497D"/>
            </w:tcBorders>
            <w:shd w:val="clear" w:color="000000" w:fill="E4DFEC"/>
            <w:noWrap/>
            <w:vAlign w:val="center"/>
            <w:hideMark/>
          </w:tcPr>
          <w:p w14:paraId="7CE23E71" w14:textId="77777777" w:rsidR="00676BDD" w:rsidRPr="00D84D7C" w:rsidRDefault="00676BDD" w:rsidP="00676BDD">
            <w:pPr>
              <w:jc w:val="center"/>
              <w:rPr>
                <w:b/>
                <w:bCs/>
                <w:color w:val="000000"/>
                <w:sz w:val="16"/>
                <w:szCs w:val="16"/>
              </w:rPr>
            </w:pPr>
            <w:r w:rsidRPr="00D84D7C">
              <w:rPr>
                <w:b/>
                <w:color w:val="000000"/>
                <w:sz w:val="16"/>
              </w:rPr>
              <w:t>18,182.10</w:t>
            </w:r>
          </w:p>
        </w:tc>
        <w:tc>
          <w:tcPr>
            <w:tcW w:w="238" w:type="pct"/>
            <w:tcBorders>
              <w:top w:val="nil"/>
              <w:left w:val="nil"/>
              <w:bottom w:val="single" w:sz="8" w:space="0" w:color="1F497D"/>
              <w:right w:val="single" w:sz="8" w:space="0" w:color="1F497D"/>
            </w:tcBorders>
            <w:shd w:val="clear" w:color="000000" w:fill="E4DFEC"/>
            <w:noWrap/>
            <w:vAlign w:val="center"/>
            <w:hideMark/>
          </w:tcPr>
          <w:p w14:paraId="0E82696B" w14:textId="77777777" w:rsidR="00676BDD" w:rsidRPr="00D84D7C" w:rsidRDefault="00676BDD" w:rsidP="00676BDD">
            <w:pPr>
              <w:jc w:val="center"/>
              <w:rPr>
                <w:b/>
                <w:bCs/>
                <w:color w:val="000000"/>
                <w:sz w:val="16"/>
                <w:szCs w:val="16"/>
              </w:rPr>
            </w:pPr>
            <w:r w:rsidRPr="00D84D7C">
              <w:rPr>
                <w:b/>
                <w:color w:val="000000"/>
                <w:sz w:val="16"/>
              </w:rPr>
              <w:t>111.32</w:t>
            </w:r>
          </w:p>
        </w:tc>
        <w:tc>
          <w:tcPr>
            <w:tcW w:w="247" w:type="pct"/>
            <w:tcBorders>
              <w:top w:val="nil"/>
              <w:left w:val="nil"/>
              <w:bottom w:val="single" w:sz="8" w:space="0" w:color="1F497D"/>
              <w:right w:val="single" w:sz="8" w:space="0" w:color="1F497D"/>
            </w:tcBorders>
            <w:shd w:val="clear" w:color="000000" w:fill="E4DFEC"/>
            <w:noWrap/>
            <w:vAlign w:val="center"/>
            <w:hideMark/>
          </w:tcPr>
          <w:p w14:paraId="3C12E4CB" w14:textId="77777777" w:rsidR="00676BDD" w:rsidRPr="00D84D7C" w:rsidRDefault="00676BDD" w:rsidP="00676BDD">
            <w:pPr>
              <w:jc w:val="center"/>
              <w:rPr>
                <w:b/>
                <w:bCs/>
                <w:color w:val="000000"/>
                <w:sz w:val="16"/>
                <w:szCs w:val="16"/>
              </w:rPr>
            </w:pPr>
            <w:r w:rsidRPr="00D84D7C">
              <w:rPr>
                <w:b/>
                <w:color w:val="000000"/>
                <w:sz w:val="16"/>
              </w:rPr>
              <w:t>682.4</w:t>
            </w:r>
          </w:p>
        </w:tc>
        <w:tc>
          <w:tcPr>
            <w:tcW w:w="276" w:type="pct"/>
            <w:tcBorders>
              <w:top w:val="nil"/>
              <w:left w:val="nil"/>
              <w:bottom w:val="single" w:sz="8" w:space="0" w:color="1F497D"/>
              <w:right w:val="single" w:sz="8" w:space="0" w:color="1F497D"/>
            </w:tcBorders>
            <w:shd w:val="clear" w:color="000000" w:fill="E4DFEC"/>
            <w:noWrap/>
            <w:vAlign w:val="center"/>
            <w:hideMark/>
          </w:tcPr>
          <w:p w14:paraId="3BE01F0E" w14:textId="77777777" w:rsidR="00676BDD" w:rsidRPr="00D84D7C" w:rsidRDefault="00676BDD" w:rsidP="00676BDD">
            <w:pPr>
              <w:jc w:val="center"/>
              <w:rPr>
                <w:b/>
                <w:bCs/>
                <w:color w:val="000000"/>
                <w:sz w:val="16"/>
                <w:szCs w:val="16"/>
              </w:rPr>
            </w:pPr>
            <w:r w:rsidRPr="00D84D7C">
              <w:rPr>
                <w:b/>
                <w:color w:val="000000"/>
                <w:sz w:val="16"/>
              </w:rPr>
              <w:t>9,667.55</w:t>
            </w:r>
          </w:p>
        </w:tc>
        <w:tc>
          <w:tcPr>
            <w:tcW w:w="229" w:type="pct"/>
            <w:tcBorders>
              <w:top w:val="nil"/>
              <w:left w:val="nil"/>
              <w:bottom w:val="single" w:sz="8" w:space="0" w:color="1F497D"/>
              <w:right w:val="single" w:sz="8" w:space="0" w:color="1F497D"/>
            </w:tcBorders>
            <w:shd w:val="clear" w:color="000000" w:fill="E4DFEC"/>
            <w:noWrap/>
            <w:vAlign w:val="center"/>
            <w:hideMark/>
          </w:tcPr>
          <w:p w14:paraId="201437BA" w14:textId="77777777" w:rsidR="00676BDD" w:rsidRPr="00D84D7C" w:rsidRDefault="00676BDD" w:rsidP="00676BDD">
            <w:pPr>
              <w:jc w:val="center"/>
              <w:rPr>
                <w:b/>
                <w:bCs/>
                <w:color w:val="000000"/>
                <w:sz w:val="16"/>
                <w:szCs w:val="16"/>
              </w:rPr>
            </w:pPr>
            <w:r w:rsidRPr="00D84D7C">
              <w:rPr>
                <w:b/>
                <w:color w:val="000000"/>
                <w:sz w:val="16"/>
              </w:rPr>
              <w:t>59.19</w:t>
            </w:r>
          </w:p>
        </w:tc>
        <w:tc>
          <w:tcPr>
            <w:tcW w:w="247" w:type="pct"/>
            <w:tcBorders>
              <w:top w:val="nil"/>
              <w:left w:val="nil"/>
              <w:bottom w:val="single" w:sz="8" w:space="0" w:color="1F497D"/>
              <w:right w:val="single" w:sz="8" w:space="0" w:color="1F497D"/>
            </w:tcBorders>
            <w:shd w:val="clear" w:color="000000" w:fill="E4DFEC"/>
            <w:noWrap/>
            <w:vAlign w:val="center"/>
            <w:hideMark/>
          </w:tcPr>
          <w:p w14:paraId="42AA93AA" w14:textId="77777777" w:rsidR="00676BDD" w:rsidRPr="00D84D7C" w:rsidRDefault="00676BDD" w:rsidP="00676BDD">
            <w:pPr>
              <w:jc w:val="center"/>
              <w:rPr>
                <w:b/>
                <w:bCs/>
                <w:color w:val="000000"/>
                <w:sz w:val="16"/>
                <w:szCs w:val="16"/>
              </w:rPr>
            </w:pPr>
            <w:r w:rsidRPr="00D84D7C">
              <w:rPr>
                <w:b/>
                <w:color w:val="000000"/>
                <w:sz w:val="16"/>
              </w:rPr>
              <w:t>369.62</w:t>
            </w:r>
          </w:p>
        </w:tc>
        <w:tc>
          <w:tcPr>
            <w:tcW w:w="276" w:type="pct"/>
            <w:tcBorders>
              <w:top w:val="nil"/>
              <w:left w:val="nil"/>
              <w:bottom w:val="single" w:sz="8" w:space="0" w:color="1F497D"/>
              <w:right w:val="single" w:sz="8" w:space="0" w:color="1F497D"/>
            </w:tcBorders>
            <w:shd w:val="clear" w:color="000000" w:fill="E4DFEC"/>
            <w:noWrap/>
            <w:vAlign w:val="center"/>
            <w:hideMark/>
          </w:tcPr>
          <w:p w14:paraId="24EFCA55" w14:textId="77777777" w:rsidR="00676BDD" w:rsidRPr="00D84D7C" w:rsidRDefault="00676BDD" w:rsidP="00676BDD">
            <w:pPr>
              <w:jc w:val="center"/>
              <w:rPr>
                <w:b/>
                <w:bCs/>
                <w:color w:val="000000"/>
                <w:sz w:val="16"/>
                <w:szCs w:val="16"/>
              </w:rPr>
            </w:pPr>
            <w:r w:rsidRPr="00D84D7C">
              <w:rPr>
                <w:b/>
                <w:color w:val="000000"/>
                <w:sz w:val="16"/>
              </w:rPr>
              <w:t>9,232.32</w:t>
            </w:r>
          </w:p>
        </w:tc>
        <w:tc>
          <w:tcPr>
            <w:tcW w:w="229" w:type="pct"/>
            <w:tcBorders>
              <w:top w:val="nil"/>
              <w:left w:val="nil"/>
              <w:bottom w:val="single" w:sz="8" w:space="0" w:color="1F497D"/>
              <w:right w:val="single" w:sz="8" w:space="0" w:color="1F497D"/>
            </w:tcBorders>
            <w:shd w:val="clear" w:color="000000" w:fill="E4DFEC"/>
            <w:noWrap/>
            <w:vAlign w:val="center"/>
            <w:hideMark/>
          </w:tcPr>
          <w:p w14:paraId="1E31F619" w14:textId="77777777" w:rsidR="00676BDD" w:rsidRPr="00D84D7C" w:rsidRDefault="00676BDD" w:rsidP="00676BDD">
            <w:pPr>
              <w:jc w:val="center"/>
              <w:rPr>
                <w:b/>
                <w:bCs/>
                <w:color w:val="000000"/>
                <w:sz w:val="16"/>
                <w:szCs w:val="16"/>
              </w:rPr>
            </w:pPr>
            <w:r w:rsidRPr="00D84D7C">
              <w:rPr>
                <w:b/>
                <w:color w:val="000000"/>
                <w:sz w:val="16"/>
              </w:rPr>
              <w:t>56.52</w:t>
            </w:r>
          </w:p>
        </w:tc>
        <w:tc>
          <w:tcPr>
            <w:tcW w:w="247" w:type="pct"/>
            <w:tcBorders>
              <w:top w:val="nil"/>
              <w:left w:val="nil"/>
              <w:bottom w:val="single" w:sz="8" w:space="0" w:color="1F497D"/>
              <w:right w:val="single" w:sz="8" w:space="0" w:color="1F497D"/>
            </w:tcBorders>
            <w:shd w:val="clear" w:color="000000" w:fill="E4DFEC"/>
            <w:noWrap/>
            <w:vAlign w:val="center"/>
            <w:hideMark/>
          </w:tcPr>
          <w:p w14:paraId="7DBAE10A" w14:textId="77777777" w:rsidR="00676BDD" w:rsidRPr="00D84D7C" w:rsidRDefault="00676BDD" w:rsidP="00676BDD">
            <w:pPr>
              <w:jc w:val="center"/>
              <w:rPr>
                <w:b/>
                <w:bCs/>
                <w:color w:val="000000"/>
                <w:sz w:val="16"/>
                <w:szCs w:val="16"/>
              </w:rPr>
            </w:pPr>
            <w:r w:rsidRPr="00D84D7C">
              <w:rPr>
                <w:b/>
                <w:color w:val="000000"/>
                <w:sz w:val="16"/>
              </w:rPr>
              <w:t>353.62</w:t>
            </w:r>
          </w:p>
        </w:tc>
        <w:tc>
          <w:tcPr>
            <w:tcW w:w="276" w:type="pct"/>
            <w:tcBorders>
              <w:top w:val="nil"/>
              <w:left w:val="nil"/>
              <w:bottom w:val="single" w:sz="8" w:space="0" w:color="1F497D"/>
              <w:right w:val="single" w:sz="8" w:space="0" w:color="1F497D"/>
            </w:tcBorders>
            <w:shd w:val="clear" w:color="000000" w:fill="E4DFEC"/>
            <w:noWrap/>
            <w:vAlign w:val="center"/>
            <w:hideMark/>
          </w:tcPr>
          <w:p w14:paraId="0558332C" w14:textId="77777777" w:rsidR="00676BDD" w:rsidRPr="00D84D7C" w:rsidRDefault="00676BDD" w:rsidP="00676BDD">
            <w:pPr>
              <w:jc w:val="center"/>
              <w:rPr>
                <w:b/>
                <w:bCs/>
                <w:color w:val="000000"/>
                <w:sz w:val="16"/>
                <w:szCs w:val="16"/>
              </w:rPr>
            </w:pPr>
            <w:r w:rsidRPr="00D84D7C">
              <w:rPr>
                <w:b/>
                <w:color w:val="000000"/>
                <w:sz w:val="16"/>
              </w:rPr>
              <w:t>8,525.86</w:t>
            </w:r>
          </w:p>
        </w:tc>
        <w:tc>
          <w:tcPr>
            <w:tcW w:w="229" w:type="pct"/>
            <w:tcBorders>
              <w:top w:val="nil"/>
              <w:left w:val="nil"/>
              <w:bottom w:val="single" w:sz="8" w:space="0" w:color="1F497D"/>
              <w:right w:val="single" w:sz="8" w:space="0" w:color="1F497D"/>
            </w:tcBorders>
            <w:shd w:val="clear" w:color="000000" w:fill="E4DFEC"/>
            <w:noWrap/>
            <w:vAlign w:val="center"/>
            <w:hideMark/>
          </w:tcPr>
          <w:p w14:paraId="23AFE019" w14:textId="77777777" w:rsidR="00676BDD" w:rsidRPr="00D84D7C" w:rsidRDefault="00676BDD" w:rsidP="00676BDD">
            <w:pPr>
              <w:jc w:val="center"/>
              <w:rPr>
                <w:b/>
                <w:bCs/>
                <w:color w:val="000000"/>
                <w:sz w:val="16"/>
                <w:szCs w:val="16"/>
              </w:rPr>
            </w:pPr>
            <w:r w:rsidRPr="00D84D7C">
              <w:rPr>
                <w:b/>
                <w:color w:val="000000"/>
                <w:sz w:val="16"/>
              </w:rPr>
              <w:t>52.2</w:t>
            </w:r>
          </w:p>
        </w:tc>
        <w:tc>
          <w:tcPr>
            <w:tcW w:w="247" w:type="pct"/>
            <w:tcBorders>
              <w:top w:val="nil"/>
              <w:left w:val="nil"/>
              <w:bottom w:val="single" w:sz="8" w:space="0" w:color="1F497D"/>
              <w:right w:val="double" w:sz="6" w:space="0" w:color="1F497D"/>
            </w:tcBorders>
            <w:shd w:val="clear" w:color="000000" w:fill="E4DFEC"/>
            <w:noWrap/>
            <w:vAlign w:val="center"/>
            <w:hideMark/>
          </w:tcPr>
          <w:p w14:paraId="2D34F301" w14:textId="77777777" w:rsidR="00676BDD" w:rsidRPr="00D84D7C" w:rsidRDefault="00676BDD" w:rsidP="00676BDD">
            <w:pPr>
              <w:jc w:val="center"/>
              <w:rPr>
                <w:b/>
                <w:bCs/>
                <w:color w:val="000000"/>
                <w:sz w:val="16"/>
                <w:szCs w:val="16"/>
              </w:rPr>
            </w:pPr>
            <w:r w:rsidRPr="00D84D7C">
              <w:rPr>
                <w:b/>
                <w:color w:val="000000"/>
                <w:sz w:val="16"/>
              </w:rPr>
              <w:t>326.71</w:t>
            </w:r>
          </w:p>
        </w:tc>
      </w:tr>
      <w:tr w:rsidR="00676BDD" w:rsidRPr="00D84D7C" w14:paraId="1FBF55BF"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3C8B8CCF" w14:textId="77777777" w:rsidR="00676BDD" w:rsidRPr="00D84D7C" w:rsidRDefault="00676BDD" w:rsidP="00676BDD">
            <w:pPr>
              <w:jc w:val="center"/>
              <w:rPr>
                <w:color w:val="000000"/>
                <w:sz w:val="16"/>
                <w:szCs w:val="16"/>
              </w:rPr>
            </w:pPr>
            <w:r w:rsidRPr="00D84D7C">
              <w:rPr>
                <w:color w:val="000000"/>
                <w:sz w:val="16"/>
              </w:rPr>
              <w:t>4.1a</w:t>
            </w:r>
          </w:p>
        </w:tc>
        <w:tc>
          <w:tcPr>
            <w:tcW w:w="276" w:type="pct"/>
            <w:tcBorders>
              <w:top w:val="nil"/>
              <w:left w:val="nil"/>
              <w:bottom w:val="single" w:sz="8" w:space="0" w:color="1F497D"/>
              <w:right w:val="single" w:sz="8" w:space="0" w:color="1F497D"/>
            </w:tcBorders>
            <w:shd w:val="clear" w:color="000000" w:fill="FFFFFF"/>
            <w:noWrap/>
            <w:vAlign w:val="center"/>
            <w:hideMark/>
          </w:tcPr>
          <w:p w14:paraId="50A5B831" w14:textId="77777777" w:rsidR="00676BDD" w:rsidRPr="00D84D7C" w:rsidRDefault="00676BDD" w:rsidP="00676BDD">
            <w:pPr>
              <w:jc w:val="center"/>
              <w:rPr>
                <w:color w:val="000000"/>
                <w:sz w:val="16"/>
                <w:szCs w:val="16"/>
              </w:rPr>
            </w:pPr>
            <w:r w:rsidRPr="00D84D7C">
              <w:rPr>
                <w:color w:val="000000"/>
                <w:sz w:val="16"/>
              </w:rPr>
              <w:t>1,604.28</w:t>
            </w:r>
          </w:p>
        </w:tc>
        <w:tc>
          <w:tcPr>
            <w:tcW w:w="247" w:type="pct"/>
            <w:tcBorders>
              <w:top w:val="nil"/>
              <w:left w:val="nil"/>
              <w:bottom w:val="single" w:sz="8" w:space="0" w:color="1F497D"/>
              <w:right w:val="single" w:sz="8" w:space="0" w:color="1F497D"/>
            </w:tcBorders>
            <w:shd w:val="clear" w:color="000000" w:fill="FFFFFF"/>
            <w:noWrap/>
            <w:vAlign w:val="center"/>
            <w:hideMark/>
          </w:tcPr>
          <w:p w14:paraId="00980539" w14:textId="77777777" w:rsidR="00676BDD" w:rsidRPr="00D84D7C" w:rsidRDefault="00676BDD" w:rsidP="00676BDD">
            <w:pPr>
              <w:jc w:val="center"/>
              <w:rPr>
                <w:color w:val="000000"/>
                <w:sz w:val="16"/>
                <w:szCs w:val="16"/>
              </w:rPr>
            </w:pPr>
            <w:r w:rsidRPr="00D84D7C">
              <w:rPr>
                <w:color w:val="000000"/>
                <w:sz w:val="16"/>
              </w:rPr>
              <w:t>60.57</w:t>
            </w:r>
          </w:p>
        </w:tc>
        <w:tc>
          <w:tcPr>
            <w:tcW w:w="229" w:type="pct"/>
            <w:tcBorders>
              <w:top w:val="nil"/>
              <w:left w:val="nil"/>
              <w:bottom w:val="single" w:sz="8" w:space="0" w:color="1F497D"/>
              <w:right w:val="single" w:sz="8" w:space="0" w:color="1F497D"/>
            </w:tcBorders>
            <w:shd w:val="clear" w:color="000000" w:fill="FFFFFF"/>
            <w:vAlign w:val="center"/>
            <w:hideMark/>
          </w:tcPr>
          <w:p w14:paraId="630D11E1" w14:textId="77777777" w:rsidR="00676BDD" w:rsidRPr="00D84D7C" w:rsidRDefault="00676BDD" w:rsidP="00676BDD">
            <w:pPr>
              <w:jc w:val="center"/>
              <w:rPr>
                <w:color w:val="000000"/>
                <w:sz w:val="16"/>
                <w:szCs w:val="16"/>
              </w:rPr>
            </w:pPr>
            <w:r w:rsidRPr="00D84D7C">
              <w:rPr>
                <w:color w:val="000000"/>
                <w:sz w:val="16"/>
              </w:rPr>
              <w:t>113</w:t>
            </w:r>
          </w:p>
        </w:tc>
        <w:tc>
          <w:tcPr>
            <w:tcW w:w="276" w:type="pct"/>
            <w:tcBorders>
              <w:top w:val="nil"/>
              <w:left w:val="nil"/>
              <w:bottom w:val="single" w:sz="8" w:space="0" w:color="1F497D"/>
              <w:right w:val="single" w:sz="8" w:space="0" w:color="1F497D"/>
            </w:tcBorders>
            <w:shd w:val="clear" w:color="000000" w:fill="FFFFFF"/>
            <w:noWrap/>
            <w:vAlign w:val="center"/>
            <w:hideMark/>
          </w:tcPr>
          <w:p w14:paraId="0773CB18" w14:textId="77777777" w:rsidR="00676BDD" w:rsidRPr="00D84D7C" w:rsidRDefault="00676BDD" w:rsidP="00676BDD">
            <w:pPr>
              <w:jc w:val="center"/>
              <w:rPr>
                <w:color w:val="000000"/>
                <w:sz w:val="16"/>
                <w:szCs w:val="16"/>
              </w:rPr>
            </w:pPr>
            <w:r w:rsidRPr="00D84D7C">
              <w:rPr>
                <w:color w:val="000000"/>
                <w:sz w:val="16"/>
              </w:rPr>
              <w:t>3,970.60</w:t>
            </w:r>
          </w:p>
        </w:tc>
        <w:tc>
          <w:tcPr>
            <w:tcW w:w="238" w:type="pct"/>
            <w:tcBorders>
              <w:top w:val="nil"/>
              <w:left w:val="nil"/>
              <w:bottom w:val="single" w:sz="8" w:space="0" w:color="1F497D"/>
              <w:right w:val="single" w:sz="8" w:space="0" w:color="1F497D"/>
            </w:tcBorders>
            <w:shd w:val="clear" w:color="000000" w:fill="FFFFFF"/>
            <w:noWrap/>
            <w:vAlign w:val="center"/>
            <w:hideMark/>
          </w:tcPr>
          <w:p w14:paraId="00431B4F" w14:textId="77777777" w:rsidR="00676BDD" w:rsidRPr="00D84D7C" w:rsidRDefault="00676BDD" w:rsidP="00676BDD">
            <w:pPr>
              <w:jc w:val="center"/>
              <w:rPr>
                <w:color w:val="000000"/>
                <w:sz w:val="16"/>
                <w:szCs w:val="16"/>
              </w:rPr>
            </w:pPr>
            <w:r w:rsidRPr="00D84D7C">
              <w:rPr>
                <w:color w:val="000000"/>
                <w:sz w:val="16"/>
              </w:rPr>
              <w:t>247.5</w:t>
            </w:r>
          </w:p>
        </w:tc>
        <w:tc>
          <w:tcPr>
            <w:tcW w:w="247" w:type="pct"/>
            <w:tcBorders>
              <w:top w:val="nil"/>
              <w:left w:val="nil"/>
              <w:bottom w:val="single" w:sz="8" w:space="0" w:color="1F497D"/>
              <w:right w:val="single" w:sz="8" w:space="0" w:color="1F497D"/>
            </w:tcBorders>
            <w:shd w:val="clear" w:color="000000" w:fill="FFFFFF"/>
            <w:noWrap/>
            <w:vAlign w:val="center"/>
            <w:hideMark/>
          </w:tcPr>
          <w:p w14:paraId="297B5308" w14:textId="77777777" w:rsidR="00676BDD" w:rsidRPr="00D84D7C" w:rsidRDefault="00676BDD" w:rsidP="00676BDD">
            <w:pPr>
              <w:jc w:val="center"/>
              <w:rPr>
                <w:color w:val="000000"/>
                <w:sz w:val="16"/>
                <w:szCs w:val="16"/>
              </w:rPr>
            </w:pPr>
            <w:r w:rsidRPr="00D84D7C">
              <w:rPr>
                <w:color w:val="000000"/>
                <w:sz w:val="16"/>
              </w:rPr>
              <w:t>147.54</w:t>
            </w:r>
          </w:p>
        </w:tc>
        <w:tc>
          <w:tcPr>
            <w:tcW w:w="229" w:type="pct"/>
            <w:tcBorders>
              <w:top w:val="nil"/>
              <w:left w:val="nil"/>
              <w:bottom w:val="single" w:sz="8" w:space="0" w:color="1F497D"/>
              <w:right w:val="single" w:sz="8" w:space="0" w:color="1F497D"/>
            </w:tcBorders>
            <w:shd w:val="clear" w:color="000000" w:fill="FFFFFF"/>
            <w:noWrap/>
            <w:vAlign w:val="center"/>
            <w:hideMark/>
          </w:tcPr>
          <w:p w14:paraId="7B2D2F9F" w14:textId="77777777" w:rsidR="00676BDD" w:rsidRPr="00D84D7C" w:rsidRDefault="00676BDD" w:rsidP="00676BDD">
            <w:pPr>
              <w:jc w:val="center"/>
              <w:rPr>
                <w:color w:val="000000"/>
                <w:sz w:val="16"/>
                <w:szCs w:val="16"/>
              </w:rPr>
            </w:pPr>
            <w:r w:rsidRPr="00D84D7C">
              <w:rPr>
                <w:color w:val="000000"/>
                <w:sz w:val="16"/>
              </w:rPr>
              <w:t>42</w:t>
            </w:r>
          </w:p>
        </w:tc>
        <w:tc>
          <w:tcPr>
            <w:tcW w:w="276" w:type="pct"/>
            <w:tcBorders>
              <w:top w:val="nil"/>
              <w:left w:val="nil"/>
              <w:bottom w:val="single" w:sz="8" w:space="0" w:color="1F497D"/>
              <w:right w:val="single" w:sz="8" w:space="0" w:color="1F497D"/>
            </w:tcBorders>
            <w:shd w:val="clear" w:color="000000" w:fill="FFFFFF"/>
            <w:noWrap/>
            <w:vAlign w:val="center"/>
            <w:hideMark/>
          </w:tcPr>
          <w:p w14:paraId="0F88ED90" w14:textId="77777777" w:rsidR="00676BDD" w:rsidRPr="00D84D7C" w:rsidRDefault="00676BDD" w:rsidP="00676BDD">
            <w:pPr>
              <w:jc w:val="center"/>
              <w:rPr>
                <w:color w:val="000000"/>
                <w:sz w:val="16"/>
                <w:szCs w:val="16"/>
              </w:rPr>
            </w:pPr>
            <w:r w:rsidRPr="00D84D7C">
              <w:rPr>
                <w:color w:val="000000"/>
                <w:sz w:val="16"/>
              </w:rPr>
              <w:t>1,467.44</w:t>
            </w:r>
          </w:p>
        </w:tc>
        <w:tc>
          <w:tcPr>
            <w:tcW w:w="238" w:type="pct"/>
            <w:tcBorders>
              <w:top w:val="nil"/>
              <w:left w:val="nil"/>
              <w:bottom w:val="single" w:sz="8" w:space="0" w:color="1F497D"/>
              <w:right w:val="single" w:sz="8" w:space="0" w:color="1F497D"/>
            </w:tcBorders>
            <w:shd w:val="clear" w:color="000000" w:fill="FFFFFF"/>
            <w:noWrap/>
            <w:vAlign w:val="center"/>
            <w:hideMark/>
          </w:tcPr>
          <w:p w14:paraId="130E581A" w14:textId="77777777" w:rsidR="00676BDD" w:rsidRPr="00D84D7C" w:rsidRDefault="00676BDD" w:rsidP="00676BDD">
            <w:pPr>
              <w:jc w:val="center"/>
              <w:rPr>
                <w:color w:val="000000"/>
                <w:sz w:val="16"/>
                <w:szCs w:val="16"/>
              </w:rPr>
            </w:pPr>
            <w:r w:rsidRPr="00D84D7C">
              <w:rPr>
                <w:color w:val="000000"/>
                <w:sz w:val="16"/>
              </w:rPr>
              <w:t>91.47</w:t>
            </w:r>
          </w:p>
        </w:tc>
        <w:tc>
          <w:tcPr>
            <w:tcW w:w="247" w:type="pct"/>
            <w:tcBorders>
              <w:top w:val="nil"/>
              <w:left w:val="nil"/>
              <w:bottom w:val="single" w:sz="8" w:space="0" w:color="1F497D"/>
              <w:right w:val="single" w:sz="8" w:space="0" w:color="1F497D"/>
            </w:tcBorders>
            <w:shd w:val="clear" w:color="000000" w:fill="FFFFFF"/>
            <w:noWrap/>
            <w:vAlign w:val="center"/>
            <w:hideMark/>
          </w:tcPr>
          <w:p w14:paraId="2856860F" w14:textId="77777777" w:rsidR="00676BDD" w:rsidRPr="00D84D7C" w:rsidRDefault="00676BDD" w:rsidP="00676BDD">
            <w:pPr>
              <w:jc w:val="center"/>
              <w:rPr>
                <w:color w:val="000000"/>
                <w:sz w:val="16"/>
                <w:szCs w:val="16"/>
              </w:rPr>
            </w:pPr>
            <w:r w:rsidRPr="00D84D7C">
              <w:rPr>
                <w:color w:val="000000"/>
                <w:sz w:val="16"/>
              </w:rPr>
              <w:t>55.51</w:t>
            </w:r>
          </w:p>
        </w:tc>
        <w:tc>
          <w:tcPr>
            <w:tcW w:w="276" w:type="pct"/>
            <w:tcBorders>
              <w:top w:val="nil"/>
              <w:left w:val="nil"/>
              <w:bottom w:val="single" w:sz="8" w:space="0" w:color="1F497D"/>
              <w:right w:val="single" w:sz="8" w:space="0" w:color="1F497D"/>
            </w:tcBorders>
            <w:shd w:val="clear" w:color="000000" w:fill="FFFFFF"/>
            <w:noWrap/>
            <w:vAlign w:val="center"/>
            <w:hideMark/>
          </w:tcPr>
          <w:p w14:paraId="1A61B229" w14:textId="77777777" w:rsidR="00676BDD" w:rsidRPr="00D84D7C" w:rsidRDefault="00676BDD" w:rsidP="00676BDD">
            <w:pPr>
              <w:jc w:val="center"/>
              <w:rPr>
                <w:color w:val="000000"/>
                <w:sz w:val="16"/>
                <w:szCs w:val="16"/>
              </w:rPr>
            </w:pPr>
            <w:r w:rsidRPr="00D84D7C">
              <w:rPr>
                <w:color w:val="000000"/>
                <w:sz w:val="16"/>
              </w:rPr>
              <w:t>1,194.19</w:t>
            </w:r>
          </w:p>
        </w:tc>
        <w:tc>
          <w:tcPr>
            <w:tcW w:w="229" w:type="pct"/>
            <w:tcBorders>
              <w:top w:val="nil"/>
              <w:left w:val="nil"/>
              <w:bottom w:val="single" w:sz="8" w:space="0" w:color="1F497D"/>
              <w:right w:val="single" w:sz="8" w:space="0" w:color="1F497D"/>
            </w:tcBorders>
            <w:shd w:val="clear" w:color="000000" w:fill="FFFFFF"/>
            <w:noWrap/>
            <w:vAlign w:val="center"/>
            <w:hideMark/>
          </w:tcPr>
          <w:p w14:paraId="30FC9807" w14:textId="77777777" w:rsidR="00676BDD" w:rsidRPr="00D84D7C" w:rsidRDefault="00676BDD" w:rsidP="00676BDD">
            <w:pPr>
              <w:jc w:val="center"/>
              <w:rPr>
                <w:color w:val="000000"/>
                <w:sz w:val="16"/>
                <w:szCs w:val="16"/>
              </w:rPr>
            </w:pPr>
            <w:r w:rsidRPr="00D84D7C">
              <w:rPr>
                <w:color w:val="000000"/>
                <w:sz w:val="16"/>
              </w:rPr>
              <w:t>74.44</w:t>
            </w:r>
          </w:p>
        </w:tc>
        <w:tc>
          <w:tcPr>
            <w:tcW w:w="247" w:type="pct"/>
            <w:tcBorders>
              <w:top w:val="nil"/>
              <w:left w:val="nil"/>
              <w:bottom w:val="single" w:sz="8" w:space="0" w:color="1F497D"/>
              <w:right w:val="single" w:sz="8" w:space="0" w:color="1F497D"/>
            </w:tcBorders>
            <w:shd w:val="clear" w:color="000000" w:fill="FFFFFF"/>
            <w:noWrap/>
            <w:vAlign w:val="center"/>
            <w:hideMark/>
          </w:tcPr>
          <w:p w14:paraId="656102CE" w14:textId="77777777" w:rsidR="00676BDD" w:rsidRPr="00D84D7C" w:rsidRDefault="00676BDD" w:rsidP="00676BDD">
            <w:pPr>
              <w:jc w:val="center"/>
              <w:rPr>
                <w:color w:val="000000"/>
                <w:sz w:val="16"/>
                <w:szCs w:val="16"/>
              </w:rPr>
            </w:pPr>
            <w:r w:rsidRPr="00D84D7C">
              <w:rPr>
                <w:color w:val="000000"/>
                <w:sz w:val="16"/>
              </w:rPr>
              <w:t>45.49</w:t>
            </w:r>
          </w:p>
        </w:tc>
        <w:tc>
          <w:tcPr>
            <w:tcW w:w="276" w:type="pct"/>
            <w:tcBorders>
              <w:top w:val="nil"/>
              <w:left w:val="nil"/>
              <w:bottom w:val="single" w:sz="8" w:space="0" w:color="1F497D"/>
              <w:right w:val="single" w:sz="8" w:space="0" w:color="1F497D"/>
            </w:tcBorders>
            <w:shd w:val="clear" w:color="000000" w:fill="FFFFFF"/>
            <w:noWrap/>
            <w:vAlign w:val="center"/>
            <w:hideMark/>
          </w:tcPr>
          <w:p w14:paraId="55B596DD" w14:textId="77777777" w:rsidR="00676BDD" w:rsidRPr="00D84D7C" w:rsidRDefault="00676BDD" w:rsidP="00676BDD">
            <w:pPr>
              <w:jc w:val="center"/>
              <w:rPr>
                <w:color w:val="000000"/>
                <w:sz w:val="16"/>
                <w:szCs w:val="16"/>
              </w:rPr>
            </w:pPr>
            <w:r w:rsidRPr="00D84D7C">
              <w:rPr>
                <w:color w:val="000000"/>
                <w:sz w:val="16"/>
              </w:rPr>
              <w:t>1,157.12</w:t>
            </w:r>
          </w:p>
        </w:tc>
        <w:tc>
          <w:tcPr>
            <w:tcW w:w="229" w:type="pct"/>
            <w:tcBorders>
              <w:top w:val="nil"/>
              <w:left w:val="nil"/>
              <w:bottom w:val="single" w:sz="8" w:space="0" w:color="1F497D"/>
              <w:right w:val="single" w:sz="8" w:space="0" w:color="1F497D"/>
            </w:tcBorders>
            <w:shd w:val="clear" w:color="000000" w:fill="FFFFFF"/>
            <w:noWrap/>
            <w:vAlign w:val="center"/>
            <w:hideMark/>
          </w:tcPr>
          <w:p w14:paraId="32698A0E" w14:textId="77777777" w:rsidR="00676BDD" w:rsidRPr="00D84D7C" w:rsidRDefault="00676BDD" w:rsidP="00676BDD">
            <w:pPr>
              <w:jc w:val="center"/>
              <w:rPr>
                <w:color w:val="000000"/>
                <w:sz w:val="16"/>
                <w:szCs w:val="16"/>
              </w:rPr>
            </w:pPr>
            <w:r w:rsidRPr="00D84D7C">
              <w:rPr>
                <w:color w:val="000000"/>
                <w:sz w:val="16"/>
              </w:rPr>
              <w:t>72.13</w:t>
            </w:r>
          </w:p>
        </w:tc>
        <w:tc>
          <w:tcPr>
            <w:tcW w:w="247" w:type="pct"/>
            <w:tcBorders>
              <w:top w:val="nil"/>
              <w:left w:val="nil"/>
              <w:bottom w:val="single" w:sz="8" w:space="0" w:color="1F497D"/>
              <w:right w:val="single" w:sz="8" w:space="0" w:color="1F497D"/>
            </w:tcBorders>
            <w:shd w:val="clear" w:color="000000" w:fill="FFFFFF"/>
            <w:noWrap/>
            <w:vAlign w:val="center"/>
            <w:hideMark/>
          </w:tcPr>
          <w:p w14:paraId="15E218E6" w14:textId="77777777" w:rsidR="00676BDD" w:rsidRPr="00D84D7C" w:rsidRDefault="00676BDD" w:rsidP="00676BDD">
            <w:pPr>
              <w:jc w:val="center"/>
              <w:rPr>
                <w:color w:val="000000"/>
                <w:sz w:val="16"/>
                <w:szCs w:val="16"/>
              </w:rPr>
            </w:pPr>
            <w:r w:rsidRPr="00D84D7C">
              <w:rPr>
                <w:color w:val="000000"/>
                <w:sz w:val="16"/>
              </w:rPr>
              <w:t>44.13</w:t>
            </w:r>
          </w:p>
        </w:tc>
        <w:tc>
          <w:tcPr>
            <w:tcW w:w="276" w:type="pct"/>
            <w:tcBorders>
              <w:top w:val="nil"/>
              <w:left w:val="nil"/>
              <w:bottom w:val="single" w:sz="8" w:space="0" w:color="1F497D"/>
              <w:right w:val="single" w:sz="8" w:space="0" w:color="1F497D"/>
            </w:tcBorders>
            <w:shd w:val="clear" w:color="000000" w:fill="FFFFFF"/>
            <w:noWrap/>
            <w:vAlign w:val="center"/>
            <w:hideMark/>
          </w:tcPr>
          <w:p w14:paraId="1DE1F2EB" w14:textId="77777777" w:rsidR="00676BDD" w:rsidRPr="00D84D7C" w:rsidRDefault="00676BDD" w:rsidP="00676BDD">
            <w:pPr>
              <w:jc w:val="center"/>
              <w:rPr>
                <w:color w:val="000000"/>
                <w:sz w:val="16"/>
                <w:szCs w:val="16"/>
              </w:rPr>
            </w:pPr>
            <w:r w:rsidRPr="00D84D7C">
              <w:rPr>
                <w:color w:val="000000"/>
                <w:sz w:val="16"/>
              </w:rPr>
              <w:t>1,054.14</w:t>
            </w:r>
          </w:p>
        </w:tc>
        <w:tc>
          <w:tcPr>
            <w:tcW w:w="229" w:type="pct"/>
            <w:tcBorders>
              <w:top w:val="nil"/>
              <w:left w:val="nil"/>
              <w:bottom w:val="single" w:sz="8" w:space="0" w:color="1F497D"/>
              <w:right w:val="single" w:sz="8" w:space="0" w:color="1F497D"/>
            </w:tcBorders>
            <w:shd w:val="clear" w:color="000000" w:fill="FFFFFF"/>
            <w:noWrap/>
            <w:vAlign w:val="center"/>
            <w:hideMark/>
          </w:tcPr>
          <w:p w14:paraId="0030E02A" w14:textId="77777777" w:rsidR="00676BDD" w:rsidRPr="00D84D7C" w:rsidRDefault="00676BDD" w:rsidP="00676BDD">
            <w:pPr>
              <w:jc w:val="center"/>
              <w:rPr>
                <w:color w:val="000000"/>
                <w:sz w:val="16"/>
                <w:szCs w:val="16"/>
              </w:rPr>
            </w:pPr>
            <w:r w:rsidRPr="00D84D7C">
              <w:rPr>
                <w:color w:val="000000"/>
                <w:sz w:val="16"/>
              </w:rPr>
              <w:t>65.71</w:t>
            </w:r>
          </w:p>
        </w:tc>
        <w:tc>
          <w:tcPr>
            <w:tcW w:w="247" w:type="pct"/>
            <w:tcBorders>
              <w:top w:val="nil"/>
              <w:left w:val="nil"/>
              <w:bottom w:val="single" w:sz="8" w:space="0" w:color="1F497D"/>
              <w:right w:val="double" w:sz="6" w:space="0" w:color="1F497D"/>
            </w:tcBorders>
            <w:shd w:val="clear" w:color="000000" w:fill="FFFFFF"/>
            <w:noWrap/>
            <w:vAlign w:val="center"/>
            <w:hideMark/>
          </w:tcPr>
          <w:p w14:paraId="6E1466F9" w14:textId="77777777" w:rsidR="00676BDD" w:rsidRPr="00D84D7C" w:rsidRDefault="00676BDD" w:rsidP="00676BDD">
            <w:pPr>
              <w:jc w:val="center"/>
              <w:rPr>
                <w:color w:val="000000"/>
                <w:sz w:val="16"/>
                <w:szCs w:val="16"/>
              </w:rPr>
            </w:pPr>
            <w:r w:rsidRPr="00D84D7C">
              <w:rPr>
                <w:color w:val="000000"/>
                <w:sz w:val="16"/>
              </w:rPr>
              <w:t>40.22</w:t>
            </w:r>
          </w:p>
        </w:tc>
      </w:tr>
      <w:tr w:rsidR="00676BDD" w:rsidRPr="00D84D7C" w14:paraId="3F58C190"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0A4948D9" w14:textId="77777777" w:rsidR="00676BDD" w:rsidRPr="00D84D7C" w:rsidRDefault="00676BDD" w:rsidP="00676BDD">
            <w:pPr>
              <w:jc w:val="center"/>
              <w:rPr>
                <w:color w:val="000000"/>
                <w:sz w:val="16"/>
                <w:szCs w:val="16"/>
              </w:rPr>
            </w:pPr>
            <w:r w:rsidRPr="00D84D7C">
              <w:rPr>
                <w:color w:val="000000"/>
                <w:sz w:val="16"/>
              </w:rPr>
              <w:t>4.1a</w:t>
            </w:r>
          </w:p>
        </w:tc>
        <w:tc>
          <w:tcPr>
            <w:tcW w:w="276" w:type="pct"/>
            <w:tcBorders>
              <w:top w:val="nil"/>
              <w:left w:val="nil"/>
              <w:bottom w:val="single" w:sz="8" w:space="0" w:color="1F497D"/>
              <w:right w:val="single" w:sz="8" w:space="0" w:color="1F497D"/>
            </w:tcBorders>
            <w:shd w:val="clear" w:color="000000" w:fill="E4DFEC"/>
            <w:noWrap/>
            <w:vAlign w:val="center"/>
            <w:hideMark/>
          </w:tcPr>
          <w:p w14:paraId="387C52BF" w14:textId="77777777" w:rsidR="00676BDD" w:rsidRPr="00D84D7C" w:rsidRDefault="00676BDD" w:rsidP="00676BDD">
            <w:pPr>
              <w:jc w:val="center"/>
              <w:rPr>
                <w:b/>
                <w:bCs/>
                <w:color w:val="000000"/>
                <w:sz w:val="16"/>
                <w:szCs w:val="16"/>
              </w:rPr>
            </w:pPr>
            <w:r w:rsidRPr="00D84D7C">
              <w:rPr>
                <w:b/>
                <w:color w:val="000000"/>
                <w:sz w:val="16"/>
              </w:rPr>
              <w:t>1,604.28</w:t>
            </w:r>
          </w:p>
        </w:tc>
        <w:tc>
          <w:tcPr>
            <w:tcW w:w="247" w:type="pct"/>
            <w:tcBorders>
              <w:top w:val="nil"/>
              <w:left w:val="nil"/>
              <w:bottom w:val="single" w:sz="8" w:space="0" w:color="1F497D"/>
              <w:right w:val="single" w:sz="8" w:space="0" w:color="1F497D"/>
            </w:tcBorders>
            <w:shd w:val="clear" w:color="000000" w:fill="E4DFEC"/>
            <w:noWrap/>
            <w:vAlign w:val="center"/>
            <w:hideMark/>
          </w:tcPr>
          <w:p w14:paraId="147F3FC8" w14:textId="77777777" w:rsidR="00676BDD" w:rsidRPr="00D84D7C" w:rsidRDefault="00676BDD" w:rsidP="00676BDD">
            <w:pPr>
              <w:jc w:val="center"/>
              <w:rPr>
                <w:b/>
                <w:bCs/>
                <w:color w:val="000000"/>
                <w:sz w:val="16"/>
                <w:szCs w:val="16"/>
              </w:rPr>
            </w:pPr>
            <w:r w:rsidRPr="00D84D7C">
              <w:rPr>
                <w:b/>
                <w:color w:val="000000"/>
                <w:sz w:val="16"/>
              </w:rPr>
              <w:t>60.57</w:t>
            </w:r>
          </w:p>
        </w:tc>
        <w:tc>
          <w:tcPr>
            <w:tcW w:w="229" w:type="pct"/>
            <w:tcBorders>
              <w:top w:val="nil"/>
              <w:left w:val="nil"/>
              <w:bottom w:val="single" w:sz="8" w:space="0" w:color="1F497D"/>
              <w:right w:val="single" w:sz="8" w:space="0" w:color="1F497D"/>
            </w:tcBorders>
            <w:shd w:val="clear" w:color="000000" w:fill="E4DFEC"/>
            <w:vAlign w:val="center"/>
            <w:hideMark/>
          </w:tcPr>
          <w:p w14:paraId="70BE9FB0" w14:textId="77777777" w:rsidR="00676BDD" w:rsidRPr="00D84D7C" w:rsidRDefault="00676BDD" w:rsidP="00676BDD">
            <w:pPr>
              <w:jc w:val="center"/>
              <w:rPr>
                <w:b/>
                <w:bCs/>
                <w:color w:val="000000"/>
                <w:sz w:val="16"/>
                <w:szCs w:val="16"/>
              </w:rPr>
            </w:pPr>
            <w:r w:rsidRPr="00D84D7C">
              <w:rPr>
                <w:b/>
                <w:color w:val="000000"/>
                <w:sz w:val="16"/>
              </w:rPr>
              <w:t>113</w:t>
            </w:r>
          </w:p>
        </w:tc>
        <w:tc>
          <w:tcPr>
            <w:tcW w:w="276" w:type="pct"/>
            <w:tcBorders>
              <w:top w:val="nil"/>
              <w:left w:val="nil"/>
              <w:bottom w:val="single" w:sz="8" w:space="0" w:color="1F497D"/>
              <w:right w:val="single" w:sz="8" w:space="0" w:color="1F497D"/>
            </w:tcBorders>
            <w:shd w:val="clear" w:color="000000" w:fill="E4DFEC"/>
            <w:noWrap/>
            <w:vAlign w:val="center"/>
            <w:hideMark/>
          </w:tcPr>
          <w:p w14:paraId="5C012071" w14:textId="77777777" w:rsidR="00676BDD" w:rsidRPr="00D84D7C" w:rsidRDefault="00676BDD" w:rsidP="00676BDD">
            <w:pPr>
              <w:jc w:val="center"/>
              <w:rPr>
                <w:b/>
                <w:bCs/>
                <w:color w:val="000000"/>
                <w:sz w:val="16"/>
                <w:szCs w:val="16"/>
              </w:rPr>
            </w:pPr>
            <w:r w:rsidRPr="00D84D7C">
              <w:rPr>
                <w:b/>
                <w:color w:val="000000"/>
                <w:sz w:val="16"/>
              </w:rPr>
              <w:t>3,970.60</w:t>
            </w:r>
          </w:p>
        </w:tc>
        <w:tc>
          <w:tcPr>
            <w:tcW w:w="238" w:type="pct"/>
            <w:tcBorders>
              <w:top w:val="nil"/>
              <w:left w:val="nil"/>
              <w:bottom w:val="single" w:sz="8" w:space="0" w:color="1F497D"/>
              <w:right w:val="single" w:sz="8" w:space="0" w:color="1F497D"/>
            </w:tcBorders>
            <w:shd w:val="clear" w:color="000000" w:fill="E4DFEC"/>
            <w:noWrap/>
            <w:vAlign w:val="center"/>
            <w:hideMark/>
          </w:tcPr>
          <w:p w14:paraId="3246727B" w14:textId="77777777" w:rsidR="00676BDD" w:rsidRPr="00D84D7C" w:rsidRDefault="00676BDD" w:rsidP="00676BDD">
            <w:pPr>
              <w:jc w:val="center"/>
              <w:rPr>
                <w:b/>
                <w:bCs/>
                <w:color w:val="000000"/>
                <w:sz w:val="16"/>
                <w:szCs w:val="16"/>
              </w:rPr>
            </w:pPr>
            <w:r w:rsidRPr="00D84D7C">
              <w:rPr>
                <w:b/>
                <w:color w:val="000000"/>
                <w:sz w:val="16"/>
              </w:rPr>
              <w:t>247.5</w:t>
            </w:r>
          </w:p>
        </w:tc>
        <w:tc>
          <w:tcPr>
            <w:tcW w:w="247" w:type="pct"/>
            <w:tcBorders>
              <w:top w:val="nil"/>
              <w:left w:val="nil"/>
              <w:bottom w:val="single" w:sz="8" w:space="0" w:color="1F497D"/>
              <w:right w:val="single" w:sz="8" w:space="0" w:color="1F497D"/>
            </w:tcBorders>
            <w:shd w:val="clear" w:color="000000" w:fill="E4DFEC"/>
            <w:noWrap/>
            <w:vAlign w:val="center"/>
            <w:hideMark/>
          </w:tcPr>
          <w:p w14:paraId="53A2B3F2" w14:textId="77777777" w:rsidR="00676BDD" w:rsidRPr="00D84D7C" w:rsidRDefault="00676BDD" w:rsidP="00676BDD">
            <w:pPr>
              <w:jc w:val="center"/>
              <w:rPr>
                <w:b/>
                <w:bCs/>
                <w:color w:val="000000"/>
                <w:sz w:val="16"/>
                <w:szCs w:val="16"/>
              </w:rPr>
            </w:pPr>
            <w:r w:rsidRPr="00D84D7C">
              <w:rPr>
                <w:b/>
                <w:color w:val="000000"/>
                <w:sz w:val="16"/>
              </w:rPr>
              <w:t>147.54</w:t>
            </w:r>
          </w:p>
        </w:tc>
        <w:tc>
          <w:tcPr>
            <w:tcW w:w="229" w:type="pct"/>
            <w:tcBorders>
              <w:top w:val="nil"/>
              <w:left w:val="nil"/>
              <w:bottom w:val="single" w:sz="8" w:space="0" w:color="1F497D"/>
              <w:right w:val="single" w:sz="8" w:space="0" w:color="1F497D"/>
            </w:tcBorders>
            <w:shd w:val="clear" w:color="000000" w:fill="E4DFEC"/>
            <w:noWrap/>
            <w:vAlign w:val="center"/>
            <w:hideMark/>
          </w:tcPr>
          <w:p w14:paraId="23DE2DE5" w14:textId="77777777" w:rsidR="00676BDD" w:rsidRPr="00D84D7C" w:rsidRDefault="00676BDD" w:rsidP="00676BDD">
            <w:pPr>
              <w:jc w:val="center"/>
              <w:rPr>
                <w:b/>
                <w:bCs/>
                <w:color w:val="000000"/>
                <w:sz w:val="16"/>
                <w:szCs w:val="16"/>
              </w:rPr>
            </w:pPr>
            <w:r w:rsidRPr="00D84D7C">
              <w:rPr>
                <w:b/>
                <w:color w:val="000000"/>
                <w:sz w:val="16"/>
              </w:rPr>
              <w:t>42</w:t>
            </w:r>
          </w:p>
        </w:tc>
        <w:tc>
          <w:tcPr>
            <w:tcW w:w="276" w:type="pct"/>
            <w:tcBorders>
              <w:top w:val="nil"/>
              <w:left w:val="nil"/>
              <w:bottom w:val="single" w:sz="8" w:space="0" w:color="1F497D"/>
              <w:right w:val="single" w:sz="8" w:space="0" w:color="1F497D"/>
            </w:tcBorders>
            <w:shd w:val="clear" w:color="000000" w:fill="E4DFEC"/>
            <w:noWrap/>
            <w:vAlign w:val="center"/>
            <w:hideMark/>
          </w:tcPr>
          <w:p w14:paraId="1D938203" w14:textId="77777777" w:rsidR="00676BDD" w:rsidRPr="00D84D7C" w:rsidRDefault="00676BDD" w:rsidP="00676BDD">
            <w:pPr>
              <w:jc w:val="center"/>
              <w:rPr>
                <w:b/>
                <w:bCs/>
                <w:color w:val="000000"/>
                <w:sz w:val="16"/>
                <w:szCs w:val="16"/>
              </w:rPr>
            </w:pPr>
            <w:r w:rsidRPr="00D84D7C">
              <w:rPr>
                <w:b/>
                <w:color w:val="000000"/>
                <w:sz w:val="16"/>
              </w:rPr>
              <w:t>1,467.44</w:t>
            </w:r>
          </w:p>
        </w:tc>
        <w:tc>
          <w:tcPr>
            <w:tcW w:w="238" w:type="pct"/>
            <w:tcBorders>
              <w:top w:val="nil"/>
              <w:left w:val="nil"/>
              <w:bottom w:val="single" w:sz="8" w:space="0" w:color="1F497D"/>
              <w:right w:val="single" w:sz="8" w:space="0" w:color="1F497D"/>
            </w:tcBorders>
            <w:shd w:val="clear" w:color="000000" w:fill="E4DFEC"/>
            <w:noWrap/>
            <w:vAlign w:val="center"/>
            <w:hideMark/>
          </w:tcPr>
          <w:p w14:paraId="3EEF5C12" w14:textId="77777777" w:rsidR="00676BDD" w:rsidRPr="00D84D7C" w:rsidRDefault="00676BDD" w:rsidP="00676BDD">
            <w:pPr>
              <w:jc w:val="center"/>
              <w:rPr>
                <w:b/>
                <w:bCs/>
                <w:color w:val="000000"/>
                <w:sz w:val="16"/>
                <w:szCs w:val="16"/>
              </w:rPr>
            </w:pPr>
            <w:r w:rsidRPr="00D84D7C">
              <w:rPr>
                <w:b/>
                <w:color w:val="000000"/>
                <w:sz w:val="16"/>
              </w:rPr>
              <w:t>91.47</w:t>
            </w:r>
          </w:p>
        </w:tc>
        <w:tc>
          <w:tcPr>
            <w:tcW w:w="247" w:type="pct"/>
            <w:tcBorders>
              <w:top w:val="nil"/>
              <w:left w:val="nil"/>
              <w:bottom w:val="single" w:sz="8" w:space="0" w:color="1F497D"/>
              <w:right w:val="single" w:sz="8" w:space="0" w:color="1F497D"/>
            </w:tcBorders>
            <w:shd w:val="clear" w:color="000000" w:fill="E4DFEC"/>
            <w:noWrap/>
            <w:vAlign w:val="center"/>
            <w:hideMark/>
          </w:tcPr>
          <w:p w14:paraId="7FABF41B" w14:textId="77777777" w:rsidR="00676BDD" w:rsidRPr="00D84D7C" w:rsidRDefault="00676BDD" w:rsidP="00676BDD">
            <w:pPr>
              <w:jc w:val="center"/>
              <w:rPr>
                <w:b/>
                <w:bCs/>
                <w:color w:val="000000"/>
                <w:sz w:val="16"/>
                <w:szCs w:val="16"/>
              </w:rPr>
            </w:pPr>
            <w:r w:rsidRPr="00D84D7C">
              <w:rPr>
                <w:b/>
                <w:color w:val="000000"/>
                <w:sz w:val="16"/>
              </w:rPr>
              <w:t>55.51</w:t>
            </w:r>
          </w:p>
        </w:tc>
        <w:tc>
          <w:tcPr>
            <w:tcW w:w="276" w:type="pct"/>
            <w:tcBorders>
              <w:top w:val="nil"/>
              <w:left w:val="nil"/>
              <w:bottom w:val="single" w:sz="8" w:space="0" w:color="1F497D"/>
              <w:right w:val="single" w:sz="8" w:space="0" w:color="1F497D"/>
            </w:tcBorders>
            <w:shd w:val="clear" w:color="000000" w:fill="E4DFEC"/>
            <w:noWrap/>
            <w:vAlign w:val="center"/>
            <w:hideMark/>
          </w:tcPr>
          <w:p w14:paraId="02C09A49" w14:textId="77777777" w:rsidR="00676BDD" w:rsidRPr="00D84D7C" w:rsidRDefault="00676BDD" w:rsidP="00676BDD">
            <w:pPr>
              <w:jc w:val="center"/>
              <w:rPr>
                <w:b/>
                <w:bCs/>
                <w:color w:val="000000"/>
                <w:sz w:val="16"/>
                <w:szCs w:val="16"/>
              </w:rPr>
            </w:pPr>
            <w:r w:rsidRPr="00D84D7C">
              <w:rPr>
                <w:b/>
                <w:color w:val="000000"/>
                <w:sz w:val="16"/>
              </w:rPr>
              <w:t>1,194.19</w:t>
            </w:r>
          </w:p>
        </w:tc>
        <w:tc>
          <w:tcPr>
            <w:tcW w:w="229" w:type="pct"/>
            <w:tcBorders>
              <w:top w:val="nil"/>
              <w:left w:val="nil"/>
              <w:bottom w:val="single" w:sz="8" w:space="0" w:color="1F497D"/>
              <w:right w:val="single" w:sz="8" w:space="0" w:color="1F497D"/>
            </w:tcBorders>
            <w:shd w:val="clear" w:color="000000" w:fill="E4DFEC"/>
            <w:noWrap/>
            <w:vAlign w:val="center"/>
            <w:hideMark/>
          </w:tcPr>
          <w:p w14:paraId="31EB9A58" w14:textId="77777777" w:rsidR="00676BDD" w:rsidRPr="00D84D7C" w:rsidRDefault="00676BDD" w:rsidP="00676BDD">
            <w:pPr>
              <w:jc w:val="center"/>
              <w:rPr>
                <w:b/>
                <w:bCs/>
                <w:color w:val="000000"/>
                <w:sz w:val="16"/>
                <w:szCs w:val="16"/>
              </w:rPr>
            </w:pPr>
            <w:r w:rsidRPr="00D84D7C">
              <w:rPr>
                <w:b/>
                <w:color w:val="000000"/>
                <w:sz w:val="16"/>
              </w:rPr>
              <w:t>74.44</w:t>
            </w:r>
          </w:p>
        </w:tc>
        <w:tc>
          <w:tcPr>
            <w:tcW w:w="247" w:type="pct"/>
            <w:tcBorders>
              <w:top w:val="nil"/>
              <w:left w:val="nil"/>
              <w:bottom w:val="single" w:sz="8" w:space="0" w:color="1F497D"/>
              <w:right w:val="single" w:sz="8" w:space="0" w:color="1F497D"/>
            </w:tcBorders>
            <w:shd w:val="clear" w:color="000000" w:fill="E4DFEC"/>
            <w:noWrap/>
            <w:vAlign w:val="center"/>
            <w:hideMark/>
          </w:tcPr>
          <w:p w14:paraId="368CE1D0" w14:textId="77777777" w:rsidR="00676BDD" w:rsidRPr="00D84D7C" w:rsidRDefault="00676BDD" w:rsidP="00676BDD">
            <w:pPr>
              <w:jc w:val="center"/>
              <w:rPr>
                <w:b/>
                <w:bCs/>
                <w:color w:val="000000"/>
                <w:sz w:val="16"/>
                <w:szCs w:val="16"/>
              </w:rPr>
            </w:pPr>
            <w:r w:rsidRPr="00D84D7C">
              <w:rPr>
                <w:b/>
                <w:color w:val="000000"/>
                <w:sz w:val="16"/>
              </w:rPr>
              <w:t>45.49</w:t>
            </w:r>
          </w:p>
        </w:tc>
        <w:tc>
          <w:tcPr>
            <w:tcW w:w="276" w:type="pct"/>
            <w:tcBorders>
              <w:top w:val="nil"/>
              <w:left w:val="nil"/>
              <w:bottom w:val="single" w:sz="8" w:space="0" w:color="1F497D"/>
              <w:right w:val="single" w:sz="8" w:space="0" w:color="1F497D"/>
            </w:tcBorders>
            <w:shd w:val="clear" w:color="000000" w:fill="E4DFEC"/>
            <w:noWrap/>
            <w:vAlign w:val="center"/>
            <w:hideMark/>
          </w:tcPr>
          <w:p w14:paraId="55BFA9C0" w14:textId="77777777" w:rsidR="00676BDD" w:rsidRPr="00D84D7C" w:rsidRDefault="00676BDD" w:rsidP="00676BDD">
            <w:pPr>
              <w:jc w:val="center"/>
              <w:rPr>
                <w:b/>
                <w:bCs/>
                <w:color w:val="000000"/>
                <w:sz w:val="16"/>
                <w:szCs w:val="16"/>
              </w:rPr>
            </w:pPr>
            <w:r w:rsidRPr="00D84D7C">
              <w:rPr>
                <w:b/>
                <w:color w:val="000000"/>
                <w:sz w:val="16"/>
              </w:rPr>
              <w:t>1,157.12</w:t>
            </w:r>
          </w:p>
        </w:tc>
        <w:tc>
          <w:tcPr>
            <w:tcW w:w="229" w:type="pct"/>
            <w:tcBorders>
              <w:top w:val="nil"/>
              <w:left w:val="nil"/>
              <w:bottom w:val="single" w:sz="8" w:space="0" w:color="1F497D"/>
              <w:right w:val="single" w:sz="8" w:space="0" w:color="1F497D"/>
            </w:tcBorders>
            <w:shd w:val="clear" w:color="000000" w:fill="E4DFEC"/>
            <w:noWrap/>
            <w:vAlign w:val="center"/>
            <w:hideMark/>
          </w:tcPr>
          <w:p w14:paraId="34E005A4" w14:textId="77777777" w:rsidR="00676BDD" w:rsidRPr="00D84D7C" w:rsidRDefault="00676BDD" w:rsidP="00676BDD">
            <w:pPr>
              <w:jc w:val="center"/>
              <w:rPr>
                <w:b/>
                <w:bCs/>
                <w:color w:val="000000"/>
                <w:sz w:val="16"/>
                <w:szCs w:val="16"/>
              </w:rPr>
            </w:pPr>
            <w:r w:rsidRPr="00D84D7C">
              <w:rPr>
                <w:b/>
                <w:color w:val="000000"/>
                <w:sz w:val="16"/>
              </w:rPr>
              <w:t>72.13</w:t>
            </w:r>
          </w:p>
        </w:tc>
        <w:tc>
          <w:tcPr>
            <w:tcW w:w="247" w:type="pct"/>
            <w:tcBorders>
              <w:top w:val="nil"/>
              <w:left w:val="nil"/>
              <w:bottom w:val="single" w:sz="8" w:space="0" w:color="1F497D"/>
              <w:right w:val="single" w:sz="8" w:space="0" w:color="1F497D"/>
            </w:tcBorders>
            <w:shd w:val="clear" w:color="000000" w:fill="E4DFEC"/>
            <w:noWrap/>
            <w:vAlign w:val="center"/>
            <w:hideMark/>
          </w:tcPr>
          <w:p w14:paraId="114524B8" w14:textId="77777777" w:rsidR="00676BDD" w:rsidRPr="00D84D7C" w:rsidRDefault="00676BDD" w:rsidP="00676BDD">
            <w:pPr>
              <w:jc w:val="center"/>
              <w:rPr>
                <w:b/>
                <w:bCs/>
                <w:color w:val="000000"/>
                <w:sz w:val="16"/>
                <w:szCs w:val="16"/>
              </w:rPr>
            </w:pPr>
            <w:r w:rsidRPr="00D84D7C">
              <w:rPr>
                <w:b/>
                <w:color w:val="000000"/>
                <w:sz w:val="16"/>
              </w:rPr>
              <w:t>44.13</w:t>
            </w:r>
          </w:p>
        </w:tc>
        <w:tc>
          <w:tcPr>
            <w:tcW w:w="276" w:type="pct"/>
            <w:tcBorders>
              <w:top w:val="nil"/>
              <w:left w:val="nil"/>
              <w:bottom w:val="single" w:sz="8" w:space="0" w:color="1F497D"/>
              <w:right w:val="single" w:sz="8" w:space="0" w:color="1F497D"/>
            </w:tcBorders>
            <w:shd w:val="clear" w:color="000000" w:fill="E4DFEC"/>
            <w:noWrap/>
            <w:vAlign w:val="center"/>
            <w:hideMark/>
          </w:tcPr>
          <w:p w14:paraId="249E6CE7" w14:textId="77777777" w:rsidR="00676BDD" w:rsidRPr="00D84D7C" w:rsidRDefault="00676BDD" w:rsidP="00676BDD">
            <w:pPr>
              <w:jc w:val="center"/>
              <w:rPr>
                <w:b/>
                <w:bCs/>
                <w:color w:val="000000"/>
                <w:sz w:val="16"/>
                <w:szCs w:val="16"/>
              </w:rPr>
            </w:pPr>
            <w:r w:rsidRPr="00D84D7C">
              <w:rPr>
                <w:b/>
                <w:color w:val="000000"/>
                <w:sz w:val="16"/>
              </w:rPr>
              <w:t>1,054.14</w:t>
            </w:r>
          </w:p>
        </w:tc>
        <w:tc>
          <w:tcPr>
            <w:tcW w:w="229" w:type="pct"/>
            <w:tcBorders>
              <w:top w:val="nil"/>
              <w:left w:val="nil"/>
              <w:bottom w:val="single" w:sz="8" w:space="0" w:color="1F497D"/>
              <w:right w:val="single" w:sz="8" w:space="0" w:color="1F497D"/>
            </w:tcBorders>
            <w:shd w:val="clear" w:color="000000" w:fill="E4DFEC"/>
            <w:noWrap/>
            <w:vAlign w:val="center"/>
            <w:hideMark/>
          </w:tcPr>
          <w:p w14:paraId="6CC4AD63" w14:textId="77777777" w:rsidR="00676BDD" w:rsidRPr="00D84D7C" w:rsidRDefault="00676BDD" w:rsidP="00676BDD">
            <w:pPr>
              <w:jc w:val="center"/>
              <w:rPr>
                <w:b/>
                <w:bCs/>
                <w:color w:val="000000"/>
                <w:sz w:val="16"/>
                <w:szCs w:val="16"/>
              </w:rPr>
            </w:pPr>
            <w:r w:rsidRPr="00D84D7C">
              <w:rPr>
                <w:b/>
                <w:color w:val="000000"/>
                <w:sz w:val="16"/>
              </w:rPr>
              <w:t>65.71</w:t>
            </w:r>
          </w:p>
        </w:tc>
        <w:tc>
          <w:tcPr>
            <w:tcW w:w="247" w:type="pct"/>
            <w:tcBorders>
              <w:top w:val="nil"/>
              <w:left w:val="nil"/>
              <w:bottom w:val="single" w:sz="8" w:space="0" w:color="1F497D"/>
              <w:right w:val="double" w:sz="6" w:space="0" w:color="1F497D"/>
            </w:tcBorders>
            <w:shd w:val="clear" w:color="000000" w:fill="E4DFEC"/>
            <w:noWrap/>
            <w:vAlign w:val="center"/>
            <w:hideMark/>
          </w:tcPr>
          <w:p w14:paraId="503C9624" w14:textId="77777777" w:rsidR="00676BDD" w:rsidRPr="00D84D7C" w:rsidRDefault="00676BDD" w:rsidP="00676BDD">
            <w:pPr>
              <w:jc w:val="center"/>
              <w:rPr>
                <w:b/>
                <w:bCs/>
                <w:color w:val="000000"/>
                <w:sz w:val="16"/>
                <w:szCs w:val="16"/>
              </w:rPr>
            </w:pPr>
            <w:r w:rsidRPr="00D84D7C">
              <w:rPr>
                <w:b/>
                <w:color w:val="000000"/>
                <w:sz w:val="16"/>
              </w:rPr>
              <w:t>40.22</w:t>
            </w:r>
          </w:p>
        </w:tc>
      </w:tr>
      <w:tr w:rsidR="00676BDD" w:rsidRPr="00D84D7C" w14:paraId="6BC250E1"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4B068D06" w14:textId="77777777" w:rsidR="00676BDD" w:rsidRPr="00D84D7C" w:rsidRDefault="00676BDD" w:rsidP="00676BDD">
            <w:pPr>
              <w:jc w:val="center"/>
              <w:rPr>
                <w:color w:val="000000"/>
                <w:sz w:val="16"/>
                <w:szCs w:val="16"/>
              </w:rPr>
            </w:pPr>
            <w:r w:rsidRPr="00D84D7C">
              <w:rPr>
                <w:color w:val="000000"/>
                <w:sz w:val="16"/>
              </w:rPr>
              <w:t>4.1b</w:t>
            </w:r>
          </w:p>
        </w:tc>
        <w:tc>
          <w:tcPr>
            <w:tcW w:w="276" w:type="pct"/>
            <w:tcBorders>
              <w:top w:val="nil"/>
              <w:left w:val="nil"/>
              <w:bottom w:val="single" w:sz="8" w:space="0" w:color="1F497D"/>
              <w:right w:val="single" w:sz="8" w:space="0" w:color="1F497D"/>
            </w:tcBorders>
            <w:shd w:val="clear" w:color="000000" w:fill="FFFFFF"/>
            <w:noWrap/>
            <w:vAlign w:val="center"/>
            <w:hideMark/>
          </w:tcPr>
          <w:p w14:paraId="555D059B" w14:textId="77777777" w:rsidR="00676BDD" w:rsidRPr="00D84D7C" w:rsidRDefault="00676BDD" w:rsidP="00676BDD">
            <w:pPr>
              <w:jc w:val="center"/>
              <w:rPr>
                <w:color w:val="000000"/>
                <w:sz w:val="16"/>
                <w:szCs w:val="16"/>
              </w:rPr>
            </w:pPr>
            <w:r w:rsidRPr="00D84D7C">
              <w:rPr>
                <w:color w:val="000000"/>
                <w:sz w:val="16"/>
              </w:rPr>
              <w:t>81.01</w:t>
            </w:r>
          </w:p>
        </w:tc>
        <w:tc>
          <w:tcPr>
            <w:tcW w:w="247" w:type="pct"/>
            <w:tcBorders>
              <w:top w:val="nil"/>
              <w:left w:val="nil"/>
              <w:bottom w:val="single" w:sz="8" w:space="0" w:color="1F497D"/>
              <w:right w:val="single" w:sz="8" w:space="0" w:color="1F497D"/>
            </w:tcBorders>
            <w:shd w:val="clear" w:color="000000" w:fill="FFFFFF"/>
            <w:noWrap/>
            <w:vAlign w:val="center"/>
            <w:hideMark/>
          </w:tcPr>
          <w:p w14:paraId="6CACF0C2" w14:textId="77777777" w:rsidR="00676BDD" w:rsidRPr="00D84D7C" w:rsidRDefault="00676BDD" w:rsidP="00676BDD">
            <w:pPr>
              <w:jc w:val="center"/>
              <w:rPr>
                <w:color w:val="000000"/>
                <w:sz w:val="16"/>
                <w:szCs w:val="16"/>
              </w:rPr>
            </w:pPr>
            <w:r w:rsidRPr="00D84D7C">
              <w:rPr>
                <w:color w:val="000000"/>
                <w:sz w:val="16"/>
              </w:rPr>
              <w:t>3.1</w:t>
            </w:r>
          </w:p>
        </w:tc>
        <w:tc>
          <w:tcPr>
            <w:tcW w:w="229" w:type="pct"/>
            <w:tcBorders>
              <w:top w:val="nil"/>
              <w:left w:val="nil"/>
              <w:bottom w:val="single" w:sz="8" w:space="0" w:color="1F497D"/>
              <w:right w:val="single" w:sz="8" w:space="0" w:color="1F497D"/>
            </w:tcBorders>
            <w:shd w:val="clear" w:color="000000" w:fill="FFFFFF"/>
            <w:vAlign w:val="center"/>
            <w:hideMark/>
          </w:tcPr>
          <w:p w14:paraId="419D406E"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48BDA2D6" w14:textId="77777777" w:rsidR="00676BDD" w:rsidRPr="00D84D7C" w:rsidRDefault="00676BDD" w:rsidP="00676BDD">
            <w:pPr>
              <w:jc w:val="center"/>
              <w:rPr>
                <w:color w:val="000000"/>
                <w:sz w:val="16"/>
                <w:szCs w:val="16"/>
              </w:rPr>
            </w:pPr>
            <w:r w:rsidRPr="00D84D7C">
              <w:rPr>
                <w:color w:val="000000"/>
                <w:sz w:val="16"/>
              </w:rPr>
              <w:t>396.61</w:t>
            </w:r>
          </w:p>
        </w:tc>
        <w:tc>
          <w:tcPr>
            <w:tcW w:w="238" w:type="pct"/>
            <w:tcBorders>
              <w:top w:val="nil"/>
              <w:left w:val="nil"/>
              <w:bottom w:val="single" w:sz="8" w:space="0" w:color="1F497D"/>
              <w:right w:val="single" w:sz="8" w:space="0" w:color="1F497D"/>
            </w:tcBorders>
            <w:shd w:val="clear" w:color="000000" w:fill="FFFFFF"/>
            <w:noWrap/>
            <w:vAlign w:val="center"/>
            <w:hideMark/>
          </w:tcPr>
          <w:p w14:paraId="2E1CD4A5" w14:textId="77777777" w:rsidR="00676BDD" w:rsidRPr="00D84D7C" w:rsidRDefault="00676BDD" w:rsidP="00676BDD">
            <w:pPr>
              <w:jc w:val="center"/>
              <w:rPr>
                <w:color w:val="000000"/>
                <w:sz w:val="16"/>
                <w:szCs w:val="16"/>
              </w:rPr>
            </w:pPr>
            <w:r w:rsidRPr="00D84D7C">
              <w:rPr>
                <w:color w:val="000000"/>
                <w:sz w:val="16"/>
              </w:rPr>
              <w:t>489.57</w:t>
            </w:r>
          </w:p>
        </w:tc>
        <w:tc>
          <w:tcPr>
            <w:tcW w:w="247" w:type="pct"/>
            <w:tcBorders>
              <w:top w:val="nil"/>
              <w:left w:val="nil"/>
              <w:bottom w:val="single" w:sz="8" w:space="0" w:color="1F497D"/>
              <w:right w:val="single" w:sz="8" w:space="0" w:color="1F497D"/>
            </w:tcBorders>
            <w:shd w:val="clear" w:color="000000" w:fill="FFFFFF"/>
            <w:noWrap/>
            <w:vAlign w:val="center"/>
            <w:hideMark/>
          </w:tcPr>
          <w:p w14:paraId="23167CCF" w14:textId="77777777" w:rsidR="00676BDD" w:rsidRPr="00D84D7C" w:rsidRDefault="00676BDD" w:rsidP="00676BDD">
            <w:pPr>
              <w:jc w:val="center"/>
              <w:rPr>
                <w:color w:val="000000"/>
                <w:sz w:val="16"/>
                <w:szCs w:val="16"/>
              </w:rPr>
            </w:pPr>
            <w:r w:rsidRPr="00D84D7C">
              <w:rPr>
                <w:color w:val="000000"/>
                <w:sz w:val="16"/>
              </w:rPr>
              <w:t>14.7</w:t>
            </w:r>
          </w:p>
        </w:tc>
        <w:tc>
          <w:tcPr>
            <w:tcW w:w="229" w:type="pct"/>
            <w:tcBorders>
              <w:top w:val="nil"/>
              <w:left w:val="nil"/>
              <w:bottom w:val="single" w:sz="8" w:space="0" w:color="1F497D"/>
              <w:right w:val="single" w:sz="8" w:space="0" w:color="1F497D"/>
            </w:tcBorders>
            <w:shd w:val="clear" w:color="000000" w:fill="FFFFFF"/>
            <w:noWrap/>
            <w:vAlign w:val="center"/>
            <w:hideMark/>
          </w:tcPr>
          <w:p w14:paraId="30BED3E3"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23D37845" w14:textId="77777777" w:rsidR="00676BDD" w:rsidRPr="00D84D7C" w:rsidRDefault="00676BDD" w:rsidP="00676BDD">
            <w:pPr>
              <w:jc w:val="center"/>
              <w:rPr>
                <w:color w:val="000000"/>
                <w:sz w:val="16"/>
                <w:szCs w:val="16"/>
              </w:rPr>
            </w:pPr>
            <w:r w:rsidRPr="00D84D7C">
              <w:rPr>
                <w:color w:val="000000"/>
                <w:sz w:val="16"/>
              </w:rPr>
              <w:t>112.87</w:t>
            </w:r>
          </w:p>
        </w:tc>
        <w:tc>
          <w:tcPr>
            <w:tcW w:w="238" w:type="pct"/>
            <w:tcBorders>
              <w:top w:val="nil"/>
              <w:left w:val="nil"/>
              <w:bottom w:val="single" w:sz="8" w:space="0" w:color="1F497D"/>
              <w:right w:val="single" w:sz="8" w:space="0" w:color="1F497D"/>
            </w:tcBorders>
            <w:shd w:val="clear" w:color="000000" w:fill="FFFFFF"/>
            <w:noWrap/>
            <w:vAlign w:val="center"/>
            <w:hideMark/>
          </w:tcPr>
          <w:p w14:paraId="02B9A984" w14:textId="77777777" w:rsidR="00676BDD" w:rsidRPr="00D84D7C" w:rsidRDefault="00676BDD" w:rsidP="00676BDD">
            <w:pPr>
              <w:jc w:val="center"/>
              <w:rPr>
                <w:color w:val="000000"/>
                <w:sz w:val="16"/>
                <w:szCs w:val="16"/>
              </w:rPr>
            </w:pPr>
            <w:r w:rsidRPr="00D84D7C">
              <w:rPr>
                <w:color w:val="000000"/>
                <w:sz w:val="16"/>
              </w:rPr>
              <w:t>139.32</w:t>
            </w:r>
          </w:p>
        </w:tc>
        <w:tc>
          <w:tcPr>
            <w:tcW w:w="247" w:type="pct"/>
            <w:tcBorders>
              <w:top w:val="nil"/>
              <w:left w:val="nil"/>
              <w:bottom w:val="single" w:sz="8" w:space="0" w:color="1F497D"/>
              <w:right w:val="single" w:sz="8" w:space="0" w:color="1F497D"/>
            </w:tcBorders>
            <w:shd w:val="clear" w:color="000000" w:fill="FFFFFF"/>
            <w:noWrap/>
            <w:vAlign w:val="center"/>
            <w:hideMark/>
          </w:tcPr>
          <w:p w14:paraId="27A8D424" w14:textId="77777777" w:rsidR="00676BDD" w:rsidRPr="00D84D7C" w:rsidRDefault="00676BDD" w:rsidP="00676BDD">
            <w:pPr>
              <w:jc w:val="center"/>
              <w:rPr>
                <w:color w:val="000000"/>
                <w:sz w:val="16"/>
                <w:szCs w:val="16"/>
              </w:rPr>
            </w:pPr>
            <w:r w:rsidRPr="00D84D7C">
              <w:rPr>
                <w:color w:val="000000"/>
                <w:sz w:val="16"/>
              </w:rPr>
              <w:t>4.27</w:t>
            </w:r>
          </w:p>
        </w:tc>
        <w:tc>
          <w:tcPr>
            <w:tcW w:w="276" w:type="pct"/>
            <w:tcBorders>
              <w:top w:val="nil"/>
              <w:left w:val="nil"/>
              <w:bottom w:val="single" w:sz="8" w:space="0" w:color="1F497D"/>
              <w:right w:val="single" w:sz="8" w:space="0" w:color="1F497D"/>
            </w:tcBorders>
            <w:shd w:val="clear" w:color="000000" w:fill="FFFFFF"/>
            <w:noWrap/>
            <w:vAlign w:val="center"/>
            <w:hideMark/>
          </w:tcPr>
          <w:p w14:paraId="12DF42D9" w14:textId="77777777" w:rsidR="00676BDD" w:rsidRPr="00D84D7C" w:rsidRDefault="00676BDD" w:rsidP="00676BDD">
            <w:pPr>
              <w:jc w:val="center"/>
              <w:rPr>
                <w:color w:val="000000"/>
                <w:sz w:val="16"/>
                <w:szCs w:val="16"/>
              </w:rPr>
            </w:pPr>
            <w:r w:rsidRPr="00D84D7C">
              <w:rPr>
                <w:color w:val="000000"/>
                <w:sz w:val="16"/>
              </w:rPr>
              <w:t>91.86</w:t>
            </w:r>
          </w:p>
        </w:tc>
        <w:tc>
          <w:tcPr>
            <w:tcW w:w="229" w:type="pct"/>
            <w:tcBorders>
              <w:top w:val="nil"/>
              <w:left w:val="nil"/>
              <w:bottom w:val="single" w:sz="8" w:space="0" w:color="1F497D"/>
              <w:right w:val="single" w:sz="8" w:space="0" w:color="1F497D"/>
            </w:tcBorders>
            <w:shd w:val="clear" w:color="000000" w:fill="FFFFFF"/>
            <w:noWrap/>
            <w:vAlign w:val="center"/>
            <w:hideMark/>
          </w:tcPr>
          <w:p w14:paraId="1A143A2E" w14:textId="77777777" w:rsidR="00676BDD" w:rsidRPr="00D84D7C" w:rsidRDefault="00676BDD" w:rsidP="00676BDD">
            <w:pPr>
              <w:jc w:val="center"/>
              <w:rPr>
                <w:color w:val="000000"/>
                <w:sz w:val="16"/>
                <w:szCs w:val="16"/>
              </w:rPr>
            </w:pPr>
            <w:r w:rsidRPr="00D84D7C">
              <w:rPr>
                <w:color w:val="000000"/>
                <w:sz w:val="16"/>
              </w:rPr>
              <w:t>113.39</w:t>
            </w:r>
          </w:p>
        </w:tc>
        <w:tc>
          <w:tcPr>
            <w:tcW w:w="247" w:type="pct"/>
            <w:tcBorders>
              <w:top w:val="nil"/>
              <w:left w:val="nil"/>
              <w:bottom w:val="single" w:sz="8" w:space="0" w:color="1F497D"/>
              <w:right w:val="single" w:sz="8" w:space="0" w:color="1F497D"/>
            </w:tcBorders>
            <w:shd w:val="clear" w:color="000000" w:fill="FFFFFF"/>
            <w:noWrap/>
            <w:vAlign w:val="center"/>
            <w:hideMark/>
          </w:tcPr>
          <w:p w14:paraId="1508A4CB" w14:textId="77777777" w:rsidR="00676BDD" w:rsidRPr="00D84D7C" w:rsidRDefault="00676BDD" w:rsidP="00676BDD">
            <w:pPr>
              <w:jc w:val="center"/>
              <w:rPr>
                <w:color w:val="000000"/>
                <w:sz w:val="16"/>
                <w:szCs w:val="16"/>
              </w:rPr>
            </w:pPr>
            <w:r w:rsidRPr="00D84D7C">
              <w:rPr>
                <w:color w:val="000000"/>
                <w:sz w:val="16"/>
              </w:rPr>
              <w:t>3.5</w:t>
            </w:r>
          </w:p>
        </w:tc>
        <w:tc>
          <w:tcPr>
            <w:tcW w:w="276" w:type="pct"/>
            <w:tcBorders>
              <w:top w:val="nil"/>
              <w:left w:val="nil"/>
              <w:bottom w:val="single" w:sz="8" w:space="0" w:color="1F497D"/>
              <w:right w:val="single" w:sz="8" w:space="0" w:color="1F497D"/>
            </w:tcBorders>
            <w:shd w:val="clear" w:color="000000" w:fill="FFFFFF"/>
            <w:noWrap/>
            <w:vAlign w:val="center"/>
            <w:hideMark/>
          </w:tcPr>
          <w:p w14:paraId="07A6CE6D" w14:textId="77777777" w:rsidR="00676BDD" w:rsidRPr="00D84D7C" w:rsidRDefault="00676BDD" w:rsidP="00676BDD">
            <w:pPr>
              <w:jc w:val="center"/>
              <w:rPr>
                <w:color w:val="000000"/>
                <w:sz w:val="16"/>
                <w:szCs w:val="16"/>
              </w:rPr>
            </w:pPr>
            <w:r w:rsidRPr="00D84D7C">
              <w:rPr>
                <w:color w:val="000000"/>
                <w:sz w:val="16"/>
              </w:rPr>
              <w:t>89.01</w:t>
            </w:r>
          </w:p>
        </w:tc>
        <w:tc>
          <w:tcPr>
            <w:tcW w:w="229" w:type="pct"/>
            <w:tcBorders>
              <w:top w:val="nil"/>
              <w:left w:val="nil"/>
              <w:bottom w:val="single" w:sz="8" w:space="0" w:color="1F497D"/>
              <w:right w:val="single" w:sz="8" w:space="0" w:color="1F497D"/>
            </w:tcBorders>
            <w:shd w:val="clear" w:color="000000" w:fill="FFFFFF"/>
            <w:noWrap/>
            <w:vAlign w:val="center"/>
            <w:hideMark/>
          </w:tcPr>
          <w:p w14:paraId="2549D46F" w14:textId="77777777" w:rsidR="00676BDD" w:rsidRPr="00D84D7C" w:rsidRDefault="00676BDD" w:rsidP="00676BDD">
            <w:pPr>
              <w:jc w:val="center"/>
              <w:rPr>
                <w:color w:val="000000"/>
                <w:sz w:val="16"/>
                <w:szCs w:val="16"/>
              </w:rPr>
            </w:pPr>
            <w:r w:rsidRPr="00D84D7C">
              <w:rPr>
                <w:color w:val="000000"/>
                <w:sz w:val="16"/>
              </w:rPr>
              <w:t>109.87</w:t>
            </w:r>
          </w:p>
        </w:tc>
        <w:tc>
          <w:tcPr>
            <w:tcW w:w="247" w:type="pct"/>
            <w:tcBorders>
              <w:top w:val="nil"/>
              <w:left w:val="nil"/>
              <w:bottom w:val="single" w:sz="8" w:space="0" w:color="1F497D"/>
              <w:right w:val="single" w:sz="8" w:space="0" w:color="1F497D"/>
            </w:tcBorders>
            <w:shd w:val="clear" w:color="000000" w:fill="FFFFFF"/>
            <w:noWrap/>
            <w:vAlign w:val="center"/>
            <w:hideMark/>
          </w:tcPr>
          <w:p w14:paraId="1C677FF1" w14:textId="77777777" w:rsidR="00676BDD" w:rsidRPr="00D84D7C" w:rsidRDefault="00676BDD" w:rsidP="00676BDD">
            <w:pPr>
              <w:jc w:val="center"/>
              <w:rPr>
                <w:color w:val="000000"/>
                <w:sz w:val="16"/>
                <w:szCs w:val="16"/>
              </w:rPr>
            </w:pPr>
            <w:r w:rsidRPr="00D84D7C">
              <w:rPr>
                <w:color w:val="000000"/>
                <w:sz w:val="16"/>
              </w:rPr>
              <w:t>3.39</w:t>
            </w:r>
          </w:p>
        </w:tc>
        <w:tc>
          <w:tcPr>
            <w:tcW w:w="276" w:type="pct"/>
            <w:tcBorders>
              <w:top w:val="nil"/>
              <w:left w:val="nil"/>
              <w:bottom w:val="single" w:sz="8" w:space="0" w:color="1F497D"/>
              <w:right w:val="single" w:sz="8" w:space="0" w:color="1F497D"/>
            </w:tcBorders>
            <w:shd w:val="clear" w:color="000000" w:fill="FFFFFF"/>
            <w:noWrap/>
            <w:vAlign w:val="center"/>
            <w:hideMark/>
          </w:tcPr>
          <w:p w14:paraId="49A3FD51" w14:textId="77777777" w:rsidR="00676BDD" w:rsidRPr="00D84D7C" w:rsidRDefault="00676BDD" w:rsidP="00676BDD">
            <w:pPr>
              <w:jc w:val="center"/>
              <w:rPr>
                <w:color w:val="000000"/>
                <w:sz w:val="16"/>
                <w:szCs w:val="16"/>
              </w:rPr>
            </w:pPr>
            <w:r w:rsidRPr="00D84D7C">
              <w:rPr>
                <w:color w:val="000000"/>
                <w:sz w:val="16"/>
              </w:rPr>
              <w:t>81.5</w:t>
            </w:r>
          </w:p>
        </w:tc>
        <w:tc>
          <w:tcPr>
            <w:tcW w:w="229" w:type="pct"/>
            <w:tcBorders>
              <w:top w:val="nil"/>
              <w:left w:val="nil"/>
              <w:bottom w:val="single" w:sz="8" w:space="0" w:color="1F497D"/>
              <w:right w:val="single" w:sz="8" w:space="0" w:color="1F497D"/>
            </w:tcBorders>
            <w:shd w:val="clear" w:color="000000" w:fill="FFFFFF"/>
            <w:noWrap/>
            <w:vAlign w:val="center"/>
            <w:hideMark/>
          </w:tcPr>
          <w:p w14:paraId="3339F22E" w14:textId="77777777" w:rsidR="00676BDD" w:rsidRPr="00D84D7C" w:rsidRDefault="00676BDD" w:rsidP="00676BDD">
            <w:pPr>
              <w:jc w:val="center"/>
              <w:rPr>
                <w:color w:val="000000"/>
                <w:sz w:val="16"/>
                <w:szCs w:val="16"/>
              </w:rPr>
            </w:pPr>
            <w:r w:rsidRPr="00D84D7C">
              <w:rPr>
                <w:color w:val="000000"/>
                <w:sz w:val="16"/>
              </w:rPr>
              <w:t>100.6</w:t>
            </w:r>
          </w:p>
        </w:tc>
        <w:tc>
          <w:tcPr>
            <w:tcW w:w="247" w:type="pct"/>
            <w:tcBorders>
              <w:top w:val="nil"/>
              <w:left w:val="nil"/>
              <w:bottom w:val="single" w:sz="8" w:space="0" w:color="1F497D"/>
              <w:right w:val="double" w:sz="6" w:space="0" w:color="1F497D"/>
            </w:tcBorders>
            <w:shd w:val="clear" w:color="000000" w:fill="FFFFFF"/>
            <w:noWrap/>
            <w:vAlign w:val="center"/>
            <w:hideMark/>
          </w:tcPr>
          <w:p w14:paraId="510C9BD0" w14:textId="77777777" w:rsidR="00676BDD" w:rsidRPr="00D84D7C" w:rsidRDefault="00676BDD" w:rsidP="00676BDD">
            <w:pPr>
              <w:jc w:val="center"/>
              <w:rPr>
                <w:color w:val="000000"/>
                <w:sz w:val="16"/>
                <w:szCs w:val="16"/>
              </w:rPr>
            </w:pPr>
            <w:r w:rsidRPr="00D84D7C">
              <w:rPr>
                <w:color w:val="000000"/>
                <w:sz w:val="16"/>
              </w:rPr>
              <w:t>3.11</w:t>
            </w:r>
          </w:p>
        </w:tc>
      </w:tr>
      <w:tr w:rsidR="00676BDD" w:rsidRPr="00D84D7C" w14:paraId="373BBFC8"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18A5AB2C" w14:textId="77777777" w:rsidR="00676BDD" w:rsidRPr="00D84D7C" w:rsidRDefault="00676BDD" w:rsidP="00676BDD">
            <w:pPr>
              <w:jc w:val="center"/>
              <w:rPr>
                <w:color w:val="000000"/>
                <w:sz w:val="16"/>
                <w:szCs w:val="16"/>
              </w:rPr>
            </w:pPr>
            <w:r w:rsidRPr="00D84D7C">
              <w:rPr>
                <w:color w:val="000000"/>
                <w:sz w:val="16"/>
              </w:rPr>
              <w:t>4.1b</w:t>
            </w:r>
          </w:p>
        </w:tc>
        <w:tc>
          <w:tcPr>
            <w:tcW w:w="276" w:type="pct"/>
            <w:tcBorders>
              <w:top w:val="nil"/>
              <w:left w:val="nil"/>
              <w:bottom w:val="single" w:sz="8" w:space="0" w:color="1F497D"/>
              <w:right w:val="single" w:sz="8" w:space="0" w:color="1F497D"/>
            </w:tcBorders>
            <w:shd w:val="clear" w:color="000000" w:fill="E4DFEC"/>
            <w:noWrap/>
            <w:vAlign w:val="center"/>
            <w:hideMark/>
          </w:tcPr>
          <w:p w14:paraId="26A46BF6" w14:textId="77777777" w:rsidR="00676BDD" w:rsidRPr="00D84D7C" w:rsidRDefault="00676BDD" w:rsidP="00676BDD">
            <w:pPr>
              <w:jc w:val="center"/>
              <w:rPr>
                <w:b/>
                <w:bCs/>
                <w:color w:val="000000"/>
                <w:sz w:val="16"/>
                <w:szCs w:val="16"/>
              </w:rPr>
            </w:pPr>
            <w:r w:rsidRPr="00D84D7C">
              <w:rPr>
                <w:b/>
                <w:color w:val="000000"/>
                <w:sz w:val="16"/>
              </w:rPr>
              <w:t>81.01</w:t>
            </w:r>
          </w:p>
        </w:tc>
        <w:tc>
          <w:tcPr>
            <w:tcW w:w="247" w:type="pct"/>
            <w:tcBorders>
              <w:top w:val="nil"/>
              <w:left w:val="nil"/>
              <w:bottom w:val="single" w:sz="8" w:space="0" w:color="1F497D"/>
              <w:right w:val="single" w:sz="8" w:space="0" w:color="1F497D"/>
            </w:tcBorders>
            <w:shd w:val="clear" w:color="000000" w:fill="E4DFEC"/>
            <w:noWrap/>
            <w:vAlign w:val="center"/>
            <w:hideMark/>
          </w:tcPr>
          <w:p w14:paraId="0CCE7FF5" w14:textId="77777777" w:rsidR="00676BDD" w:rsidRPr="00D84D7C" w:rsidRDefault="00676BDD" w:rsidP="00676BDD">
            <w:pPr>
              <w:jc w:val="center"/>
              <w:rPr>
                <w:b/>
                <w:bCs/>
                <w:color w:val="000000"/>
                <w:sz w:val="16"/>
                <w:szCs w:val="16"/>
              </w:rPr>
            </w:pPr>
            <w:r w:rsidRPr="00D84D7C">
              <w:rPr>
                <w:b/>
                <w:color w:val="000000"/>
                <w:sz w:val="16"/>
              </w:rPr>
              <w:t>3.1</w:t>
            </w:r>
          </w:p>
        </w:tc>
        <w:tc>
          <w:tcPr>
            <w:tcW w:w="229" w:type="pct"/>
            <w:tcBorders>
              <w:top w:val="nil"/>
              <w:left w:val="nil"/>
              <w:bottom w:val="single" w:sz="8" w:space="0" w:color="1F497D"/>
              <w:right w:val="single" w:sz="8" w:space="0" w:color="1F497D"/>
            </w:tcBorders>
            <w:shd w:val="clear" w:color="000000" w:fill="E4DFEC"/>
            <w:vAlign w:val="center"/>
            <w:hideMark/>
          </w:tcPr>
          <w:p w14:paraId="690F8755"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13C7C3F7" w14:textId="77777777" w:rsidR="00676BDD" w:rsidRPr="00D84D7C" w:rsidRDefault="00676BDD" w:rsidP="00676BDD">
            <w:pPr>
              <w:jc w:val="center"/>
              <w:rPr>
                <w:b/>
                <w:bCs/>
                <w:color w:val="000000"/>
                <w:sz w:val="16"/>
                <w:szCs w:val="16"/>
              </w:rPr>
            </w:pPr>
            <w:r w:rsidRPr="00D84D7C">
              <w:rPr>
                <w:b/>
                <w:color w:val="000000"/>
                <w:sz w:val="16"/>
              </w:rPr>
              <w:t>396.61</w:t>
            </w:r>
          </w:p>
        </w:tc>
        <w:tc>
          <w:tcPr>
            <w:tcW w:w="238" w:type="pct"/>
            <w:tcBorders>
              <w:top w:val="nil"/>
              <w:left w:val="nil"/>
              <w:bottom w:val="single" w:sz="8" w:space="0" w:color="1F497D"/>
              <w:right w:val="single" w:sz="8" w:space="0" w:color="1F497D"/>
            </w:tcBorders>
            <w:shd w:val="clear" w:color="000000" w:fill="E4DFEC"/>
            <w:noWrap/>
            <w:vAlign w:val="center"/>
            <w:hideMark/>
          </w:tcPr>
          <w:p w14:paraId="71B58669" w14:textId="77777777" w:rsidR="00676BDD" w:rsidRPr="00D84D7C" w:rsidRDefault="00676BDD" w:rsidP="00676BDD">
            <w:pPr>
              <w:jc w:val="center"/>
              <w:rPr>
                <w:b/>
                <w:bCs/>
                <w:color w:val="000000"/>
                <w:sz w:val="16"/>
                <w:szCs w:val="16"/>
              </w:rPr>
            </w:pPr>
            <w:r w:rsidRPr="00D84D7C">
              <w:rPr>
                <w:b/>
                <w:color w:val="000000"/>
                <w:sz w:val="16"/>
              </w:rPr>
              <w:t>489.57</w:t>
            </w:r>
          </w:p>
        </w:tc>
        <w:tc>
          <w:tcPr>
            <w:tcW w:w="247" w:type="pct"/>
            <w:tcBorders>
              <w:top w:val="nil"/>
              <w:left w:val="nil"/>
              <w:bottom w:val="single" w:sz="8" w:space="0" w:color="1F497D"/>
              <w:right w:val="single" w:sz="8" w:space="0" w:color="1F497D"/>
            </w:tcBorders>
            <w:shd w:val="clear" w:color="000000" w:fill="E4DFEC"/>
            <w:noWrap/>
            <w:vAlign w:val="center"/>
            <w:hideMark/>
          </w:tcPr>
          <w:p w14:paraId="5BF26660" w14:textId="77777777" w:rsidR="00676BDD" w:rsidRPr="00D84D7C" w:rsidRDefault="00676BDD" w:rsidP="00676BDD">
            <w:pPr>
              <w:jc w:val="center"/>
              <w:rPr>
                <w:b/>
                <w:bCs/>
                <w:color w:val="000000"/>
                <w:sz w:val="16"/>
                <w:szCs w:val="16"/>
              </w:rPr>
            </w:pPr>
            <w:r w:rsidRPr="00D84D7C">
              <w:rPr>
                <w:b/>
                <w:color w:val="000000"/>
                <w:sz w:val="16"/>
              </w:rPr>
              <w:t>14.7</w:t>
            </w:r>
          </w:p>
        </w:tc>
        <w:tc>
          <w:tcPr>
            <w:tcW w:w="229" w:type="pct"/>
            <w:tcBorders>
              <w:top w:val="nil"/>
              <w:left w:val="nil"/>
              <w:bottom w:val="single" w:sz="8" w:space="0" w:color="1F497D"/>
              <w:right w:val="single" w:sz="8" w:space="0" w:color="1F497D"/>
            </w:tcBorders>
            <w:shd w:val="clear" w:color="000000" w:fill="E4DFEC"/>
            <w:noWrap/>
            <w:vAlign w:val="center"/>
            <w:hideMark/>
          </w:tcPr>
          <w:p w14:paraId="7D4E50DB"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4080D58C" w14:textId="77777777" w:rsidR="00676BDD" w:rsidRPr="00D84D7C" w:rsidRDefault="00676BDD" w:rsidP="00676BDD">
            <w:pPr>
              <w:jc w:val="center"/>
              <w:rPr>
                <w:b/>
                <w:bCs/>
                <w:color w:val="000000"/>
                <w:sz w:val="16"/>
                <w:szCs w:val="16"/>
              </w:rPr>
            </w:pPr>
            <w:r w:rsidRPr="00D84D7C">
              <w:rPr>
                <w:b/>
                <w:color w:val="000000"/>
                <w:sz w:val="16"/>
              </w:rPr>
              <w:t>112.87</w:t>
            </w:r>
          </w:p>
        </w:tc>
        <w:tc>
          <w:tcPr>
            <w:tcW w:w="238" w:type="pct"/>
            <w:tcBorders>
              <w:top w:val="nil"/>
              <w:left w:val="nil"/>
              <w:bottom w:val="single" w:sz="8" w:space="0" w:color="1F497D"/>
              <w:right w:val="single" w:sz="8" w:space="0" w:color="1F497D"/>
            </w:tcBorders>
            <w:shd w:val="clear" w:color="000000" w:fill="E4DFEC"/>
            <w:noWrap/>
            <w:vAlign w:val="center"/>
            <w:hideMark/>
          </w:tcPr>
          <w:p w14:paraId="298D3C98" w14:textId="77777777" w:rsidR="00676BDD" w:rsidRPr="00D84D7C" w:rsidRDefault="00676BDD" w:rsidP="00676BDD">
            <w:pPr>
              <w:jc w:val="center"/>
              <w:rPr>
                <w:b/>
                <w:bCs/>
                <w:color w:val="000000"/>
                <w:sz w:val="16"/>
                <w:szCs w:val="16"/>
              </w:rPr>
            </w:pPr>
            <w:r w:rsidRPr="00D84D7C">
              <w:rPr>
                <w:b/>
                <w:color w:val="000000"/>
                <w:sz w:val="16"/>
              </w:rPr>
              <w:t>139.32</w:t>
            </w:r>
          </w:p>
        </w:tc>
        <w:tc>
          <w:tcPr>
            <w:tcW w:w="247" w:type="pct"/>
            <w:tcBorders>
              <w:top w:val="nil"/>
              <w:left w:val="nil"/>
              <w:bottom w:val="single" w:sz="8" w:space="0" w:color="1F497D"/>
              <w:right w:val="single" w:sz="8" w:space="0" w:color="1F497D"/>
            </w:tcBorders>
            <w:shd w:val="clear" w:color="000000" w:fill="E4DFEC"/>
            <w:noWrap/>
            <w:vAlign w:val="center"/>
            <w:hideMark/>
          </w:tcPr>
          <w:p w14:paraId="2A5A59CE" w14:textId="77777777" w:rsidR="00676BDD" w:rsidRPr="00D84D7C" w:rsidRDefault="00676BDD" w:rsidP="00676BDD">
            <w:pPr>
              <w:jc w:val="center"/>
              <w:rPr>
                <w:b/>
                <w:bCs/>
                <w:color w:val="000000"/>
                <w:sz w:val="16"/>
                <w:szCs w:val="16"/>
              </w:rPr>
            </w:pPr>
            <w:r w:rsidRPr="00D84D7C">
              <w:rPr>
                <w:b/>
                <w:color w:val="000000"/>
                <w:sz w:val="16"/>
              </w:rPr>
              <w:t>4.27</w:t>
            </w:r>
          </w:p>
        </w:tc>
        <w:tc>
          <w:tcPr>
            <w:tcW w:w="276" w:type="pct"/>
            <w:tcBorders>
              <w:top w:val="nil"/>
              <w:left w:val="nil"/>
              <w:bottom w:val="single" w:sz="8" w:space="0" w:color="1F497D"/>
              <w:right w:val="single" w:sz="8" w:space="0" w:color="1F497D"/>
            </w:tcBorders>
            <w:shd w:val="clear" w:color="000000" w:fill="E4DFEC"/>
            <w:noWrap/>
            <w:vAlign w:val="center"/>
            <w:hideMark/>
          </w:tcPr>
          <w:p w14:paraId="6733EB5B" w14:textId="77777777" w:rsidR="00676BDD" w:rsidRPr="00D84D7C" w:rsidRDefault="00676BDD" w:rsidP="00676BDD">
            <w:pPr>
              <w:jc w:val="center"/>
              <w:rPr>
                <w:b/>
                <w:bCs/>
                <w:color w:val="000000"/>
                <w:sz w:val="16"/>
                <w:szCs w:val="16"/>
              </w:rPr>
            </w:pPr>
            <w:r w:rsidRPr="00D84D7C">
              <w:rPr>
                <w:b/>
                <w:color w:val="000000"/>
                <w:sz w:val="16"/>
              </w:rPr>
              <w:t>91.86</w:t>
            </w:r>
          </w:p>
        </w:tc>
        <w:tc>
          <w:tcPr>
            <w:tcW w:w="229" w:type="pct"/>
            <w:tcBorders>
              <w:top w:val="nil"/>
              <w:left w:val="nil"/>
              <w:bottom w:val="single" w:sz="8" w:space="0" w:color="1F497D"/>
              <w:right w:val="single" w:sz="8" w:space="0" w:color="1F497D"/>
            </w:tcBorders>
            <w:shd w:val="clear" w:color="000000" w:fill="E4DFEC"/>
            <w:noWrap/>
            <w:vAlign w:val="center"/>
            <w:hideMark/>
          </w:tcPr>
          <w:p w14:paraId="4DD8F2C0" w14:textId="77777777" w:rsidR="00676BDD" w:rsidRPr="00D84D7C" w:rsidRDefault="00676BDD" w:rsidP="00676BDD">
            <w:pPr>
              <w:jc w:val="center"/>
              <w:rPr>
                <w:b/>
                <w:bCs/>
                <w:color w:val="000000"/>
                <w:sz w:val="16"/>
                <w:szCs w:val="16"/>
              </w:rPr>
            </w:pPr>
            <w:r w:rsidRPr="00D84D7C">
              <w:rPr>
                <w:b/>
                <w:color w:val="000000"/>
                <w:sz w:val="16"/>
              </w:rPr>
              <w:t>113.39</w:t>
            </w:r>
          </w:p>
        </w:tc>
        <w:tc>
          <w:tcPr>
            <w:tcW w:w="247" w:type="pct"/>
            <w:tcBorders>
              <w:top w:val="nil"/>
              <w:left w:val="nil"/>
              <w:bottom w:val="single" w:sz="8" w:space="0" w:color="1F497D"/>
              <w:right w:val="single" w:sz="8" w:space="0" w:color="1F497D"/>
            </w:tcBorders>
            <w:shd w:val="clear" w:color="000000" w:fill="E4DFEC"/>
            <w:noWrap/>
            <w:vAlign w:val="center"/>
            <w:hideMark/>
          </w:tcPr>
          <w:p w14:paraId="16E590C9" w14:textId="77777777" w:rsidR="00676BDD" w:rsidRPr="00D84D7C" w:rsidRDefault="00676BDD" w:rsidP="00676BDD">
            <w:pPr>
              <w:jc w:val="center"/>
              <w:rPr>
                <w:b/>
                <w:bCs/>
                <w:color w:val="000000"/>
                <w:sz w:val="16"/>
                <w:szCs w:val="16"/>
              </w:rPr>
            </w:pPr>
            <w:r w:rsidRPr="00D84D7C">
              <w:rPr>
                <w:b/>
                <w:color w:val="000000"/>
                <w:sz w:val="16"/>
              </w:rPr>
              <w:t>3.5</w:t>
            </w:r>
          </w:p>
        </w:tc>
        <w:tc>
          <w:tcPr>
            <w:tcW w:w="276" w:type="pct"/>
            <w:tcBorders>
              <w:top w:val="nil"/>
              <w:left w:val="nil"/>
              <w:bottom w:val="single" w:sz="8" w:space="0" w:color="1F497D"/>
              <w:right w:val="single" w:sz="8" w:space="0" w:color="1F497D"/>
            </w:tcBorders>
            <w:shd w:val="clear" w:color="000000" w:fill="E4DFEC"/>
            <w:noWrap/>
            <w:vAlign w:val="center"/>
            <w:hideMark/>
          </w:tcPr>
          <w:p w14:paraId="7FF02B1C" w14:textId="77777777" w:rsidR="00676BDD" w:rsidRPr="00D84D7C" w:rsidRDefault="00676BDD" w:rsidP="00676BDD">
            <w:pPr>
              <w:jc w:val="center"/>
              <w:rPr>
                <w:b/>
                <w:bCs/>
                <w:color w:val="000000"/>
                <w:sz w:val="16"/>
                <w:szCs w:val="16"/>
              </w:rPr>
            </w:pPr>
            <w:r w:rsidRPr="00D84D7C">
              <w:rPr>
                <w:b/>
                <w:color w:val="000000"/>
                <w:sz w:val="16"/>
              </w:rPr>
              <w:t>89.01</w:t>
            </w:r>
          </w:p>
        </w:tc>
        <w:tc>
          <w:tcPr>
            <w:tcW w:w="229" w:type="pct"/>
            <w:tcBorders>
              <w:top w:val="nil"/>
              <w:left w:val="nil"/>
              <w:bottom w:val="single" w:sz="8" w:space="0" w:color="1F497D"/>
              <w:right w:val="single" w:sz="8" w:space="0" w:color="1F497D"/>
            </w:tcBorders>
            <w:shd w:val="clear" w:color="000000" w:fill="E4DFEC"/>
            <w:noWrap/>
            <w:vAlign w:val="center"/>
            <w:hideMark/>
          </w:tcPr>
          <w:p w14:paraId="3BB2C4F0" w14:textId="77777777" w:rsidR="00676BDD" w:rsidRPr="00D84D7C" w:rsidRDefault="00676BDD" w:rsidP="00676BDD">
            <w:pPr>
              <w:jc w:val="center"/>
              <w:rPr>
                <w:b/>
                <w:bCs/>
                <w:color w:val="000000"/>
                <w:sz w:val="16"/>
                <w:szCs w:val="16"/>
              </w:rPr>
            </w:pPr>
            <w:r w:rsidRPr="00D84D7C">
              <w:rPr>
                <w:b/>
                <w:color w:val="000000"/>
                <w:sz w:val="16"/>
              </w:rPr>
              <w:t>109.87</w:t>
            </w:r>
          </w:p>
        </w:tc>
        <w:tc>
          <w:tcPr>
            <w:tcW w:w="247" w:type="pct"/>
            <w:tcBorders>
              <w:top w:val="nil"/>
              <w:left w:val="nil"/>
              <w:bottom w:val="single" w:sz="8" w:space="0" w:color="1F497D"/>
              <w:right w:val="single" w:sz="8" w:space="0" w:color="1F497D"/>
            </w:tcBorders>
            <w:shd w:val="clear" w:color="000000" w:fill="E4DFEC"/>
            <w:noWrap/>
            <w:vAlign w:val="center"/>
            <w:hideMark/>
          </w:tcPr>
          <w:p w14:paraId="5439F717" w14:textId="77777777" w:rsidR="00676BDD" w:rsidRPr="00D84D7C" w:rsidRDefault="00676BDD" w:rsidP="00676BDD">
            <w:pPr>
              <w:jc w:val="center"/>
              <w:rPr>
                <w:b/>
                <w:bCs/>
                <w:color w:val="000000"/>
                <w:sz w:val="16"/>
                <w:szCs w:val="16"/>
              </w:rPr>
            </w:pPr>
            <w:r w:rsidRPr="00D84D7C">
              <w:rPr>
                <w:b/>
                <w:color w:val="000000"/>
                <w:sz w:val="16"/>
              </w:rPr>
              <w:t>3.39</w:t>
            </w:r>
          </w:p>
        </w:tc>
        <w:tc>
          <w:tcPr>
            <w:tcW w:w="276" w:type="pct"/>
            <w:tcBorders>
              <w:top w:val="nil"/>
              <w:left w:val="nil"/>
              <w:bottom w:val="single" w:sz="8" w:space="0" w:color="1F497D"/>
              <w:right w:val="single" w:sz="8" w:space="0" w:color="1F497D"/>
            </w:tcBorders>
            <w:shd w:val="clear" w:color="000000" w:fill="E4DFEC"/>
            <w:noWrap/>
            <w:vAlign w:val="center"/>
            <w:hideMark/>
          </w:tcPr>
          <w:p w14:paraId="4EC90745" w14:textId="77777777" w:rsidR="00676BDD" w:rsidRPr="00D84D7C" w:rsidRDefault="00676BDD" w:rsidP="00676BDD">
            <w:pPr>
              <w:jc w:val="center"/>
              <w:rPr>
                <w:b/>
                <w:bCs/>
                <w:color w:val="000000"/>
                <w:sz w:val="16"/>
                <w:szCs w:val="16"/>
              </w:rPr>
            </w:pPr>
            <w:r w:rsidRPr="00D84D7C">
              <w:rPr>
                <w:b/>
                <w:color w:val="000000"/>
                <w:sz w:val="16"/>
              </w:rPr>
              <w:t>81.5</w:t>
            </w:r>
          </w:p>
        </w:tc>
        <w:tc>
          <w:tcPr>
            <w:tcW w:w="229" w:type="pct"/>
            <w:tcBorders>
              <w:top w:val="nil"/>
              <w:left w:val="nil"/>
              <w:bottom w:val="single" w:sz="8" w:space="0" w:color="1F497D"/>
              <w:right w:val="single" w:sz="8" w:space="0" w:color="1F497D"/>
            </w:tcBorders>
            <w:shd w:val="clear" w:color="000000" w:fill="E4DFEC"/>
            <w:noWrap/>
            <w:vAlign w:val="center"/>
            <w:hideMark/>
          </w:tcPr>
          <w:p w14:paraId="1128BAB6" w14:textId="77777777" w:rsidR="00676BDD" w:rsidRPr="00D84D7C" w:rsidRDefault="00676BDD" w:rsidP="00676BDD">
            <w:pPr>
              <w:jc w:val="center"/>
              <w:rPr>
                <w:b/>
                <w:bCs/>
                <w:color w:val="000000"/>
                <w:sz w:val="16"/>
                <w:szCs w:val="16"/>
              </w:rPr>
            </w:pPr>
            <w:r w:rsidRPr="00D84D7C">
              <w:rPr>
                <w:b/>
                <w:color w:val="000000"/>
                <w:sz w:val="16"/>
              </w:rPr>
              <w:t>100.6</w:t>
            </w:r>
          </w:p>
        </w:tc>
        <w:tc>
          <w:tcPr>
            <w:tcW w:w="247" w:type="pct"/>
            <w:tcBorders>
              <w:top w:val="nil"/>
              <w:left w:val="nil"/>
              <w:bottom w:val="single" w:sz="8" w:space="0" w:color="1F497D"/>
              <w:right w:val="double" w:sz="6" w:space="0" w:color="1F497D"/>
            </w:tcBorders>
            <w:shd w:val="clear" w:color="000000" w:fill="E4DFEC"/>
            <w:noWrap/>
            <w:vAlign w:val="center"/>
            <w:hideMark/>
          </w:tcPr>
          <w:p w14:paraId="628F8705" w14:textId="77777777" w:rsidR="00676BDD" w:rsidRPr="00D84D7C" w:rsidRDefault="00676BDD" w:rsidP="00676BDD">
            <w:pPr>
              <w:jc w:val="center"/>
              <w:rPr>
                <w:b/>
                <w:bCs/>
                <w:color w:val="000000"/>
                <w:sz w:val="16"/>
                <w:szCs w:val="16"/>
              </w:rPr>
            </w:pPr>
            <w:r w:rsidRPr="00D84D7C">
              <w:rPr>
                <w:b/>
                <w:color w:val="000000"/>
                <w:sz w:val="16"/>
              </w:rPr>
              <w:t>3.11</w:t>
            </w:r>
          </w:p>
        </w:tc>
      </w:tr>
      <w:tr w:rsidR="00676BDD" w:rsidRPr="00D84D7C" w14:paraId="2BB9927F"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A3923E4" w14:textId="77777777" w:rsidR="00676BDD" w:rsidRPr="00D84D7C" w:rsidRDefault="00676BDD" w:rsidP="00676BDD">
            <w:pPr>
              <w:jc w:val="center"/>
              <w:rPr>
                <w:color w:val="000000"/>
                <w:sz w:val="16"/>
                <w:szCs w:val="16"/>
              </w:rPr>
            </w:pPr>
            <w:r w:rsidRPr="00D84D7C">
              <w:rPr>
                <w:color w:val="000000"/>
                <w:sz w:val="16"/>
              </w:rPr>
              <w:t>5.1</w:t>
            </w:r>
          </w:p>
        </w:tc>
        <w:tc>
          <w:tcPr>
            <w:tcW w:w="276" w:type="pct"/>
            <w:tcBorders>
              <w:top w:val="nil"/>
              <w:left w:val="nil"/>
              <w:bottom w:val="single" w:sz="8" w:space="0" w:color="1F497D"/>
              <w:right w:val="single" w:sz="8" w:space="0" w:color="1F497D"/>
            </w:tcBorders>
            <w:shd w:val="clear" w:color="000000" w:fill="FFFFFF"/>
            <w:noWrap/>
            <w:vAlign w:val="center"/>
            <w:hideMark/>
          </w:tcPr>
          <w:p w14:paraId="4D229933" w14:textId="77777777" w:rsidR="00676BDD" w:rsidRPr="00D84D7C" w:rsidRDefault="00676BDD" w:rsidP="00676BDD">
            <w:pPr>
              <w:jc w:val="center"/>
              <w:rPr>
                <w:color w:val="000000"/>
                <w:sz w:val="16"/>
                <w:szCs w:val="16"/>
              </w:rPr>
            </w:pPr>
            <w:r w:rsidRPr="00D84D7C">
              <w:rPr>
                <w:color w:val="000000"/>
                <w:sz w:val="16"/>
              </w:rPr>
              <w:t>5,676.33</w:t>
            </w:r>
          </w:p>
        </w:tc>
        <w:tc>
          <w:tcPr>
            <w:tcW w:w="247" w:type="pct"/>
            <w:tcBorders>
              <w:top w:val="nil"/>
              <w:left w:val="nil"/>
              <w:bottom w:val="single" w:sz="8" w:space="0" w:color="1F497D"/>
              <w:right w:val="single" w:sz="8" w:space="0" w:color="1F497D"/>
            </w:tcBorders>
            <w:shd w:val="clear" w:color="000000" w:fill="FFFFFF"/>
            <w:noWrap/>
            <w:vAlign w:val="center"/>
            <w:hideMark/>
          </w:tcPr>
          <w:p w14:paraId="435C1C48" w14:textId="77777777" w:rsidR="00676BDD" w:rsidRPr="00D84D7C" w:rsidRDefault="00676BDD" w:rsidP="00676BDD">
            <w:pPr>
              <w:jc w:val="center"/>
              <w:rPr>
                <w:color w:val="000000"/>
                <w:sz w:val="16"/>
                <w:szCs w:val="16"/>
              </w:rPr>
            </w:pPr>
            <w:r w:rsidRPr="00D84D7C">
              <w:rPr>
                <w:color w:val="000000"/>
                <w:sz w:val="16"/>
              </w:rPr>
              <w:t>213.74</w:t>
            </w:r>
          </w:p>
        </w:tc>
        <w:tc>
          <w:tcPr>
            <w:tcW w:w="229" w:type="pct"/>
            <w:tcBorders>
              <w:top w:val="nil"/>
              <w:left w:val="nil"/>
              <w:bottom w:val="single" w:sz="8" w:space="0" w:color="1F497D"/>
              <w:right w:val="single" w:sz="8" w:space="0" w:color="1F497D"/>
            </w:tcBorders>
            <w:shd w:val="clear" w:color="000000" w:fill="FFFFFF"/>
            <w:vAlign w:val="center"/>
            <w:hideMark/>
          </w:tcPr>
          <w:p w14:paraId="3FB5DF6E" w14:textId="77777777" w:rsidR="00676BDD" w:rsidRPr="00D84D7C" w:rsidRDefault="00676BDD" w:rsidP="00676BDD">
            <w:pPr>
              <w:jc w:val="center"/>
              <w:rPr>
                <w:color w:val="000000"/>
                <w:sz w:val="16"/>
                <w:szCs w:val="16"/>
              </w:rPr>
            </w:pPr>
            <w:r w:rsidRPr="00D84D7C">
              <w:rPr>
                <w:color w:val="000000"/>
                <w:sz w:val="16"/>
              </w:rPr>
              <w:t>70</w:t>
            </w:r>
          </w:p>
        </w:tc>
        <w:tc>
          <w:tcPr>
            <w:tcW w:w="276" w:type="pct"/>
            <w:tcBorders>
              <w:top w:val="nil"/>
              <w:left w:val="nil"/>
              <w:bottom w:val="single" w:sz="8" w:space="0" w:color="1F497D"/>
              <w:right w:val="single" w:sz="8" w:space="0" w:color="1F497D"/>
            </w:tcBorders>
            <w:shd w:val="clear" w:color="000000" w:fill="FFFFFF"/>
            <w:noWrap/>
            <w:vAlign w:val="center"/>
            <w:hideMark/>
          </w:tcPr>
          <w:p w14:paraId="3F4960AB" w14:textId="77777777" w:rsidR="00676BDD" w:rsidRPr="00D84D7C" w:rsidRDefault="00676BDD" w:rsidP="00676BDD">
            <w:pPr>
              <w:jc w:val="center"/>
              <w:rPr>
                <w:color w:val="000000"/>
                <w:sz w:val="16"/>
                <w:szCs w:val="16"/>
              </w:rPr>
            </w:pPr>
            <w:r w:rsidRPr="00D84D7C">
              <w:rPr>
                <w:color w:val="000000"/>
                <w:sz w:val="16"/>
              </w:rPr>
              <w:t>14,902.98</w:t>
            </w:r>
          </w:p>
        </w:tc>
        <w:tc>
          <w:tcPr>
            <w:tcW w:w="238" w:type="pct"/>
            <w:tcBorders>
              <w:top w:val="nil"/>
              <w:left w:val="nil"/>
              <w:bottom w:val="single" w:sz="8" w:space="0" w:color="1F497D"/>
              <w:right w:val="single" w:sz="8" w:space="0" w:color="1F497D"/>
            </w:tcBorders>
            <w:shd w:val="clear" w:color="000000" w:fill="FFFFFF"/>
            <w:noWrap/>
            <w:vAlign w:val="center"/>
            <w:hideMark/>
          </w:tcPr>
          <w:p w14:paraId="7D0E5490" w14:textId="77777777" w:rsidR="00676BDD" w:rsidRPr="00D84D7C" w:rsidRDefault="00676BDD" w:rsidP="00676BDD">
            <w:pPr>
              <w:jc w:val="center"/>
              <w:rPr>
                <w:color w:val="000000"/>
                <w:sz w:val="16"/>
                <w:szCs w:val="16"/>
              </w:rPr>
            </w:pPr>
            <w:r w:rsidRPr="00D84D7C">
              <w:rPr>
                <w:color w:val="000000"/>
                <w:sz w:val="16"/>
              </w:rPr>
              <w:t>262.55</w:t>
            </w:r>
          </w:p>
        </w:tc>
        <w:tc>
          <w:tcPr>
            <w:tcW w:w="247" w:type="pct"/>
            <w:tcBorders>
              <w:top w:val="nil"/>
              <w:left w:val="nil"/>
              <w:bottom w:val="single" w:sz="8" w:space="0" w:color="1F497D"/>
              <w:right w:val="single" w:sz="8" w:space="0" w:color="1F497D"/>
            </w:tcBorders>
            <w:shd w:val="clear" w:color="000000" w:fill="FFFFFF"/>
            <w:noWrap/>
            <w:vAlign w:val="center"/>
            <w:hideMark/>
          </w:tcPr>
          <w:p w14:paraId="29CF0D5A" w14:textId="77777777" w:rsidR="00676BDD" w:rsidRPr="00D84D7C" w:rsidRDefault="00676BDD" w:rsidP="00676BDD">
            <w:pPr>
              <w:jc w:val="center"/>
              <w:rPr>
                <w:color w:val="000000"/>
                <w:sz w:val="16"/>
                <w:szCs w:val="16"/>
              </w:rPr>
            </w:pPr>
            <w:r w:rsidRPr="00D84D7C">
              <w:rPr>
                <w:color w:val="000000"/>
                <w:sz w:val="16"/>
              </w:rPr>
              <w:t>552.85</w:t>
            </w:r>
          </w:p>
        </w:tc>
        <w:tc>
          <w:tcPr>
            <w:tcW w:w="229" w:type="pct"/>
            <w:tcBorders>
              <w:top w:val="nil"/>
              <w:left w:val="nil"/>
              <w:bottom w:val="single" w:sz="8" w:space="0" w:color="1F497D"/>
              <w:right w:val="single" w:sz="8" w:space="0" w:color="1F497D"/>
            </w:tcBorders>
            <w:shd w:val="clear" w:color="000000" w:fill="FFFFFF"/>
            <w:noWrap/>
            <w:vAlign w:val="center"/>
            <w:hideMark/>
          </w:tcPr>
          <w:p w14:paraId="074004E6" w14:textId="77777777" w:rsidR="00676BDD" w:rsidRPr="00D84D7C" w:rsidRDefault="00676BDD" w:rsidP="00676BDD">
            <w:pPr>
              <w:jc w:val="center"/>
              <w:rPr>
                <w:color w:val="000000"/>
                <w:sz w:val="16"/>
                <w:szCs w:val="16"/>
              </w:rPr>
            </w:pPr>
            <w:r w:rsidRPr="00D84D7C">
              <w:rPr>
                <w:color w:val="000000"/>
                <w:sz w:val="16"/>
              </w:rPr>
              <w:t>25</w:t>
            </w:r>
          </w:p>
        </w:tc>
        <w:tc>
          <w:tcPr>
            <w:tcW w:w="276" w:type="pct"/>
            <w:tcBorders>
              <w:top w:val="nil"/>
              <w:left w:val="nil"/>
              <w:bottom w:val="single" w:sz="8" w:space="0" w:color="1F497D"/>
              <w:right w:val="single" w:sz="8" w:space="0" w:color="1F497D"/>
            </w:tcBorders>
            <w:shd w:val="clear" w:color="000000" w:fill="FFFFFF"/>
            <w:noWrap/>
            <w:vAlign w:val="center"/>
            <w:hideMark/>
          </w:tcPr>
          <w:p w14:paraId="3E089ECE" w14:textId="77777777" w:rsidR="00676BDD" w:rsidRPr="00D84D7C" w:rsidRDefault="00676BDD" w:rsidP="00676BDD">
            <w:pPr>
              <w:jc w:val="center"/>
              <w:rPr>
                <w:color w:val="000000"/>
                <w:sz w:val="16"/>
                <w:szCs w:val="16"/>
              </w:rPr>
            </w:pPr>
            <w:r w:rsidRPr="00D84D7C">
              <w:rPr>
                <w:color w:val="000000"/>
                <w:sz w:val="16"/>
              </w:rPr>
              <w:t>5,627.13</w:t>
            </w:r>
          </w:p>
        </w:tc>
        <w:tc>
          <w:tcPr>
            <w:tcW w:w="238" w:type="pct"/>
            <w:tcBorders>
              <w:top w:val="nil"/>
              <w:left w:val="nil"/>
              <w:bottom w:val="single" w:sz="8" w:space="0" w:color="1F497D"/>
              <w:right w:val="single" w:sz="8" w:space="0" w:color="1F497D"/>
            </w:tcBorders>
            <w:shd w:val="clear" w:color="000000" w:fill="FFFFFF"/>
            <w:noWrap/>
            <w:vAlign w:val="center"/>
            <w:hideMark/>
          </w:tcPr>
          <w:p w14:paraId="6BC127F7" w14:textId="77777777" w:rsidR="00676BDD" w:rsidRPr="00D84D7C" w:rsidRDefault="00676BDD" w:rsidP="00676BDD">
            <w:pPr>
              <w:jc w:val="center"/>
              <w:rPr>
                <w:color w:val="000000"/>
                <w:sz w:val="16"/>
                <w:szCs w:val="16"/>
              </w:rPr>
            </w:pPr>
            <w:r w:rsidRPr="00D84D7C">
              <w:rPr>
                <w:color w:val="000000"/>
                <w:sz w:val="16"/>
              </w:rPr>
              <w:t>99.13</w:t>
            </w:r>
          </w:p>
        </w:tc>
        <w:tc>
          <w:tcPr>
            <w:tcW w:w="247" w:type="pct"/>
            <w:tcBorders>
              <w:top w:val="nil"/>
              <w:left w:val="nil"/>
              <w:bottom w:val="single" w:sz="8" w:space="0" w:color="1F497D"/>
              <w:right w:val="single" w:sz="8" w:space="0" w:color="1F497D"/>
            </w:tcBorders>
            <w:shd w:val="clear" w:color="000000" w:fill="FFFFFF"/>
            <w:noWrap/>
            <w:vAlign w:val="center"/>
            <w:hideMark/>
          </w:tcPr>
          <w:p w14:paraId="6C27147B" w14:textId="77777777" w:rsidR="00676BDD" w:rsidRPr="00D84D7C" w:rsidRDefault="00676BDD" w:rsidP="00676BDD">
            <w:pPr>
              <w:jc w:val="center"/>
              <w:rPr>
                <w:color w:val="000000"/>
                <w:sz w:val="16"/>
                <w:szCs w:val="16"/>
              </w:rPr>
            </w:pPr>
            <w:r w:rsidRPr="00D84D7C">
              <w:rPr>
                <w:color w:val="000000"/>
                <w:sz w:val="16"/>
              </w:rPr>
              <w:t>211.93</w:t>
            </w:r>
          </w:p>
        </w:tc>
        <w:tc>
          <w:tcPr>
            <w:tcW w:w="276" w:type="pct"/>
            <w:tcBorders>
              <w:top w:val="nil"/>
              <w:left w:val="nil"/>
              <w:bottom w:val="single" w:sz="8" w:space="0" w:color="1F497D"/>
              <w:right w:val="single" w:sz="8" w:space="0" w:color="1F497D"/>
            </w:tcBorders>
            <w:shd w:val="clear" w:color="000000" w:fill="FFFFFF"/>
            <w:noWrap/>
            <w:vAlign w:val="center"/>
            <w:hideMark/>
          </w:tcPr>
          <w:p w14:paraId="3249A626" w14:textId="77777777" w:rsidR="00676BDD" w:rsidRPr="00D84D7C" w:rsidRDefault="00676BDD" w:rsidP="00676BDD">
            <w:pPr>
              <w:jc w:val="center"/>
              <w:rPr>
                <w:color w:val="000000"/>
                <w:sz w:val="16"/>
                <w:szCs w:val="16"/>
              </w:rPr>
            </w:pPr>
            <w:r w:rsidRPr="00D84D7C">
              <w:rPr>
                <w:color w:val="000000"/>
                <w:sz w:val="16"/>
              </w:rPr>
              <w:t>4,376.20</w:t>
            </w:r>
          </w:p>
        </w:tc>
        <w:tc>
          <w:tcPr>
            <w:tcW w:w="229" w:type="pct"/>
            <w:tcBorders>
              <w:top w:val="nil"/>
              <w:left w:val="nil"/>
              <w:bottom w:val="single" w:sz="8" w:space="0" w:color="1F497D"/>
              <w:right w:val="single" w:sz="8" w:space="0" w:color="1F497D"/>
            </w:tcBorders>
            <w:shd w:val="clear" w:color="000000" w:fill="FFFFFF"/>
            <w:noWrap/>
            <w:vAlign w:val="center"/>
            <w:hideMark/>
          </w:tcPr>
          <w:p w14:paraId="4E77D632" w14:textId="77777777" w:rsidR="00676BDD" w:rsidRPr="00D84D7C" w:rsidRDefault="00676BDD" w:rsidP="00676BDD">
            <w:pPr>
              <w:jc w:val="center"/>
              <w:rPr>
                <w:color w:val="000000"/>
                <w:sz w:val="16"/>
                <w:szCs w:val="16"/>
              </w:rPr>
            </w:pPr>
            <w:r w:rsidRPr="00D84D7C">
              <w:rPr>
                <w:color w:val="000000"/>
                <w:sz w:val="16"/>
              </w:rPr>
              <w:t>77.1</w:t>
            </w:r>
          </w:p>
        </w:tc>
        <w:tc>
          <w:tcPr>
            <w:tcW w:w="247" w:type="pct"/>
            <w:tcBorders>
              <w:top w:val="nil"/>
              <w:left w:val="nil"/>
              <w:bottom w:val="single" w:sz="8" w:space="0" w:color="1F497D"/>
              <w:right w:val="single" w:sz="8" w:space="0" w:color="1F497D"/>
            </w:tcBorders>
            <w:shd w:val="clear" w:color="000000" w:fill="FFFFFF"/>
            <w:noWrap/>
            <w:vAlign w:val="center"/>
            <w:hideMark/>
          </w:tcPr>
          <w:p w14:paraId="6661268F" w14:textId="77777777" w:rsidR="00676BDD" w:rsidRPr="00D84D7C" w:rsidRDefault="00676BDD" w:rsidP="00676BDD">
            <w:pPr>
              <w:jc w:val="center"/>
              <w:rPr>
                <w:color w:val="000000"/>
                <w:sz w:val="16"/>
                <w:szCs w:val="16"/>
              </w:rPr>
            </w:pPr>
            <w:r w:rsidRPr="00D84D7C">
              <w:rPr>
                <w:color w:val="000000"/>
                <w:sz w:val="16"/>
              </w:rPr>
              <w:t>165.95</w:t>
            </w:r>
          </w:p>
        </w:tc>
        <w:tc>
          <w:tcPr>
            <w:tcW w:w="276" w:type="pct"/>
            <w:tcBorders>
              <w:top w:val="nil"/>
              <w:left w:val="nil"/>
              <w:bottom w:val="single" w:sz="8" w:space="0" w:color="1F497D"/>
              <w:right w:val="single" w:sz="8" w:space="0" w:color="1F497D"/>
            </w:tcBorders>
            <w:shd w:val="clear" w:color="000000" w:fill="FFFFFF"/>
            <w:noWrap/>
            <w:vAlign w:val="center"/>
            <w:hideMark/>
          </w:tcPr>
          <w:p w14:paraId="38113974" w14:textId="77777777" w:rsidR="00676BDD" w:rsidRPr="00D84D7C" w:rsidRDefault="00676BDD" w:rsidP="00676BDD">
            <w:pPr>
              <w:jc w:val="center"/>
              <w:rPr>
                <w:color w:val="000000"/>
                <w:sz w:val="16"/>
                <w:szCs w:val="16"/>
              </w:rPr>
            </w:pPr>
            <w:r w:rsidRPr="00D84D7C">
              <w:rPr>
                <w:color w:val="000000"/>
                <w:sz w:val="16"/>
              </w:rPr>
              <w:t>4,198.81</w:t>
            </w:r>
          </w:p>
        </w:tc>
        <w:tc>
          <w:tcPr>
            <w:tcW w:w="229" w:type="pct"/>
            <w:tcBorders>
              <w:top w:val="nil"/>
              <w:left w:val="nil"/>
              <w:bottom w:val="single" w:sz="8" w:space="0" w:color="1F497D"/>
              <w:right w:val="single" w:sz="8" w:space="0" w:color="1F497D"/>
            </w:tcBorders>
            <w:shd w:val="clear" w:color="000000" w:fill="FFFFFF"/>
            <w:noWrap/>
            <w:vAlign w:val="center"/>
            <w:hideMark/>
          </w:tcPr>
          <w:p w14:paraId="07D5FA80" w14:textId="77777777" w:rsidR="00676BDD" w:rsidRPr="00D84D7C" w:rsidRDefault="00676BDD" w:rsidP="00676BDD">
            <w:pPr>
              <w:jc w:val="center"/>
              <w:rPr>
                <w:color w:val="000000"/>
                <w:sz w:val="16"/>
                <w:szCs w:val="16"/>
              </w:rPr>
            </w:pPr>
            <w:r w:rsidRPr="00D84D7C">
              <w:rPr>
                <w:color w:val="000000"/>
                <w:sz w:val="16"/>
              </w:rPr>
              <w:t>73.97</w:t>
            </w:r>
          </w:p>
        </w:tc>
        <w:tc>
          <w:tcPr>
            <w:tcW w:w="247" w:type="pct"/>
            <w:tcBorders>
              <w:top w:val="nil"/>
              <w:left w:val="nil"/>
              <w:bottom w:val="single" w:sz="8" w:space="0" w:color="1F497D"/>
              <w:right w:val="single" w:sz="8" w:space="0" w:color="1F497D"/>
            </w:tcBorders>
            <w:shd w:val="clear" w:color="000000" w:fill="FFFFFF"/>
            <w:noWrap/>
            <w:vAlign w:val="center"/>
            <w:hideMark/>
          </w:tcPr>
          <w:p w14:paraId="36F7AE6F" w14:textId="77777777" w:rsidR="00676BDD" w:rsidRPr="00D84D7C" w:rsidRDefault="00676BDD" w:rsidP="00676BDD">
            <w:pPr>
              <w:jc w:val="center"/>
              <w:rPr>
                <w:color w:val="000000"/>
                <w:sz w:val="16"/>
                <w:szCs w:val="16"/>
              </w:rPr>
            </w:pPr>
            <w:r w:rsidRPr="00D84D7C">
              <w:rPr>
                <w:color w:val="000000"/>
                <w:sz w:val="16"/>
              </w:rPr>
              <w:t>159.43</w:t>
            </w:r>
          </w:p>
        </w:tc>
        <w:tc>
          <w:tcPr>
            <w:tcW w:w="276" w:type="pct"/>
            <w:tcBorders>
              <w:top w:val="nil"/>
              <w:left w:val="nil"/>
              <w:bottom w:val="single" w:sz="8" w:space="0" w:color="1F497D"/>
              <w:right w:val="single" w:sz="8" w:space="0" w:color="1F497D"/>
            </w:tcBorders>
            <w:shd w:val="clear" w:color="000000" w:fill="FFFFFF"/>
            <w:noWrap/>
            <w:vAlign w:val="center"/>
            <w:hideMark/>
          </w:tcPr>
          <w:p w14:paraId="56EB9910" w14:textId="77777777" w:rsidR="00676BDD" w:rsidRPr="00D84D7C" w:rsidRDefault="00676BDD" w:rsidP="00676BDD">
            <w:pPr>
              <w:jc w:val="center"/>
              <w:rPr>
                <w:color w:val="000000"/>
                <w:sz w:val="16"/>
                <w:szCs w:val="16"/>
              </w:rPr>
            </w:pPr>
            <w:r w:rsidRPr="00D84D7C">
              <w:rPr>
                <w:color w:val="000000"/>
                <w:sz w:val="16"/>
              </w:rPr>
              <w:t>3,642.22</w:t>
            </w:r>
          </w:p>
        </w:tc>
        <w:tc>
          <w:tcPr>
            <w:tcW w:w="229" w:type="pct"/>
            <w:tcBorders>
              <w:top w:val="nil"/>
              <w:left w:val="nil"/>
              <w:bottom w:val="single" w:sz="8" w:space="0" w:color="1F497D"/>
              <w:right w:val="single" w:sz="8" w:space="0" w:color="1F497D"/>
            </w:tcBorders>
            <w:shd w:val="clear" w:color="000000" w:fill="FFFFFF"/>
            <w:noWrap/>
            <w:vAlign w:val="center"/>
            <w:hideMark/>
          </w:tcPr>
          <w:p w14:paraId="275BD241" w14:textId="77777777" w:rsidR="00676BDD" w:rsidRPr="00D84D7C" w:rsidRDefault="00676BDD" w:rsidP="00676BDD">
            <w:pPr>
              <w:jc w:val="center"/>
              <w:rPr>
                <w:color w:val="000000"/>
                <w:sz w:val="16"/>
                <w:szCs w:val="16"/>
              </w:rPr>
            </w:pPr>
            <w:r w:rsidRPr="00D84D7C">
              <w:rPr>
                <w:color w:val="000000"/>
                <w:sz w:val="16"/>
              </w:rPr>
              <w:t>64.17</w:t>
            </w:r>
          </w:p>
        </w:tc>
        <w:tc>
          <w:tcPr>
            <w:tcW w:w="247" w:type="pct"/>
            <w:tcBorders>
              <w:top w:val="nil"/>
              <w:left w:val="nil"/>
              <w:bottom w:val="single" w:sz="8" w:space="0" w:color="1F497D"/>
              <w:right w:val="double" w:sz="6" w:space="0" w:color="1F497D"/>
            </w:tcBorders>
            <w:shd w:val="clear" w:color="000000" w:fill="FFFFFF"/>
            <w:noWrap/>
            <w:vAlign w:val="center"/>
            <w:hideMark/>
          </w:tcPr>
          <w:p w14:paraId="089DE07B" w14:textId="77777777" w:rsidR="00676BDD" w:rsidRPr="00D84D7C" w:rsidRDefault="00676BDD" w:rsidP="00676BDD">
            <w:pPr>
              <w:jc w:val="center"/>
              <w:rPr>
                <w:color w:val="000000"/>
                <w:sz w:val="16"/>
                <w:szCs w:val="16"/>
              </w:rPr>
            </w:pPr>
            <w:r w:rsidRPr="00D84D7C">
              <w:rPr>
                <w:color w:val="000000"/>
                <w:sz w:val="16"/>
              </w:rPr>
              <w:t>139.06</w:t>
            </w:r>
          </w:p>
        </w:tc>
      </w:tr>
      <w:tr w:rsidR="00676BDD" w:rsidRPr="00D84D7C" w14:paraId="27121D6F"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935D461" w14:textId="77777777" w:rsidR="00676BDD" w:rsidRPr="00D84D7C" w:rsidRDefault="00676BDD" w:rsidP="00676BDD">
            <w:pPr>
              <w:jc w:val="center"/>
              <w:rPr>
                <w:color w:val="000000"/>
                <w:sz w:val="16"/>
                <w:szCs w:val="16"/>
              </w:rPr>
            </w:pPr>
            <w:r w:rsidRPr="00D84D7C">
              <w:rPr>
                <w:color w:val="000000"/>
                <w:sz w:val="16"/>
              </w:rPr>
              <w:t>5.2</w:t>
            </w:r>
          </w:p>
        </w:tc>
        <w:tc>
          <w:tcPr>
            <w:tcW w:w="276" w:type="pct"/>
            <w:tcBorders>
              <w:top w:val="nil"/>
              <w:left w:val="nil"/>
              <w:bottom w:val="single" w:sz="8" w:space="0" w:color="1F497D"/>
              <w:right w:val="single" w:sz="8" w:space="0" w:color="1F497D"/>
            </w:tcBorders>
            <w:shd w:val="clear" w:color="000000" w:fill="FFFFFF"/>
            <w:noWrap/>
            <w:vAlign w:val="center"/>
            <w:hideMark/>
          </w:tcPr>
          <w:p w14:paraId="7121303A" w14:textId="77777777" w:rsidR="00676BDD" w:rsidRPr="00D84D7C" w:rsidRDefault="00676BDD" w:rsidP="00676BDD">
            <w:pPr>
              <w:jc w:val="center"/>
              <w:rPr>
                <w:color w:val="000000"/>
                <w:sz w:val="16"/>
                <w:szCs w:val="16"/>
              </w:rPr>
            </w:pPr>
            <w:r w:rsidRPr="00D84D7C">
              <w:rPr>
                <w:color w:val="000000"/>
                <w:sz w:val="16"/>
              </w:rPr>
              <w:t>5,522.10</w:t>
            </w:r>
          </w:p>
        </w:tc>
        <w:tc>
          <w:tcPr>
            <w:tcW w:w="247" w:type="pct"/>
            <w:tcBorders>
              <w:top w:val="nil"/>
              <w:left w:val="nil"/>
              <w:bottom w:val="single" w:sz="8" w:space="0" w:color="1F497D"/>
              <w:right w:val="single" w:sz="8" w:space="0" w:color="1F497D"/>
            </w:tcBorders>
            <w:shd w:val="clear" w:color="000000" w:fill="FFFFFF"/>
            <w:noWrap/>
            <w:vAlign w:val="center"/>
            <w:hideMark/>
          </w:tcPr>
          <w:p w14:paraId="21441A9B" w14:textId="77777777" w:rsidR="00676BDD" w:rsidRPr="00D84D7C" w:rsidRDefault="00676BDD" w:rsidP="00676BDD">
            <w:pPr>
              <w:jc w:val="center"/>
              <w:rPr>
                <w:color w:val="000000"/>
                <w:sz w:val="16"/>
                <w:szCs w:val="16"/>
              </w:rPr>
            </w:pPr>
            <w:r w:rsidRPr="00D84D7C">
              <w:rPr>
                <w:color w:val="000000"/>
                <w:sz w:val="16"/>
              </w:rPr>
              <w:t>213.38</w:t>
            </w:r>
          </w:p>
        </w:tc>
        <w:tc>
          <w:tcPr>
            <w:tcW w:w="229" w:type="pct"/>
            <w:tcBorders>
              <w:top w:val="nil"/>
              <w:left w:val="nil"/>
              <w:bottom w:val="single" w:sz="8" w:space="0" w:color="1F497D"/>
              <w:right w:val="single" w:sz="8" w:space="0" w:color="1F497D"/>
            </w:tcBorders>
            <w:shd w:val="clear" w:color="000000" w:fill="FFFFFF"/>
            <w:vAlign w:val="center"/>
            <w:hideMark/>
          </w:tcPr>
          <w:p w14:paraId="4CBD779C" w14:textId="77777777" w:rsidR="00676BDD" w:rsidRPr="00D84D7C" w:rsidRDefault="00676BDD" w:rsidP="00676BDD">
            <w:pPr>
              <w:jc w:val="center"/>
              <w:rPr>
                <w:color w:val="000000"/>
                <w:sz w:val="16"/>
                <w:szCs w:val="16"/>
              </w:rPr>
            </w:pPr>
            <w:r w:rsidRPr="00D84D7C">
              <w:rPr>
                <w:color w:val="000000"/>
                <w:sz w:val="16"/>
              </w:rPr>
              <w:t>1,547</w:t>
            </w:r>
          </w:p>
        </w:tc>
        <w:tc>
          <w:tcPr>
            <w:tcW w:w="276" w:type="pct"/>
            <w:tcBorders>
              <w:top w:val="nil"/>
              <w:left w:val="nil"/>
              <w:bottom w:val="single" w:sz="8" w:space="0" w:color="1F497D"/>
              <w:right w:val="single" w:sz="8" w:space="0" w:color="1F497D"/>
            </w:tcBorders>
            <w:shd w:val="clear" w:color="000000" w:fill="FFFFFF"/>
            <w:noWrap/>
            <w:vAlign w:val="center"/>
            <w:hideMark/>
          </w:tcPr>
          <w:p w14:paraId="1BA28A91" w14:textId="77777777" w:rsidR="00676BDD" w:rsidRPr="00D84D7C" w:rsidRDefault="00676BDD" w:rsidP="00676BDD">
            <w:pPr>
              <w:jc w:val="center"/>
              <w:rPr>
                <w:color w:val="000000"/>
                <w:sz w:val="16"/>
                <w:szCs w:val="16"/>
              </w:rPr>
            </w:pPr>
            <w:r w:rsidRPr="00D84D7C">
              <w:rPr>
                <w:color w:val="000000"/>
                <w:sz w:val="16"/>
              </w:rPr>
              <w:t>6,917.79</w:t>
            </w:r>
          </w:p>
        </w:tc>
        <w:tc>
          <w:tcPr>
            <w:tcW w:w="238" w:type="pct"/>
            <w:tcBorders>
              <w:top w:val="nil"/>
              <w:left w:val="nil"/>
              <w:bottom w:val="single" w:sz="8" w:space="0" w:color="1F497D"/>
              <w:right w:val="single" w:sz="8" w:space="0" w:color="1F497D"/>
            </w:tcBorders>
            <w:shd w:val="clear" w:color="000000" w:fill="FFFFFF"/>
            <w:noWrap/>
            <w:vAlign w:val="center"/>
            <w:hideMark/>
          </w:tcPr>
          <w:p w14:paraId="45AAAFEC" w14:textId="77777777" w:rsidR="00676BDD" w:rsidRPr="00D84D7C" w:rsidRDefault="00676BDD" w:rsidP="00676BDD">
            <w:pPr>
              <w:jc w:val="center"/>
              <w:rPr>
                <w:color w:val="000000"/>
                <w:sz w:val="16"/>
                <w:szCs w:val="16"/>
              </w:rPr>
            </w:pPr>
            <w:r w:rsidRPr="00D84D7C">
              <w:rPr>
                <w:color w:val="000000"/>
                <w:sz w:val="16"/>
              </w:rPr>
              <w:t>125.27</w:t>
            </w:r>
          </w:p>
        </w:tc>
        <w:tc>
          <w:tcPr>
            <w:tcW w:w="247" w:type="pct"/>
            <w:tcBorders>
              <w:top w:val="nil"/>
              <w:left w:val="nil"/>
              <w:bottom w:val="single" w:sz="8" w:space="0" w:color="1F497D"/>
              <w:right w:val="single" w:sz="8" w:space="0" w:color="1F497D"/>
            </w:tcBorders>
            <w:shd w:val="clear" w:color="000000" w:fill="FFFFFF"/>
            <w:noWrap/>
            <w:vAlign w:val="center"/>
            <w:hideMark/>
          </w:tcPr>
          <w:p w14:paraId="402BC302" w14:textId="77777777" w:rsidR="00676BDD" w:rsidRPr="00D84D7C" w:rsidRDefault="00676BDD" w:rsidP="00676BDD">
            <w:pPr>
              <w:jc w:val="center"/>
              <w:rPr>
                <w:color w:val="000000"/>
                <w:sz w:val="16"/>
                <w:szCs w:val="16"/>
              </w:rPr>
            </w:pPr>
            <w:r w:rsidRPr="00D84D7C">
              <w:rPr>
                <w:color w:val="000000"/>
                <w:sz w:val="16"/>
              </w:rPr>
              <w:t>264.68</w:t>
            </w:r>
          </w:p>
        </w:tc>
        <w:tc>
          <w:tcPr>
            <w:tcW w:w="229" w:type="pct"/>
            <w:tcBorders>
              <w:top w:val="nil"/>
              <w:left w:val="nil"/>
              <w:bottom w:val="single" w:sz="8" w:space="0" w:color="1F497D"/>
              <w:right w:val="single" w:sz="8" w:space="0" w:color="1F497D"/>
            </w:tcBorders>
            <w:shd w:val="clear" w:color="000000" w:fill="FFFFFF"/>
            <w:noWrap/>
            <w:vAlign w:val="center"/>
            <w:hideMark/>
          </w:tcPr>
          <w:p w14:paraId="69E4E822" w14:textId="77777777" w:rsidR="00676BDD" w:rsidRPr="00D84D7C" w:rsidRDefault="00676BDD" w:rsidP="00676BDD">
            <w:pPr>
              <w:jc w:val="center"/>
              <w:rPr>
                <w:color w:val="000000"/>
                <w:sz w:val="16"/>
                <w:szCs w:val="16"/>
              </w:rPr>
            </w:pPr>
            <w:r w:rsidRPr="00D84D7C">
              <w:rPr>
                <w:color w:val="000000"/>
                <w:sz w:val="16"/>
              </w:rPr>
              <w:t>1,466</w:t>
            </w:r>
          </w:p>
        </w:tc>
        <w:tc>
          <w:tcPr>
            <w:tcW w:w="276" w:type="pct"/>
            <w:tcBorders>
              <w:top w:val="nil"/>
              <w:left w:val="nil"/>
              <w:bottom w:val="single" w:sz="8" w:space="0" w:color="1F497D"/>
              <w:right w:val="single" w:sz="8" w:space="0" w:color="1F497D"/>
            </w:tcBorders>
            <w:shd w:val="clear" w:color="000000" w:fill="FFFFFF"/>
            <w:noWrap/>
            <w:vAlign w:val="center"/>
            <w:hideMark/>
          </w:tcPr>
          <w:p w14:paraId="0DAA5A57" w14:textId="77777777" w:rsidR="00676BDD" w:rsidRPr="00D84D7C" w:rsidRDefault="00676BDD" w:rsidP="00676BDD">
            <w:pPr>
              <w:jc w:val="center"/>
              <w:rPr>
                <w:color w:val="000000"/>
                <w:sz w:val="16"/>
                <w:szCs w:val="16"/>
              </w:rPr>
            </w:pPr>
            <w:r w:rsidRPr="00D84D7C">
              <w:rPr>
                <w:color w:val="000000"/>
                <w:sz w:val="16"/>
              </w:rPr>
              <w:t>6,176.64</w:t>
            </w:r>
          </w:p>
        </w:tc>
        <w:tc>
          <w:tcPr>
            <w:tcW w:w="238" w:type="pct"/>
            <w:tcBorders>
              <w:top w:val="nil"/>
              <w:left w:val="nil"/>
              <w:bottom w:val="single" w:sz="8" w:space="0" w:color="1F497D"/>
              <w:right w:val="single" w:sz="8" w:space="0" w:color="1F497D"/>
            </w:tcBorders>
            <w:shd w:val="clear" w:color="000000" w:fill="FFFFFF"/>
            <w:noWrap/>
            <w:vAlign w:val="center"/>
            <w:hideMark/>
          </w:tcPr>
          <w:p w14:paraId="5B5863FE" w14:textId="77777777" w:rsidR="00676BDD" w:rsidRPr="00D84D7C" w:rsidRDefault="00676BDD" w:rsidP="00676BDD">
            <w:pPr>
              <w:jc w:val="center"/>
              <w:rPr>
                <w:color w:val="000000"/>
                <w:sz w:val="16"/>
                <w:szCs w:val="16"/>
              </w:rPr>
            </w:pPr>
            <w:r w:rsidRPr="00D84D7C">
              <w:rPr>
                <w:color w:val="000000"/>
                <w:sz w:val="16"/>
              </w:rPr>
              <w:t>111.85</w:t>
            </w:r>
          </w:p>
        </w:tc>
        <w:tc>
          <w:tcPr>
            <w:tcW w:w="247" w:type="pct"/>
            <w:tcBorders>
              <w:top w:val="nil"/>
              <w:left w:val="nil"/>
              <w:bottom w:val="single" w:sz="8" w:space="0" w:color="1F497D"/>
              <w:right w:val="single" w:sz="8" w:space="0" w:color="1F497D"/>
            </w:tcBorders>
            <w:shd w:val="clear" w:color="000000" w:fill="FFFFFF"/>
            <w:noWrap/>
            <w:vAlign w:val="center"/>
            <w:hideMark/>
          </w:tcPr>
          <w:p w14:paraId="6900DD70" w14:textId="77777777" w:rsidR="00676BDD" w:rsidRPr="00D84D7C" w:rsidRDefault="00676BDD" w:rsidP="00676BDD">
            <w:pPr>
              <w:jc w:val="center"/>
              <w:rPr>
                <w:color w:val="000000"/>
                <w:sz w:val="16"/>
                <w:szCs w:val="16"/>
              </w:rPr>
            </w:pPr>
            <w:r w:rsidRPr="00D84D7C">
              <w:rPr>
                <w:color w:val="000000"/>
                <w:sz w:val="16"/>
              </w:rPr>
              <w:t>237.43</w:t>
            </w:r>
          </w:p>
        </w:tc>
        <w:tc>
          <w:tcPr>
            <w:tcW w:w="276" w:type="pct"/>
            <w:tcBorders>
              <w:top w:val="nil"/>
              <w:left w:val="nil"/>
              <w:bottom w:val="single" w:sz="8" w:space="0" w:color="1F497D"/>
              <w:right w:val="single" w:sz="8" w:space="0" w:color="1F497D"/>
            </w:tcBorders>
            <w:shd w:val="clear" w:color="000000" w:fill="FFFFFF"/>
            <w:noWrap/>
            <w:vAlign w:val="center"/>
            <w:hideMark/>
          </w:tcPr>
          <w:p w14:paraId="613C0D8B" w14:textId="77777777" w:rsidR="00676BDD" w:rsidRPr="00D84D7C" w:rsidRDefault="00676BDD" w:rsidP="00676BDD">
            <w:pPr>
              <w:jc w:val="center"/>
              <w:rPr>
                <w:color w:val="000000"/>
                <w:sz w:val="16"/>
                <w:szCs w:val="16"/>
              </w:rPr>
            </w:pPr>
            <w:r w:rsidRPr="00D84D7C">
              <w:rPr>
                <w:color w:val="000000"/>
                <w:sz w:val="16"/>
              </w:rPr>
              <w:t>4,640.95</w:t>
            </w:r>
          </w:p>
        </w:tc>
        <w:tc>
          <w:tcPr>
            <w:tcW w:w="229" w:type="pct"/>
            <w:tcBorders>
              <w:top w:val="nil"/>
              <w:left w:val="nil"/>
              <w:bottom w:val="single" w:sz="8" w:space="0" w:color="1F497D"/>
              <w:right w:val="single" w:sz="8" w:space="0" w:color="1F497D"/>
            </w:tcBorders>
            <w:shd w:val="clear" w:color="000000" w:fill="FFFFFF"/>
            <w:noWrap/>
            <w:vAlign w:val="center"/>
            <w:hideMark/>
          </w:tcPr>
          <w:p w14:paraId="57E07100" w14:textId="77777777" w:rsidR="00676BDD" w:rsidRPr="00D84D7C" w:rsidRDefault="00676BDD" w:rsidP="00676BDD">
            <w:pPr>
              <w:jc w:val="center"/>
              <w:rPr>
                <w:color w:val="000000"/>
                <w:sz w:val="16"/>
                <w:szCs w:val="16"/>
              </w:rPr>
            </w:pPr>
            <w:r w:rsidRPr="00D84D7C">
              <w:rPr>
                <w:color w:val="000000"/>
                <w:sz w:val="16"/>
              </w:rPr>
              <w:t>84.04</w:t>
            </w:r>
          </w:p>
        </w:tc>
        <w:tc>
          <w:tcPr>
            <w:tcW w:w="247" w:type="pct"/>
            <w:tcBorders>
              <w:top w:val="nil"/>
              <w:left w:val="nil"/>
              <w:bottom w:val="single" w:sz="8" w:space="0" w:color="1F497D"/>
              <w:right w:val="single" w:sz="8" w:space="0" w:color="1F497D"/>
            </w:tcBorders>
            <w:shd w:val="clear" w:color="000000" w:fill="FFFFFF"/>
            <w:noWrap/>
            <w:vAlign w:val="center"/>
            <w:hideMark/>
          </w:tcPr>
          <w:p w14:paraId="585BEF3B" w14:textId="77777777" w:rsidR="00676BDD" w:rsidRPr="00D84D7C" w:rsidRDefault="00676BDD" w:rsidP="00676BDD">
            <w:pPr>
              <w:jc w:val="center"/>
              <w:rPr>
                <w:color w:val="000000"/>
                <w:sz w:val="16"/>
                <w:szCs w:val="16"/>
              </w:rPr>
            </w:pPr>
            <w:r w:rsidRPr="00D84D7C">
              <w:rPr>
                <w:color w:val="000000"/>
                <w:sz w:val="16"/>
              </w:rPr>
              <w:t>180.99</w:t>
            </w:r>
          </w:p>
        </w:tc>
        <w:tc>
          <w:tcPr>
            <w:tcW w:w="276" w:type="pct"/>
            <w:tcBorders>
              <w:top w:val="nil"/>
              <w:left w:val="nil"/>
              <w:bottom w:val="single" w:sz="8" w:space="0" w:color="1F497D"/>
              <w:right w:val="single" w:sz="8" w:space="0" w:color="1F497D"/>
            </w:tcBorders>
            <w:shd w:val="clear" w:color="000000" w:fill="FFFFFF"/>
            <w:noWrap/>
            <w:vAlign w:val="center"/>
            <w:hideMark/>
          </w:tcPr>
          <w:p w14:paraId="59F5894B" w14:textId="77777777" w:rsidR="00676BDD" w:rsidRPr="00D84D7C" w:rsidRDefault="00676BDD" w:rsidP="00676BDD">
            <w:pPr>
              <w:jc w:val="center"/>
              <w:rPr>
                <w:color w:val="000000"/>
                <w:sz w:val="16"/>
                <w:szCs w:val="16"/>
              </w:rPr>
            </w:pPr>
            <w:r w:rsidRPr="00D84D7C">
              <w:rPr>
                <w:color w:val="000000"/>
                <w:sz w:val="16"/>
              </w:rPr>
              <w:t>4,606.46</w:t>
            </w:r>
          </w:p>
        </w:tc>
        <w:tc>
          <w:tcPr>
            <w:tcW w:w="229" w:type="pct"/>
            <w:tcBorders>
              <w:top w:val="nil"/>
              <w:left w:val="nil"/>
              <w:bottom w:val="single" w:sz="8" w:space="0" w:color="1F497D"/>
              <w:right w:val="single" w:sz="8" w:space="0" w:color="1F497D"/>
            </w:tcBorders>
            <w:shd w:val="clear" w:color="000000" w:fill="FFFFFF"/>
            <w:noWrap/>
            <w:vAlign w:val="center"/>
            <w:hideMark/>
          </w:tcPr>
          <w:p w14:paraId="3BA0DA70" w14:textId="77777777" w:rsidR="00676BDD" w:rsidRPr="00D84D7C" w:rsidRDefault="00676BDD" w:rsidP="00676BDD">
            <w:pPr>
              <w:jc w:val="center"/>
              <w:rPr>
                <w:color w:val="000000"/>
                <w:sz w:val="16"/>
                <w:szCs w:val="16"/>
              </w:rPr>
            </w:pPr>
            <w:r w:rsidRPr="00D84D7C">
              <w:rPr>
                <w:color w:val="000000"/>
                <w:sz w:val="16"/>
              </w:rPr>
              <w:t>83.42</w:t>
            </w:r>
          </w:p>
        </w:tc>
        <w:tc>
          <w:tcPr>
            <w:tcW w:w="247" w:type="pct"/>
            <w:tcBorders>
              <w:top w:val="nil"/>
              <w:left w:val="nil"/>
              <w:bottom w:val="single" w:sz="8" w:space="0" w:color="1F497D"/>
              <w:right w:val="single" w:sz="8" w:space="0" w:color="1F497D"/>
            </w:tcBorders>
            <w:shd w:val="clear" w:color="000000" w:fill="FFFFFF"/>
            <w:noWrap/>
            <w:vAlign w:val="center"/>
            <w:hideMark/>
          </w:tcPr>
          <w:p w14:paraId="24E8CC83" w14:textId="77777777" w:rsidR="00676BDD" w:rsidRPr="00D84D7C" w:rsidRDefault="00676BDD" w:rsidP="00676BDD">
            <w:pPr>
              <w:jc w:val="center"/>
              <w:rPr>
                <w:color w:val="000000"/>
                <w:sz w:val="16"/>
                <w:szCs w:val="16"/>
              </w:rPr>
            </w:pPr>
            <w:r w:rsidRPr="00D84D7C">
              <w:rPr>
                <w:color w:val="000000"/>
                <w:sz w:val="16"/>
              </w:rPr>
              <w:t>179.72</w:t>
            </w:r>
          </w:p>
        </w:tc>
        <w:tc>
          <w:tcPr>
            <w:tcW w:w="276" w:type="pct"/>
            <w:tcBorders>
              <w:top w:val="nil"/>
              <w:left w:val="nil"/>
              <w:bottom w:val="single" w:sz="8" w:space="0" w:color="1F497D"/>
              <w:right w:val="single" w:sz="8" w:space="0" w:color="1F497D"/>
            </w:tcBorders>
            <w:shd w:val="clear" w:color="000000" w:fill="FFFFFF"/>
            <w:noWrap/>
            <w:vAlign w:val="center"/>
            <w:hideMark/>
          </w:tcPr>
          <w:p w14:paraId="11FA7E8E" w14:textId="77777777" w:rsidR="00676BDD" w:rsidRPr="00D84D7C" w:rsidRDefault="00676BDD" w:rsidP="00676BDD">
            <w:pPr>
              <w:jc w:val="center"/>
              <w:rPr>
                <w:color w:val="000000"/>
                <w:sz w:val="16"/>
                <w:szCs w:val="16"/>
              </w:rPr>
            </w:pPr>
            <w:r w:rsidRPr="00D84D7C">
              <w:rPr>
                <w:color w:val="000000"/>
                <w:sz w:val="16"/>
              </w:rPr>
              <w:t>4,370.09</w:t>
            </w:r>
          </w:p>
        </w:tc>
        <w:tc>
          <w:tcPr>
            <w:tcW w:w="229" w:type="pct"/>
            <w:tcBorders>
              <w:top w:val="nil"/>
              <w:left w:val="nil"/>
              <w:bottom w:val="single" w:sz="8" w:space="0" w:color="1F497D"/>
              <w:right w:val="single" w:sz="8" w:space="0" w:color="1F497D"/>
            </w:tcBorders>
            <w:shd w:val="clear" w:color="000000" w:fill="FFFFFF"/>
            <w:noWrap/>
            <w:vAlign w:val="center"/>
            <w:hideMark/>
          </w:tcPr>
          <w:p w14:paraId="51D5D391" w14:textId="77777777" w:rsidR="00676BDD" w:rsidRPr="00D84D7C" w:rsidRDefault="00676BDD" w:rsidP="00676BDD">
            <w:pPr>
              <w:jc w:val="center"/>
              <w:rPr>
                <w:color w:val="000000"/>
                <w:sz w:val="16"/>
                <w:szCs w:val="16"/>
              </w:rPr>
            </w:pPr>
            <w:r w:rsidRPr="00D84D7C">
              <w:rPr>
                <w:color w:val="000000"/>
                <w:sz w:val="16"/>
              </w:rPr>
              <w:t>79.14</w:t>
            </w:r>
          </w:p>
        </w:tc>
        <w:tc>
          <w:tcPr>
            <w:tcW w:w="247" w:type="pct"/>
            <w:tcBorders>
              <w:top w:val="nil"/>
              <w:left w:val="nil"/>
              <w:bottom w:val="single" w:sz="8" w:space="0" w:color="1F497D"/>
              <w:right w:val="double" w:sz="6" w:space="0" w:color="1F497D"/>
            </w:tcBorders>
            <w:shd w:val="clear" w:color="000000" w:fill="FFFFFF"/>
            <w:noWrap/>
            <w:vAlign w:val="center"/>
            <w:hideMark/>
          </w:tcPr>
          <w:p w14:paraId="1322548B" w14:textId="77777777" w:rsidR="00676BDD" w:rsidRPr="00D84D7C" w:rsidRDefault="00676BDD" w:rsidP="00676BDD">
            <w:pPr>
              <w:jc w:val="center"/>
              <w:rPr>
                <w:color w:val="000000"/>
                <w:sz w:val="16"/>
                <w:szCs w:val="16"/>
              </w:rPr>
            </w:pPr>
            <w:r w:rsidRPr="00D84D7C">
              <w:rPr>
                <w:color w:val="000000"/>
                <w:sz w:val="16"/>
              </w:rPr>
              <w:t>170.73</w:t>
            </w:r>
          </w:p>
        </w:tc>
      </w:tr>
      <w:tr w:rsidR="00676BDD" w:rsidRPr="00D84D7C" w14:paraId="72504F83"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7CFFE2FE" w14:textId="77777777" w:rsidR="00676BDD" w:rsidRPr="00D84D7C" w:rsidRDefault="00676BDD" w:rsidP="00676BDD">
            <w:pPr>
              <w:jc w:val="center"/>
              <w:rPr>
                <w:color w:val="000000"/>
                <w:sz w:val="16"/>
                <w:szCs w:val="16"/>
              </w:rPr>
            </w:pPr>
            <w:r w:rsidRPr="00D84D7C">
              <w:rPr>
                <w:color w:val="000000"/>
                <w:sz w:val="16"/>
              </w:rPr>
              <w:t>5.3</w:t>
            </w:r>
          </w:p>
        </w:tc>
        <w:tc>
          <w:tcPr>
            <w:tcW w:w="276" w:type="pct"/>
            <w:tcBorders>
              <w:top w:val="nil"/>
              <w:left w:val="nil"/>
              <w:bottom w:val="single" w:sz="8" w:space="0" w:color="1F497D"/>
              <w:right w:val="single" w:sz="8" w:space="0" w:color="1F497D"/>
            </w:tcBorders>
            <w:shd w:val="clear" w:color="000000" w:fill="FFFFFF"/>
            <w:noWrap/>
            <w:vAlign w:val="center"/>
            <w:hideMark/>
          </w:tcPr>
          <w:p w14:paraId="7FB428E6" w14:textId="77777777" w:rsidR="00676BDD" w:rsidRPr="00D84D7C" w:rsidRDefault="00676BDD" w:rsidP="00676BDD">
            <w:pPr>
              <w:jc w:val="center"/>
              <w:rPr>
                <w:color w:val="000000"/>
                <w:sz w:val="16"/>
                <w:szCs w:val="16"/>
              </w:rPr>
            </w:pPr>
            <w:r w:rsidRPr="00D84D7C">
              <w:rPr>
                <w:color w:val="000000"/>
                <w:sz w:val="16"/>
              </w:rPr>
              <w:t>400.01</w:t>
            </w:r>
          </w:p>
        </w:tc>
        <w:tc>
          <w:tcPr>
            <w:tcW w:w="247" w:type="pct"/>
            <w:tcBorders>
              <w:top w:val="nil"/>
              <w:left w:val="nil"/>
              <w:bottom w:val="single" w:sz="8" w:space="0" w:color="1F497D"/>
              <w:right w:val="single" w:sz="8" w:space="0" w:color="1F497D"/>
            </w:tcBorders>
            <w:shd w:val="clear" w:color="000000" w:fill="FFFFFF"/>
            <w:noWrap/>
            <w:vAlign w:val="center"/>
            <w:hideMark/>
          </w:tcPr>
          <w:p w14:paraId="3D91FEB5" w14:textId="77777777" w:rsidR="00676BDD" w:rsidRPr="00D84D7C" w:rsidRDefault="00676BDD" w:rsidP="00676BDD">
            <w:pPr>
              <w:jc w:val="center"/>
              <w:rPr>
                <w:color w:val="000000"/>
                <w:sz w:val="16"/>
                <w:szCs w:val="16"/>
              </w:rPr>
            </w:pPr>
            <w:r w:rsidRPr="00D84D7C">
              <w:rPr>
                <w:color w:val="000000"/>
                <w:sz w:val="16"/>
              </w:rPr>
              <w:t>15.53</w:t>
            </w:r>
          </w:p>
        </w:tc>
        <w:tc>
          <w:tcPr>
            <w:tcW w:w="229" w:type="pct"/>
            <w:tcBorders>
              <w:top w:val="nil"/>
              <w:left w:val="nil"/>
              <w:bottom w:val="single" w:sz="8" w:space="0" w:color="1F497D"/>
              <w:right w:val="single" w:sz="8" w:space="0" w:color="1F497D"/>
            </w:tcBorders>
            <w:shd w:val="clear" w:color="000000" w:fill="FFFFFF"/>
            <w:vAlign w:val="center"/>
            <w:hideMark/>
          </w:tcPr>
          <w:p w14:paraId="24E54909" w14:textId="77777777" w:rsidR="00676BDD" w:rsidRPr="00D84D7C" w:rsidRDefault="00676BDD" w:rsidP="00676BDD">
            <w:pPr>
              <w:jc w:val="center"/>
              <w:rPr>
                <w:color w:val="000000"/>
                <w:sz w:val="16"/>
                <w:szCs w:val="16"/>
              </w:rPr>
            </w:pPr>
            <w:r w:rsidRPr="00D84D7C">
              <w:rPr>
                <w:color w:val="000000"/>
                <w:sz w:val="16"/>
              </w:rPr>
              <w:t>700</w:t>
            </w:r>
          </w:p>
        </w:tc>
        <w:tc>
          <w:tcPr>
            <w:tcW w:w="276" w:type="pct"/>
            <w:tcBorders>
              <w:top w:val="nil"/>
              <w:left w:val="nil"/>
              <w:bottom w:val="single" w:sz="8" w:space="0" w:color="1F497D"/>
              <w:right w:val="single" w:sz="8" w:space="0" w:color="1F497D"/>
            </w:tcBorders>
            <w:shd w:val="clear" w:color="000000" w:fill="FFFFFF"/>
            <w:noWrap/>
            <w:vAlign w:val="center"/>
            <w:hideMark/>
          </w:tcPr>
          <w:p w14:paraId="0B2FAB99" w14:textId="77777777" w:rsidR="00676BDD" w:rsidRPr="00D84D7C" w:rsidRDefault="00676BDD" w:rsidP="00676BDD">
            <w:pPr>
              <w:jc w:val="center"/>
              <w:rPr>
                <w:color w:val="000000"/>
                <w:sz w:val="16"/>
                <w:szCs w:val="16"/>
              </w:rPr>
            </w:pPr>
            <w:r w:rsidRPr="00D84D7C">
              <w:rPr>
                <w:color w:val="000000"/>
                <w:sz w:val="16"/>
              </w:rPr>
              <w:t>498.69</w:t>
            </w:r>
          </w:p>
        </w:tc>
        <w:tc>
          <w:tcPr>
            <w:tcW w:w="238" w:type="pct"/>
            <w:tcBorders>
              <w:top w:val="nil"/>
              <w:left w:val="nil"/>
              <w:bottom w:val="single" w:sz="8" w:space="0" w:color="1F497D"/>
              <w:right w:val="single" w:sz="8" w:space="0" w:color="1F497D"/>
            </w:tcBorders>
            <w:shd w:val="clear" w:color="000000" w:fill="FFFFFF"/>
            <w:noWrap/>
            <w:vAlign w:val="center"/>
            <w:hideMark/>
          </w:tcPr>
          <w:p w14:paraId="3ED6D171" w14:textId="77777777" w:rsidR="00676BDD" w:rsidRPr="00D84D7C" w:rsidRDefault="00676BDD" w:rsidP="00676BDD">
            <w:pPr>
              <w:jc w:val="center"/>
              <w:rPr>
                <w:color w:val="000000"/>
                <w:sz w:val="16"/>
                <w:szCs w:val="16"/>
              </w:rPr>
            </w:pPr>
            <w:r w:rsidRPr="00D84D7C">
              <w:rPr>
                <w:color w:val="000000"/>
                <w:sz w:val="16"/>
              </w:rPr>
              <w:t>124.67</w:t>
            </w:r>
          </w:p>
        </w:tc>
        <w:tc>
          <w:tcPr>
            <w:tcW w:w="247" w:type="pct"/>
            <w:tcBorders>
              <w:top w:val="nil"/>
              <w:left w:val="nil"/>
              <w:bottom w:val="single" w:sz="8" w:space="0" w:color="1F497D"/>
              <w:right w:val="single" w:sz="8" w:space="0" w:color="1F497D"/>
            </w:tcBorders>
            <w:shd w:val="clear" w:color="000000" w:fill="FFFFFF"/>
            <w:noWrap/>
            <w:vAlign w:val="center"/>
            <w:hideMark/>
          </w:tcPr>
          <w:p w14:paraId="522DB31E" w14:textId="77777777" w:rsidR="00676BDD" w:rsidRPr="00D84D7C" w:rsidRDefault="00676BDD" w:rsidP="00676BDD">
            <w:pPr>
              <w:jc w:val="center"/>
              <w:rPr>
                <w:color w:val="000000"/>
                <w:sz w:val="16"/>
                <w:szCs w:val="16"/>
              </w:rPr>
            </w:pPr>
            <w:r w:rsidRPr="00D84D7C">
              <w:rPr>
                <w:color w:val="000000"/>
                <w:sz w:val="16"/>
              </w:rPr>
              <w:t>19.16</w:t>
            </w:r>
          </w:p>
        </w:tc>
        <w:tc>
          <w:tcPr>
            <w:tcW w:w="229" w:type="pct"/>
            <w:tcBorders>
              <w:top w:val="nil"/>
              <w:left w:val="nil"/>
              <w:bottom w:val="single" w:sz="8" w:space="0" w:color="1F497D"/>
              <w:right w:val="single" w:sz="8" w:space="0" w:color="1F497D"/>
            </w:tcBorders>
            <w:shd w:val="clear" w:color="000000" w:fill="FFFFFF"/>
            <w:noWrap/>
            <w:vAlign w:val="center"/>
            <w:hideMark/>
          </w:tcPr>
          <w:p w14:paraId="3E3D6249" w14:textId="77777777" w:rsidR="00676BDD" w:rsidRPr="00D84D7C" w:rsidRDefault="00676BDD" w:rsidP="00676BDD">
            <w:pPr>
              <w:jc w:val="center"/>
              <w:rPr>
                <w:color w:val="000000"/>
                <w:sz w:val="16"/>
                <w:szCs w:val="16"/>
              </w:rPr>
            </w:pPr>
            <w:r w:rsidRPr="00D84D7C">
              <w:rPr>
                <w:color w:val="000000"/>
                <w:sz w:val="16"/>
              </w:rPr>
              <w:t>591</w:t>
            </w:r>
          </w:p>
        </w:tc>
        <w:tc>
          <w:tcPr>
            <w:tcW w:w="276" w:type="pct"/>
            <w:tcBorders>
              <w:top w:val="nil"/>
              <w:left w:val="nil"/>
              <w:bottom w:val="single" w:sz="8" w:space="0" w:color="1F497D"/>
              <w:right w:val="single" w:sz="8" w:space="0" w:color="1F497D"/>
            </w:tcBorders>
            <w:shd w:val="clear" w:color="000000" w:fill="FFFFFF"/>
            <w:noWrap/>
            <w:vAlign w:val="center"/>
            <w:hideMark/>
          </w:tcPr>
          <w:p w14:paraId="53F062EF" w14:textId="77777777" w:rsidR="00676BDD" w:rsidRPr="00D84D7C" w:rsidRDefault="00676BDD" w:rsidP="00676BDD">
            <w:pPr>
              <w:jc w:val="center"/>
              <w:rPr>
                <w:color w:val="000000"/>
                <w:sz w:val="16"/>
                <w:szCs w:val="16"/>
              </w:rPr>
            </w:pPr>
            <w:r w:rsidRPr="00D84D7C">
              <w:rPr>
                <w:color w:val="000000"/>
                <w:sz w:val="16"/>
              </w:rPr>
              <w:t>404.61</w:t>
            </w:r>
          </w:p>
        </w:tc>
        <w:tc>
          <w:tcPr>
            <w:tcW w:w="238" w:type="pct"/>
            <w:tcBorders>
              <w:top w:val="nil"/>
              <w:left w:val="nil"/>
              <w:bottom w:val="single" w:sz="8" w:space="0" w:color="1F497D"/>
              <w:right w:val="single" w:sz="8" w:space="0" w:color="1F497D"/>
            </w:tcBorders>
            <w:shd w:val="clear" w:color="000000" w:fill="FFFFFF"/>
            <w:noWrap/>
            <w:vAlign w:val="center"/>
            <w:hideMark/>
          </w:tcPr>
          <w:p w14:paraId="4810518D" w14:textId="77777777" w:rsidR="00676BDD" w:rsidRPr="00D84D7C" w:rsidRDefault="00676BDD" w:rsidP="00676BDD">
            <w:pPr>
              <w:jc w:val="center"/>
              <w:rPr>
                <w:color w:val="000000"/>
                <w:sz w:val="16"/>
                <w:szCs w:val="16"/>
              </w:rPr>
            </w:pPr>
            <w:r w:rsidRPr="00D84D7C">
              <w:rPr>
                <w:color w:val="000000"/>
                <w:sz w:val="16"/>
              </w:rPr>
              <w:t>101.15</w:t>
            </w:r>
          </w:p>
        </w:tc>
        <w:tc>
          <w:tcPr>
            <w:tcW w:w="247" w:type="pct"/>
            <w:tcBorders>
              <w:top w:val="nil"/>
              <w:left w:val="nil"/>
              <w:bottom w:val="single" w:sz="8" w:space="0" w:color="1F497D"/>
              <w:right w:val="single" w:sz="8" w:space="0" w:color="1F497D"/>
            </w:tcBorders>
            <w:shd w:val="clear" w:color="000000" w:fill="FFFFFF"/>
            <w:noWrap/>
            <w:vAlign w:val="center"/>
            <w:hideMark/>
          </w:tcPr>
          <w:p w14:paraId="35156930" w14:textId="77777777" w:rsidR="00676BDD" w:rsidRPr="00D84D7C" w:rsidRDefault="00676BDD" w:rsidP="00676BDD">
            <w:pPr>
              <w:jc w:val="center"/>
              <w:rPr>
                <w:color w:val="000000"/>
                <w:sz w:val="16"/>
                <w:szCs w:val="16"/>
              </w:rPr>
            </w:pPr>
            <w:r w:rsidRPr="00D84D7C">
              <w:rPr>
                <w:color w:val="000000"/>
                <w:sz w:val="16"/>
              </w:rPr>
              <w:t>15.7</w:t>
            </w:r>
          </w:p>
        </w:tc>
        <w:tc>
          <w:tcPr>
            <w:tcW w:w="276" w:type="pct"/>
            <w:tcBorders>
              <w:top w:val="nil"/>
              <w:left w:val="nil"/>
              <w:bottom w:val="single" w:sz="8" w:space="0" w:color="1F497D"/>
              <w:right w:val="single" w:sz="8" w:space="0" w:color="1F497D"/>
            </w:tcBorders>
            <w:shd w:val="clear" w:color="000000" w:fill="FFFFFF"/>
            <w:noWrap/>
            <w:vAlign w:val="center"/>
            <w:hideMark/>
          </w:tcPr>
          <w:p w14:paraId="11711D8C" w14:textId="77777777" w:rsidR="00676BDD" w:rsidRPr="00D84D7C" w:rsidRDefault="00676BDD" w:rsidP="00676BDD">
            <w:pPr>
              <w:jc w:val="center"/>
              <w:rPr>
                <w:color w:val="000000"/>
                <w:sz w:val="16"/>
                <w:szCs w:val="16"/>
              </w:rPr>
            </w:pPr>
            <w:r w:rsidRPr="00D84D7C">
              <w:rPr>
                <w:color w:val="000000"/>
                <w:sz w:val="16"/>
              </w:rPr>
              <w:t>402.5</w:t>
            </w:r>
          </w:p>
        </w:tc>
        <w:tc>
          <w:tcPr>
            <w:tcW w:w="229" w:type="pct"/>
            <w:tcBorders>
              <w:top w:val="nil"/>
              <w:left w:val="nil"/>
              <w:bottom w:val="single" w:sz="8" w:space="0" w:color="1F497D"/>
              <w:right w:val="single" w:sz="8" w:space="0" w:color="1F497D"/>
            </w:tcBorders>
            <w:shd w:val="clear" w:color="000000" w:fill="FFFFFF"/>
            <w:noWrap/>
            <w:vAlign w:val="center"/>
            <w:hideMark/>
          </w:tcPr>
          <w:p w14:paraId="3B8745CC" w14:textId="77777777" w:rsidR="00676BDD" w:rsidRPr="00D84D7C" w:rsidRDefault="00676BDD" w:rsidP="00676BDD">
            <w:pPr>
              <w:jc w:val="center"/>
              <w:rPr>
                <w:color w:val="000000"/>
                <w:sz w:val="16"/>
                <w:szCs w:val="16"/>
              </w:rPr>
            </w:pPr>
            <w:r w:rsidRPr="00D84D7C">
              <w:rPr>
                <w:color w:val="000000"/>
                <w:sz w:val="16"/>
              </w:rPr>
              <w:t>100.62</w:t>
            </w:r>
          </w:p>
        </w:tc>
        <w:tc>
          <w:tcPr>
            <w:tcW w:w="247" w:type="pct"/>
            <w:tcBorders>
              <w:top w:val="nil"/>
              <w:left w:val="nil"/>
              <w:bottom w:val="single" w:sz="8" w:space="0" w:color="1F497D"/>
              <w:right w:val="single" w:sz="8" w:space="0" w:color="1F497D"/>
            </w:tcBorders>
            <w:shd w:val="clear" w:color="000000" w:fill="FFFFFF"/>
            <w:noWrap/>
            <w:vAlign w:val="center"/>
            <w:hideMark/>
          </w:tcPr>
          <w:p w14:paraId="4F8D76F4" w14:textId="77777777" w:rsidR="00676BDD" w:rsidRPr="00D84D7C" w:rsidRDefault="00676BDD" w:rsidP="00676BDD">
            <w:pPr>
              <w:jc w:val="center"/>
              <w:rPr>
                <w:color w:val="000000"/>
                <w:sz w:val="16"/>
                <w:szCs w:val="16"/>
              </w:rPr>
            </w:pPr>
            <w:r w:rsidRPr="00D84D7C">
              <w:rPr>
                <w:color w:val="000000"/>
                <w:sz w:val="16"/>
              </w:rPr>
              <w:t>15.62</w:t>
            </w:r>
          </w:p>
        </w:tc>
        <w:tc>
          <w:tcPr>
            <w:tcW w:w="276" w:type="pct"/>
            <w:tcBorders>
              <w:top w:val="nil"/>
              <w:left w:val="nil"/>
              <w:bottom w:val="single" w:sz="8" w:space="0" w:color="1F497D"/>
              <w:right w:val="single" w:sz="8" w:space="0" w:color="1F497D"/>
            </w:tcBorders>
            <w:shd w:val="clear" w:color="000000" w:fill="FFFFFF"/>
            <w:noWrap/>
            <w:vAlign w:val="center"/>
            <w:hideMark/>
          </w:tcPr>
          <w:p w14:paraId="0119524D" w14:textId="77777777" w:rsidR="00676BDD" w:rsidRPr="00D84D7C" w:rsidRDefault="00676BDD" w:rsidP="00676BDD">
            <w:pPr>
              <w:jc w:val="center"/>
              <w:rPr>
                <w:color w:val="000000"/>
                <w:sz w:val="16"/>
                <w:szCs w:val="16"/>
              </w:rPr>
            </w:pPr>
            <w:r w:rsidRPr="00D84D7C">
              <w:rPr>
                <w:color w:val="000000"/>
                <w:sz w:val="16"/>
              </w:rPr>
              <w:t>402.5</w:t>
            </w:r>
          </w:p>
        </w:tc>
        <w:tc>
          <w:tcPr>
            <w:tcW w:w="229" w:type="pct"/>
            <w:tcBorders>
              <w:top w:val="nil"/>
              <w:left w:val="nil"/>
              <w:bottom w:val="single" w:sz="8" w:space="0" w:color="1F497D"/>
              <w:right w:val="single" w:sz="8" w:space="0" w:color="1F497D"/>
            </w:tcBorders>
            <w:shd w:val="clear" w:color="000000" w:fill="FFFFFF"/>
            <w:noWrap/>
            <w:vAlign w:val="center"/>
            <w:hideMark/>
          </w:tcPr>
          <w:p w14:paraId="4376F76A" w14:textId="77777777" w:rsidR="00676BDD" w:rsidRPr="00D84D7C" w:rsidRDefault="00676BDD" w:rsidP="00676BDD">
            <w:pPr>
              <w:jc w:val="center"/>
              <w:rPr>
                <w:color w:val="000000"/>
                <w:sz w:val="16"/>
                <w:szCs w:val="16"/>
              </w:rPr>
            </w:pPr>
            <w:r w:rsidRPr="00D84D7C">
              <w:rPr>
                <w:color w:val="000000"/>
                <w:sz w:val="16"/>
              </w:rPr>
              <w:t>100.62</w:t>
            </w:r>
          </w:p>
        </w:tc>
        <w:tc>
          <w:tcPr>
            <w:tcW w:w="247" w:type="pct"/>
            <w:tcBorders>
              <w:top w:val="nil"/>
              <w:left w:val="nil"/>
              <w:bottom w:val="single" w:sz="8" w:space="0" w:color="1F497D"/>
              <w:right w:val="single" w:sz="8" w:space="0" w:color="1F497D"/>
            </w:tcBorders>
            <w:shd w:val="clear" w:color="000000" w:fill="FFFFFF"/>
            <w:noWrap/>
            <w:vAlign w:val="center"/>
            <w:hideMark/>
          </w:tcPr>
          <w:p w14:paraId="45FE7420" w14:textId="77777777" w:rsidR="00676BDD" w:rsidRPr="00D84D7C" w:rsidRDefault="00676BDD" w:rsidP="00676BDD">
            <w:pPr>
              <w:jc w:val="center"/>
              <w:rPr>
                <w:color w:val="000000"/>
                <w:sz w:val="16"/>
                <w:szCs w:val="16"/>
              </w:rPr>
            </w:pPr>
            <w:r w:rsidRPr="00D84D7C">
              <w:rPr>
                <w:color w:val="000000"/>
                <w:sz w:val="16"/>
              </w:rPr>
              <w:t>15.62</w:t>
            </w:r>
          </w:p>
        </w:tc>
        <w:tc>
          <w:tcPr>
            <w:tcW w:w="276" w:type="pct"/>
            <w:tcBorders>
              <w:top w:val="nil"/>
              <w:left w:val="nil"/>
              <w:bottom w:val="single" w:sz="8" w:space="0" w:color="1F497D"/>
              <w:right w:val="single" w:sz="8" w:space="0" w:color="1F497D"/>
            </w:tcBorders>
            <w:shd w:val="clear" w:color="000000" w:fill="FFFFFF"/>
            <w:noWrap/>
            <w:vAlign w:val="center"/>
            <w:hideMark/>
          </w:tcPr>
          <w:p w14:paraId="4DB9D407" w14:textId="77777777" w:rsidR="00676BDD" w:rsidRPr="00D84D7C" w:rsidRDefault="00676BDD" w:rsidP="00676BDD">
            <w:pPr>
              <w:jc w:val="center"/>
              <w:rPr>
                <w:color w:val="000000"/>
                <w:sz w:val="16"/>
                <w:szCs w:val="16"/>
              </w:rPr>
            </w:pPr>
            <w:r w:rsidRPr="00D84D7C">
              <w:rPr>
                <w:color w:val="000000"/>
                <w:sz w:val="16"/>
              </w:rPr>
              <w:t>397.48</w:t>
            </w:r>
          </w:p>
        </w:tc>
        <w:tc>
          <w:tcPr>
            <w:tcW w:w="229" w:type="pct"/>
            <w:tcBorders>
              <w:top w:val="nil"/>
              <w:left w:val="nil"/>
              <w:bottom w:val="single" w:sz="8" w:space="0" w:color="1F497D"/>
              <w:right w:val="single" w:sz="8" w:space="0" w:color="1F497D"/>
            </w:tcBorders>
            <w:shd w:val="clear" w:color="000000" w:fill="FFFFFF"/>
            <w:noWrap/>
            <w:vAlign w:val="center"/>
            <w:hideMark/>
          </w:tcPr>
          <w:p w14:paraId="6D07F9AA" w14:textId="77777777" w:rsidR="00676BDD" w:rsidRPr="00D84D7C" w:rsidRDefault="00676BDD" w:rsidP="00676BDD">
            <w:pPr>
              <w:jc w:val="center"/>
              <w:rPr>
                <w:color w:val="000000"/>
                <w:sz w:val="16"/>
                <w:szCs w:val="16"/>
              </w:rPr>
            </w:pPr>
            <w:r w:rsidRPr="00D84D7C">
              <w:rPr>
                <w:color w:val="000000"/>
                <w:sz w:val="16"/>
              </w:rPr>
              <w:t>99.37</w:t>
            </w:r>
          </w:p>
        </w:tc>
        <w:tc>
          <w:tcPr>
            <w:tcW w:w="247" w:type="pct"/>
            <w:tcBorders>
              <w:top w:val="nil"/>
              <w:left w:val="nil"/>
              <w:bottom w:val="single" w:sz="8" w:space="0" w:color="1F497D"/>
              <w:right w:val="double" w:sz="6" w:space="0" w:color="1F497D"/>
            </w:tcBorders>
            <w:shd w:val="clear" w:color="000000" w:fill="FFFFFF"/>
            <w:noWrap/>
            <w:vAlign w:val="center"/>
            <w:hideMark/>
          </w:tcPr>
          <w:p w14:paraId="6601E8E4" w14:textId="77777777" w:rsidR="00676BDD" w:rsidRPr="00D84D7C" w:rsidRDefault="00676BDD" w:rsidP="00676BDD">
            <w:pPr>
              <w:jc w:val="center"/>
              <w:rPr>
                <w:color w:val="000000"/>
                <w:sz w:val="16"/>
                <w:szCs w:val="16"/>
              </w:rPr>
            </w:pPr>
            <w:r w:rsidRPr="00D84D7C">
              <w:rPr>
                <w:color w:val="000000"/>
                <w:sz w:val="16"/>
              </w:rPr>
              <w:t>15.42</w:t>
            </w:r>
          </w:p>
        </w:tc>
      </w:tr>
      <w:tr w:rsidR="00676BDD" w:rsidRPr="00D84D7C" w14:paraId="5AD3522D"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0E0748E2" w14:textId="77777777" w:rsidR="00676BDD" w:rsidRPr="00D84D7C" w:rsidRDefault="00676BDD" w:rsidP="00676BDD">
            <w:pPr>
              <w:jc w:val="center"/>
              <w:rPr>
                <w:color w:val="000000"/>
                <w:sz w:val="16"/>
                <w:szCs w:val="16"/>
              </w:rPr>
            </w:pPr>
            <w:r w:rsidRPr="00D84D7C">
              <w:rPr>
                <w:color w:val="000000"/>
                <w:sz w:val="16"/>
              </w:rPr>
              <w:t>5</w:t>
            </w:r>
          </w:p>
        </w:tc>
        <w:tc>
          <w:tcPr>
            <w:tcW w:w="276" w:type="pct"/>
            <w:tcBorders>
              <w:top w:val="nil"/>
              <w:left w:val="nil"/>
              <w:bottom w:val="single" w:sz="8" w:space="0" w:color="1F497D"/>
              <w:right w:val="single" w:sz="8" w:space="0" w:color="1F497D"/>
            </w:tcBorders>
            <w:shd w:val="clear" w:color="000000" w:fill="E4DFEC"/>
            <w:noWrap/>
            <w:vAlign w:val="center"/>
            <w:hideMark/>
          </w:tcPr>
          <w:p w14:paraId="4883B5FB" w14:textId="77777777" w:rsidR="00676BDD" w:rsidRPr="00D84D7C" w:rsidRDefault="00676BDD" w:rsidP="00676BDD">
            <w:pPr>
              <w:jc w:val="center"/>
              <w:rPr>
                <w:b/>
                <w:bCs/>
                <w:color w:val="000000"/>
                <w:sz w:val="16"/>
                <w:szCs w:val="16"/>
              </w:rPr>
            </w:pPr>
            <w:r w:rsidRPr="00D84D7C">
              <w:rPr>
                <w:b/>
                <w:color w:val="000000"/>
                <w:sz w:val="16"/>
              </w:rPr>
              <w:t>11,598.43</w:t>
            </w:r>
          </w:p>
        </w:tc>
        <w:tc>
          <w:tcPr>
            <w:tcW w:w="247" w:type="pct"/>
            <w:tcBorders>
              <w:top w:val="nil"/>
              <w:left w:val="nil"/>
              <w:bottom w:val="single" w:sz="8" w:space="0" w:color="1F497D"/>
              <w:right w:val="single" w:sz="8" w:space="0" w:color="1F497D"/>
            </w:tcBorders>
            <w:shd w:val="clear" w:color="000000" w:fill="E4DFEC"/>
            <w:noWrap/>
            <w:vAlign w:val="center"/>
            <w:hideMark/>
          </w:tcPr>
          <w:p w14:paraId="7FE93AA4" w14:textId="77777777" w:rsidR="00676BDD" w:rsidRPr="00D84D7C" w:rsidRDefault="00676BDD" w:rsidP="00676BDD">
            <w:pPr>
              <w:jc w:val="center"/>
              <w:rPr>
                <w:b/>
                <w:bCs/>
                <w:color w:val="000000"/>
                <w:sz w:val="16"/>
                <w:szCs w:val="16"/>
              </w:rPr>
            </w:pPr>
            <w:r w:rsidRPr="00D84D7C">
              <w:rPr>
                <w:b/>
                <w:color w:val="000000"/>
                <w:sz w:val="16"/>
              </w:rPr>
              <w:t>442.64</w:t>
            </w:r>
          </w:p>
        </w:tc>
        <w:tc>
          <w:tcPr>
            <w:tcW w:w="229" w:type="pct"/>
            <w:tcBorders>
              <w:top w:val="nil"/>
              <w:left w:val="nil"/>
              <w:bottom w:val="single" w:sz="8" w:space="0" w:color="1F497D"/>
              <w:right w:val="single" w:sz="8" w:space="0" w:color="1F497D"/>
            </w:tcBorders>
            <w:shd w:val="clear" w:color="000000" w:fill="E4DFEC"/>
            <w:vAlign w:val="center"/>
            <w:hideMark/>
          </w:tcPr>
          <w:p w14:paraId="317BAB54" w14:textId="77777777" w:rsidR="00676BDD" w:rsidRPr="00D84D7C" w:rsidRDefault="00676BDD" w:rsidP="00676BDD">
            <w:pPr>
              <w:jc w:val="center"/>
              <w:rPr>
                <w:b/>
                <w:bCs/>
                <w:color w:val="000000"/>
                <w:sz w:val="16"/>
                <w:szCs w:val="16"/>
              </w:rPr>
            </w:pPr>
            <w:r w:rsidRPr="00D84D7C">
              <w:rPr>
                <w:b/>
                <w:color w:val="000000"/>
                <w:sz w:val="16"/>
              </w:rPr>
              <w:t>2,317</w:t>
            </w:r>
          </w:p>
        </w:tc>
        <w:tc>
          <w:tcPr>
            <w:tcW w:w="276" w:type="pct"/>
            <w:tcBorders>
              <w:top w:val="nil"/>
              <w:left w:val="nil"/>
              <w:bottom w:val="single" w:sz="8" w:space="0" w:color="1F497D"/>
              <w:right w:val="single" w:sz="8" w:space="0" w:color="1F497D"/>
            </w:tcBorders>
            <w:shd w:val="clear" w:color="000000" w:fill="E4DFEC"/>
            <w:noWrap/>
            <w:vAlign w:val="center"/>
            <w:hideMark/>
          </w:tcPr>
          <w:p w14:paraId="706871D5" w14:textId="77777777" w:rsidR="00676BDD" w:rsidRPr="00D84D7C" w:rsidRDefault="00676BDD" w:rsidP="00676BDD">
            <w:pPr>
              <w:jc w:val="center"/>
              <w:rPr>
                <w:b/>
                <w:bCs/>
                <w:color w:val="000000"/>
                <w:sz w:val="16"/>
                <w:szCs w:val="16"/>
              </w:rPr>
            </w:pPr>
            <w:r w:rsidRPr="00D84D7C">
              <w:rPr>
                <w:b/>
                <w:color w:val="000000"/>
                <w:sz w:val="16"/>
              </w:rPr>
              <w:t>22,319.46</w:t>
            </w:r>
          </w:p>
        </w:tc>
        <w:tc>
          <w:tcPr>
            <w:tcW w:w="238" w:type="pct"/>
            <w:tcBorders>
              <w:top w:val="nil"/>
              <w:left w:val="nil"/>
              <w:bottom w:val="single" w:sz="8" w:space="0" w:color="1F497D"/>
              <w:right w:val="single" w:sz="8" w:space="0" w:color="1F497D"/>
            </w:tcBorders>
            <w:shd w:val="clear" w:color="000000" w:fill="E4DFEC"/>
            <w:noWrap/>
            <w:vAlign w:val="center"/>
            <w:hideMark/>
          </w:tcPr>
          <w:p w14:paraId="71E3DAAF" w14:textId="77777777" w:rsidR="00676BDD" w:rsidRPr="00D84D7C" w:rsidRDefault="00676BDD" w:rsidP="00676BDD">
            <w:pPr>
              <w:jc w:val="center"/>
              <w:rPr>
                <w:b/>
                <w:bCs/>
                <w:color w:val="000000"/>
                <w:sz w:val="16"/>
                <w:szCs w:val="16"/>
              </w:rPr>
            </w:pPr>
            <w:r w:rsidRPr="00D84D7C">
              <w:rPr>
                <w:b/>
                <w:color w:val="000000"/>
                <w:sz w:val="16"/>
              </w:rPr>
              <w:t>192.44</w:t>
            </w:r>
          </w:p>
        </w:tc>
        <w:tc>
          <w:tcPr>
            <w:tcW w:w="247" w:type="pct"/>
            <w:tcBorders>
              <w:top w:val="nil"/>
              <w:left w:val="nil"/>
              <w:bottom w:val="single" w:sz="8" w:space="0" w:color="1F497D"/>
              <w:right w:val="single" w:sz="8" w:space="0" w:color="1F497D"/>
            </w:tcBorders>
            <w:shd w:val="clear" w:color="000000" w:fill="E4DFEC"/>
            <w:noWrap/>
            <w:vAlign w:val="center"/>
            <w:hideMark/>
          </w:tcPr>
          <w:p w14:paraId="4D495167" w14:textId="77777777" w:rsidR="00676BDD" w:rsidRPr="00D84D7C" w:rsidRDefault="00676BDD" w:rsidP="00676BDD">
            <w:pPr>
              <w:jc w:val="center"/>
              <w:rPr>
                <w:b/>
                <w:bCs/>
                <w:color w:val="000000"/>
                <w:sz w:val="16"/>
                <w:szCs w:val="16"/>
              </w:rPr>
            </w:pPr>
            <w:r w:rsidRPr="00D84D7C">
              <w:rPr>
                <w:b/>
                <w:color w:val="000000"/>
                <w:sz w:val="16"/>
              </w:rPr>
              <w:t>836.68</w:t>
            </w:r>
          </w:p>
        </w:tc>
        <w:tc>
          <w:tcPr>
            <w:tcW w:w="229" w:type="pct"/>
            <w:tcBorders>
              <w:top w:val="nil"/>
              <w:left w:val="nil"/>
              <w:bottom w:val="single" w:sz="8" w:space="0" w:color="1F497D"/>
              <w:right w:val="single" w:sz="8" w:space="0" w:color="1F497D"/>
            </w:tcBorders>
            <w:shd w:val="clear" w:color="000000" w:fill="E4DFEC"/>
            <w:noWrap/>
            <w:vAlign w:val="center"/>
            <w:hideMark/>
          </w:tcPr>
          <w:p w14:paraId="10C4B091" w14:textId="77777777" w:rsidR="00676BDD" w:rsidRPr="00D84D7C" w:rsidRDefault="00676BDD" w:rsidP="00676BDD">
            <w:pPr>
              <w:jc w:val="center"/>
              <w:rPr>
                <w:b/>
                <w:bCs/>
                <w:color w:val="000000"/>
                <w:sz w:val="16"/>
                <w:szCs w:val="16"/>
              </w:rPr>
            </w:pPr>
            <w:r w:rsidRPr="00D84D7C">
              <w:rPr>
                <w:b/>
                <w:color w:val="000000"/>
                <w:sz w:val="16"/>
              </w:rPr>
              <w:t>2,082</w:t>
            </w:r>
          </w:p>
        </w:tc>
        <w:tc>
          <w:tcPr>
            <w:tcW w:w="276" w:type="pct"/>
            <w:tcBorders>
              <w:top w:val="nil"/>
              <w:left w:val="nil"/>
              <w:bottom w:val="single" w:sz="8" w:space="0" w:color="1F497D"/>
              <w:right w:val="single" w:sz="8" w:space="0" w:color="1F497D"/>
            </w:tcBorders>
            <w:shd w:val="clear" w:color="000000" w:fill="E4DFEC"/>
            <w:noWrap/>
            <w:vAlign w:val="center"/>
            <w:hideMark/>
          </w:tcPr>
          <w:p w14:paraId="64B65D7A" w14:textId="77777777" w:rsidR="00676BDD" w:rsidRPr="00D84D7C" w:rsidRDefault="00676BDD" w:rsidP="00676BDD">
            <w:pPr>
              <w:jc w:val="center"/>
              <w:rPr>
                <w:b/>
                <w:bCs/>
                <w:color w:val="000000"/>
                <w:sz w:val="16"/>
                <w:szCs w:val="16"/>
              </w:rPr>
            </w:pPr>
            <w:r w:rsidRPr="00D84D7C">
              <w:rPr>
                <w:b/>
                <w:color w:val="000000"/>
                <w:sz w:val="16"/>
              </w:rPr>
              <w:t>12,208.38</w:t>
            </w:r>
          </w:p>
        </w:tc>
        <w:tc>
          <w:tcPr>
            <w:tcW w:w="238" w:type="pct"/>
            <w:tcBorders>
              <w:top w:val="nil"/>
              <w:left w:val="nil"/>
              <w:bottom w:val="single" w:sz="8" w:space="0" w:color="1F497D"/>
              <w:right w:val="single" w:sz="8" w:space="0" w:color="1F497D"/>
            </w:tcBorders>
            <w:shd w:val="clear" w:color="000000" w:fill="E4DFEC"/>
            <w:noWrap/>
            <w:vAlign w:val="center"/>
            <w:hideMark/>
          </w:tcPr>
          <w:p w14:paraId="432CF101" w14:textId="77777777" w:rsidR="00676BDD" w:rsidRPr="00D84D7C" w:rsidRDefault="00676BDD" w:rsidP="00676BDD">
            <w:pPr>
              <w:jc w:val="center"/>
              <w:rPr>
                <w:b/>
                <w:bCs/>
                <w:color w:val="000000"/>
                <w:sz w:val="16"/>
                <w:szCs w:val="16"/>
              </w:rPr>
            </w:pPr>
            <w:r w:rsidRPr="00D84D7C">
              <w:rPr>
                <w:b/>
                <w:color w:val="000000"/>
                <w:sz w:val="16"/>
              </w:rPr>
              <w:t>105.26</w:t>
            </w:r>
          </w:p>
        </w:tc>
        <w:tc>
          <w:tcPr>
            <w:tcW w:w="247" w:type="pct"/>
            <w:tcBorders>
              <w:top w:val="nil"/>
              <w:left w:val="nil"/>
              <w:bottom w:val="single" w:sz="8" w:space="0" w:color="1F497D"/>
              <w:right w:val="single" w:sz="8" w:space="0" w:color="1F497D"/>
            </w:tcBorders>
            <w:shd w:val="clear" w:color="000000" w:fill="E4DFEC"/>
            <w:noWrap/>
            <w:vAlign w:val="center"/>
            <w:hideMark/>
          </w:tcPr>
          <w:p w14:paraId="2E268B7B" w14:textId="77777777" w:rsidR="00676BDD" w:rsidRPr="00D84D7C" w:rsidRDefault="00676BDD" w:rsidP="00676BDD">
            <w:pPr>
              <w:jc w:val="center"/>
              <w:rPr>
                <w:b/>
                <w:bCs/>
                <w:color w:val="000000"/>
                <w:sz w:val="16"/>
                <w:szCs w:val="16"/>
              </w:rPr>
            </w:pPr>
            <w:r w:rsidRPr="00D84D7C">
              <w:rPr>
                <w:b/>
                <w:color w:val="000000"/>
                <w:sz w:val="16"/>
              </w:rPr>
              <w:t>465.06</w:t>
            </w:r>
          </w:p>
        </w:tc>
        <w:tc>
          <w:tcPr>
            <w:tcW w:w="276" w:type="pct"/>
            <w:tcBorders>
              <w:top w:val="nil"/>
              <w:left w:val="nil"/>
              <w:bottom w:val="single" w:sz="8" w:space="0" w:color="1F497D"/>
              <w:right w:val="single" w:sz="8" w:space="0" w:color="1F497D"/>
            </w:tcBorders>
            <w:shd w:val="clear" w:color="000000" w:fill="E4DFEC"/>
            <w:noWrap/>
            <w:vAlign w:val="center"/>
            <w:hideMark/>
          </w:tcPr>
          <w:p w14:paraId="17C1B88A" w14:textId="77777777" w:rsidR="00676BDD" w:rsidRPr="00D84D7C" w:rsidRDefault="00676BDD" w:rsidP="00676BDD">
            <w:pPr>
              <w:jc w:val="center"/>
              <w:rPr>
                <w:b/>
                <w:bCs/>
                <w:color w:val="000000"/>
                <w:sz w:val="16"/>
                <w:szCs w:val="16"/>
              </w:rPr>
            </w:pPr>
            <w:r w:rsidRPr="00D84D7C">
              <w:rPr>
                <w:b/>
                <w:color w:val="000000"/>
                <w:sz w:val="16"/>
              </w:rPr>
              <w:t>9,419.65</w:t>
            </w:r>
          </w:p>
        </w:tc>
        <w:tc>
          <w:tcPr>
            <w:tcW w:w="229" w:type="pct"/>
            <w:tcBorders>
              <w:top w:val="nil"/>
              <w:left w:val="nil"/>
              <w:bottom w:val="single" w:sz="8" w:space="0" w:color="1F497D"/>
              <w:right w:val="single" w:sz="8" w:space="0" w:color="1F497D"/>
            </w:tcBorders>
            <w:shd w:val="clear" w:color="000000" w:fill="E4DFEC"/>
            <w:noWrap/>
            <w:vAlign w:val="center"/>
            <w:hideMark/>
          </w:tcPr>
          <w:p w14:paraId="7DD14B37" w14:textId="77777777" w:rsidR="00676BDD" w:rsidRPr="00D84D7C" w:rsidRDefault="00676BDD" w:rsidP="00676BDD">
            <w:pPr>
              <w:jc w:val="center"/>
              <w:rPr>
                <w:b/>
                <w:bCs/>
                <w:color w:val="000000"/>
                <w:sz w:val="16"/>
                <w:szCs w:val="16"/>
              </w:rPr>
            </w:pPr>
            <w:r w:rsidRPr="00D84D7C">
              <w:rPr>
                <w:b/>
                <w:color w:val="000000"/>
                <w:sz w:val="16"/>
              </w:rPr>
              <w:t>81.21</w:t>
            </w:r>
          </w:p>
        </w:tc>
        <w:tc>
          <w:tcPr>
            <w:tcW w:w="247" w:type="pct"/>
            <w:tcBorders>
              <w:top w:val="nil"/>
              <w:left w:val="nil"/>
              <w:bottom w:val="single" w:sz="8" w:space="0" w:color="1F497D"/>
              <w:right w:val="single" w:sz="8" w:space="0" w:color="1F497D"/>
            </w:tcBorders>
            <w:shd w:val="clear" w:color="000000" w:fill="E4DFEC"/>
            <w:noWrap/>
            <w:vAlign w:val="center"/>
            <w:hideMark/>
          </w:tcPr>
          <w:p w14:paraId="613F68F3" w14:textId="77777777" w:rsidR="00676BDD" w:rsidRPr="00D84D7C" w:rsidRDefault="00676BDD" w:rsidP="00676BDD">
            <w:pPr>
              <w:jc w:val="center"/>
              <w:rPr>
                <w:b/>
                <w:bCs/>
                <w:color w:val="000000"/>
                <w:sz w:val="16"/>
                <w:szCs w:val="16"/>
              </w:rPr>
            </w:pPr>
            <w:r w:rsidRPr="00D84D7C">
              <w:rPr>
                <w:b/>
                <w:color w:val="000000"/>
                <w:sz w:val="16"/>
              </w:rPr>
              <w:t>362.56</w:t>
            </w:r>
          </w:p>
        </w:tc>
        <w:tc>
          <w:tcPr>
            <w:tcW w:w="276" w:type="pct"/>
            <w:tcBorders>
              <w:top w:val="nil"/>
              <w:left w:val="nil"/>
              <w:bottom w:val="single" w:sz="8" w:space="0" w:color="1F497D"/>
              <w:right w:val="single" w:sz="8" w:space="0" w:color="1F497D"/>
            </w:tcBorders>
            <w:shd w:val="clear" w:color="000000" w:fill="E4DFEC"/>
            <w:noWrap/>
            <w:vAlign w:val="center"/>
            <w:hideMark/>
          </w:tcPr>
          <w:p w14:paraId="58AA28BD" w14:textId="77777777" w:rsidR="00676BDD" w:rsidRPr="00D84D7C" w:rsidRDefault="00676BDD" w:rsidP="00676BDD">
            <w:pPr>
              <w:jc w:val="center"/>
              <w:rPr>
                <w:b/>
                <w:bCs/>
                <w:color w:val="000000"/>
                <w:sz w:val="16"/>
                <w:szCs w:val="16"/>
              </w:rPr>
            </w:pPr>
            <w:r w:rsidRPr="00D84D7C">
              <w:rPr>
                <w:b/>
                <w:color w:val="000000"/>
                <w:sz w:val="16"/>
              </w:rPr>
              <w:t>9,207.77</w:t>
            </w:r>
          </w:p>
        </w:tc>
        <w:tc>
          <w:tcPr>
            <w:tcW w:w="229" w:type="pct"/>
            <w:tcBorders>
              <w:top w:val="nil"/>
              <w:left w:val="nil"/>
              <w:bottom w:val="single" w:sz="8" w:space="0" w:color="1F497D"/>
              <w:right w:val="single" w:sz="8" w:space="0" w:color="1F497D"/>
            </w:tcBorders>
            <w:shd w:val="clear" w:color="000000" w:fill="E4DFEC"/>
            <w:noWrap/>
            <w:vAlign w:val="center"/>
            <w:hideMark/>
          </w:tcPr>
          <w:p w14:paraId="12E9BB2C" w14:textId="77777777" w:rsidR="00676BDD" w:rsidRPr="00D84D7C" w:rsidRDefault="00676BDD" w:rsidP="00676BDD">
            <w:pPr>
              <w:jc w:val="center"/>
              <w:rPr>
                <w:b/>
                <w:bCs/>
                <w:color w:val="000000"/>
                <w:sz w:val="16"/>
                <w:szCs w:val="16"/>
              </w:rPr>
            </w:pPr>
            <w:r w:rsidRPr="00D84D7C">
              <w:rPr>
                <w:b/>
                <w:color w:val="000000"/>
                <w:sz w:val="16"/>
              </w:rPr>
              <w:t>79.39</w:t>
            </w:r>
          </w:p>
        </w:tc>
        <w:tc>
          <w:tcPr>
            <w:tcW w:w="247" w:type="pct"/>
            <w:tcBorders>
              <w:top w:val="nil"/>
              <w:left w:val="nil"/>
              <w:bottom w:val="single" w:sz="8" w:space="0" w:color="1F497D"/>
              <w:right w:val="single" w:sz="8" w:space="0" w:color="1F497D"/>
            </w:tcBorders>
            <w:shd w:val="clear" w:color="000000" w:fill="E4DFEC"/>
            <w:noWrap/>
            <w:vAlign w:val="center"/>
            <w:hideMark/>
          </w:tcPr>
          <w:p w14:paraId="2BBE38AA" w14:textId="77777777" w:rsidR="00676BDD" w:rsidRPr="00D84D7C" w:rsidRDefault="00676BDD" w:rsidP="00676BDD">
            <w:pPr>
              <w:jc w:val="center"/>
              <w:rPr>
                <w:b/>
                <w:bCs/>
                <w:color w:val="000000"/>
                <w:sz w:val="16"/>
                <w:szCs w:val="16"/>
              </w:rPr>
            </w:pPr>
            <w:r w:rsidRPr="00D84D7C">
              <w:rPr>
                <w:b/>
                <w:color w:val="000000"/>
                <w:sz w:val="16"/>
              </w:rPr>
              <w:t>354.78</w:t>
            </w:r>
          </w:p>
        </w:tc>
        <w:tc>
          <w:tcPr>
            <w:tcW w:w="276" w:type="pct"/>
            <w:tcBorders>
              <w:top w:val="nil"/>
              <w:left w:val="nil"/>
              <w:bottom w:val="single" w:sz="8" w:space="0" w:color="1F497D"/>
              <w:right w:val="single" w:sz="8" w:space="0" w:color="1F497D"/>
            </w:tcBorders>
            <w:shd w:val="clear" w:color="000000" w:fill="E4DFEC"/>
            <w:noWrap/>
            <w:vAlign w:val="center"/>
            <w:hideMark/>
          </w:tcPr>
          <w:p w14:paraId="3B9095A5" w14:textId="77777777" w:rsidR="00676BDD" w:rsidRPr="00D84D7C" w:rsidRDefault="00676BDD" w:rsidP="00676BDD">
            <w:pPr>
              <w:jc w:val="center"/>
              <w:rPr>
                <w:b/>
                <w:bCs/>
                <w:color w:val="000000"/>
                <w:sz w:val="16"/>
                <w:szCs w:val="16"/>
              </w:rPr>
            </w:pPr>
            <w:r w:rsidRPr="00D84D7C">
              <w:rPr>
                <w:b/>
                <w:color w:val="000000"/>
                <w:sz w:val="16"/>
              </w:rPr>
              <w:t>8,409.79</w:t>
            </w:r>
          </w:p>
        </w:tc>
        <w:tc>
          <w:tcPr>
            <w:tcW w:w="229" w:type="pct"/>
            <w:tcBorders>
              <w:top w:val="nil"/>
              <w:left w:val="nil"/>
              <w:bottom w:val="single" w:sz="8" w:space="0" w:color="1F497D"/>
              <w:right w:val="single" w:sz="8" w:space="0" w:color="1F497D"/>
            </w:tcBorders>
            <w:shd w:val="clear" w:color="000000" w:fill="E4DFEC"/>
            <w:noWrap/>
            <w:vAlign w:val="center"/>
            <w:hideMark/>
          </w:tcPr>
          <w:p w14:paraId="34C9A426" w14:textId="77777777" w:rsidR="00676BDD" w:rsidRPr="00D84D7C" w:rsidRDefault="00676BDD" w:rsidP="00676BDD">
            <w:pPr>
              <w:jc w:val="center"/>
              <w:rPr>
                <w:b/>
                <w:bCs/>
                <w:color w:val="000000"/>
                <w:sz w:val="16"/>
                <w:szCs w:val="16"/>
              </w:rPr>
            </w:pPr>
            <w:r w:rsidRPr="00D84D7C">
              <w:rPr>
                <w:b/>
                <w:color w:val="000000"/>
                <w:sz w:val="16"/>
              </w:rPr>
              <w:t>72.51</w:t>
            </w:r>
          </w:p>
        </w:tc>
        <w:tc>
          <w:tcPr>
            <w:tcW w:w="247" w:type="pct"/>
            <w:tcBorders>
              <w:top w:val="nil"/>
              <w:left w:val="nil"/>
              <w:bottom w:val="single" w:sz="8" w:space="0" w:color="1F497D"/>
              <w:right w:val="double" w:sz="6" w:space="0" w:color="1F497D"/>
            </w:tcBorders>
            <w:shd w:val="clear" w:color="000000" w:fill="E4DFEC"/>
            <w:noWrap/>
            <w:vAlign w:val="center"/>
            <w:hideMark/>
          </w:tcPr>
          <w:p w14:paraId="36AB0B0A" w14:textId="77777777" w:rsidR="00676BDD" w:rsidRPr="00D84D7C" w:rsidRDefault="00676BDD" w:rsidP="00676BDD">
            <w:pPr>
              <w:jc w:val="center"/>
              <w:rPr>
                <w:b/>
                <w:bCs/>
                <w:color w:val="000000"/>
                <w:sz w:val="16"/>
                <w:szCs w:val="16"/>
              </w:rPr>
            </w:pPr>
            <w:r w:rsidRPr="00D84D7C">
              <w:rPr>
                <w:b/>
                <w:color w:val="000000"/>
                <w:sz w:val="16"/>
              </w:rPr>
              <w:t>325.22</w:t>
            </w:r>
          </w:p>
        </w:tc>
      </w:tr>
      <w:tr w:rsidR="00676BDD" w:rsidRPr="00D84D7C" w14:paraId="1DEA147E"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7804767D" w14:textId="77777777" w:rsidR="00676BDD" w:rsidRPr="00D84D7C" w:rsidRDefault="00676BDD" w:rsidP="00676BDD">
            <w:pPr>
              <w:jc w:val="center"/>
              <w:rPr>
                <w:color w:val="000000"/>
                <w:sz w:val="16"/>
                <w:szCs w:val="16"/>
              </w:rPr>
            </w:pPr>
            <w:r w:rsidRPr="00D84D7C">
              <w:rPr>
                <w:color w:val="000000"/>
                <w:sz w:val="16"/>
              </w:rPr>
              <w:t>6.1a</w:t>
            </w:r>
          </w:p>
        </w:tc>
        <w:tc>
          <w:tcPr>
            <w:tcW w:w="276" w:type="pct"/>
            <w:tcBorders>
              <w:top w:val="nil"/>
              <w:left w:val="nil"/>
              <w:bottom w:val="single" w:sz="8" w:space="0" w:color="1F497D"/>
              <w:right w:val="single" w:sz="8" w:space="0" w:color="1F497D"/>
            </w:tcBorders>
            <w:shd w:val="clear" w:color="000000" w:fill="FFFFFF"/>
            <w:noWrap/>
            <w:vAlign w:val="center"/>
            <w:hideMark/>
          </w:tcPr>
          <w:p w14:paraId="5E429A0F" w14:textId="77777777" w:rsidR="00676BDD" w:rsidRPr="00D84D7C" w:rsidRDefault="00676BDD" w:rsidP="00676BDD">
            <w:pPr>
              <w:jc w:val="center"/>
              <w:rPr>
                <w:color w:val="000000"/>
                <w:sz w:val="16"/>
                <w:szCs w:val="16"/>
              </w:rPr>
            </w:pPr>
            <w:r w:rsidRPr="00D84D7C">
              <w:rPr>
                <w:color w:val="000000"/>
                <w:sz w:val="16"/>
              </w:rPr>
              <w:t>705.34</w:t>
            </w:r>
          </w:p>
        </w:tc>
        <w:tc>
          <w:tcPr>
            <w:tcW w:w="247" w:type="pct"/>
            <w:tcBorders>
              <w:top w:val="nil"/>
              <w:left w:val="nil"/>
              <w:bottom w:val="single" w:sz="8" w:space="0" w:color="1F497D"/>
              <w:right w:val="single" w:sz="8" w:space="0" w:color="1F497D"/>
            </w:tcBorders>
            <w:shd w:val="clear" w:color="000000" w:fill="FFFFFF"/>
            <w:noWrap/>
            <w:vAlign w:val="center"/>
            <w:hideMark/>
          </w:tcPr>
          <w:p w14:paraId="3C1D2D02" w14:textId="77777777" w:rsidR="00676BDD" w:rsidRPr="00D84D7C" w:rsidRDefault="00676BDD" w:rsidP="00676BDD">
            <w:pPr>
              <w:jc w:val="center"/>
              <w:rPr>
                <w:color w:val="000000"/>
                <w:sz w:val="16"/>
                <w:szCs w:val="16"/>
              </w:rPr>
            </w:pPr>
            <w:r w:rsidRPr="00D84D7C">
              <w:rPr>
                <w:color w:val="000000"/>
                <w:sz w:val="16"/>
              </w:rPr>
              <w:t>27.18</w:t>
            </w:r>
          </w:p>
        </w:tc>
        <w:tc>
          <w:tcPr>
            <w:tcW w:w="229" w:type="pct"/>
            <w:tcBorders>
              <w:top w:val="nil"/>
              <w:left w:val="nil"/>
              <w:bottom w:val="single" w:sz="8" w:space="0" w:color="1F497D"/>
              <w:right w:val="single" w:sz="8" w:space="0" w:color="1F497D"/>
            </w:tcBorders>
            <w:shd w:val="clear" w:color="000000" w:fill="FFFFFF"/>
            <w:vAlign w:val="center"/>
            <w:hideMark/>
          </w:tcPr>
          <w:p w14:paraId="46546D5C" w14:textId="77777777" w:rsidR="00676BDD" w:rsidRPr="00D84D7C" w:rsidRDefault="00676BDD" w:rsidP="00676BDD">
            <w:pPr>
              <w:jc w:val="center"/>
              <w:rPr>
                <w:color w:val="000000"/>
                <w:sz w:val="16"/>
                <w:szCs w:val="16"/>
              </w:rPr>
            </w:pPr>
            <w:r w:rsidRPr="00D84D7C">
              <w:rPr>
                <w:color w:val="000000"/>
                <w:sz w:val="16"/>
              </w:rPr>
              <w:t>55</w:t>
            </w:r>
          </w:p>
        </w:tc>
        <w:tc>
          <w:tcPr>
            <w:tcW w:w="276" w:type="pct"/>
            <w:tcBorders>
              <w:top w:val="nil"/>
              <w:left w:val="nil"/>
              <w:bottom w:val="single" w:sz="8" w:space="0" w:color="1F497D"/>
              <w:right w:val="single" w:sz="8" w:space="0" w:color="1F497D"/>
            </w:tcBorders>
            <w:shd w:val="clear" w:color="000000" w:fill="FFFFFF"/>
            <w:noWrap/>
            <w:vAlign w:val="center"/>
            <w:hideMark/>
          </w:tcPr>
          <w:p w14:paraId="2FF42EC6" w14:textId="77777777" w:rsidR="00676BDD" w:rsidRPr="00D84D7C" w:rsidRDefault="00676BDD" w:rsidP="00676BDD">
            <w:pPr>
              <w:jc w:val="center"/>
              <w:rPr>
                <w:color w:val="000000"/>
                <w:sz w:val="16"/>
                <w:szCs w:val="16"/>
              </w:rPr>
            </w:pPr>
            <w:r w:rsidRPr="00D84D7C">
              <w:rPr>
                <w:color w:val="000000"/>
                <w:sz w:val="16"/>
              </w:rPr>
              <w:t>1,231.07</w:t>
            </w:r>
          </w:p>
        </w:tc>
        <w:tc>
          <w:tcPr>
            <w:tcW w:w="238" w:type="pct"/>
            <w:tcBorders>
              <w:top w:val="nil"/>
              <w:left w:val="nil"/>
              <w:bottom w:val="single" w:sz="8" w:space="0" w:color="1F497D"/>
              <w:right w:val="single" w:sz="8" w:space="0" w:color="1F497D"/>
            </w:tcBorders>
            <w:shd w:val="clear" w:color="000000" w:fill="FFFFFF"/>
            <w:noWrap/>
            <w:vAlign w:val="center"/>
            <w:hideMark/>
          </w:tcPr>
          <w:p w14:paraId="45B33F4A" w14:textId="77777777" w:rsidR="00676BDD" w:rsidRPr="00D84D7C" w:rsidRDefault="00676BDD" w:rsidP="00676BDD">
            <w:pPr>
              <w:jc w:val="center"/>
              <w:rPr>
                <w:color w:val="000000"/>
                <w:sz w:val="16"/>
                <w:szCs w:val="16"/>
              </w:rPr>
            </w:pPr>
            <w:r w:rsidRPr="00D84D7C">
              <w:rPr>
                <w:color w:val="000000"/>
                <w:sz w:val="16"/>
              </w:rPr>
              <w:t>174.54</w:t>
            </w:r>
          </w:p>
        </w:tc>
        <w:tc>
          <w:tcPr>
            <w:tcW w:w="247" w:type="pct"/>
            <w:tcBorders>
              <w:top w:val="nil"/>
              <w:left w:val="nil"/>
              <w:bottom w:val="single" w:sz="8" w:space="0" w:color="1F497D"/>
              <w:right w:val="single" w:sz="8" w:space="0" w:color="1F497D"/>
            </w:tcBorders>
            <w:shd w:val="clear" w:color="000000" w:fill="FFFFFF"/>
            <w:noWrap/>
            <w:vAlign w:val="center"/>
            <w:hideMark/>
          </w:tcPr>
          <w:p w14:paraId="088FE02A" w14:textId="77777777" w:rsidR="00676BDD" w:rsidRPr="00D84D7C" w:rsidRDefault="00676BDD" w:rsidP="00676BDD">
            <w:pPr>
              <w:jc w:val="center"/>
              <w:rPr>
                <w:color w:val="000000"/>
                <w:sz w:val="16"/>
                <w:szCs w:val="16"/>
              </w:rPr>
            </w:pPr>
            <w:r w:rsidRPr="00D84D7C">
              <w:rPr>
                <w:color w:val="000000"/>
                <w:sz w:val="16"/>
              </w:rPr>
              <w:t>46.5</w:t>
            </w:r>
          </w:p>
        </w:tc>
        <w:tc>
          <w:tcPr>
            <w:tcW w:w="229" w:type="pct"/>
            <w:tcBorders>
              <w:top w:val="nil"/>
              <w:left w:val="nil"/>
              <w:bottom w:val="single" w:sz="8" w:space="0" w:color="1F497D"/>
              <w:right w:val="single" w:sz="8" w:space="0" w:color="1F497D"/>
            </w:tcBorders>
            <w:shd w:val="clear" w:color="000000" w:fill="FFFFFF"/>
            <w:noWrap/>
            <w:vAlign w:val="center"/>
            <w:hideMark/>
          </w:tcPr>
          <w:p w14:paraId="12975C6A" w14:textId="77777777" w:rsidR="00676BDD" w:rsidRPr="00D84D7C" w:rsidRDefault="00676BDD" w:rsidP="00676BDD">
            <w:pPr>
              <w:jc w:val="center"/>
              <w:rPr>
                <w:color w:val="000000"/>
                <w:sz w:val="16"/>
                <w:szCs w:val="16"/>
              </w:rPr>
            </w:pPr>
            <w:r w:rsidRPr="00D84D7C">
              <w:rPr>
                <w:color w:val="000000"/>
                <w:sz w:val="16"/>
              </w:rPr>
              <w:t>50</w:t>
            </w:r>
          </w:p>
        </w:tc>
        <w:tc>
          <w:tcPr>
            <w:tcW w:w="276" w:type="pct"/>
            <w:tcBorders>
              <w:top w:val="nil"/>
              <w:left w:val="nil"/>
              <w:bottom w:val="single" w:sz="8" w:space="0" w:color="1F497D"/>
              <w:right w:val="single" w:sz="8" w:space="0" w:color="1F497D"/>
            </w:tcBorders>
            <w:shd w:val="clear" w:color="000000" w:fill="FFFFFF"/>
            <w:noWrap/>
            <w:vAlign w:val="center"/>
            <w:hideMark/>
          </w:tcPr>
          <w:p w14:paraId="53C107FA" w14:textId="77777777" w:rsidR="00676BDD" w:rsidRPr="00D84D7C" w:rsidRDefault="00676BDD" w:rsidP="00676BDD">
            <w:pPr>
              <w:jc w:val="center"/>
              <w:rPr>
                <w:color w:val="000000"/>
                <w:sz w:val="16"/>
                <w:szCs w:val="16"/>
              </w:rPr>
            </w:pPr>
            <w:r w:rsidRPr="00D84D7C">
              <w:rPr>
                <w:color w:val="000000"/>
                <w:sz w:val="16"/>
              </w:rPr>
              <w:t>813.19</w:t>
            </w:r>
          </w:p>
        </w:tc>
        <w:tc>
          <w:tcPr>
            <w:tcW w:w="238" w:type="pct"/>
            <w:tcBorders>
              <w:top w:val="nil"/>
              <w:left w:val="nil"/>
              <w:bottom w:val="single" w:sz="8" w:space="0" w:color="1F497D"/>
              <w:right w:val="single" w:sz="8" w:space="0" w:color="1F497D"/>
            </w:tcBorders>
            <w:shd w:val="clear" w:color="000000" w:fill="FFFFFF"/>
            <w:noWrap/>
            <w:vAlign w:val="center"/>
            <w:hideMark/>
          </w:tcPr>
          <w:p w14:paraId="2F5BE7E0" w14:textId="77777777" w:rsidR="00676BDD" w:rsidRPr="00D84D7C" w:rsidRDefault="00676BDD" w:rsidP="00676BDD">
            <w:pPr>
              <w:jc w:val="center"/>
              <w:rPr>
                <w:color w:val="000000"/>
                <w:sz w:val="16"/>
                <w:szCs w:val="16"/>
              </w:rPr>
            </w:pPr>
            <w:r w:rsidRPr="00D84D7C">
              <w:rPr>
                <w:color w:val="000000"/>
                <w:sz w:val="16"/>
              </w:rPr>
              <w:t>115.29</w:t>
            </w:r>
          </w:p>
        </w:tc>
        <w:tc>
          <w:tcPr>
            <w:tcW w:w="247" w:type="pct"/>
            <w:tcBorders>
              <w:top w:val="nil"/>
              <w:left w:val="nil"/>
              <w:bottom w:val="single" w:sz="8" w:space="0" w:color="1F497D"/>
              <w:right w:val="single" w:sz="8" w:space="0" w:color="1F497D"/>
            </w:tcBorders>
            <w:shd w:val="clear" w:color="000000" w:fill="FFFFFF"/>
            <w:noWrap/>
            <w:vAlign w:val="center"/>
            <w:hideMark/>
          </w:tcPr>
          <w:p w14:paraId="73DB3EFC" w14:textId="77777777" w:rsidR="00676BDD" w:rsidRPr="00D84D7C" w:rsidRDefault="00676BDD" w:rsidP="00676BDD">
            <w:pPr>
              <w:jc w:val="center"/>
              <w:rPr>
                <w:color w:val="000000"/>
                <w:sz w:val="16"/>
                <w:szCs w:val="16"/>
              </w:rPr>
            </w:pPr>
            <w:r w:rsidRPr="00D84D7C">
              <w:rPr>
                <w:color w:val="000000"/>
                <w:sz w:val="16"/>
              </w:rPr>
              <w:t>31.14</w:t>
            </w:r>
          </w:p>
        </w:tc>
        <w:tc>
          <w:tcPr>
            <w:tcW w:w="276" w:type="pct"/>
            <w:tcBorders>
              <w:top w:val="nil"/>
              <w:left w:val="nil"/>
              <w:bottom w:val="single" w:sz="8" w:space="0" w:color="1F497D"/>
              <w:right w:val="single" w:sz="8" w:space="0" w:color="1F497D"/>
            </w:tcBorders>
            <w:shd w:val="clear" w:color="000000" w:fill="FFFFFF"/>
            <w:noWrap/>
            <w:vAlign w:val="center"/>
            <w:hideMark/>
          </w:tcPr>
          <w:p w14:paraId="3D0C35BE" w14:textId="77777777" w:rsidR="00676BDD" w:rsidRPr="00D84D7C" w:rsidRDefault="00676BDD" w:rsidP="00676BDD">
            <w:pPr>
              <w:jc w:val="center"/>
              <w:rPr>
                <w:color w:val="000000"/>
                <w:sz w:val="16"/>
                <w:szCs w:val="16"/>
              </w:rPr>
            </w:pPr>
            <w:r w:rsidRPr="00D84D7C">
              <w:rPr>
                <w:color w:val="000000"/>
                <w:sz w:val="16"/>
              </w:rPr>
              <w:t>606</w:t>
            </w:r>
          </w:p>
        </w:tc>
        <w:tc>
          <w:tcPr>
            <w:tcW w:w="229" w:type="pct"/>
            <w:tcBorders>
              <w:top w:val="nil"/>
              <w:left w:val="nil"/>
              <w:bottom w:val="single" w:sz="8" w:space="0" w:color="1F497D"/>
              <w:right w:val="single" w:sz="8" w:space="0" w:color="1F497D"/>
            </w:tcBorders>
            <w:shd w:val="clear" w:color="000000" w:fill="FFFFFF"/>
            <w:noWrap/>
            <w:vAlign w:val="center"/>
            <w:hideMark/>
          </w:tcPr>
          <w:p w14:paraId="18769EF4" w14:textId="77777777" w:rsidR="00676BDD" w:rsidRPr="00D84D7C" w:rsidRDefault="00676BDD" w:rsidP="00676BDD">
            <w:pPr>
              <w:jc w:val="center"/>
              <w:rPr>
                <w:color w:val="000000"/>
                <w:sz w:val="16"/>
                <w:szCs w:val="16"/>
              </w:rPr>
            </w:pPr>
            <w:r w:rsidRPr="00D84D7C">
              <w:rPr>
                <w:color w:val="000000"/>
                <w:sz w:val="16"/>
              </w:rPr>
              <w:t>85.92</w:t>
            </w:r>
          </w:p>
        </w:tc>
        <w:tc>
          <w:tcPr>
            <w:tcW w:w="247" w:type="pct"/>
            <w:tcBorders>
              <w:top w:val="nil"/>
              <w:left w:val="nil"/>
              <w:bottom w:val="single" w:sz="8" w:space="0" w:color="1F497D"/>
              <w:right w:val="single" w:sz="8" w:space="0" w:color="1F497D"/>
            </w:tcBorders>
            <w:shd w:val="clear" w:color="000000" w:fill="FFFFFF"/>
            <w:noWrap/>
            <w:vAlign w:val="center"/>
            <w:hideMark/>
          </w:tcPr>
          <w:p w14:paraId="19BCC3D2" w14:textId="77777777" w:rsidR="00676BDD" w:rsidRPr="00D84D7C" w:rsidRDefault="00676BDD" w:rsidP="00676BDD">
            <w:pPr>
              <w:jc w:val="center"/>
              <w:rPr>
                <w:color w:val="000000"/>
                <w:sz w:val="16"/>
                <w:szCs w:val="16"/>
              </w:rPr>
            </w:pPr>
            <w:r w:rsidRPr="00D84D7C">
              <w:rPr>
                <w:color w:val="000000"/>
                <w:sz w:val="16"/>
              </w:rPr>
              <w:t>23.53</w:t>
            </w:r>
          </w:p>
        </w:tc>
        <w:tc>
          <w:tcPr>
            <w:tcW w:w="276" w:type="pct"/>
            <w:tcBorders>
              <w:top w:val="nil"/>
              <w:left w:val="nil"/>
              <w:bottom w:val="single" w:sz="8" w:space="0" w:color="1F497D"/>
              <w:right w:val="single" w:sz="8" w:space="0" w:color="1F497D"/>
            </w:tcBorders>
            <w:shd w:val="clear" w:color="000000" w:fill="FFFFFF"/>
            <w:noWrap/>
            <w:vAlign w:val="center"/>
            <w:hideMark/>
          </w:tcPr>
          <w:p w14:paraId="79B10635" w14:textId="77777777" w:rsidR="00676BDD" w:rsidRPr="00D84D7C" w:rsidRDefault="00676BDD" w:rsidP="00676BDD">
            <w:pPr>
              <w:jc w:val="center"/>
              <w:rPr>
                <w:color w:val="000000"/>
                <w:sz w:val="16"/>
                <w:szCs w:val="16"/>
              </w:rPr>
            </w:pPr>
            <w:r w:rsidRPr="00D84D7C">
              <w:rPr>
                <w:color w:val="000000"/>
                <w:sz w:val="16"/>
              </w:rPr>
              <w:t>600.33</w:t>
            </w:r>
          </w:p>
        </w:tc>
        <w:tc>
          <w:tcPr>
            <w:tcW w:w="229" w:type="pct"/>
            <w:tcBorders>
              <w:top w:val="nil"/>
              <w:left w:val="nil"/>
              <w:bottom w:val="single" w:sz="8" w:space="0" w:color="1F497D"/>
              <w:right w:val="single" w:sz="8" w:space="0" w:color="1F497D"/>
            </w:tcBorders>
            <w:shd w:val="clear" w:color="000000" w:fill="FFFFFF"/>
            <w:noWrap/>
            <w:vAlign w:val="center"/>
            <w:hideMark/>
          </w:tcPr>
          <w:p w14:paraId="174824EE" w14:textId="77777777" w:rsidR="00676BDD" w:rsidRPr="00D84D7C" w:rsidRDefault="00676BDD" w:rsidP="00676BDD">
            <w:pPr>
              <w:jc w:val="center"/>
              <w:rPr>
                <w:color w:val="000000"/>
                <w:sz w:val="16"/>
                <w:szCs w:val="16"/>
              </w:rPr>
            </w:pPr>
            <w:r w:rsidRPr="00D84D7C">
              <w:rPr>
                <w:color w:val="000000"/>
                <w:sz w:val="16"/>
              </w:rPr>
              <w:t>85.11</w:t>
            </w:r>
          </w:p>
        </w:tc>
        <w:tc>
          <w:tcPr>
            <w:tcW w:w="247" w:type="pct"/>
            <w:tcBorders>
              <w:top w:val="nil"/>
              <w:left w:val="nil"/>
              <w:bottom w:val="single" w:sz="8" w:space="0" w:color="1F497D"/>
              <w:right w:val="single" w:sz="8" w:space="0" w:color="1F497D"/>
            </w:tcBorders>
            <w:shd w:val="clear" w:color="000000" w:fill="FFFFFF"/>
            <w:noWrap/>
            <w:vAlign w:val="center"/>
            <w:hideMark/>
          </w:tcPr>
          <w:p w14:paraId="45BD73BC" w14:textId="77777777" w:rsidR="00676BDD" w:rsidRPr="00D84D7C" w:rsidRDefault="00676BDD" w:rsidP="00676BDD">
            <w:pPr>
              <w:jc w:val="center"/>
              <w:rPr>
                <w:color w:val="000000"/>
                <w:sz w:val="16"/>
                <w:szCs w:val="16"/>
              </w:rPr>
            </w:pPr>
            <w:r w:rsidRPr="00D84D7C">
              <w:rPr>
                <w:color w:val="000000"/>
                <w:sz w:val="16"/>
              </w:rPr>
              <w:t>23.32</w:t>
            </w:r>
          </w:p>
        </w:tc>
        <w:tc>
          <w:tcPr>
            <w:tcW w:w="276" w:type="pct"/>
            <w:tcBorders>
              <w:top w:val="nil"/>
              <w:left w:val="nil"/>
              <w:bottom w:val="single" w:sz="8" w:space="0" w:color="1F497D"/>
              <w:right w:val="single" w:sz="8" w:space="0" w:color="1F497D"/>
            </w:tcBorders>
            <w:shd w:val="clear" w:color="000000" w:fill="FFFFFF"/>
            <w:noWrap/>
            <w:vAlign w:val="center"/>
            <w:hideMark/>
          </w:tcPr>
          <w:p w14:paraId="100DD2C2" w14:textId="77777777" w:rsidR="00676BDD" w:rsidRPr="00D84D7C" w:rsidRDefault="00676BDD" w:rsidP="00676BDD">
            <w:pPr>
              <w:jc w:val="center"/>
              <w:rPr>
                <w:color w:val="000000"/>
                <w:sz w:val="16"/>
                <w:szCs w:val="16"/>
              </w:rPr>
            </w:pPr>
            <w:r w:rsidRPr="00D84D7C">
              <w:rPr>
                <w:color w:val="000000"/>
                <w:sz w:val="16"/>
              </w:rPr>
              <w:t>550.22</w:t>
            </w:r>
          </w:p>
        </w:tc>
        <w:tc>
          <w:tcPr>
            <w:tcW w:w="229" w:type="pct"/>
            <w:tcBorders>
              <w:top w:val="nil"/>
              <w:left w:val="nil"/>
              <w:bottom w:val="single" w:sz="8" w:space="0" w:color="1F497D"/>
              <w:right w:val="single" w:sz="8" w:space="0" w:color="1F497D"/>
            </w:tcBorders>
            <w:shd w:val="clear" w:color="000000" w:fill="FFFFFF"/>
            <w:noWrap/>
            <w:vAlign w:val="center"/>
            <w:hideMark/>
          </w:tcPr>
          <w:p w14:paraId="7D5B1FAF" w14:textId="77777777" w:rsidR="00676BDD" w:rsidRPr="00D84D7C" w:rsidRDefault="00676BDD" w:rsidP="00676BDD">
            <w:pPr>
              <w:jc w:val="center"/>
              <w:rPr>
                <w:color w:val="000000"/>
                <w:sz w:val="16"/>
                <w:szCs w:val="16"/>
              </w:rPr>
            </w:pPr>
            <w:r w:rsidRPr="00D84D7C">
              <w:rPr>
                <w:color w:val="000000"/>
                <w:sz w:val="16"/>
              </w:rPr>
              <w:t>78.01</w:t>
            </w:r>
          </w:p>
        </w:tc>
        <w:tc>
          <w:tcPr>
            <w:tcW w:w="247" w:type="pct"/>
            <w:tcBorders>
              <w:top w:val="nil"/>
              <w:left w:val="nil"/>
              <w:bottom w:val="single" w:sz="8" w:space="0" w:color="1F497D"/>
              <w:right w:val="double" w:sz="6" w:space="0" w:color="1F497D"/>
            </w:tcBorders>
            <w:shd w:val="clear" w:color="000000" w:fill="FFFFFF"/>
            <w:noWrap/>
            <w:vAlign w:val="center"/>
            <w:hideMark/>
          </w:tcPr>
          <w:p w14:paraId="2BDB7A28" w14:textId="77777777" w:rsidR="00676BDD" w:rsidRPr="00D84D7C" w:rsidRDefault="00676BDD" w:rsidP="00676BDD">
            <w:pPr>
              <w:jc w:val="center"/>
              <w:rPr>
                <w:color w:val="000000"/>
                <w:sz w:val="16"/>
                <w:szCs w:val="16"/>
              </w:rPr>
            </w:pPr>
            <w:r w:rsidRPr="00D84D7C">
              <w:rPr>
                <w:color w:val="000000"/>
                <w:sz w:val="16"/>
              </w:rPr>
              <w:t>21.36</w:t>
            </w:r>
          </w:p>
        </w:tc>
      </w:tr>
      <w:tr w:rsidR="00676BDD" w:rsidRPr="00D84D7C" w14:paraId="5B45D459"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3820F5F3" w14:textId="77777777" w:rsidR="00676BDD" w:rsidRPr="00D84D7C" w:rsidRDefault="00676BDD" w:rsidP="00676BDD">
            <w:pPr>
              <w:jc w:val="center"/>
              <w:rPr>
                <w:color w:val="000000"/>
                <w:sz w:val="16"/>
                <w:szCs w:val="16"/>
              </w:rPr>
            </w:pPr>
            <w:r w:rsidRPr="00D84D7C">
              <w:rPr>
                <w:color w:val="000000"/>
                <w:sz w:val="16"/>
              </w:rPr>
              <w:t>6.2a</w:t>
            </w:r>
          </w:p>
        </w:tc>
        <w:tc>
          <w:tcPr>
            <w:tcW w:w="276" w:type="pct"/>
            <w:tcBorders>
              <w:top w:val="nil"/>
              <w:left w:val="nil"/>
              <w:bottom w:val="single" w:sz="8" w:space="0" w:color="1F497D"/>
              <w:right w:val="single" w:sz="8" w:space="0" w:color="1F497D"/>
            </w:tcBorders>
            <w:shd w:val="clear" w:color="000000" w:fill="FFFFFF"/>
            <w:noWrap/>
            <w:vAlign w:val="center"/>
            <w:hideMark/>
          </w:tcPr>
          <w:p w14:paraId="63882C63" w14:textId="77777777" w:rsidR="00676BDD" w:rsidRPr="00D84D7C" w:rsidRDefault="00676BDD" w:rsidP="00676BDD">
            <w:pPr>
              <w:jc w:val="center"/>
              <w:rPr>
                <w:color w:val="000000"/>
                <w:sz w:val="16"/>
                <w:szCs w:val="16"/>
              </w:rPr>
            </w:pPr>
            <w:r w:rsidRPr="00D84D7C">
              <w:rPr>
                <w:color w:val="000000"/>
                <w:sz w:val="16"/>
              </w:rPr>
              <w:t>180.56</w:t>
            </w:r>
          </w:p>
        </w:tc>
        <w:tc>
          <w:tcPr>
            <w:tcW w:w="247" w:type="pct"/>
            <w:tcBorders>
              <w:top w:val="nil"/>
              <w:left w:val="nil"/>
              <w:bottom w:val="single" w:sz="8" w:space="0" w:color="1F497D"/>
              <w:right w:val="single" w:sz="8" w:space="0" w:color="1F497D"/>
            </w:tcBorders>
            <w:shd w:val="clear" w:color="000000" w:fill="FFFFFF"/>
            <w:noWrap/>
            <w:vAlign w:val="center"/>
            <w:hideMark/>
          </w:tcPr>
          <w:p w14:paraId="7A1BCC3F" w14:textId="77777777" w:rsidR="00676BDD" w:rsidRPr="00D84D7C" w:rsidRDefault="00676BDD" w:rsidP="00676BDD">
            <w:pPr>
              <w:jc w:val="center"/>
              <w:rPr>
                <w:color w:val="000000"/>
                <w:sz w:val="16"/>
                <w:szCs w:val="16"/>
              </w:rPr>
            </w:pPr>
            <w:r w:rsidRPr="00D84D7C">
              <w:rPr>
                <w:color w:val="000000"/>
                <w:sz w:val="16"/>
              </w:rPr>
              <w:t>6.9</w:t>
            </w:r>
          </w:p>
        </w:tc>
        <w:tc>
          <w:tcPr>
            <w:tcW w:w="229" w:type="pct"/>
            <w:tcBorders>
              <w:top w:val="nil"/>
              <w:left w:val="nil"/>
              <w:bottom w:val="single" w:sz="8" w:space="0" w:color="1F497D"/>
              <w:right w:val="single" w:sz="8" w:space="0" w:color="1F497D"/>
            </w:tcBorders>
            <w:shd w:val="clear" w:color="000000" w:fill="FFFFFF"/>
            <w:vAlign w:val="center"/>
            <w:hideMark/>
          </w:tcPr>
          <w:p w14:paraId="17777783" w14:textId="77777777" w:rsidR="00676BDD" w:rsidRPr="00D84D7C" w:rsidRDefault="00676BDD" w:rsidP="00676BDD">
            <w:pPr>
              <w:jc w:val="center"/>
              <w:rPr>
                <w:color w:val="000000"/>
                <w:sz w:val="16"/>
                <w:szCs w:val="16"/>
              </w:rPr>
            </w:pPr>
            <w:r w:rsidRPr="00D84D7C">
              <w:rPr>
                <w:color w:val="000000"/>
                <w:sz w:val="16"/>
              </w:rPr>
              <w:t>84</w:t>
            </w:r>
          </w:p>
        </w:tc>
        <w:tc>
          <w:tcPr>
            <w:tcW w:w="276" w:type="pct"/>
            <w:tcBorders>
              <w:top w:val="nil"/>
              <w:left w:val="nil"/>
              <w:bottom w:val="single" w:sz="8" w:space="0" w:color="1F497D"/>
              <w:right w:val="single" w:sz="8" w:space="0" w:color="1F497D"/>
            </w:tcBorders>
            <w:shd w:val="clear" w:color="000000" w:fill="FFFFFF"/>
            <w:noWrap/>
            <w:vAlign w:val="center"/>
            <w:hideMark/>
          </w:tcPr>
          <w:p w14:paraId="5D30A259" w14:textId="77777777" w:rsidR="00676BDD" w:rsidRPr="00D84D7C" w:rsidRDefault="00676BDD" w:rsidP="00676BDD">
            <w:pPr>
              <w:jc w:val="center"/>
              <w:rPr>
                <w:color w:val="000000"/>
                <w:sz w:val="16"/>
                <w:szCs w:val="16"/>
              </w:rPr>
            </w:pPr>
            <w:r w:rsidRPr="00D84D7C">
              <w:rPr>
                <w:color w:val="000000"/>
                <w:sz w:val="16"/>
              </w:rPr>
              <w:t>382.89</w:t>
            </w:r>
          </w:p>
        </w:tc>
        <w:tc>
          <w:tcPr>
            <w:tcW w:w="238" w:type="pct"/>
            <w:tcBorders>
              <w:top w:val="nil"/>
              <w:left w:val="nil"/>
              <w:bottom w:val="single" w:sz="8" w:space="0" w:color="1F497D"/>
              <w:right w:val="single" w:sz="8" w:space="0" w:color="1F497D"/>
            </w:tcBorders>
            <w:shd w:val="clear" w:color="000000" w:fill="FFFFFF"/>
            <w:noWrap/>
            <w:vAlign w:val="center"/>
            <w:hideMark/>
          </w:tcPr>
          <w:p w14:paraId="2DD10E4B" w14:textId="77777777" w:rsidR="00676BDD" w:rsidRPr="00D84D7C" w:rsidRDefault="00676BDD" w:rsidP="00676BDD">
            <w:pPr>
              <w:jc w:val="center"/>
              <w:rPr>
                <w:color w:val="000000"/>
                <w:sz w:val="16"/>
                <w:szCs w:val="16"/>
              </w:rPr>
            </w:pPr>
            <w:r w:rsidRPr="00D84D7C">
              <w:rPr>
                <w:color w:val="000000"/>
                <w:sz w:val="16"/>
              </w:rPr>
              <w:t>212.05</w:t>
            </w:r>
          </w:p>
        </w:tc>
        <w:tc>
          <w:tcPr>
            <w:tcW w:w="247" w:type="pct"/>
            <w:tcBorders>
              <w:top w:val="nil"/>
              <w:left w:val="nil"/>
              <w:bottom w:val="single" w:sz="8" w:space="0" w:color="1F497D"/>
              <w:right w:val="single" w:sz="8" w:space="0" w:color="1F497D"/>
            </w:tcBorders>
            <w:shd w:val="clear" w:color="000000" w:fill="FFFFFF"/>
            <w:noWrap/>
            <w:vAlign w:val="center"/>
            <w:hideMark/>
          </w:tcPr>
          <w:p w14:paraId="481E248B" w14:textId="77777777" w:rsidR="00676BDD" w:rsidRPr="00D84D7C" w:rsidRDefault="00676BDD" w:rsidP="00676BDD">
            <w:pPr>
              <w:jc w:val="center"/>
              <w:rPr>
                <w:color w:val="000000"/>
                <w:sz w:val="16"/>
                <w:szCs w:val="16"/>
              </w:rPr>
            </w:pPr>
            <w:r w:rsidRPr="00D84D7C">
              <w:rPr>
                <w:color w:val="000000"/>
                <w:sz w:val="16"/>
              </w:rPr>
              <w:t>14.33</w:t>
            </w:r>
          </w:p>
        </w:tc>
        <w:tc>
          <w:tcPr>
            <w:tcW w:w="229" w:type="pct"/>
            <w:tcBorders>
              <w:top w:val="nil"/>
              <w:left w:val="nil"/>
              <w:bottom w:val="single" w:sz="8" w:space="0" w:color="1F497D"/>
              <w:right w:val="single" w:sz="8" w:space="0" w:color="1F497D"/>
            </w:tcBorders>
            <w:shd w:val="clear" w:color="000000" w:fill="FFFFFF"/>
            <w:noWrap/>
            <w:vAlign w:val="center"/>
            <w:hideMark/>
          </w:tcPr>
          <w:p w14:paraId="476CC568" w14:textId="77777777" w:rsidR="00676BDD" w:rsidRPr="00D84D7C" w:rsidRDefault="00676BDD" w:rsidP="00676BDD">
            <w:pPr>
              <w:jc w:val="center"/>
              <w:rPr>
                <w:color w:val="000000"/>
                <w:sz w:val="16"/>
                <w:szCs w:val="16"/>
              </w:rPr>
            </w:pPr>
            <w:r w:rsidRPr="00D84D7C">
              <w:rPr>
                <w:color w:val="000000"/>
                <w:sz w:val="16"/>
              </w:rPr>
              <w:t>76</w:t>
            </w:r>
          </w:p>
        </w:tc>
        <w:tc>
          <w:tcPr>
            <w:tcW w:w="276" w:type="pct"/>
            <w:tcBorders>
              <w:top w:val="nil"/>
              <w:left w:val="nil"/>
              <w:bottom w:val="single" w:sz="8" w:space="0" w:color="1F497D"/>
              <w:right w:val="single" w:sz="8" w:space="0" w:color="1F497D"/>
            </w:tcBorders>
            <w:shd w:val="clear" w:color="000000" w:fill="FFFFFF"/>
            <w:noWrap/>
            <w:vAlign w:val="center"/>
            <w:hideMark/>
          </w:tcPr>
          <w:p w14:paraId="32DE099D" w14:textId="77777777" w:rsidR="00676BDD" w:rsidRPr="00D84D7C" w:rsidRDefault="00676BDD" w:rsidP="00676BDD">
            <w:pPr>
              <w:jc w:val="center"/>
              <w:rPr>
                <w:color w:val="000000"/>
                <w:sz w:val="16"/>
                <w:szCs w:val="16"/>
              </w:rPr>
            </w:pPr>
            <w:r w:rsidRPr="00D84D7C">
              <w:rPr>
                <w:color w:val="000000"/>
                <w:sz w:val="16"/>
              </w:rPr>
              <w:t>186.26</w:t>
            </w:r>
          </w:p>
        </w:tc>
        <w:tc>
          <w:tcPr>
            <w:tcW w:w="238" w:type="pct"/>
            <w:tcBorders>
              <w:top w:val="nil"/>
              <w:left w:val="nil"/>
              <w:bottom w:val="single" w:sz="8" w:space="0" w:color="1F497D"/>
              <w:right w:val="single" w:sz="8" w:space="0" w:color="1F497D"/>
            </w:tcBorders>
            <w:shd w:val="clear" w:color="000000" w:fill="FFFFFF"/>
            <w:noWrap/>
            <w:vAlign w:val="center"/>
            <w:hideMark/>
          </w:tcPr>
          <w:p w14:paraId="0B2395EB" w14:textId="77777777" w:rsidR="00676BDD" w:rsidRPr="00D84D7C" w:rsidRDefault="00676BDD" w:rsidP="00676BDD">
            <w:pPr>
              <w:jc w:val="center"/>
              <w:rPr>
                <w:color w:val="000000"/>
                <w:sz w:val="16"/>
                <w:szCs w:val="16"/>
              </w:rPr>
            </w:pPr>
            <w:r w:rsidRPr="00D84D7C">
              <w:rPr>
                <w:color w:val="000000"/>
                <w:sz w:val="16"/>
              </w:rPr>
              <w:t>103.15</w:t>
            </w:r>
          </w:p>
        </w:tc>
        <w:tc>
          <w:tcPr>
            <w:tcW w:w="247" w:type="pct"/>
            <w:tcBorders>
              <w:top w:val="nil"/>
              <w:left w:val="nil"/>
              <w:bottom w:val="single" w:sz="8" w:space="0" w:color="1F497D"/>
              <w:right w:val="single" w:sz="8" w:space="0" w:color="1F497D"/>
            </w:tcBorders>
            <w:shd w:val="clear" w:color="000000" w:fill="FFFFFF"/>
            <w:noWrap/>
            <w:vAlign w:val="center"/>
            <w:hideMark/>
          </w:tcPr>
          <w:p w14:paraId="6F3B0F97" w14:textId="77777777" w:rsidR="00676BDD" w:rsidRPr="00D84D7C" w:rsidRDefault="00676BDD" w:rsidP="00676BDD">
            <w:pPr>
              <w:jc w:val="center"/>
              <w:rPr>
                <w:color w:val="000000"/>
                <w:sz w:val="16"/>
                <w:szCs w:val="16"/>
              </w:rPr>
            </w:pPr>
            <w:r w:rsidRPr="00D84D7C">
              <w:rPr>
                <w:color w:val="000000"/>
                <w:sz w:val="16"/>
              </w:rPr>
              <w:t>7.11</w:t>
            </w:r>
          </w:p>
        </w:tc>
        <w:tc>
          <w:tcPr>
            <w:tcW w:w="276" w:type="pct"/>
            <w:tcBorders>
              <w:top w:val="nil"/>
              <w:left w:val="nil"/>
              <w:bottom w:val="single" w:sz="8" w:space="0" w:color="1F497D"/>
              <w:right w:val="single" w:sz="8" w:space="0" w:color="1F497D"/>
            </w:tcBorders>
            <w:shd w:val="clear" w:color="000000" w:fill="FFFFFF"/>
            <w:noWrap/>
            <w:vAlign w:val="center"/>
            <w:hideMark/>
          </w:tcPr>
          <w:p w14:paraId="47D20F0A" w14:textId="77777777" w:rsidR="00676BDD" w:rsidRPr="00D84D7C" w:rsidRDefault="00676BDD" w:rsidP="00676BDD">
            <w:pPr>
              <w:jc w:val="center"/>
              <w:rPr>
                <w:color w:val="000000"/>
                <w:sz w:val="16"/>
                <w:szCs w:val="16"/>
              </w:rPr>
            </w:pPr>
            <w:r w:rsidRPr="00D84D7C">
              <w:rPr>
                <w:color w:val="000000"/>
                <w:sz w:val="16"/>
              </w:rPr>
              <w:t>104.62</w:t>
            </w:r>
          </w:p>
        </w:tc>
        <w:tc>
          <w:tcPr>
            <w:tcW w:w="229" w:type="pct"/>
            <w:tcBorders>
              <w:top w:val="nil"/>
              <w:left w:val="nil"/>
              <w:bottom w:val="single" w:sz="8" w:space="0" w:color="1F497D"/>
              <w:right w:val="single" w:sz="8" w:space="0" w:color="1F497D"/>
            </w:tcBorders>
            <w:shd w:val="clear" w:color="000000" w:fill="FFFFFF"/>
            <w:noWrap/>
            <w:vAlign w:val="center"/>
            <w:hideMark/>
          </w:tcPr>
          <w:p w14:paraId="6097BDC9" w14:textId="77777777" w:rsidR="00676BDD" w:rsidRPr="00D84D7C" w:rsidRDefault="00676BDD" w:rsidP="00676BDD">
            <w:pPr>
              <w:jc w:val="center"/>
              <w:rPr>
                <w:color w:val="000000"/>
                <w:sz w:val="16"/>
                <w:szCs w:val="16"/>
              </w:rPr>
            </w:pPr>
            <w:r w:rsidRPr="00D84D7C">
              <w:rPr>
                <w:color w:val="000000"/>
                <w:sz w:val="16"/>
              </w:rPr>
              <w:t>57.94</w:t>
            </w:r>
          </w:p>
        </w:tc>
        <w:tc>
          <w:tcPr>
            <w:tcW w:w="247" w:type="pct"/>
            <w:tcBorders>
              <w:top w:val="nil"/>
              <w:left w:val="nil"/>
              <w:bottom w:val="single" w:sz="8" w:space="0" w:color="1F497D"/>
              <w:right w:val="single" w:sz="8" w:space="0" w:color="1F497D"/>
            </w:tcBorders>
            <w:shd w:val="clear" w:color="000000" w:fill="FFFFFF"/>
            <w:noWrap/>
            <w:vAlign w:val="center"/>
            <w:hideMark/>
          </w:tcPr>
          <w:p w14:paraId="3858A8FA" w14:textId="77777777" w:rsidR="00676BDD" w:rsidRPr="00D84D7C" w:rsidRDefault="00676BDD" w:rsidP="00676BDD">
            <w:pPr>
              <w:jc w:val="center"/>
              <w:rPr>
                <w:color w:val="000000"/>
                <w:sz w:val="16"/>
                <w:szCs w:val="16"/>
              </w:rPr>
            </w:pPr>
            <w:r w:rsidRPr="00D84D7C">
              <w:rPr>
                <w:color w:val="000000"/>
                <w:sz w:val="16"/>
              </w:rPr>
              <w:t>4.11</w:t>
            </w:r>
          </w:p>
        </w:tc>
        <w:tc>
          <w:tcPr>
            <w:tcW w:w="276" w:type="pct"/>
            <w:tcBorders>
              <w:top w:val="nil"/>
              <w:left w:val="nil"/>
              <w:bottom w:val="single" w:sz="8" w:space="0" w:color="1F497D"/>
              <w:right w:val="single" w:sz="8" w:space="0" w:color="1F497D"/>
            </w:tcBorders>
            <w:shd w:val="clear" w:color="000000" w:fill="FFFFFF"/>
            <w:noWrap/>
            <w:vAlign w:val="center"/>
            <w:hideMark/>
          </w:tcPr>
          <w:p w14:paraId="3C575A4F" w14:textId="77777777" w:rsidR="00676BDD" w:rsidRPr="00D84D7C" w:rsidRDefault="00676BDD" w:rsidP="00676BDD">
            <w:pPr>
              <w:jc w:val="center"/>
              <w:rPr>
                <w:color w:val="000000"/>
                <w:sz w:val="16"/>
                <w:szCs w:val="16"/>
              </w:rPr>
            </w:pPr>
            <w:r w:rsidRPr="00D84D7C">
              <w:rPr>
                <w:color w:val="000000"/>
                <w:sz w:val="16"/>
              </w:rPr>
              <w:t>104.01</w:t>
            </w:r>
          </w:p>
        </w:tc>
        <w:tc>
          <w:tcPr>
            <w:tcW w:w="229" w:type="pct"/>
            <w:tcBorders>
              <w:top w:val="nil"/>
              <w:left w:val="nil"/>
              <w:bottom w:val="single" w:sz="8" w:space="0" w:color="1F497D"/>
              <w:right w:val="single" w:sz="8" w:space="0" w:color="1F497D"/>
            </w:tcBorders>
            <w:shd w:val="clear" w:color="000000" w:fill="FFFFFF"/>
            <w:noWrap/>
            <w:vAlign w:val="center"/>
            <w:hideMark/>
          </w:tcPr>
          <w:p w14:paraId="7E305A38" w14:textId="77777777" w:rsidR="00676BDD" w:rsidRPr="00D84D7C" w:rsidRDefault="00676BDD" w:rsidP="00676BDD">
            <w:pPr>
              <w:jc w:val="center"/>
              <w:rPr>
                <w:color w:val="000000"/>
                <w:sz w:val="16"/>
                <w:szCs w:val="16"/>
              </w:rPr>
            </w:pPr>
            <w:r w:rsidRPr="00D84D7C">
              <w:rPr>
                <w:color w:val="000000"/>
                <w:sz w:val="16"/>
              </w:rPr>
              <w:t>57.6</w:t>
            </w:r>
          </w:p>
        </w:tc>
        <w:tc>
          <w:tcPr>
            <w:tcW w:w="247" w:type="pct"/>
            <w:tcBorders>
              <w:top w:val="nil"/>
              <w:left w:val="nil"/>
              <w:bottom w:val="single" w:sz="8" w:space="0" w:color="1F497D"/>
              <w:right w:val="single" w:sz="8" w:space="0" w:color="1F497D"/>
            </w:tcBorders>
            <w:shd w:val="clear" w:color="000000" w:fill="FFFFFF"/>
            <w:noWrap/>
            <w:vAlign w:val="center"/>
            <w:hideMark/>
          </w:tcPr>
          <w:p w14:paraId="20020829" w14:textId="77777777" w:rsidR="00676BDD" w:rsidRPr="00D84D7C" w:rsidRDefault="00676BDD" w:rsidP="00676BDD">
            <w:pPr>
              <w:jc w:val="center"/>
              <w:rPr>
                <w:color w:val="000000"/>
                <w:sz w:val="16"/>
                <w:szCs w:val="16"/>
              </w:rPr>
            </w:pPr>
            <w:r w:rsidRPr="00D84D7C">
              <w:rPr>
                <w:color w:val="000000"/>
                <w:sz w:val="16"/>
              </w:rPr>
              <w:t>4.08</w:t>
            </w:r>
          </w:p>
        </w:tc>
        <w:tc>
          <w:tcPr>
            <w:tcW w:w="276" w:type="pct"/>
            <w:tcBorders>
              <w:top w:val="nil"/>
              <w:left w:val="nil"/>
              <w:bottom w:val="single" w:sz="8" w:space="0" w:color="1F497D"/>
              <w:right w:val="single" w:sz="8" w:space="0" w:color="1F497D"/>
            </w:tcBorders>
            <w:shd w:val="clear" w:color="000000" w:fill="FFFFFF"/>
            <w:noWrap/>
            <w:vAlign w:val="center"/>
            <w:hideMark/>
          </w:tcPr>
          <w:p w14:paraId="08FFE371" w14:textId="77777777" w:rsidR="00676BDD" w:rsidRPr="00D84D7C" w:rsidRDefault="00676BDD" w:rsidP="00676BDD">
            <w:pPr>
              <w:jc w:val="center"/>
              <w:rPr>
                <w:color w:val="000000"/>
                <w:sz w:val="16"/>
                <w:szCs w:val="16"/>
              </w:rPr>
            </w:pPr>
            <w:r w:rsidRPr="00D84D7C">
              <w:rPr>
                <w:color w:val="000000"/>
                <w:sz w:val="16"/>
              </w:rPr>
              <w:t>101.06</w:t>
            </w:r>
          </w:p>
        </w:tc>
        <w:tc>
          <w:tcPr>
            <w:tcW w:w="229" w:type="pct"/>
            <w:tcBorders>
              <w:top w:val="nil"/>
              <w:left w:val="nil"/>
              <w:bottom w:val="single" w:sz="8" w:space="0" w:color="1F497D"/>
              <w:right w:val="single" w:sz="8" w:space="0" w:color="1F497D"/>
            </w:tcBorders>
            <w:shd w:val="clear" w:color="000000" w:fill="FFFFFF"/>
            <w:noWrap/>
            <w:vAlign w:val="center"/>
            <w:hideMark/>
          </w:tcPr>
          <w:p w14:paraId="5BC511A8" w14:textId="77777777" w:rsidR="00676BDD" w:rsidRPr="00D84D7C" w:rsidRDefault="00676BDD" w:rsidP="00676BDD">
            <w:pPr>
              <w:jc w:val="center"/>
              <w:rPr>
                <w:color w:val="000000"/>
                <w:sz w:val="16"/>
                <w:szCs w:val="16"/>
              </w:rPr>
            </w:pPr>
            <w:r w:rsidRPr="00D84D7C">
              <w:rPr>
                <w:color w:val="000000"/>
                <w:sz w:val="16"/>
              </w:rPr>
              <w:t>55.97</w:t>
            </w:r>
          </w:p>
        </w:tc>
        <w:tc>
          <w:tcPr>
            <w:tcW w:w="247" w:type="pct"/>
            <w:tcBorders>
              <w:top w:val="nil"/>
              <w:left w:val="nil"/>
              <w:bottom w:val="single" w:sz="8" w:space="0" w:color="1F497D"/>
              <w:right w:val="double" w:sz="6" w:space="0" w:color="1F497D"/>
            </w:tcBorders>
            <w:shd w:val="clear" w:color="000000" w:fill="FFFFFF"/>
            <w:noWrap/>
            <w:vAlign w:val="center"/>
            <w:hideMark/>
          </w:tcPr>
          <w:p w14:paraId="32434F4C" w14:textId="77777777" w:rsidR="00676BDD" w:rsidRPr="00D84D7C" w:rsidRDefault="00676BDD" w:rsidP="00676BDD">
            <w:pPr>
              <w:jc w:val="center"/>
              <w:rPr>
                <w:color w:val="000000"/>
                <w:sz w:val="16"/>
                <w:szCs w:val="16"/>
              </w:rPr>
            </w:pPr>
            <w:r w:rsidRPr="00D84D7C">
              <w:rPr>
                <w:color w:val="000000"/>
                <w:sz w:val="16"/>
              </w:rPr>
              <w:t>3.97</w:t>
            </w:r>
          </w:p>
        </w:tc>
      </w:tr>
      <w:tr w:rsidR="00676BDD" w:rsidRPr="00D84D7C" w14:paraId="6FB50197"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20F04DF3" w14:textId="77777777" w:rsidR="00676BDD" w:rsidRPr="00D84D7C" w:rsidRDefault="00676BDD" w:rsidP="00676BDD">
            <w:pPr>
              <w:jc w:val="center"/>
              <w:rPr>
                <w:b/>
                <w:bCs/>
                <w:color w:val="000000"/>
                <w:sz w:val="16"/>
                <w:szCs w:val="16"/>
              </w:rPr>
            </w:pPr>
            <w:r w:rsidRPr="00D84D7C">
              <w:rPr>
                <w:b/>
                <w:color w:val="000000"/>
                <w:sz w:val="16"/>
              </w:rPr>
              <w:t>6.a</w:t>
            </w:r>
          </w:p>
        </w:tc>
        <w:tc>
          <w:tcPr>
            <w:tcW w:w="276" w:type="pct"/>
            <w:tcBorders>
              <w:top w:val="nil"/>
              <w:left w:val="nil"/>
              <w:bottom w:val="single" w:sz="8" w:space="0" w:color="1F497D"/>
              <w:right w:val="single" w:sz="8" w:space="0" w:color="1F497D"/>
            </w:tcBorders>
            <w:shd w:val="clear" w:color="000000" w:fill="E4DFEC"/>
            <w:noWrap/>
            <w:vAlign w:val="center"/>
            <w:hideMark/>
          </w:tcPr>
          <w:p w14:paraId="3DEB212B" w14:textId="77777777" w:rsidR="00676BDD" w:rsidRPr="00D84D7C" w:rsidRDefault="00676BDD" w:rsidP="00676BDD">
            <w:pPr>
              <w:jc w:val="center"/>
              <w:rPr>
                <w:b/>
                <w:bCs/>
                <w:color w:val="000000"/>
                <w:sz w:val="16"/>
                <w:szCs w:val="16"/>
              </w:rPr>
            </w:pPr>
            <w:r w:rsidRPr="00D84D7C">
              <w:rPr>
                <w:b/>
                <w:color w:val="000000"/>
                <w:sz w:val="16"/>
              </w:rPr>
              <w:t>885.9</w:t>
            </w:r>
          </w:p>
        </w:tc>
        <w:tc>
          <w:tcPr>
            <w:tcW w:w="247" w:type="pct"/>
            <w:tcBorders>
              <w:top w:val="nil"/>
              <w:left w:val="nil"/>
              <w:bottom w:val="single" w:sz="8" w:space="0" w:color="1F497D"/>
              <w:right w:val="single" w:sz="8" w:space="0" w:color="1F497D"/>
            </w:tcBorders>
            <w:shd w:val="clear" w:color="000000" w:fill="E4DFEC"/>
            <w:noWrap/>
            <w:vAlign w:val="center"/>
            <w:hideMark/>
          </w:tcPr>
          <w:p w14:paraId="006449D0" w14:textId="77777777" w:rsidR="00676BDD" w:rsidRPr="00D84D7C" w:rsidRDefault="00676BDD" w:rsidP="00676BDD">
            <w:pPr>
              <w:jc w:val="center"/>
              <w:rPr>
                <w:b/>
                <w:bCs/>
                <w:color w:val="000000"/>
                <w:sz w:val="16"/>
                <w:szCs w:val="16"/>
              </w:rPr>
            </w:pPr>
            <w:r w:rsidRPr="00D84D7C">
              <w:rPr>
                <w:b/>
                <w:color w:val="000000"/>
                <w:sz w:val="16"/>
              </w:rPr>
              <w:t>34.07</w:t>
            </w:r>
          </w:p>
        </w:tc>
        <w:tc>
          <w:tcPr>
            <w:tcW w:w="229" w:type="pct"/>
            <w:tcBorders>
              <w:top w:val="nil"/>
              <w:left w:val="nil"/>
              <w:bottom w:val="single" w:sz="8" w:space="0" w:color="1F497D"/>
              <w:right w:val="single" w:sz="8" w:space="0" w:color="1F497D"/>
            </w:tcBorders>
            <w:shd w:val="clear" w:color="000000" w:fill="E4DFEC"/>
            <w:vAlign w:val="center"/>
            <w:hideMark/>
          </w:tcPr>
          <w:p w14:paraId="22706637" w14:textId="77777777" w:rsidR="00676BDD" w:rsidRPr="00D84D7C" w:rsidRDefault="00676BDD" w:rsidP="00676BDD">
            <w:pPr>
              <w:jc w:val="center"/>
              <w:rPr>
                <w:b/>
                <w:bCs/>
                <w:color w:val="000000"/>
                <w:sz w:val="16"/>
                <w:szCs w:val="16"/>
              </w:rPr>
            </w:pPr>
            <w:r w:rsidRPr="00D84D7C">
              <w:rPr>
                <w:b/>
                <w:color w:val="000000"/>
                <w:sz w:val="16"/>
              </w:rPr>
              <w:t>139</w:t>
            </w:r>
          </w:p>
        </w:tc>
        <w:tc>
          <w:tcPr>
            <w:tcW w:w="276" w:type="pct"/>
            <w:tcBorders>
              <w:top w:val="nil"/>
              <w:left w:val="nil"/>
              <w:bottom w:val="single" w:sz="8" w:space="0" w:color="1F497D"/>
              <w:right w:val="single" w:sz="8" w:space="0" w:color="1F497D"/>
            </w:tcBorders>
            <w:shd w:val="clear" w:color="000000" w:fill="E4DFEC"/>
            <w:noWrap/>
            <w:vAlign w:val="center"/>
            <w:hideMark/>
          </w:tcPr>
          <w:p w14:paraId="4D0E018E" w14:textId="77777777" w:rsidR="00676BDD" w:rsidRPr="00D84D7C" w:rsidRDefault="00676BDD" w:rsidP="00676BDD">
            <w:pPr>
              <w:jc w:val="center"/>
              <w:rPr>
                <w:b/>
                <w:bCs/>
                <w:color w:val="000000"/>
                <w:sz w:val="16"/>
                <w:szCs w:val="16"/>
              </w:rPr>
            </w:pPr>
            <w:r w:rsidRPr="00D84D7C">
              <w:rPr>
                <w:b/>
                <w:color w:val="000000"/>
                <w:sz w:val="16"/>
              </w:rPr>
              <w:t>1,613.96</w:t>
            </w:r>
          </w:p>
        </w:tc>
        <w:tc>
          <w:tcPr>
            <w:tcW w:w="238" w:type="pct"/>
            <w:tcBorders>
              <w:top w:val="nil"/>
              <w:left w:val="nil"/>
              <w:bottom w:val="single" w:sz="8" w:space="0" w:color="1F497D"/>
              <w:right w:val="single" w:sz="8" w:space="0" w:color="1F497D"/>
            </w:tcBorders>
            <w:shd w:val="clear" w:color="000000" w:fill="E4DFEC"/>
            <w:noWrap/>
            <w:vAlign w:val="center"/>
            <w:hideMark/>
          </w:tcPr>
          <w:p w14:paraId="2D5E87F1" w14:textId="77777777" w:rsidR="00676BDD" w:rsidRPr="00D84D7C" w:rsidRDefault="00676BDD" w:rsidP="00676BDD">
            <w:pPr>
              <w:jc w:val="center"/>
              <w:rPr>
                <w:b/>
                <w:bCs/>
                <w:color w:val="000000"/>
                <w:sz w:val="16"/>
                <w:szCs w:val="16"/>
              </w:rPr>
            </w:pPr>
            <w:r w:rsidRPr="00D84D7C">
              <w:rPr>
                <w:b/>
                <w:color w:val="000000"/>
                <w:sz w:val="16"/>
              </w:rPr>
              <w:t>182.18</w:t>
            </w:r>
          </w:p>
        </w:tc>
        <w:tc>
          <w:tcPr>
            <w:tcW w:w="247" w:type="pct"/>
            <w:tcBorders>
              <w:top w:val="nil"/>
              <w:left w:val="nil"/>
              <w:bottom w:val="single" w:sz="8" w:space="0" w:color="1F497D"/>
              <w:right w:val="single" w:sz="8" w:space="0" w:color="1F497D"/>
            </w:tcBorders>
            <w:shd w:val="clear" w:color="000000" w:fill="E4DFEC"/>
            <w:noWrap/>
            <w:vAlign w:val="center"/>
            <w:hideMark/>
          </w:tcPr>
          <w:p w14:paraId="1E91FCD9" w14:textId="77777777" w:rsidR="00676BDD" w:rsidRPr="00D84D7C" w:rsidRDefault="00676BDD" w:rsidP="00676BDD">
            <w:pPr>
              <w:jc w:val="center"/>
              <w:rPr>
                <w:b/>
                <w:bCs/>
                <w:color w:val="000000"/>
                <w:sz w:val="16"/>
                <w:szCs w:val="16"/>
              </w:rPr>
            </w:pPr>
            <w:r w:rsidRPr="00D84D7C">
              <w:rPr>
                <w:b/>
                <w:color w:val="000000"/>
                <w:sz w:val="16"/>
              </w:rPr>
              <w:t>60.83</w:t>
            </w:r>
          </w:p>
        </w:tc>
        <w:tc>
          <w:tcPr>
            <w:tcW w:w="229" w:type="pct"/>
            <w:tcBorders>
              <w:top w:val="nil"/>
              <w:left w:val="nil"/>
              <w:bottom w:val="single" w:sz="8" w:space="0" w:color="1F497D"/>
              <w:right w:val="single" w:sz="8" w:space="0" w:color="1F497D"/>
            </w:tcBorders>
            <w:shd w:val="clear" w:color="000000" w:fill="E4DFEC"/>
            <w:noWrap/>
            <w:vAlign w:val="center"/>
            <w:hideMark/>
          </w:tcPr>
          <w:p w14:paraId="619DD191" w14:textId="77777777" w:rsidR="00676BDD" w:rsidRPr="00D84D7C" w:rsidRDefault="00676BDD" w:rsidP="00676BDD">
            <w:pPr>
              <w:jc w:val="center"/>
              <w:rPr>
                <w:b/>
                <w:bCs/>
                <w:color w:val="000000"/>
                <w:sz w:val="16"/>
                <w:szCs w:val="16"/>
              </w:rPr>
            </w:pPr>
            <w:r w:rsidRPr="00D84D7C">
              <w:rPr>
                <w:b/>
                <w:color w:val="000000"/>
                <w:sz w:val="16"/>
              </w:rPr>
              <w:t>126</w:t>
            </w:r>
          </w:p>
        </w:tc>
        <w:tc>
          <w:tcPr>
            <w:tcW w:w="276" w:type="pct"/>
            <w:tcBorders>
              <w:top w:val="nil"/>
              <w:left w:val="nil"/>
              <w:bottom w:val="single" w:sz="8" w:space="0" w:color="1F497D"/>
              <w:right w:val="single" w:sz="8" w:space="0" w:color="1F497D"/>
            </w:tcBorders>
            <w:shd w:val="clear" w:color="000000" w:fill="E4DFEC"/>
            <w:noWrap/>
            <w:vAlign w:val="center"/>
            <w:hideMark/>
          </w:tcPr>
          <w:p w14:paraId="7E7DA57A" w14:textId="77777777" w:rsidR="00676BDD" w:rsidRPr="00D84D7C" w:rsidRDefault="00676BDD" w:rsidP="00676BDD">
            <w:pPr>
              <w:jc w:val="center"/>
              <w:rPr>
                <w:b/>
                <w:bCs/>
                <w:color w:val="000000"/>
                <w:sz w:val="16"/>
                <w:szCs w:val="16"/>
              </w:rPr>
            </w:pPr>
            <w:r w:rsidRPr="00D84D7C">
              <w:rPr>
                <w:b/>
                <w:color w:val="000000"/>
                <w:sz w:val="16"/>
              </w:rPr>
              <w:t>999.45</w:t>
            </w:r>
          </w:p>
        </w:tc>
        <w:tc>
          <w:tcPr>
            <w:tcW w:w="238" w:type="pct"/>
            <w:tcBorders>
              <w:top w:val="nil"/>
              <w:left w:val="nil"/>
              <w:bottom w:val="single" w:sz="8" w:space="0" w:color="1F497D"/>
              <w:right w:val="single" w:sz="8" w:space="0" w:color="1F497D"/>
            </w:tcBorders>
            <w:shd w:val="clear" w:color="000000" w:fill="E4DFEC"/>
            <w:noWrap/>
            <w:vAlign w:val="center"/>
            <w:hideMark/>
          </w:tcPr>
          <w:p w14:paraId="3542388D" w14:textId="77777777" w:rsidR="00676BDD" w:rsidRPr="00D84D7C" w:rsidRDefault="00676BDD" w:rsidP="00676BDD">
            <w:pPr>
              <w:jc w:val="center"/>
              <w:rPr>
                <w:b/>
                <w:bCs/>
                <w:color w:val="000000"/>
                <w:sz w:val="16"/>
                <w:szCs w:val="16"/>
              </w:rPr>
            </w:pPr>
            <w:r w:rsidRPr="00D84D7C">
              <w:rPr>
                <w:b/>
                <w:color w:val="000000"/>
                <w:sz w:val="16"/>
              </w:rPr>
              <w:t>112.82</w:t>
            </w:r>
          </w:p>
        </w:tc>
        <w:tc>
          <w:tcPr>
            <w:tcW w:w="247" w:type="pct"/>
            <w:tcBorders>
              <w:top w:val="nil"/>
              <w:left w:val="nil"/>
              <w:bottom w:val="single" w:sz="8" w:space="0" w:color="1F497D"/>
              <w:right w:val="single" w:sz="8" w:space="0" w:color="1F497D"/>
            </w:tcBorders>
            <w:shd w:val="clear" w:color="000000" w:fill="E4DFEC"/>
            <w:noWrap/>
            <w:vAlign w:val="center"/>
            <w:hideMark/>
          </w:tcPr>
          <w:p w14:paraId="48803D08" w14:textId="77777777" w:rsidR="00676BDD" w:rsidRPr="00D84D7C" w:rsidRDefault="00676BDD" w:rsidP="00676BDD">
            <w:pPr>
              <w:jc w:val="center"/>
              <w:rPr>
                <w:b/>
                <w:bCs/>
                <w:color w:val="000000"/>
                <w:sz w:val="16"/>
                <w:szCs w:val="16"/>
              </w:rPr>
            </w:pPr>
            <w:r w:rsidRPr="00D84D7C">
              <w:rPr>
                <w:b/>
                <w:color w:val="000000"/>
                <w:sz w:val="16"/>
              </w:rPr>
              <w:t>38.25</w:t>
            </w:r>
          </w:p>
        </w:tc>
        <w:tc>
          <w:tcPr>
            <w:tcW w:w="276" w:type="pct"/>
            <w:tcBorders>
              <w:top w:val="nil"/>
              <w:left w:val="nil"/>
              <w:bottom w:val="single" w:sz="8" w:space="0" w:color="1F497D"/>
              <w:right w:val="single" w:sz="8" w:space="0" w:color="1F497D"/>
            </w:tcBorders>
            <w:shd w:val="clear" w:color="000000" w:fill="E4DFEC"/>
            <w:noWrap/>
            <w:vAlign w:val="center"/>
            <w:hideMark/>
          </w:tcPr>
          <w:p w14:paraId="7AB24481" w14:textId="77777777" w:rsidR="00676BDD" w:rsidRPr="00D84D7C" w:rsidRDefault="00676BDD" w:rsidP="00676BDD">
            <w:pPr>
              <w:jc w:val="center"/>
              <w:rPr>
                <w:b/>
                <w:bCs/>
                <w:color w:val="000000"/>
                <w:sz w:val="16"/>
                <w:szCs w:val="16"/>
              </w:rPr>
            </w:pPr>
            <w:r w:rsidRPr="00D84D7C">
              <w:rPr>
                <w:b/>
                <w:color w:val="000000"/>
                <w:sz w:val="16"/>
              </w:rPr>
              <w:t>710.62</w:t>
            </w:r>
          </w:p>
        </w:tc>
        <w:tc>
          <w:tcPr>
            <w:tcW w:w="229" w:type="pct"/>
            <w:tcBorders>
              <w:top w:val="nil"/>
              <w:left w:val="nil"/>
              <w:bottom w:val="single" w:sz="8" w:space="0" w:color="1F497D"/>
              <w:right w:val="single" w:sz="8" w:space="0" w:color="1F497D"/>
            </w:tcBorders>
            <w:shd w:val="clear" w:color="000000" w:fill="E4DFEC"/>
            <w:noWrap/>
            <w:vAlign w:val="center"/>
            <w:hideMark/>
          </w:tcPr>
          <w:p w14:paraId="23FAF895" w14:textId="77777777" w:rsidR="00676BDD" w:rsidRPr="00D84D7C" w:rsidRDefault="00676BDD" w:rsidP="00676BDD">
            <w:pPr>
              <w:jc w:val="center"/>
              <w:rPr>
                <w:b/>
                <w:bCs/>
                <w:color w:val="000000"/>
                <w:sz w:val="16"/>
                <w:szCs w:val="16"/>
              </w:rPr>
            </w:pPr>
            <w:r w:rsidRPr="00D84D7C">
              <w:rPr>
                <w:b/>
                <w:color w:val="000000"/>
                <w:sz w:val="16"/>
              </w:rPr>
              <w:t>80.21</w:t>
            </w:r>
          </w:p>
        </w:tc>
        <w:tc>
          <w:tcPr>
            <w:tcW w:w="247" w:type="pct"/>
            <w:tcBorders>
              <w:top w:val="nil"/>
              <w:left w:val="nil"/>
              <w:bottom w:val="single" w:sz="8" w:space="0" w:color="1F497D"/>
              <w:right w:val="single" w:sz="8" w:space="0" w:color="1F497D"/>
            </w:tcBorders>
            <w:shd w:val="clear" w:color="000000" w:fill="E4DFEC"/>
            <w:noWrap/>
            <w:vAlign w:val="center"/>
            <w:hideMark/>
          </w:tcPr>
          <w:p w14:paraId="6E1F3F5F" w14:textId="77777777" w:rsidR="00676BDD" w:rsidRPr="00D84D7C" w:rsidRDefault="00676BDD" w:rsidP="00676BDD">
            <w:pPr>
              <w:jc w:val="center"/>
              <w:rPr>
                <w:b/>
                <w:bCs/>
                <w:color w:val="000000"/>
                <w:sz w:val="16"/>
                <w:szCs w:val="16"/>
              </w:rPr>
            </w:pPr>
            <w:r w:rsidRPr="00D84D7C">
              <w:rPr>
                <w:b/>
                <w:color w:val="000000"/>
                <w:sz w:val="16"/>
              </w:rPr>
              <w:t>27.63</w:t>
            </w:r>
          </w:p>
        </w:tc>
        <w:tc>
          <w:tcPr>
            <w:tcW w:w="276" w:type="pct"/>
            <w:tcBorders>
              <w:top w:val="nil"/>
              <w:left w:val="nil"/>
              <w:bottom w:val="single" w:sz="8" w:space="0" w:color="1F497D"/>
              <w:right w:val="single" w:sz="8" w:space="0" w:color="1F497D"/>
            </w:tcBorders>
            <w:shd w:val="clear" w:color="000000" w:fill="E4DFEC"/>
            <w:noWrap/>
            <w:vAlign w:val="center"/>
            <w:hideMark/>
          </w:tcPr>
          <w:p w14:paraId="3FCF1826" w14:textId="77777777" w:rsidR="00676BDD" w:rsidRPr="00D84D7C" w:rsidRDefault="00676BDD" w:rsidP="00676BDD">
            <w:pPr>
              <w:jc w:val="center"/>
              <w:rPr>
                <w:b/>
                <w:bCs/>
                <w:color w:val="000000"/>
                <w:sz w:val="16"/>
                <w:szCs w:val="16"/>
              </w:rPr>
            </w:pPr>
            <w:r w:rsidRPr="00D84D7C">
              <w:rPr>
                <w:b/>
                <w:color w:val="000000"/>
                <w:sz w:val="16"/>
              </w:rPr>
              <w:t>704.34</w:t>
            </w:r>
          </w:p>
        </w:tc>
        <w:tc>
          <w:tcPr>
            <w:tcW w:w="229" w:type="pct"/>
            <w:tcBorders>
              <w:top w:val="nil"/>
              <w:left w:val="nil"/>
              <w:bottom w:val="single" w:sz="8" w:space="0" w:color="1F497D"/>
              <w:right w:val="single" w:sz="8" w:space="0" w:color="1F497D"/>
            </w:tcBorders>
            <w:shd w:val="clear" w:color="000000" w:fill="E4DFEC"/>
            <w:noWrap/>
            <w:vAlign w:val="center"/>
            <w:hideMark/>
          </w:tcPr>
          <w:p w14:paraId="06DE2E38" w14:textId="77777777" w:rsidR="00676BDD" w:rsidRPr="00D84D7C" w:rsidRDefault="00676BDD" w:rsidP="00676BDD">
            <w:pPr>
              <w:jc w:val="center"/>
              <w:rPr>
                <w:b/>
                <w:bCs/>
                <w:color w:val="000000"/>
                <w:sz w:val="16"/>
                <w:szCs w:val="16"/>
              </w:rPr>
            </w:pPr>
            <w:r w:rsidRPr="00D84D7C">
              <w:rPr>
                <w:b/>
                <w:color w:val="000000"/>
                <w:sz w:val="16"/>
              </w:rPr>
              <w:t>79.51</w:t>
            </w:r>
          </w:p>
        </w:tc>
        <w:tc>
          <w:tcPr>
            <w:tcW w:w="247" w:type="pct"/>
            <w:tcBorders>
              <w:top w:val="nil"/>
              <w:left w:val="nil"/>
              <w:bottom w:val="single" w:sz="8" w:space="0" w:color="1F497D"/>
              <w:right w:val="single" w:sz="8" w:space="0" w:color="1F497D"/>
            </w:tcBorders>
            <w:shd w:val="clear" w:color="000000" w:fill="E4DFEC"/>
            <w:noWrap/>
            <w:vAlign w:val="center"/>
            <w:hideMark/>
          </w:tcPr>
          <w:p w14:paraId="149FC79A" w14:textId="77777777" w:rsidR="00676BDD" w:rsidRPr="00D84D7C" w:rsidRDefault="00676BDD" w:rsidP="00676BDD">
            <w:pPr>
              <w:jc w:val="center"/>
              <w:rPr>
                <w:b/>
                <w:bCs/>
                <w:color w:val="000000"/>
                <w:sz w:val="16"/>
                <w:szCs w:val="16"/>
              </w:rPr>
            </w:pPr>
            <w:r w:rsidRPr="00D84D7C">
              <w:rPr>
                <w:b/>
                <w:color w:val="000000"/>
                <w:sz w:val="16"/>
              </w:rPr>
              <w:t>27.4</w:t>
            </w:r>
          </w:p>
        </w:tc>
        <w:tc>
          <w:tcPr>
            <w:tcW w:w="276" w:type="pct"/>
            <w:tcBorders>
              <w:top w:val="nil"/>
              <w:left w:val="nil"/>
              <w:bottom w:val="single" w:sz="8" w:space="0" w:color="1F497D"/>
              <w:right w:val="single" w:sz="8" w:space="0" w:color="1F497D"/>
            </w:tcBorders>
            <w:shd w:val="clear" w:color="000000" w:fill="E4DFEC"/>
            <w:noWrap/>
            <w:vAlign w:val="center"/>
            <w:hideMark/>
          </w:tcPr>
          <w:p w14:paraId="50B92DB2" w14:textId="77777777" w:rsidR="00676BDD" w:rsidRPr="00D84D7C" w:rsidRDefault="00676BDD" w:rsidP="00676BDD">
            <w:pPr>
              <w:jc w:val="center"/>
              <w:rPr>
                <w:b/>
                <w:bCs/>
                <w:color w:val="000000"/>
                <w:sz w:val="16"/>
                <w:szCs w:val="16"/>
              </w:rPr>
            </w:pPr>
            <w:r w:rsidRPr="00D84D7C">
              <w:rPr>
                <w:b/>
                <w:color w:val="000000"/>
                <w:sz w:val="16"/>
              </w:rPr>
              <w:t>651.28</w:t>
            </w:r>
          </w:p>
        </w:tc>
        <w:tc>
          <w:tcPr>
            <w:tcW w:w="229" w:type="pct"/>
            <w:tcBorders>
              <w:top w:val="nil"/>
              <w:left w:val="nil"/>
              <w:bottom w:val="single" w:sz="8" w:space="0" w:color="1F497D"/>
              <w:right w:val="single" w:sz="8" w:space="0" w:color="1F497D"/>
            </w:tcBorders>
            <w:shd w:val="clear" w:color="000000" w:fill="E4DFEC"/>
            <w:noWrap/>
            <w:vAlign w:val="center"/>
            <w:hideMark/>
          </w:tcPr>
          <w:p w14:paraId="6B1ADBD4" w14:textId="77777777" w:rsidR="00676BDD" w:rsidRPr="00D84D7C" w:rsidRDefault="00676BDD" w:rsidP="00676BDD">
            <w:pPr>
              <w:jc w:val="center"/>
              <w:rPr>
                <w:b/>
                <w:bCs/>
                <w:color w:val="000000"/>
                <w:sz w:val="16"/>
                <w:szCs w:val="16"/>
              </w:rPr>
            </w:pPr>
            <w:r w:rsidRPr="00D84D7C">
              <w:rPr>
                <w:b/>
                <w:color w:val="000000"/>
                <w:sz w:val="16"/>
              </w:rPr>
              <w:t>73.52</w:t>
            </w:r>
          </w:p>
        </w:tc>
        <w:tc>
          <w:tcPr>
            <w:tcW w:w="247" w:type="pct"/>
            <w:tcBorders>
              <w:top w:val="nil"/>
              <w:left w:val="nil"/>
              <w:bottom w:val="single" w:sz="8" w:space="0" w:color="1F497D"/>
              <w:right w:val="double" w:sz="6" w:space="0" w:color="1F497D"/>
            </w:tcBorders>
            <w:shd w:val="clear" w:color="000000" w:fill="E4DFEC"/>
            <w:noWrap/>
            <w:vAlign w:val="center"/>
            <w:hideMark/>
          </w:tcPr>
          <w:p w14:paraId="00704FE0" w14:textId="77777777" w:rsidR="00676BDD" w:rsidRPr="00D84D7C" w:rsidRDefault="00676BDD" w:rsidP="00676BDD">
            <w:pPr>
              <w:jc w:val="center"/>
              <w:rPr>
                <w:b/>
                <w:bCs/>
                <w:color w:val="000000"/>
                <w:sz w:val="16"/>
                <w:szCs w:val="16"/>
              </w:rPr>
            </w:pPr>
            <w:r w:rsidRPr="00D84D7C">
              <w:rPr>
                <w:b/>
                <w:color w:val="000000"/>
                <w:sz w:val="16"/>
              </w:rPr>
              <w:t>25.33</w:t>
            </w:r>
          </w:p>
        </w:tc>
      </w:tr>
      <w:tr w:rsidR="00676BDD" w:rsidRPr="00D84D7C" w14:paraId="12242A51"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0E0AE70F" w14:textId="77777777" w:rsidR="00676BDD" w:rsidRPr="00D84D7C" w:rsidRDefault="00676BDD" w:rsidP="00676BDD">
            <w:pPr>
              <w:jc w:val="center"/>
              <w:rPr>
                <w:color w:val="000000"/>
                <w:sz w:val="16"/>
                <w:szCs w:val="16"/>
              </w:rPr>
            </w:pPr>
            <w:r w:rsidRPr="00D84D7C">
              <w:rPr>
                <w:color w:val="000000"/>
                <w:sz w:val="16"/>
              </w:rPr>
              <w:t>6.1b</w:t>
            </w:r>
          </w:p>
        </w:tc>
        <w:tc>
          <w:tcPr>
            <w:tcW w:w="276" w:type="pct"/>
            <w:tcBorders>
              <w:top w:val="nil"/>
              <w:left w:val="nil"/>
              <w:bottom w:val="single" w:sz="8" w:space="0" w:color="1F497D"/>
              <w:right w:val="single" w:sz="8" w:space="0" w:color="1F497D"/>
            </w:tcBorders>
            <w:shd w:val="clear" w:color="000000" w:fill="FFFFFF"/>
            <w:noWrap/>
            <w:vAlign w:val="center"/>
            <w:hideMark/>
          </w:tcPr>
          <w:p w14:paraId="534EEA5D" w14:textId="77777777" w:rsidR="00676BDD" w:rsidRPr="00D84D7C" w:rsidRDefault="00676BDD" w:rsidP="00676BDD">
            <w:pPr>
              <w:jc w:val="center"/>
              <w:rPr>
                <w:color w:val="000000"/>
                <w:sz w:val="16"/>
                <w:szCs w:val="16"/>
              </w:rPr>
            </w:pPr>
            <w:r w:rsidRPr="00D84D7C">
              <w:rPr>
                <w:color w:val="000000"/>
                <w:sz w:val="16"/>
              </w:rPr>
              <w:t>12.97</w:t>
            </w:r>
          </w:p>
        </w:tc>
        <w:tc>
          <w:tcPr>
            <w:tcW w:w="247" w:type="pct"/>
            <w:tcBorders>
              <w:top w:val="nil"/>
              <w:left w:val="nil"/>
              <w:bottom w:val="single" w:sz="8" w:space="0" w:color="1F497D"/>
              <w:right w:val="single" w:sz="8" w:space="0" w:color="1F497D"/>
            </w:tcBorders>
            <w:shd w:val="clear" w:color="000000" w:fill="FFFFFF"/>
            <w:noWrap/>
            <w:vAlign w:val="center"/>
            <w:hideMark/>
          </w:tcPr>
          <w:p w14:paraId="1581C94E" w14:textId="77777777" w:rsidR="00676BDD" w:rsidRPr="00D84D7C" w:rsidRDefault="00676BDD" w:rsidP="00676BDD">
            <w:pPr>
              <w:jc w:val="center"/>
              <w:rPr>
                <w:color w:val="000000"/>
                <w:sz w:val="16"/>
                <w:szCs w:val="16"/>
              </w:rPr>
            </w:pPr>
            <w:r w:rsidRPr="00D84D7C">
              <w:rPr>
                <w:color w:val="000000"/>
                <w:sz w:val="16"/>
              </w:rPr>
              <w:t>0.5</w:t>
            </w:r>
          </w:p>
        </w:tc>
        <w:tc>
          <w:tcPr>
            <w:tcW w:w="229" w:type="pct"/>
            <w:tcBorders>
              <w:top w:val="nil"/>
              <w:left w:val="nil"/>
              <w:bottom w:val="single" w:sz="8" w:space="0" w:color="1F497D"/>
              <w:right w:val="single" w:sz="8" w:space="0" w:color="1F497D"/>
            </w:tcBorders>
            <w:shd w:val="clear" w:color="000000" w:fill="FFFFFF"/>
            <w:vAlign w:val="center"/>
            <w:hideMark/>
          </w:tcPr>
          <w:p w14:paraId="2F146ECF"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3DEBBAE4" w14:textId="77777777" w:rsidR="00676BDD" w:rsidRPr="00D84D7C" w:rsidRDefault="00676BDD" w:rsidP="00676BDD">
            <w:pPr>
              <w:jc w:val="center"/>
              <w:rPr>
                <w:color w:val="000000"/>
                <w:sz w:val="16"/>
                <w:szCs w:val="16"/>
              </w:rPr>
            </w:pPr>
            <w:r w:rsidRPr="00D84D7C">
              <w:rPr>
                <w:color w:val="000000"/>
                <w:sz w:val="16"/>
              </w:rPr>
              <w:t>22.63</w:t>
            </w:r>
          </w:p>
        </w:tc>
        <w:tc>
          <w:tcPr>
            <w:tcW w:w="238" w:type="pct"/>
            <w:tcBorders>
              <w:top w:val="nil"/>
              <w:left w:val="nil"/>
              <w:bottom w:val="single" w:sz="8" w:space="0" w:color="1F497D"/>
              <w:right w:val="single" w:sz="8" w:space="0" w:color="1F497D"/>
            </w:tcBorders>
            <w:shd w:val="clear" w:color="000000" w:fill="FFFFFF"/>
            <w:noWrap/>
            <w:vAlign w:val="center"/>
            <w:hideMark/>
          </w:tcPr>
          <w:p w14:paraId="176D7F71" w14:textId="77777777" w:rsidR="00676BDD" w:rsidRPr="00D84D7C" w:rsidRDefault="00676BDD" w:rsidP="00676BDD">
            <w:pPr>
              <w:jc w:val="center"/>
              <w:rPr>
                <w:color w:val="000000"/>
                <w:sz w:val="16"/>
                <w:szCs w:val="16"/>
              </w:rPr>
            </w:pPr>
            <w:r w:rsidRPr="00D84D7C">
              <w:rPr>
                <w:color w:val="000000"/>
                <w:sz w:val="16"/>
              </w:rPr>
              <w:t>174.55</w:t>
            </w:r>
          </w:p>
        </w:tc>
        <w:tc>
          <w:tcPr>
            <w:tcW w:w="247" w:type="pct"/>
            <w:tcBorders>
              <w:top w:val="nil"/>
              <w:left w:val="nil"/>
              <w:bottom w:val="single" w:sz="8" w:space="0" w:color="1F497D"/>
              <w:right w:val="single" w:sz="8" w:space="0" w:color="1F497D"/>
            </w:tcBorders>
            <w:shd w:val="clear" w:color="000000" w:fill="FFFFFF"/>
            <w:noWrap/>
            <w:vAlign w:val="center"/>
            <w:hideMark/>
          </w:tcPr>
          <w:p w14:paraId="5EBED7E2" w14:textId="77777777" w:rsidR="00676BDD" w:rsidRPr="00D84D7C" w:rsidRDefault="00676BDD" w:rsidP="00676BDD">
            <w:pPr>
              <w:jc w:val="center"/>
              <w:rPr>
                <w:color w:val="000000"/>
                <w:sz w:val="16"/>
                <w:szCs w:val="16"/>
              </w:rPr>
            </w:pPr>
            <w:r w:rsidRPr="00D84D7C">
              <w:rPr>
                <w:color w:val="000000"/>
                <w:sz w:val="16"/>
              </w:rPr>
              <w:t>0.85</w:t>
            </w:r>
          </w:p>
        </w:tc>
        <w:tc>
          <w:tcPr>
            <w:tcW w:w="229" w:type="pct"/>
            <w:tcBorders>
              <w:top w:val="nil"/>
              <w:left w:val="nil"/>
              <w:bottom w:val="single" w:sz="8" w:space="0" w:color="1F497D"/>
              <w:right w:val="single" w:sz="8" w:space="0" w:color="1F497D"/>
            </w:tcBorders>
            <w:shd w:val="clear" w:color="000000" w:fill="FFFFFF"/>
            <w:noWrap/>
            <w:vAlign w:val="center"/>
            <w:hideMark/>
          </w:tcPr>
          <w:p w14:paraId="5A6CDE07"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1D8EA616" w14:textId="77777777" w:rsidR="00676BDD" w:rsidRPr="00D84D7C" w:rsidRDefault="00676BDD" w:rsidP="00676BDD">
            <w:pPr>
              <w:jc w:val="center"/>
              <w:rPr>
                <w:color w:val="000000"/>
                <w:sz w:val="16"/>
                <w:szCs w:val="16"/>
              </w:rPr>
            </w:pPr>
            <w:r w:rsidRPr="00D84D7C">
              <w:rPr>
                <w:color w:val="000000"/>
                <w:sz w:val="16"/>
              </w:rPr>
              <w:t>14.95</w:t>
            </w:r>
          </w:p>
        </w:tc>
        <w:tc>
          <w:tcPr>
            <w:tcW w:w="238" w:type="pct"/>
            <w:tcBorders>
              <w:top w:val="nil"/>
              <w:left w:val="nil"/>
              <w:bottom w:val="single" w:sz="8" w:space="0" w:color="1F497D"/>
              <w:right w:val="single" w:sz="8" w:space="0" w:color="1F497D"/>
            </w:tcBorders>
            <w:shd w:val="clear" w:color="000000" w:fill="FFFFFF"/>
            <w:noWrap/>
            <w:vAlign w:val="center"/>
            <w:hideMark/>
          </w:tcPr>
          <w:p w14:paraId="048650EB" w14:textId="77777777" w:rsidR="00676BDD" w:rsidRPr="00D84D7C" w:rsidRDefault="00676BDD" w:rsidP="00676BDD">
            <w:pPr>
              <w:jc w:val="center"/>
              <w:rPr>
                <w:color w:val="000000"/>
                <w:sz w:val="16"/>
                <w:szCs w:val="16"/>
              </w:rPr>
            </w:pPr>
            <w:r w:rsidRPr="00D84D7C">
              <w:rPr>
                <w:color w:val="000000"/>
                <w:sz w:val="16"/>
              </w:rPr>
              <w:t>115.3</w:t>
            </w:r>
          </w:p>
        </w:tc>
        <w:tc>
          <w:tcPr>
            <w:tcW w:w="247" w:type="pct"/>
            <w:tcBorders>
              <w:top w:val="nil"/>
              <w:left w:val="nil"/>
              <w:bottom w:val="single" w:sz="8" w:space="0" w:color="1F497D"/>
              <w:right w:val="single" w:sz="8" w:space="0" w:color="1F497D"/>
            </w:tcBorders>
            <w:shd w:val="clear" w:color="000000" w:fill="FFFFFF"/>
            <w:noWrap/>
            <w:vAlign w:val="center"/>
            <w:hideMark/>
          </w:tcPr>
          <w:p w14:paraId="2FDB0051" w14:textId="77777777" w:rsidR="00676BDD" w:rsidRPr="00D84D7C" w:rsidRDefault="00676BDD" w:rsidP="00676BDD">
            <w:pPr>
              <w:jc w:val="center"/>
              <w:rPr>
                <w:color w:val="000000"/>
                <w:sz w:val="16"/>
                <w:szCs w:val="16"/>
              </w:rPr>
            </w:pPr>
            <w:r w:rsidRPr="00D84D7C">
              <w:rPr>
                <w:color w:val="000000"/>
                <w:sz w:val="16"/>
              </w:rPr>
              <w:t>0.57</w:t>
            </w:r>
          </w:p>
        </w:tc>
        <w:tc>
          <w:tcPr>
            <w:tcW w:w="276" w:type="pct"/>
            <w:tcBorders>
              <w:top w:val="nil"/>
              <w:left w:val="nil"/>
              <w:bottom w:val="single" w:sz="8" w:space="0" w:color="1F497D"/>
              <w:right w:val="single" w:sz="8" w:space="0" w:color="1F497D"/>
            </w:tcBorders>
            <w:shd w:val="clear" w:color="000000" w:fill="FFFFFF"/>
            <w:noWrap/>
            <w:vAlign w:val="center"/>
            <w:hideMark/>
          </w:tcPr>
          <w:p w14:paraId="7FA7FF0F" w14:textId="77777777" w:rsidR="00676BDD" w:rsidRPr="00D84D7C" w:rsidRDefault="00676BDD" w:rsidP="00676BDD">
            <w:pPr>
              <w:jc w:val="center"/>
              <w:rPr>
                <w:color w:val="000000"/>
                <w:sz w:val="16"/>
                <w:szCs w:val="16"/>
              </w:rPr>
            </w:pPr>
            <w:r w:rsidRPr="00D84D7C">
              <w:rPr>
                <w:color w:val="000000"/>
                <w:sz w:val="16"/>
              </w:rPr>
              <w:t>11.14</w:t>
            </w:r>
          </w:p>
        </w:tc>
        <w:tc>
          <w:tcPr>
            <w:tcW w:w="229" w:type="pct"/>
            <w:tcBorders>
              <w:top w:val="nil"/>
              <w:left w:val="nil"/>
              <w:bottom w:val="single" w:sz="8" w:space="0" w:color="1F497D"/>
              <w:right w:val="single" w:sz="8" w:space="0" w:color="1F497D"/>
            </w:tcBorders>
            <w:shd w:val="clear" w:color="000000" w:fill="FFFFFF"/>
            <w:noWrap/>
            <w:vAlign w:val="center"/>
            <w:hideMark/>
          </w:tcPr>
          <w:p w14:paraId="6AF0E845" w14:textId="77777777" w:rsidR="00676BDD" w:rsidRPr="00D84D7C" w:rsidRDefault="00676BDD" w:rsidP="00676BDD">
            <w:pPr>
              <w:jc w:val="center"/>
              <w:rPr>
                <w:color w:val="000000"/>
                <w:sz w:val="16"/>
                <w:szCs w:val="16"/>
              </w:rPr>
            </w:pPr>
            <w:r w:rsidRPr="00D84D7C">
              <w:rPr>
                <w:color w:val="000000"/>
                <w:sz w:val="16"/>
              </w:rPr>
              <w:t>85.94</w:t>
            </w:r>
          </w:p>
        </w:tc>
        <w:tc>
          <w:tcPr>
            <w:tcW w:w="247" w:type="pct"/>
            <w:tcBorders>
              <w:top w:val="nil"/>
              <w:left w:val="nil"/>
              <w:bottom w:val="single" w:sz="8" w:space="0" w:color="1F497D"/>
              <w:right w:val="single" w:sz="8" w:space="0" w:color="1F497D"/>
            </w:tcBorders>
            <w:shd w:val="clear" w:color="000000" w:fill="FFFFFF"/>
            <w:noWrap/>
            <w:vAlign w:val="center"/>
            <w:hideMark/>
          </w:tcPr>
          <w:p w14:paraId="370B88A4" w14:textId="77777777" w:rsidR="00676BDD" w:rsidRPr="00D84D7C" w:rsidRDefault="00676BDD" w:rsidP="00676BDD">
            <w:pPr>
              <w:jc w:val="center"/>
              <w:rPr>
                <w:color w:val="000000"/>
                <w:sz w:val="16"/>
                <w:szCs w:val="16"/>
              </w:rPr>
            </w:pPr>
            <w:r w:rsidRPr="00D84D7C">
              <w:rPr>
                <w:color w:val="000000"/>
                <w:sz w:val="16"/>
              </w:rPr>
              <w:t>0.43</w:t>
            </w:r>
          </w:p>
        </w:tc>
        <w:tc>
          <w:tcPr>
            <w:tcW w:w="276" w:type="pct"/>
            <w:tcBorders>
              <w:top w:val="nil"/>
              <w:left w:val="nil"/>
              <w:bottom w:val="single" w:sz="8" w:space="0" w:color="1F497D"/>
              <w:right w:val="single" w:sz="8" w:space="0" w:color="1F497D"/>
            </w:tcBorders>
            <w:shd w:val="clear" w:color="000000" w:fill="FFFFFF"/>
            <w:noWrap/>
            <w:vAlign w:val="center"/>
            <w:hideMark/>
          </w:tcPr>
          <w:p w14:paraId="5085D2DE" w14:textId="77777777" w:rsidR="00676BDD" w:rsidRPr="00D84D7C" w:rsidRDefault="00676BDD" w:rsidP="00676BDD">
            <w:pPr>
              <w:jc w:val="center"/>
              <w:rPr>
                <w:color w:val="000000"/>
                <w:sz w:val="16"/>
                <w:szCs w:val="16"/>
              </w:rPr>
            </w:pPr>
            <w:r w:rsidRPr="00D84D7C">
              <w:rPr>
                <w:color w:val="000000"/>
                <w:sz w:val="16"/>
              </w:rPr>
              <w:t>11.04</w:t>
            </w:r>
          </w:p>
        </w:tc>
        <w:tc>
          <w:tcPr>
            <w:tcW w:w="229" w:type="pct"/>
            <w:tcBorders>
              <w:top w:val="nil"/>
              <w:left w:val="nil"/>
              <w:bottom w:val="single" w:sz="8" w:space="0" w:color="1F497D"/>
              <w:right w:val="single" w:sz="8" w:space="0" w:color="1F497D"/>
            </w:tcBorders>
            <w:shd w:val="clear" w:color="000000" w:fill="FFFFFF"/>
            <w:noWrap/>
            <w:vAlign w:val="center"/>
            <w:hideMark/>
          </w:tcPr>
          <w:p w14:paraId="38F77FF1" w14:textId="77777777" w:rsidR="00676BDD" w:rsidRPr="00D84D7C" w:rsidRDefault="00676BDD" w:rsidP="00676BDD">
            <w:pPr>
              <w:jc w:val="center"/>
              <w:rPr>
                <w:color w:val="000000"/>
                <w:sz w:val="16"/>
                <w:szCs w:val="16"/>
              </w:rPr>
            </w:pPr>
            <w:r w:rsidRPr="00D84D7C">
              <w:rPr>
                <w:color w:val="000000"/>
                <w:sz w:val="16"/>
              </w:rPr>
              <w:t>85.14</w:t>
            </w:r>
          </w:p>
        </w:tc>
        <w:tc>
          <w:tcPr>
            <w:tcW w:w="247" w:type="pct"/>
            <w:tcBorders>
              <w:top w:val="nil"/>
              <w:left w:val="nil"/>
              <w:bottom w:val="single" w:sz="8" w:space="0" w:color="1F497D"/>
              <w:right w:val="single" w:sz="8" w:space="0" w:color="1F497D"/>
            </w:tcBorders>
            <w:shd w:val="clear" w:color="000000" w:fill="FFFFFF"/>
            <w:noWrap/>
            <w:vAlign w:val="center"/>
            <w:hideMark/>
          </w:tcPr>
          <w:p w14:paraId="09F40C9B" w14:textId="77777777" w:rsidR="00676BDD" w:rsidRPr="00D84D7C" w:rsidRDefault="00676BDD" w:rsidP="00676BDD">
            <w:pPr>
              <w:jc w:val="center"/>
              <w:rPr>
                <w:color w:val="000000"/>
                <w:sz w:val="16"/>
                <w:szCs w:val="16"/>
              </w:rPr>
            </w:pPr>
            <w:r w:rsidRPr="00D84D7C">
              <w:rPr>
                <w:color w:val="000000"/>
                <w:sz w:val="16"/>
              </w:rPr>
              <w:t>0.43</w:t>
            </w:r>
          </w:p>
        </w:tc>
        <w:tc>
          <w:tcPr>
            <w:tcW w:w="276" w:type="pct"/>
            <w:tcBorders>
              <w:top w:val="nil"/>
              <w:left w:val="nil"/>
              <w:bottom w:val="single" w:sz="8" w:space="0" w:color="1F497D"/>
              <w:right w:val="single" w:sz="8" w:space="0" w:color="1F497D"/>
            </w:tcBorders>
            <w:shd w:val="clear" w:color="000000" w:fill="FFFFFF"/>
            <w:noWrap/>
            <w:vAlign w:val="center"/>
            <w:hideMark/>
          </w:tcPr>
          <w:p w14:paraId="729457CB" w14:textId="77777777" w:rsidR="00676BDD" w:rsidRPr="00D84D7C" w:rsidRDefault="00676BDD" w:rsidP="00676BDD">
            <w:pPr>
              <w:jc w:val="center"/>
              <w:rPr>
                <w:color w:val="000000"/>
                <w:sz w:val="16"/>
                <w:szCs w:val="16"/>
              </w:rPr>
            </w:pPr>
            <w:r w:rsidRPr="00D84D7C">
              <w:rPr>
                <w:color w:val="000000"/>
                <w:sz w:val="16"/>
              </w:rPr>
              <w:t>10.12</w:t>
            </w:r>
          </w:p>
        </w:tc>
        <w:tc>
          <w:tcPr>
            <w:tcW w:w="229" w:type="pct"/>
            <w:tcBorders>
              <w:top w:val="nil"/>
              <w:left w:val="nil"/>
              <w:bottom w:val="single" w:sz="8" w:space="0" w:color="1F497D"/>
              <w:right w:val="single" w:sz="8" w:space="0" w:color="1F497D"/>
            </w:tcBorders>
            <w:shd w:val="clear" w:color="000000" w:fill="FFFFFF"/>
            <w:noWrap/>
            <w:vAlign w:val="center"/>
            <w:hideMark/>
          </w:tcPr>
          <w:p w14:paraId="3FF8FD82" w14:textId="77777777" w:rsidR="00676BDD" w:rsidRPr="00D84D7C" w:rsidRDefault="00676BDD" w:rsidP="00676BDD">
            <w:pPr>
              <w:jc w:val="center"/>
              <w:rPr>
                <w:color w:val="000000"/>
                <w:sz w:val="16"/>
                <w:szCs w:val="16"/>
              </w:rPr>
            </w:pPr>
            <w:r w:rsidRPr="00D84D7C">
              <w:rPr>
                <w:color w:val="000000"/>
                <w:sz w:val="16"/>
              </w:rPr>
              <w:t>78.03</w:t>
            </w:r>
          </w:p>
        </w:tc>
        <w:tc>
          <w:tcPr>
            <w:tcW w:w="247" w:type="pct"/>
            <w:tcBorders>
              <w:top w:val="nil"/>
              <w:left w:val="nil"/>
              <w:bottom w:val="single" w:sz="8" w:space="0" w:color="1F497D"/>
              <w:right w:val="double" w:sz="6" w:space="0" w:color="1F497D"/>
            </w:tcBorders>
            <w:shd w:val="clear" w:color="000000" w:fill="FFFFFF"/>
            <w:noWrap/>
            <w:vAlign w:val="center"/>
            <w:hideMark/>
          </w:tcPr>
          <w:p w14:paraId="4E223A52" w14:textId="77777777" w:rsidR="00676BDD" w:rsidRPr="00D84D7C" w:rsidRDefault="00676BDD" w:rsidP="00676BDD">
            <w:pPr>
              <w:jc w:val="center"/>
              <w:rPr>
                <w:color w:val="000000"/>
                <w:sz w:val="16"/>
                <w:szCs w:val="16"/>
              </w:rPr>
            </w:pPr>
            <w:r w:rsidRPr="00D84D7C">
              <w:rPr>
                <w:color w:val="000000"/>
                <w:sz w:val="16"/>
              </w:rPr>
              <w:t>0.39</w:t>
            </w:r>
          </w:p>
        </w:tc>
      </w:tr>
      <w:tr w:rsidR="00676BDD" w:rsidRPr="00D84D7C" w14:paraId="2EE1C33C"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14:paraId="107826B1" w14:textId="77777777" w:rsidR="00676BDD" w:rsidRPr="00D84D7C" w:rsidRDefault="00676BDD" w:rsidP="00676BDD">
            <w:pPr>
              <w:jc w:val="center"/>
              <w:rPr>
                <w:color w:val="000000"/>
                <w:sz w:val="16"/>
                <w:szCs w:val="16"/>
              </w:rPr>
            </w:pPr>
            <w:r w:rsidRPr="00D84D7C">
              <w:rPr>
                <w:color w:val="000000"/>
                <w:sz w:val="16"/>
              </w:rPr>
              <w:t>6.2b</w:t>
            </w:r>
          </w:p>
        </w:tc>
        <w:tc>
          <w:tcPr>
            <w:tcW w:w="276" w:type="pct"/>
            <w:tcBorders>
              <w:top w:val="nil"/>
              <w:left w:val="nil"/>
              <w:bottom w:val="single" w:sz="8" w:space="0" w:color="1F497D"/>
              <w:right w:val="single" w:sz="8" w:space="0" w:color="1F497D"/>
            </w:tcBorders>
            <w:shd w:val="clear" w:color="000000" w:fill="FFFFFF"/>
            <w:noWrap/>
            <w:vAlign w:val="center"/>
            <w:hideMark/>
          </w:tcPr>
          <w:p w14:paraId="6C710FCB" w14:textId="77777777" w:rsidR="00676BDD" w:rsidRPr="00D84D7C" w:rsidRDefault="00676BDD" w:rsidP="00676BDD">
            <w:pPr>
              <w:jc w:val="center"/>
              <w:rPr>
                <w:color w:val="000000"/>
                <w:sz w:val="16"/>
                <w:szCs w:val="16"/>
              </w:rPr>
            </w:pPr>
            <w:r w:rsidRPr="00D84D7C">
              <w:rPr>
                <w:color w:val="000000"/>
                <w:sz w:val="16"/>
              </w:rPr>
              <w:t>3.32</w:t>
            </w:r>
          </w:p>
        </w:tc>
        <w:tc>
          <w:tcPr>
            <w:tcW w:w="247" w:type="pct"/>
            <w:tcBorders>
              <w:top w:val="nil"/>
              <w:left w:val="nil"/>
              <w:bottom w:val="single" w:sz="8" w:space="0" w:color="1F497D"/>
              <w:right w:val="single" w:sz="8" w:space="0" w:color="1F497D"/>
            </w:tcBorders>
            <w:shd w:val="clear" w:color="000000" w:fill="FFFFFF"/>
            <w:noWrap/>
            <w:vAlign w:val="center"/>
            <w:hideMark/>
          </w:tcPr>
          <w:p w14:paraId="4877C120" w14:textId="77777777" w:rsidR="00676BDD" w:rsidRPr="00D84D7C" w:rsidRDefault="00676BDD" w:rsidP="00676BDD">
            <w:pPr>
              <w:jc w:val="center"/>
              <w:rPr>
                <w:color w:val="000000"/>
                <w:sz w:val="16"/>
                <w:szCs w:val="16"/>
              </w:rPr>
            </w:pPr>
            <w:r w:rsidRPr="00D84D7C">
              <w:rPr>
                <w:color w:val="000000"/>
                <w:sz w:val="16"/>
              </w:rPr>
              <w:t>0.13</w:t>
            </w:r>
          </w:p>
        </w:tc>
        <w:tc>
          <w:tcPr>
            <w:tcW w:w="229" w:type="pct"/>
            <w:tcBorders>
              <w:top w:val="nil"/>
              <w:left w:val="nil"/>
              <w:bottom w:val="single" w:sz="8" w:space="0" w:color="1F497D"/>
              <w:right w:val="single" w:sz="8" w:space="0" w:color="1F497D"/>
            </w:tcBorders>
            <w:shd w:val="clear" w:color="000000" w:fill="FFFFFF"/>
            <w:vAlign w:val="center"/>
            <w:hideMark/>
          </w:tcPr>
          <w:p w14:paraId="3538D57F"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6063400D" w14:textId="77777777" w:rsidR="00676BDD" w:rsidRPr="00D84D7C" w:rsidRDefault="00676BDD" w:rsidP="00676BDD">
            <w:pPr>
              <w:jc w:val="center"/>
              <w:rPr>
                <w:color w:val="000000"/>
                <w:sz w:val="16"/>
                <w:szCs w:val="16"/>
              </w:rPr>
            </w:pPr>
            <w:r w:rsidRPr="00D84D7C">
              <w:rPr>
                <w:color w:val="000000"/>
                <w:sz w:val="16"/>
              </w:rPr>
              <w:t>7.04</w:t>
            </w:r>
          </w:p>
        </w:tc>
        <w:tc>
          <w:tcPr>
            <w:tcW w:w="238" w:type="pct"/>
            <w:tcBorders>
              <w:top w:val="nil"/>
              <w:left w:val="nil"/>
              <w:bottom w:val="single" w:sz="8" w:space="0" w:color="1F497D"/>
              <w:right w:val="single" w:sz="8" w:space="0" w:color="1F497D"/>
            </w:tcBorders>
            <w:shd w:val="clear" w:color="000000" w:fill="FFFFFF"/>
            <w:noWrap/>
            <w:vAlign w:val="center"/>
            <w:hideMark/>
          </w:tcPr>
          <w:p w14:paraId="5A9D2789" w14:textId="77777777" w:rsidR="00676BDD" w:rsidRPr="00D84D7C" w:rsidRDefault="00676BDD" w:rsidP="00676BDD">
            <w:pPr>
              <w:jc w:val="center"/>
              <w:rPr>
                <w:color w:val="000000"/>
                <w:sz w:val="16"/>
                <w:szCs w:val="16"/>
              </w:rPr>
            </w:pPr>
            <w:r w:rsidRPr="00D84D7C">
              <w:rPr>
                <w:color w:val="000000"/>
                <w:sz w:val="16"/>
              </w:rPr>
              <w:t>212.03</w:t>
            </w:r>
          </w:p>
        </w:tc>
        <w:tc>
          <w:tcPr>
            <w:tcW w:w="247" w:type="pct"/>
            <w:tcBorders>
              <w:top w:val="nil"/>
              <w:left w:val="nil"/>
              <w:bottom w:val="single" w:sz="8" w:space="0" w:color="1F497D"/>
              <w:right w:val="single" w:sz="8" w:space="0" w:color="1F497D"/>
            </w:tcBorders>
            <w:shd w:val="clear" w:color="000000" w:fill="FFFFFF"/>
            <w:noWrap/>
            <w:vAlign w:val="center"/>
            <w:hideMark/>
          </w:tcPr>
          <w:p w14:paraId="5A02936D" w14:textId="77777777" w:rsidR="00676BDD" w:rsidRPr="00D84D7C" w:rsidRDefault="00676BDD" w:rsidP="00676BDD">
            <w:pPr>
              <w:jc w:val="center"/>
              <w:rPr>
                <w:color w:val="000000"/>
                <w:sz w:val="16"/>
                <w:szCs w:val="16"/>
              </w:rPr>
            </w:pPr>
            <w:r w:rsidRPr="00D84D7C">
              <w:rPr>
                <w:color w:val="000000"/>
                <w:sz w:val="16"/>
              </w:rPr>
              <w:t>0.26</w:t>
            </w:r>
          </w:p>
        </w:tc>
        <w:tc>
          <w:tcPr>
            <w:tcW w:w="229" w:type="pct"/>
            <w:tcBorders>
              <w:top w:val="nil"/>
              <w:left w:val="nil"/>
              <w:bottom w:val="single" w:sz="8" w:space="0" w:color="1F497D"/>
              <w:right w:val="single" w:sz="8" w:space="0" w:color="1F497D"/>
            </w:tcBorders>
            <w:shd w:val="clear" w:color="000000" w:fill="FFFFFF"/>
            <w:noWrap/>
            <w:vAlign w:val="center"/>
            <w:hideMark/>
          </w:tcPr>
          <w:p w14:paraId="2FDEA294" w14:textId="77777777" w:rsidR="00676BDD" w:rsidRPr="00D84D7C" w:rsidRDefault="00676BDD" w:rsidP="00676BDD">
            <w:pPr>
              <w:jc w:val="center"/>
              <w:rPr>
                <w:color w:val="000000"/>
                <w:sz w:val="16"/>
                <w:szCs w:val="16"/>
              </w:rPr>
            </w:pPr>
            <w:r w:rsidRPr="00D84D7C">
              <w:rPr>
                <w:color w:val="000000"/>
                <w:sz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14:paraId="0B0FC369" w14:textId="77777777" w:rsidR="00676BDD" w:rsidRPr="00D84D7C" w:rsidRDefault="00676BDD" w:rsidP="00676BDD">
            <w:pPr>
              <w:jc w:val="center"/>
              <w:rPr>
                <w:color w:val="000000"/>
                <w:sz w:val="16"/>
                <w:szCs w:val="16"/>
              </w:rPr>
            </w:pPr>
            <w:r w:rsidRPr="00D84D7C">
              <w:rPr>
                <w:color w:val="000000"/>
                <w:sz w:val="16"/>
              </w:rPr>
              <w:t>3.42</w:t>
            </w:r>
          </w:p>
        </w:tc>
        <w:tc>
          <w:tcPr>
            <w:tcW w:w="238" w:type="pct"/>
            <w:tcBorders>
              <w:top w:val="nil"/>
              <w:left w:val="nil"/>
              <w:bottom w:val="single" w:sz="8" w:space="0" w:color="1F497D"/>
              <w:right w:val="single" w:sz="8" w:space="0" w:color="1F497D"/>
            </w:tcBorders>
            <w:shd w:val="clear" w:color="000000" w:fill="FFFFFF"/>
            <w:noWrap/>
            <w:vAlign w:val="center"/>
            <w:hideMark/>
          </w:tcPr>
          <w:p w14:paraId="76C85D19" w14:textId="77777777" w:rsidR="00676BDD" w:rsidRPr="00D84D7C" w:rsidRDefault="00676BDD" w:rsidP="00676BDD">
            <w:pPr>
              <w:jc w:val="center"/>
              <w:rPr>
                <w:color w:val="000000"/>
                <w:sz w:val="16"/>
                <w:szCs w:val="16"/>
              </w:rPr>
            </w:pPr>
            <w:r w:rsidRPr="00D84D7C">
              <w:rPr>
                <w:color w:val="000000"/>
                <w:sz w:val="16"/>
              </w:rPr>
              <w:t>103.14</w:t>
            </w:r>
          </w:p>
        </w:tc>
        <w:tc>
          <w:tcPr>
            <w:tcW w:w="247" w:type="pct"/>
            <w:tcBorders>
              <w:top w:val="nil"/>
              <w:left w:val="nil"/>
              <w:bottom w:val="single" w:sz="8" w:space="0" w:color="1F497D"/>
              <w:right w:val="single" w:sz="8" w:space="0" w:color="1F497D"/>
            </w:tcBorders>
            <w:shd w:val="clear" w:color="000000" w:fill="FFFFFF"/>
            <w:noWrap/>
            <w:vAlign w:val="center"/>
            <w:hideMark/>
          </w:tcPr>
          <w:p w14:paraId="7FA86CA2" w14:textId="77777777" w:rsidR="00676BDD" w:rsidRPr="00D84D7C" w:rsidRDefault="00676BDD" w:rsidP="00676BDD">
            <w:pPr>
              <w:jc w:val="center"/>
              <w:rPr>
                <w:color w:val="000000"/>
                <w:sz w:val="16"/>
                <w:szCs w:val="16"/>
              </w:rPr>
            </w:pPr>
            <w:r w:rsidRPr="00D84D7C">
              <w:rPr>
                <w:color w:val="000000"/>
                <w:sz w:val="16"/>
              </w:rPr>
              <w:t>0.13</w:t>
            </w:r>
          </w:p>
        </w:tc>
        <w:tc>
          <w:tcPr>
            <w:tcW w:w="276" w:type="pct"/>
            <w:tcBorders>
              <w:top w:val="nil"/>
              <w:left w:val="nil"/>
              <w:bottom w:val="single" w:sz="8" w:space="0" w:color="1F497D"/>
              <w:right w:val="single" w:sz="8" w:space="0" w:color="1F497D"/>
            </w:tcBorders>
            <w:shd w:val="clear" w:color="000000" w:fill="FFFFFF"/>
            <w:noWrap/>
            <w:vAlign w:val="center"/>
            <w:hideMark/>
          </w:tcPr>
          <w:p w14:paraId="7B5C79E9" w14:textId="77777777" w:rsidR="00676BDD" w:rsidRPr="00D84D7C" w:rsidRDefault="00676BDD" w:rsidP="00676BDD">
            <w:pPr>
              <w:jc w:val="center"/>
              <w:rPr>
                <w:color w:val="000000"/>
                <w:sz w:val="16"/>
                <w:szCs w:val="16"/>
              </w:rPr>
            </w:pPr>
            <w:r w:rsidRPr="00D84D7C">
              <w:rPr>
                <w:color w:val="000000"/>
                <w:sz w:val="16"/>
              </w:rPr>
              <w:t>1.92</w:t>
            </w:r>
          </w:p>
        </w:tc>
        <w:tc>
          <w:tcPr>
            <w:tcW w:w="229" w:type="pct"/>
            <w:tcBorders>
              <w:top w:val="nil"/>
              <w:left w:val="nil"/>
              <w:bottom w:val="single" w:sz="8" w:space="0" w:color="1F497D"/>
              <w:right w:val="single" w:sz="8" w:space="0" w:color="1F497D"/>
            </w:tcBorders>
            <w:shd w:val="clear" w:color="000000" w:fill="FFFFFF"/>
            <w:noWrap/>
            <w:vAlign w:val="center"/>
            <w:hideMark/>
          </w:tcPr>
          <w:p w14:paraId="25BDD19D" w14:textId="77777777" w:rsidR="00676BDD" w:rsidRPr="00D84D7C" w:rsidRDefault="00676BDD" w:rsidP="00676BDD">
            <w:pPr>
              <w:jc w:val="center"/>
              <w:rPr>
                <w:color w:val="000000"/>
                <w:sz w:val="16"/>
                <w:szCs w:val="16"/>
              </w:rPr>
            </w:pPr>
            <w:r w:rsidRPr="00D84D7C">
              <w:rPr>
                <w:color w:val="000000"/>
                <w:sz w:val="16"/>
              </w:rPr>
              <w:t>57.96</w:t>
            </w:r>
          </w:p>
        </w:tc>
        <w:tc>
          <w:tcPr>
            <w:tcW w:w="247" w:type="pct"/>
            <w:tcBorders>
              <w:top w:val="nil"/>
              <w:left w:val="nil"/>
              <w:bottom w:val="single" w:sz="8" w:space="0" w:color="1F497D"/>
              <w:right w:val="single" w:sz="8" w:space="0" w:color="1F497D"/>
            </w:tcBorders>
            <w:shd w:val="clear" w:color="000000" w:fill="FFFFFF"/>
            <w:noWrap/>
            <w:vAlign w:val="center"/>
            <w:hideMark/>
          </w:tcPr>
          <w:p w14:paraId="7E1F3226" w14:textId="77777777" w:rsidR="00676BDD" w:rsidRPr="00D84D7C" w:rsidRDefault="00676BDD" w:rsidP="00676BDD">
            <w:pPr>
              <w:jc w:val="center"/>
              <w:rPr>
                <w:color w:val="000000"/>
                <w:sz w:val="16"/>
                <w:szCs w:val="16"/>
              </w:rPr>
            </w:pPr>
            <w:r w:rsidRPr="00D84D7C">
              <w:rPr>
                <w:color w:val="000000"/>
                <w:sz w:val="16"/>
              </w:rPr>
              <w:t>0.08</w:t>
            </w:r>
          </w:p>
        </w:tc>
        <w:tc>
          <w:tcPr>
            <w:tcW w:w="276" w:type="pct"/>
            <w:tcBorders>
              <w:top w:val="nil"/>
              <w:left w:val="nil"/>
              <w:bottom w:val="single" w:sz="8" w:space="0" w:color="1F497D"/>
              <w:right w:val="single" w:sz="8" w:space="0" w:color="1F497D"/>
            </w:tcBorders>
            <w:shd w:val="clear" w:color="000000" w:fill="FFFFFF"/>
            <w:noWrap/>
            <w:vAlign w:val="center"/>
            <w:hideMark/>
          </w:tcPr>
          <w:p w14:paraId="0DD3CBE7" w14:textId="77777777" w:rsidR="00676BDD" w:rsidRPr="00D84D7C" w:rsidRDefault="00676BDD" w:rsidP="00676BDD">
            <w:pPr>
              <w:jc w:val="center"/>
              <w:rPr>
                <w:color w:val="000000"/>
                <w:sz w:val="16"/>
                <w:szCs w:val="16"/>
              </w:rPr>
            </w:pPr>
            <w:r w:rsidRPr="00D84D7C">
              <w:rPr>
                <w:color w:val="000000"/>
                <w:sz w:val="16"/>
              </w:rPr>
              <w:t>1.91</w:t>
            </w:r>
          </w:p>
        </w:tc>
        <w:tc>
          <w:tcPr>
            <w:tcW w:w="229" w:type="pct"/>
            <w:tcBorders>
              <w:top w:val="nil"/>
              <w:left w:val="nil"/>
              <w:bottom w:val="single" w:sz="8" w:space="0" w:color="1F497D"/>
              <w:right w:val="single" w:sz="8" w:space="0" w:color="1F497D"/>
            </w:tcBorders>
            <w:shd w:val="clear" w:color="000000" w:fill="FFFFFF"/>
            <w:noWrap/>
            <w:vAlign w:val="center"/>
            <w:hideMark/>
          </w:tcPr>
          <w:p w14:paraId="11420635" w14:textId="77777777" w:rsidR="00676BDD" w:rsidRPr="00D84D7C" w:rsidRDefault="00676BDD" w:rsidP="00676BDD">
            <w:pPr>
              <w:jc w:val="center"/>
              <w:rPr>
                <w:color w:val="000000"/>
                <w:sz w:val="16"/>
                <w:szCs w:val="16"/>
              </w:rPr>
            </w:pPr>
            <w:r w:rsidRPr="00D84D7C">
              <w:rPr>
                <w:color w:val="000000"/>
                <w:sz w:val="16"/>
              </w:rPr>
              <w:t>57.61</w:t>
            </w:r>
          </w:p>
        </w:tc>
        <w:tc>
          <w:tcPr>
            <w:tcW w:w="247" w:type="pct"/>
            <w:tcBorders>
              <w:top w:val="nil"/>
              <w:left w:val="nil"/>
              <w:bottom w:val="single" w:sz="8" w:space="0" w:color="1F497D"/>
              <w:right w:val="single" w:sz="8" w:space="0" w:color="1F497D"/>
            </w:tcBorders>
            <w:shd w:val="clear" w:color="000000" w:fill="FFFFFF"/>
            <w:noWrap/>
            <w:vAlign w:val="center"/>
            <w:hideMark/>
          </w:tcPr>
          <w:p w14:paraId="2CF4D5F4" w14:textId="77777777" w:rsidR="00676BDD" w:rsidRPr="00D84D7C" w:rsidRDefault="00676BDD" w:rsidP="00676BDD">
            <w:pPr>
              <w:jc w:val="center"/>
              <w:rPr>
                <w:color w:val="000000"/>
                <w:sz w:val="16"/>
                <w:szCs w:val="16"/>
              </w:rPr>
            </w:pPr>
            <w:r w:rsidRPr="00D84D7C">
              <w:rPr>
                <w:color w:val="000000"/>
                <w:sz w:val="16"/>
              </w:rPr>
              <w:t>0.08</w:t>
            </w:r>
          </w:p>
        </w:tc>
        <w:tc>
          <w:tcPr>
            <w:tcW w:w="276" w:type="pct"/>
            <w:tcBorders>
              <w:top w:val="nil"/>
              <w:left w:val="nil"/>
              <w:bottom w:val="single" w:sz="8" w:space="0" w:color="1F497D"/>
              <w:right w:val="single" w:sz="8" w:space="0" w:color="1F497D"/>
            </w:tcBorders>
            <w:shd w:val="clear" w:color="000000" w:fill="FFFFFF"/>
            <w:noWrap/>
            <w:vAlign w:val="center"/>
            <w:hideMark/>
          </w:tcPr>
          <w:p w14:paraId="47C0BC0B" w14:textId="77777777" w:rsidR="00676BDD" w:rsidRPr="00D84D7C" w:rsidRDefault="00676BDD" w:rsidP="00676BDD">
            <w:pPr>
              <w:jc w:val="center"/>
              <w:rPr>
                <w:color w:val="000000"/>
                <w:sz w:val="16"/>
                <w:szCs w:val="16"/>
              </w:rPr>
            </w:pPr>
            <w:r w:rsidRPr="00D84D7C">
              <w:rPr>
                <w:color w:val="000000"/>
                <w:sz w:val="16"/>
              </w:rPr>
              <w:t>1.86</w:t>
            </w:r>
          </w:p>
        </w:tc>
        <w:tc>
          <w:tcPr>
            <w:tcW w:w="229" w:type="pct"/>
            <w:tcBorders>
              <w:top w:val="nil"/>
              <w:left w:val="nil"/>
              <w:bottom w:val="single" w:sz="8" w:space="0" w:color="1F497D"/>
              <w:right w:val="single" w:sz="8" w:space="0" w:color="1F497D"/>
            </w:tcBorders>
            <w:shd w:val="clear" w:color="000000" w:fill="FFFFFF"/>
            <w:noWrap/>
            <w:vAlign w:val="center"/>
            <w:hideMark/>
          </w:tcPr>
          <w:p w14:paraId="47FAD9FF" w14:textId="77777777" w:rsidR="00676BDD" w:rsidRPr="00D84D7C" w:rsidRDefault="00676BDD" w:rsidP="00676BDD">
            <w:pPr>
              <w:jc w:val="center"/>
              <w:rPr>
                <w:color w:val="000000"/>
                <w:sz w:val="16"/>
                <w:szCs w:val="16"/>
              </w:rPr>
            </w:pPr>
            <w:r w:rsidRPr="00D84D7C">
              <w:rPr>
                <w:color w:val="000000"/>
                <w:sz w:val="16"/>
              </w:rPr>
              <w:t>55.98</w:t>
            </w:r>
          </w:p>
        </w:tc>
        <w:tc>
          <w:tcPr>
            <w:tcW w:w="247" w:type="pct"/>
            <w:tcBorders>
              <w:top w:val="nil"/>
              <w:left w:val="nil"/>
              <w:bottom w:val="single" w:sz="8" w:space="0" w:color="1F497D"/>
              <w:right w:val="double" w:sz="6" w:space="0" w:color="1F497D"/>
            </w:tcBorders>
            <w:shd w:val="clear" w:color="000000" w:fill="FFFFFF"/>
            <w:noWrap/>
            <w:vAlign w:val="center"/>
            <w:hideMark/>
          </w:tcPr>
          <w:p w14:paraId="7D89E9F8" w14:textId="77777777" w:rsidR="00676BDD" w:rsidRPr="00D84D7C" w:rsidRDefault="00676BDD" w:rsidP="00676BDD">
            <w:pPr>
              <w:jc w:val="center"/>
              <w:rPr>
                <w:color w:val="000000"/>
                <w:sz w:val="16"/>
                <w:szCs w:val="16"/>
              </w:rPr>
            </w:pPr>
            <w:r w:rsidRPr="00D84D7C">
              <w:rPr>
                <w:color w:val="000000"/>
                <w:sz w:val="16"/>
              </w:rPr>
              <w:t>0.07</w:t>
            </w:r>
          </w:p>
        </w:tc>
      </w:tr>
      <w:tr w:rsidR="00676BDD" w:rsidRPr="00D84D7C" w14:paraId="77FA68DB" w14:textId="77777777"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14:paraId="260B9D1B" w14:textId="77777777" w:rsidR="00676BDD" w:rsidRPr="00D84D7C" w:rsidRDefault="00676BDD" w:rsidP="00676BDD">
            <w:pPr>
              <w:jc w:val="center"/>
              <w:rPr>
                <w:b/>
                <w:bCs/>
                <w:color w:val="000000"/>
                <w:sz w:val="16"/>
                <w:szCs w:val="16"/>
              </w:rPr>
            </w:pPr>
            <w:r w:rsidRPr="00D84D7C">
              <w:rPr>
                <w:b/>
                <w:color w:val="000000"/>
                <w:sz w:val="16"/>
              </w:rPr>
              <w:t>6.b</w:t>
            </w:r>
          </w:p>
        </w:tc>
        <w:tc>
          <w:tcPr>
            <w:tcW w:w="276" w:type="pct"/>
            <w:tcBorders>
              <w:top w:val="nil"/>
              <w:left w:val="nil"/>
              <w:bottom w:val="single" w:sz="8" w:space="0" w:color="1F497D"/>
              <w:right w:val="single" w:sz="8" w:space="0" w:color="1F497D"/>
            </w:tcBorders>
            <w:shd w:val="clear" w:color="000000" w:fill="E4DFEC"/>
            <w:noWrap/>
            <w:vAlign w:val="center"/>
            <w:hideMark/>
          </w:tcPr>
          <w:p w14:paraId="2696D327" w14:textId="77777777" w:rsidR="00676BDD" w:rsidRPr="00D84D7C" w:rsidRDefault="00676BDD" w:rsidP="00676BDD">
            <w:pPr>
              <w:jc w:val="center"/>
              <w:rPr>
                <w:b/>
                <w:bCs/>
                <w:color w:val="000000"/>
                <w:sz w:val="16"/>
                <w:szCs w:val="16"/>
              </w:rPr>
            </w:pPr>
            <w:r w:rsidRPr="00D84D7C">
              <w:rPr>
                <w:b/>
                <w:color w:val="000000"/>
                <w:sz w:val="16"/>
              </w:rPr>
              <w:t>16.29</w:t>
            </w:r>
          </w:p>
        </w:tc>
        <w:tc>
          <w:tcPr>
            <w:tcW w:w="247" w:type="pct"/>
            <w:tcBorders>
              <w:top w:val="nil"/>
              <w:left w:val="nil"/>
              <w:bottom w:val="single" w:sz="8" w:space="0" w:color="1F497D"/>
              <w:right w:val="single" w:sz="8" w:space="0" w:color="1F497D"/>
            </w:tcBorders>
            <w:shd w:val="clear" w:color="000000" w:fill="E4DFEC"/>
            <w:noWrap/>
            <w:vAlign w:val="center"/>
            <w:hideMark/>
          </w:tcPr>
          <w:p w14:paraId="032F3771" w14:textId="77777777" w:rsidR="00676BDD" w:rsidRPr="00D84D7C" w:rsidRDefault="00676BDD" w:rsidP="00676BDD">
            <w:pPr>
              <w:jc w:val="center"/>
              <w:rPr>
                <w:b/>
                <w:bCs/>
                <w:color w:val="000000"/>
                <w:sz w:val="16"/>
                <w:szCs w:val="16"/>
              </w:rPr>
            </w:pPr>
            <w:r w:rsidRPr="00D84D7C">
              <w:rPr>
                <w:b/>
                <w:color w:val="000000"/>
                <w:sz w:val="16"/>
              </w:rPr>
              <w:t>0.63</w:t>
            </w:r>
          </w:p>
        </w:tc>
        <w:tc>
          <w:tcPr>
            <w:tcW w:w="229" w:type="pct"/>
            <w:tcBorders>
              <w:top w:val="nil"/>
              <w:left w:val="nil"/>
              <w:bottom w:val="single" w:sz="8" w:space="0" w:color="1F497D"/>
              <w:right w:val="single" w:sz="8" w:space="0" w:color="1F497D"/>
            </w:tcBorders>
            <w:shd w:val="clear" w:color="000000" w:fill="E4DFEC"/>
            <w:vAlign w:val="center"/>
            <w:hideMark/>
          </w:tcPr>
          <w:p w14:paraId="456EAD56"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41FC9A6E" w14:textId="77777777" w:rsidR="00676BDD" w:rsidRPr="00D84D7C" w:rsidRDefault="00676BDD" w:rsidP="00676BDD">
            <w:pPr>
              <w:jc w:val="center"/>
              <w:rPr>
                <w:b/>
                <w:bCs/>
                <w:color w:val="000000"/>
                <w:sz w:val="16"/>
                <w:szCs w:val="16"/>
              </w:rPr>
            </w:pPr>
            <w:r w:rsidRPr="00D84D7C">
              <w:rPr>
                <w:b/>
                <w:color w:val="000000"/>
                <w:sz w:val="16"/>
              </w:rPr>
              <w:t>29.67</w:t>
            </w:r>
          </w:p>
        </w:tc>
        <w:tc>
          <w:tcPr>
            <w:tcW w:w="238" w:type="pct"/>
            <w:tcBorders>
              <w:top w:val="nil"/>
              <w:left w:val="nil"/>
              <w:bottom w:val="single" w:sz="8" w:space="0" w:color="1F497D"/>
              <w:right w:val="single" w:sz="8" w:space="0" w:color="1F497D"/>
            </w:tcBorders>
            <w:shd w:val="clear" w:color="000000" w:fill="E4DFEC"/>
            <w:noWrap/>
            <w:vAlign w:val="center"/>
            <w:hideMark/>
          </w:tcPr>
          <w:p w14:paraId="12BD44CE" w14:textId="77777777" w:rsidR="00676BDD" w:rsidRPr="00D84D7C" w:rsidRDefault="00676BDD" w:rsidP="00676BDD">
            <w:pPr>
              <w:jc w:val="center"/>
              <w:rPr>
                <w:b/>
                <w:bCs/>
                <w:color w:val="000000"/>
                <w:sz w:val="16"/>
                <w:szCs w:val="16"/>
              </w:rPr>
            </w:pPr>
            <w:r w:rsidRPr="00D84D7C">
              <w:rPr>
                <w:b/>
                <w:color w:val="000000"/>
                <w:sz w:val="16"/>
              </w:rPr>
              <w:t>182.19</w:t>
            </w:r>
          </w:p>
        </w:tc>
        <w:tc>
          <w:tcPr>
            <w:tcW w:w="247" w:type="pct"/>
            <w:tcBorders>
              <w:top w:val="nil"/>
              <w:left w:val="nil"/>
              <w:bottom w:val="single" w:sz="8" w:space="0" w:color="1F497D"/>
              <w:right w:val="single" w:sz="8" w:space="0" w:color="1F497D"/>
            </w:tcBorders>
            <w:shd w:val="clear" w:color="000000" w:fill="E4DFEC"/>
            <w:noWrap/>
            <w:vAlign w:val="center"/>
            <w:hideMark/>
          </w:tcPr>
          <w:p w14:paraId="02055A52" w14:textId="77777777" w:rsidR="00676BDD" w:rsidRPr="00D84D7C" w:rsidRDefault="00676BDD" w:rsidP="00676BDD">
            <w:pPr>
              <w:jc w:val="center"/>
              <w:rPr>
                <w:b/>
                <w:bCs/>
                <w:color w:val="000000"/>
                <w:sz w:val="16"/>
                <w:szCs w:val="16"/>
              </w:rPr>
            </w:pPr>
            <w:r w:rsidRPr="00D84D7C">
              <w:rPr>
                <w:b/>
                <w:color w:val="000000"/>
                <w:sz w:val="16"/>
              </w:rPr>
              <w:t>1.12</w:t>
            </w:r>
          </w:p>
        </w:tc>
        <w:tc>
          <w:tcPr>
            <w:tcW w:w="229" w:type="pct"/>
            <w:tcBorders>
              <w:top w:val="nil"/>
              <w:left w:val="nil"/>
              <w:bottom w:val="single" w:sz="8" w:space="0" w:color="1F497D"/>
              <w:right w:val="single" w:sz="8" w:space="0" w:color="1F497D"/>
            </w:tcBorders>
            <w:shd w:val="clear" w:color="000000" w:fill="E4DFEC"/>
            <w:noWrap/>
            <w:vAlign w:val="center"/>
            <w:hideMark/>
          </w:tcPr>
          <w:p w14:paraId="2266BA35" w14:textId="77777777" w:rsidR="00676BDD" w:rsidRPr="00D84D7C" w:rsidRDefault="00676BDD" w:rsidP="00676BDD">
            <w:pPr>
              <w:jc w:val="center"/>
              <w:rPr>
                <w:b/>
                <w:bCs/>
                <w:color w:val="000000"/>
                <w:sz w:val="16"/>
                <w:szCs w:val="16"/>
              </w:rPr>
            </w:pPr>
            <w:r w:rsidRPr="00D84D7C">
              <w:rPr>
                <w:b/>
                <w:color w:val="000000"/>
                <w:sz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14:paraId="5A02427F" w14:textId="77777777" w:rsidR="00676BDD" w:rsidRPr="00D84D7C" w:rsidRDefault="00676BDD" w:rsidP="00676BDD">
            <w:pPr>
              <w:jc w:val="center"/>
              <w:rPr>
                <w:b/>
                <w:bCs/>
                <w:color w:val="000000"/>
                <w:sz w:val="16"/>
                <w:szCs w:val="16"/>
              </w:rPr>
            </w:pPr>
            <w:r w:rsidRPr="00D84D7C">
              <w:rPr>
                <w:b/>
                <w:color w:val="000000"/>
                <w:sz w:val="16"/>
              </w:rPr>
              <w:t>18.37</w:t>
            </w:r>
          </w:p>
        </w:tc>
        <w:tc>
          <w:tcPr>
            <w:tcW w:w="238" w:type="pct"/>
            <w:tcBorders>
              <w:top w:val="nil"/>
              <w:left w:val="nil"/>
              <w:bottom w:val="single" w:sz="8" w:space="0" w:color="1F497D"/>
              <w:right w:val="single" w:sz="8" w:space="0" w:color="1F497D"/>
            </w:tcBorders>
            <w:shd w:val="clear" w:color="000000" w:fill="E4DFEC"/>
            <w:noWrap/>
            <w:vAlign w:val="center"/>
            <w:hideMark/>
          </w:tcPr>
          <w:p w14:paraId="23BDD84E" w14:textId="77777777" w:rsidR="00676BDD" w:rsidRPr="00D84D7C" w:rsidRDefault="00676BDD" w:rsidP="00676BDD">
            <w:pPr>
              <w:jc w:val="center"/>
              <w:rPr>
                <w:b/>
                <w:bCs/>
                <w:color w:val="000000"/>
                <w:sz w:val="16"/>
                <w:szCs w:val="16"/>
              </w:rPr>
            </w:pPr>
            <w:r w:rsidRPr="00D84D7C">
              <w:rPr>
                <w:b/>
                <w:color w:val="000000"/>
                <w:sz w:val="16"/>
              </w:rPr>
              <w:t>112.82</w:t>
            </w:r>
          </w:p>
        </w:tc>
        <w:tc>
          <w:tcPr>
            <w:tcW w:w="247" w:type="pct"/>
            <w:tcBorders>
              <w:top w:val="nil"/>
              <w:left w:val="nil"/>
              <w:bottom w:val="single" w:sz="8" w:space="0" w:color="1F497D"/>
              <w:right w:val="single" w:sz="8" w:space="0" w:color="1F497D"/>
            </w:tcBorders>
            <w:shd w:val="clear" w:color="000000" w:fill="E4DFEC"/>
            <w:noWrap/>
            <w:vAlign w:val="center"/>
            <w:hideMark/>
          </w:tcPr>
          <w:p w14:paraId="451FFDD4" w14:textId="77777777" w:rsidR="00676BDD" w:rsidRPr="00D84D7C" w:rsidRDefault="00676BDD" w:rsidP="00676BDD">
            <w:pPr>
              <w:jc w:val="center"/>
              <w:rPr>
                <w:b/>
                <w:bCs/>
                <w:color w:val="000000"/>
                <w:sz w:val="16"/>
                <w:szCs w:val="16"/>
              </w:rPr>
            </w:pPr>
            <w:r w:rsidRPr="00D84D7C">
              <w:rPr>
                <w:b/>
                <w:color w:val="000000"/>
                <w:sz w:val="16"/>
              </w:rPr>
              <w:t>0.7</w:t>
            </w:r>
          </w:p>
        </w:tc>
        <w:tc>
          <w:tcPr>
            <w:tcW w:w="276" w:type="pct"/>
            <w:tcBorders>
              <w:top w:val="nil"/>
              <w:left w:val="nil"/>
              <w:bottom w:val="single" w:sz="8" w:space="0" w:color="1F497D"/>
              <w:right w:val="single" w:sz="8" w:space="0" w:color="1F497D"/>
            </w:tcBorders>
            <w:shd w:val="clear" w:color="000000" w:fill="E4DFEC"/>
            <w:noWrap/>
            <w:vAlign w:val="center"/>
            <w:hideMark/>
          </w:tcPr>
          <w:p w14:paraId="77599184" w14:textId="77777777" w:rsidR="00676BDD" w:rsidRPr="00D84D7C" w:rsidRDefault="00676BDD" w:rsidP="00676BDD">
            <w:pPr>
              <w:jc w:val="center"/>
              <w:rPr>
                <w:b/>
                <w:bCs/>
                <w:color w:val="000000"/>
                <w:sz w:val="16"/>
                <w:szCs w:val="16"/>
              </w:rPr>
            </w:pPr>
            <w:r w:rsidRPr="00D84D7C">
              <w:rPr>
                <w:b/>
                <w:color w:val="000000"/>
                <w:sz w:val="16"/>
              </w:rPr>
              <w:t>13.07</w:t>
            </w:r>
          </w:p>
        </w:tc>
        <w:tc>
          <w:tcPr>
            <w:tcW w:w="229" w:type="pct"/>
            <w:tcBorders>
              <w:top w:val="nil"/>
              <w:left w:val="nil"/>
              <w:bottom w:val="single" w:sz="8" w:space="0" w:color="1F497D"/>
              <w:right w:val="single" w:sz="8" w:space="0" w:color="1F497D"/>
            </w:tcBorders>
            <w:shd w:val="clear" w:color="000000" w:fill="E4DFEC"/>
            <w:noWrap/>
            <w:vAlign w:val="center"/>
            <w:hideMark/>
          </w:tcPr>
          <w:p w14:paraId="42307D8C" w14:textId="77777777" w:rsidR="00676BDD" w:rsidRPr="00D84D7C" w:rsidRDefault="00676BDD" w:rsidP="00676BDD">
            <w:pPr>
              <w:jc w:val="center"/>
              <w:rPr>
                <w:b/>
                <w:bCs/>
                <w:color w:val="000000"/>
                <w:sz w:val="16"/>
                <w:szCs w:val="16"/>
              </w:rPr>
            </w:pPr>
            <w:r w:rsidRPr="00D84D7C">
              <w:rPr>
                <w:b/>
                <w:color w:val="000000"/>
                <w:sz w:val="16"/>
              </w:rPr>
              <w:t>80.24</w:t>
            </w:r>
          </w:p>
        </w:tc>
        <w:tc>
          <w:tcPr>
            <w:tcW w:w="247" w:type="pct"/>
            <w:tcBorders>
              <w:top w:val="nil"/>
              <w:left w:val="nil"/>
              <w:bottom w:val="single" w:sz="8" w:space="0" w:color="1F497D"/>
              <w:right w:val="single" w:sz="8" w:space="0" w:color="1F497D"/>
            </w:tcBorders>
            <w:shd w:val="clear" w:color="000000" w:fill="E4DFEC"/>
            <w:noWrap/>
            <w:vAlign w:val="center"/>
            <w:hideMark/>
          </w:tcPr>
          <w:p w14:paraId="594D42CB" w14:textId="77777777" w:rsidR="00676BDD" w:rsidRPr="00D84D7C" w:rsidRDefault="00676BDD" w:rsidP="00676BDD">
            <w:pPr>
              <w:jc w:val="center"/>
              <w:rPr>
                <w:b/>
                <w:bCs/>
                <w:color w:val="000000"/>
                <w:sz w:val="16"/>
                <w:szCs w:val="16"/>
              </w:rPr>
            </w:pPr>
            <w:r w:rsidRPr="00D84D7C">
              <w:rPr>
                <w:b/>
                <w:color w:val="000000"/>
                <w:sz w:val="16"/>
              </w:rPr>
              <w:t>0.51</w:t>
            </w:r>
          </w:p>
        </w:tc>
        <w:tc>
          <w:tcPr>
            <w:tcW w:w="276" w:type="pct"/>
            <w:tcBorders>
              <w:top w:val="nil"/>
              <w:left w:val="nil"/>
              <w:bottom w:val="single" w:sz="8" w:space="0" w:color="1F497D"/>
              <w:right w:val="single" w:sz="8" w:space="0" w:color="1F497D"/>
            </w:tcBorders>
            <w:shd w:val="clear" w:color="000000" w:fill="E4DFEC"/>
            <w:noWrap/>
            <w:vAlign w:val="center"/>
            <w:hideMark/>
          </w:tcPr>
          <w:p w14:paraId="040844E9" w14:textId="77777777" w:rsidR="00676BDD" w:rsidRPr="00D84D7C" w:rsidRDefault="00676BDD" w:rsidP="00676BDD">
            <w:pPr>
              <w:jc w:val="center"/>
              <w:rPr>
                <w:b/>
                <w:bCs/>
                <w:color w:val="000000"/>
                <w:sz w:val="16"/>
                <w:szCs w:val="16"/>
              </w:rPr>
            </w:pPr>
            <w:r w:rsidRPr="00D84D7C">
              <w:rPr>
                <w:b/>
                <w:color w:val="000000"/>
                <w:sz w:val="16"/>
              </w:rPr>
              <w:t>12.95</w:t>
            </w:r>
          </w:p>
        </w:tc>
        <w:tc>
          <w:tcPr>
            <w:tcW w:w="229" w:type="pct"/>
            <w:tcBorders>
              <w:top w:val="nil"/>
              <w:left w:val="nil"/>
              <w:bottom w:val="single" w:sz="8" w:space="0" w:color="1F497D"/>
              <w:right w:val="single" w:sz="8" w:space="0" w:color="1F497D"/>
            </w:tcBorders>
            <w:shd w:val="clear" w:color="000000" w:fill="E4DFEC"/>
            <w:noWrap/>
            <w:vAlign w:val="center"/>
            <w:hideMark/>
          </w:tcPr>
          <w:p w14:paraId="4C4845FB" w14:textId="77777777" w:rsidR="00676BDD" w:rsidRPr="00D84D7C" w:rsidRDefault="00676BDD" w:rsidP="00676BDD">
            <w:pPr>
              <w:jc w:val="center"/>
              <w:rPr>
                <w:b/>
                <w:bCs/>
                <w:color w:val="000000"/>
                <w:sz w:val="16"/>
                <w:szCs w:val="16"/>
              </w:rPr>
            </w:pPr>
            <w:r w:rsidRPr="00D84D7C">
              <w:rPr>
                <w:b/>
                <w:color w:val="000000"/>
                <w:sz w:val="16"/>
              </w:rPr>
              <w:t>79.53</w:t>
            </w:r>
          </w:p>
        </w:tc>
        <w:tc>
          <w:tcPr>
            <w:tcW w:w="247" w:type="pct"/>
            <w:tcBorders>
              <w:top w:val="nil"/>
              <w:left w:val="nil"/>
              <w:bottom w:val="single" w:sz="8" w:space="0" w:color="1F497D"/>
              <w:right w:val="single" w:sz="8" w:space="0" w:color="1F497D"/>
            </w:tcBorders>
            <w:shd w:val="clear" w:color="000000" w:fill="E4DFEC"/>
            <w:noWrap/>
            <w:vAlign w:val="center"/>
            <w:hideMark/>
          </w:tcPr>
          <w:p w14:paraId="0BB195E3" w14:textId="77777777" w:rsidR="00676BDD" w:rsidRPr="00D84D7C" w:rsidRDefault="00676BDD" w:rsidP="00676BDD">
            <w:pPr>
              <w:jc w:val="center"/>
              <w:rPr>
                <w:b/>
                <w:bCs/>
                <w:color w:val="000000"/>
                <w:sz w:val="16"/>
                <w:szCs w:val="16"/>
              </w:rPr>
            </w:pPr>
            <w:r w:rsidRPr="00D84D7C">
              <w:rPr>
                <w:b/>
                <w:color w:val="000000"/>
                <w:sz w:val="16"/>
              </w:rPr>
              <w:t>0.5</w:t>
            </w:r>
          </w:p>
        </w:tc>
        <w:tc>
          <w:tcPr>
            <w:tcW w:w="276" w:type="pct"/>
            <w:tcBorders>
              <w:top w:val="nil"/>
              <w:left w:val="nil"/>
              <w:bottom w:val="single" w:sz="8" w:space="0" w:color="1F497D"/>
              <w:right w:val="single" w:sz="8" w:space="0" w:color="1F497D"/>
            </w:tcBorders>
            <w:shd w:val="clear" w:color="000000" w:fill="E4DFEC"/>
            <w:noWrap/>
            <w:vAlign w:val="center"/>
            <w:hideMark/>
          </w:tcPr>
          <w:p w14:paraId="36CFE7ED" w14:textId="77777777" w:rsidR="00676BDD" w:rsidRPr="00D84D7C" w:rsidRDefault="00676BDD" w:rsidP="00676BDD">
            <w:pPr>
              <w:jc w:val="center"/>
              <w:rPr>
                <w:b/>
                <w:bCs/>
                <w:color w:val="000000"/>
                <w:sz w:val="16"/>
                <w:szCs w:val="16"/>
              </w:rPr>
            </w:pPr>
            <w:r w:rsidRPr="00D84D7C">
              <w:rPr>
                <w:b/>
                <w:color w:val="000000"/>
                <w:sz w:val="16"/>
              </w:rPr>
              <w:t>11.98</w:t>
            </w:r>
          </w:p>
        </w:tc>
        <w:tc>
          <w:tcPr>
            <w:tcW w:w="229" w:type="pct"/>
            <w:tcBorders>
              <w:top w:val="nil"/>
              <w:left w:val="nil"/>
              <w:bottom w:val="single" w:sz="8" w:space="0" w:color="1F497D"/>
              <w:right w:val="single" w:sz="8" w:space="0" w:color="1F497D"/>
            </w:tcBorders>
            <w:shd w:val="clear" w:color="000000" w:fill="E4DFEC"/>
            <w:noWrap/>
            <w:vAlign w:val="center"/>
            <w:hideMark/>
          </w:tcPr>
          <w:p w14:paraId="61014D5B" w14:textId="77777777" w:rsidR="00676BDD" w:rsidRPr="00D84D7C" w:rsidRDefault="00676BDD" w:rsidP="00676BDD">
            <w:pPr>
              <w:jc w:val="center"/>
              <w:rPr>
                <w:b/>
                <w:bCs/>
                <w:color w:val="000000"/>
                <w:sz w:val="16"/>
                <w:szCs w:val="16"/>
              </w:rPr>
            </w:pPr>
            <w:r w:rsidRPr="00D84D7C">
              <w:rPr>
                <w:b/>
                <w:color w:val="000000"/>
                <w:sz w:val="16"/>
              </w:rPr>
              <w:t>73.54</w:t>
            </w:r>
          </w:p>
        </w:tc>
        <w:tc>
          <w:tcPr>
            <w:tcW w:w="247" w:type="pct"/>
            <w:tcBorders>
              <w:top w:val="nil"/>
              <w:left w:val="nil"/>
              <w:bottom w:val="single" w:sz="8" w:space="0" w:color="1F497D"/>
              <w:right w:val="double" w:sz="6" w:space="0" w:color="1F497D"/>
            </w:tcBorders>
            <w:shd w:val="clear" w:color="000000" w:fill="E4DFEC"/>
            <w:noWrap/>
            <w:vAlign w:val="center"/>
            <w:hideMark/>
          </w:tcPr>
          <w:p w14:paraId="0A01893C" w14:textId="77777777" w:rsidR="00676BDD" w:rsidRPr="00D84D7C" w:rsidRDefault="00676BDD" w:rsidP="00676BDD">
            <w:pPr>
              <w:jc w:val="center"/>
              <w:rPr>
                <w:b/>
                <w:bCs/>
                <w:color w:val="000000"/>
                <w:sz w:val="16"/>
                <w:szCs w:val="16"/>
              </w:rPr>
            </w:pPr>
            <w:r w:rsidRPr="00D84D7C">
              <w:rPr>
                <w:b/>
                <w:color w:val="000000"/>
                <w:sz w:val="16"/>
              </w:rPr>
              <w:t>0.47</w:t>
            </w:r>
          </w:p>
        </w:tc>
      </w:tr>
      <w:tr w:rsidR="00676BDD" w:rsidRPr="00D84D7C" w14:paraId="6EC7284C" w14:textId="77777777" w:rsidTr="00DA04F7">
        <w:trPr>
          <w:trHeight w:val="315"/>
        </w:trPr>
        <w:tc>
          <w:tcPr>
            <w:tcW w:w="238" w:type="pct"/>
            <w:tcBorders>
              <w:top w:val="nil"/>
              <w:left w:val="double" w:sz="6" w:space="0" w:color="1F497D"/>
              <w:bottom w:val="double" w:sz="6" w:space="0" w:color="1F497D"/>
              <w:right w:val="single" w:sz="8" w:space="0" w:color="1F497D"/>
            </w:tcBorders>
            <w:shd w:val="clear" w:color="000000" w:fill="DCE6F1"/>
            <w:vAlign w:val="center"/>
            <w:hideMark/>
          </w:tcPr>
          <w:p w14:paraId="5C95A440" w14:textId="77777777" w:rsidR="00676BDD" w:rsidRPr="00D84D7C" w:rsidRDefault="00676BDD" w:rsidP="00676BDD">
            <w:pPr>
              <w:jc w:val="center"/>
              <w:rPr>
                <w:b/>
                <w:bCs/>
                <w:color w:val="000000"/>
                <w:sz w:val="16"/>
                <w:szCs w:val="16"/>
              </w:rPr>
            </w:pPr>
            <w:r w:rsidRPr="00D84D7C">
              <w:rPr>
                <w:b/>
                <w:color w:val="000000"/>
                <w:sz w:val="16"/>
              </w:rPr>
              <w:t>Total</w:t>
            </w:r>
          </w:p>
        </w:tc>
        <w:tc>
          <w:tcPr>
            <w:tcW w:w="276" w:type="pct"/>
            <w:tcBorders>
              <w:top w:val="nil"/>
              <w:left w:val="nil"/>
              <w:bottom w:val="double" w:sz="6" w:space="0" w:color="1F497D"/>
              <w:right w:val="single" w:sz="8" w:space="0" w:color="1F497D"/>
            </w:tcBorders>
            <w:shd w:val="clear" w:color="000000" w:fill="DCE6F1"/>
            <w:noWrap/>
            <w:vAlign w:val="center"/>
            <w:hideMark/>
          </w:tcPr>
          <w:p w14:paraId="73CB0D7A" w14:textId="77777777" w:rsidR="00676BDD" w:rsidRPr="00D84D7C" w:rsidRDefault="00676BDD" w:rsidP="00676BDD">
            <w:pPr>
              <w:jc w:val="center"/>
              <w:rPr>
                <w:b/>
                <w:bCs/>
                <w:color w:val="000000"/>
                <w:sz w:val="16"/>
                <w:szCs w:val="16"/>
              </w:rPr>
            </w:pPr>
            <w:r w:rsidRPr="00D84D7C">
              <w:rPr>
                <w:b/>
                <w:color w:val="000000"/>
                <w:sz w:val="16"/>
              </w:rPr>
              <w:t>42,579.87</w:t>
            </w:r>
          </w:p>
        </w:tc>
        <w:tc>
          <w:tcPr>
            <w:tcW w:w="247" w:type="pct"/>
            <w:tcBorders>
              <w:top w:val="nil"/>
              <w:left w:val="nil"/>
              <w:bottom w:val="double" w:sz="6" w:space="0" w:color="1F497D"/>
              <w:right w:val="single" w:sz="8" w:space="0" w:color="1F497D"/>
            </w:tcBorders>
            <w:shd w:val="clear" w:color="000000" w:fill="DCE6F1"/>
            <w:noWrap/>
            <w:vAlign w:val="center"/>
            <w:hideMark/>
          </w:tcPr>
          <w:p w14:paraId="4FD1068B" w14:textId="77777777" w:rsidR="00676BDD" w:rsidRPr="00D84D7C" w:rsidRDefault="00676BDD" w:rsidP="00676BDD">
            <w:pPr>
              <w:jc w:val="center"/>
              <w:rPr>
                <w:b/>
                <w:bCs/>
                <w:color w:val="000000"/>
                <w:sz w:val="16"/>
                <w:szCs w:val="16"/>
              </w:rPr>
            </w:pPr>
            <w:r w:rsidRPr="00D84D7C">
              <w:rPr>
                <w:b/>
                <w:color w:val="000000"/>
                <w:sz w:val="16"/>
              </w:rPr>
              <w:t>1,615.16</w:t>
            </w:r>
          </w:p>
        </w:tc>
        <w:tc>
          <w:tcPr>
            <w:tcW w:w="229" w:type="pct"/>
            <w:tcBorders>
              <w:top w:val="nil"/>
              <w:left w:val="nil"/>
              <w:bottom w:val="double" w:sz="6" w:space="0" w:color="1F497D"/>
              <w:right w:val="single" w:sz="8" w:space="0" w:color="1F497D"/>
            </w:tcBorders>
            <w:shd w:val="clear" w:color="000000" w:fill="DCE6F1"/>
            <w:vAlign w:val="center"/>
            <w:hideMark/>
          </w:tcPr>
          <w:p w14:paraId="20F4DAB0" w14:textId="77777777" w:rsidR="00676BDD" w:rsidRPr="00D84D7C" w:rsidRDefault="00676BDD" w:rsidP="00676BDD">
            <w:pPr>
              <w:jc w:val="center"/>
              <w:rPr>
                <w:b/>
                <w:bCs/>
                <w:color w:val="000000"/>
                <w:sz w:val="16"/>
                <w:szCs w:val="16"/>
              </w:rPr>
            </w:pPr>
            <w:r w:rsidRPr="00D84D7C">
              <w:rPr>
                <w:b/>
                <w:color w:val="000000"/>
                <w:sz w:val="16"/>
              </w:rPr>
              <w:t>9,708</w:t>
            </w:r>
          </w:p>
        </w:tc>
        <w:tc>
          <w:tcPr>
            <w:tcW w:w="276" w:type="pct"/>
            <w:tcBorders>
              <w:top w:val="nil"/>
              <w:left w:val="nil"/>
              <w:bottom w:val="double" w:sz="6" w:space="0" w:color="1F497D"/>
              <w:right w:val="single" w:sz="8" w:space="0" w:color="1F497D"/>
            </w:tcBorders>
            <w:shd w:val="clear" w:color="000000" w:fill="DCE6F1"/>
            <w:noWrap/>
            <w:vAlign w:val="center"/>
            <w:hideMark/>
          </w:tcPr>
          <w:p w14:paraId="6C7663C2" w14:textId="77777777" w:rsidR="00676BDD" w:rsidRPr="00D84D7C" w:rsidRDefault="00676BDD" w:rsidP="00676BDD">
            <w:pPr>
              <w:jc w:val="center"/>
              <w:rPr>
                <w:b/>
                <w:bCs/>
                <w:color w:val="000000"/>
                <w:sz w:val="16"/>
                <w:szCs w:val="16"/>
              </w:rPr>
            </w:pPr>
            <w:r w:rsidRPr="00D84D7C">
              <w:rPr>
                <w:b/>
                <w:color w:val="000000"/>
                <w:sz w:val="16"/>
              </w:rPr>
              <w:t>74,001.50</w:t>
            </w:r>
          </w:p>
        </w:tc>
        <w:tc>
          <w:tcPr>
            <w:tcW w:w="238" w:type="pct"/>
            <w:tcBorders>
              <w:top w:val="nil"/>
              <w:left w:val="nil"/>
              <w:bottom w:val="double" w:sz="6" w:space="0" w:color="1F497D"/>
              <w:right w:val="single" w:sz="8" w:space="0" w:color="1F497D"/>
            </w:tcBorders>
            <w:shd w:val="clear" w:color="000000" w:fill="DCE6F1"/>
            <w:noWrap/>
            <w:vAlign w:val="center"/>
            <w:hideMark/>
          </w:tcPr>
          <w:p w14:paraId="14DDF0CE" w14:textId="77777777" w:rsidR="00676BDD" w:rsidRPr="00D84D7C" w:rsidRDefault="00676BDD" w:rsidP="00676BDD">
            <w:pPr>
              <w:jc w:val="center"/>
              <w:rPr>
                <w:b/>
                <w:bCs/>
                <w:color w:val="000000"/>
                <w:sz w:val="16"/>
                <w:szCs w:val="16"/>
              </w:rPr>
            </w:pPr>
            <w:r w:rsidRPr="00D84D7C">
              <w:rPr>
                <w:b/>
                <w:color w:val="000000"/>
                <w:sz w:val="16"/>
              </w:rPr>
              <w:t>173.79</w:t>
            </w:r>
          </w:p>
        </w:tc>
        <w:tc>
          <w:tcPr>
            <w:tcW w:w="247" w:type="pct"/>
            <w:tcBorders>
              <w:top w:val="nil"/>
              <w:left w:val="nil"/>
              <w:bottom w:val="double" w:sz="6" w:space="0" w:color="1F497D"/>
              <w:right w:val="single" w:sz="8" w:space="0" w:color="1F497D"/>
            </w:tcBorders>
            <w:shd w:val="clear" w:color="000000" w:fill="DCE6F1"/>
            <w:noWrap/>
            <w:vAlign w:val="center"/>
            <w:hideMark/>
          </w:tcPr>
          <w:p w14:paraId="216BD4E5" w14:textId="77777777" w:rsidR="00676BDD" w:rsidRPr="00D84D7C" w:rsidRDefault="00676BDD" w:rsidP="00676BDD">
            <w:pPr>
              <w:jc w:val="center"/>
              <w:rPr>
                <w:b/>
                <w:bCs/>
                <w:color w:val="000000"/>
                <w:sz w:val="16"/>
                <w:szCs w:val="16"/>
              </w:rPr>
            </w:pPr>
            <w:r w:rsidRPr="00D84D7C">
              <w:rPr>
                <w:b/>
                <w:color w:val="000000"/>
                <w:sz w:val="16"/>
              </w:rPr>
              <w:t>2,770.03</w:t>
            </w:r>
          </w:p>
        </w:tc>
        <w:tc>
          <w:tcPr>
            <w:tcW w:w="229" w:type="pct"/>
            <w:tcBorders>
              <w:top w:val="nil"/>
              <w:left w:val="nil"/>
              <w:bottom w:val="double" w:sz="6" w:space="0" w:color="1F497D"/>
              <w:right w:val="single" w:sz="8" w:space="0" w:color="1F497D"/>
            </w:tcBorders>
            <w:shd w:val="clear" w:color="000000" w:fill="DCE6F1"/>
            <w:noWrap/>
            <w:vAlign w:val="center"/>
            <w:hideMark/>
          </w:tcPr>
          <w:p w14:paraId="40D328A9" w14:textId="77777777" w:rsidR="00676BDD" w:rsidRPr="00D84D7C" w:rsidRDefault="00676BDD" w:rsidP="00676BDD">
            <w:pPr>
              <w:jc w:val="center"/>
              <w:rPr>
                <w:b/>
                <w:bCs/>
                <w:color w:val="000000"/>
                <w:sz w:val="16"/>
                <w:szCs w:val="16"/>
              </w:rPr>
            </w:pPr>
            <w:r w:rsidRPr="00D84D7C">
              <w:rPr>
                <w:b/>
                <w:color w:val="000000"/>
                <w:sz w:val="16"/>
              </w:rPr>
              <w:t>8,509</w:t>
            </w:r>
          </w:p>
        </w:tc>
        <w:tc>
          <w:tcPr>
            <w:tcW w:w="276" w:type="pct"/>
            <w:tcBorders>
              <w:top w:val="nil"/>
              <w:left w:val="nil"/>
              <w:bottom w:val="double" w:sz="6" w:space="0" w:color="1F497D"/>
              <w:right w:val="single" w:sz="8" w:space="0" w:color="1F497D"/>
            </w:tcBorders>
            <w:shd w:val="clear" w:color="000000" w:fill="DCE6F1"/>
            <w:noWrap/>
            <w:vAlign w:val="center"/>
            <w:hideMark/>
          </w:tcPr>
          <w:p w14:paraId="7FCBC291" w14:textId="77777777" w:rsidR="00676BDD" w:rsidRPr="00D84D7C" w:rsidRDefault="00676BDD" w:rsidP="00676BDD">
            <w:pPr>
              <w:jc w:val="center"/>
              <w:rPr>
                <w:b/>
                <w:bCs/>
                <w:color w:val="000000"/>
                <w:sz w:val="16"/>
                <w:szCs w:val="16"/>
              </w:rPr>
            </w:pPr>
            <w:r w:rsidRPr="00D84D7C">
              <w:rPr>
                <w:b/>
                <w:color w:val="000000"/>
                <w:sz w:val="16"/>
              </w:rPr>
              <w:t>44,728.38</w:t>
            </w:r>
          </w:p>
        </w:tc>
        <w:tc>
          <w:tcPr>
            <w:tcW w:w="238" w:type="pct"/>
            <w:tcBorders>
              <w:top w:val="nil"/>
              <w:left w:val="nil"/>
              <w:bottom w:val="double" w:sz="6" w:space="0" w:color="1F497D"/>
              <w:right w:val="single" w:sz="8" w:space="0" w:color="1F497D"/>
            </w:tcBorders>
            <w:shd w:val="clear" w:color="000000" w:fill="DCE6F1"/>
            <w:noWrap/>
            <w:vAlign w:val="center"/>
            <w:hideMark/>
          </w:tcPr>
          <w:p w14:paraId="46F43973" w14:textId="77777777" w:rsidR="00676BDD" w:rsidRPr="00D84D7C" w:rsidRDefault="00676BDD" w:rsidP="00676BDD">
            <w:pPr>
              <w:jc w:val="center"/>
              <w:rPr>
                <w:b/>
                <w:bCs/>
                <w:color w:val="000000"/>
                <w:sz w:val="16"/>
                <w:szCs w:val="16"/>
              </w:rPr>
            </w:pPr>
            <w:r w:rsidRPr="00D84D7C">
              <w:rPr>
                <w:b/>
                <w:color w:val="000000"/>
                <w:sz w:val="16"/>
              </w:rPr>
              <w:t>105.05</w:t>
            </w:r>
          </w:p>
        </w:tc>
        <w:tc>
          <w:tcPr>
            <w:tcW w:w="247" w:type="pct"/>
            <w:tcBorders>
              <w:top w:val="nil"/>
              <w:left w:val="nil"/>
              <w:bottom w:val="double" w:sz="6" w:space="0" w:color="1F497D"/>
              <w:right w:val="single" w:sz="8" w:space="0" w:color="1F497D"/>
            </w:tcBorders>
            <w:shd w:val="clear" w:color="000000" w:fill="DCE6F1"/>
            <w:noWrap/>
            <w:vAlign w:val="center"/>
            <w:hideMark/>
          </w:tcPr>
          <w:p w14:paraId="224CC586" w14:textId="77777777" w:rsidR="00676BDD" w:rsidRPr="00D84D7C" w:rsidRDefault="00676BDD" w:rsidP="00676BDD">
            <w:pPr>
              <w:jc w:val="center"/>
              <w:rPr>
                <w:b/>
                <w:bCs/>
                <w:color w:val="000000"/>
                <w:sz w:val="16"/>
                <w:szCs w:val="16"/>
              </w:rPr>
            </w:pPr>
            <w:r w:rsidRPr="00D84D7C">
              <w:rPr>
                <w:b/>
                <w:color w:val="000000"/>
                <w:sz w:val="16"/>
              </w:rPr>
              <w:t>1,693.86</w:t>
            </w:r>
          </w:p>
        </w:tc>
        <w:tc>
          <w:tcPr>
            <w:tcW w:w="276" w:type="pct"/>
            <w:tcBorders>
              <w:top w:val="nil"/>
              <w:left w:val="nil"/>
              <w:bottom w:val="double" w:sz="6" w:space="0" w:color="1F497D"/>
              <w:right w:val="single" w:sz="8" w:space="0" w:color="1F497D"/>
            </w:tcBorders>
            <w:shd w:val="clear" w:color="000000" w:fill="DCE6F1"/>
            <w:noWrap/>
            <w:vAlign w:val="center"/>
            <w:hideMark/>
          </w:tcPr>
          <w:p w14:paraId="764269DD" w14:textId="77777777" w:rsidR="00676BDD" w:rsidRPr="00D84D7C" w:rsidRDefault="00676BDD" w:rsidP="00676BDD">
            <w:pPr>
              <w:jc w:val="center"/>
              <w:rPr>
                <w:b/>
                <w:bCs/>
                <w:color w:val="000000"/>
                <w:sz w:val="16"/>
                <w:szCs w:val="16"/>
              </w:rPr>
            </w:pPr>
            <w:r w:rsidRPr="00D84D7C">
              <w:rPr>
                <w:b/>
                <w:color w:val="000000"/>
                <w:sz w:val="16"/>
              </w:rPr>
              <w:t>29,132.83</w:t>
            </w:r>
          </w:p>
        </w:tc>
        <w:tc>
          <w:tcPr>
            <w:tcW w:w="229" w:type="pct"/>
            <w:tcBorders>
              <w:top w:val="nil"/>
              <w:left w:val="nil"/>
              <w:bottom w:val="double" w:sz="6" w:space="0" w:color="1F497D"/>
              <w:right w:val="single" w:sz="8" w:space="0" w:color="1F497D"/>
            </w:tcBorders>
            <w:shd w:val="clear" w:color="000000" w:fill="DCE6F1"/>
            <w:noWrap/>
            <w:vAlign w:val="center"/>
            <w:hideMark/>
          </w:tcPr>
          <w:p w14:paraId="6CE4285C" w14:textId="77777777" w:rsidR="00676BDD" w:rsidRPr="00D84D7C" w:rsidRDefault="00676BDD" w:rsidP="00676BDD">
            <w:pPr>
              <w:jc w:val="center"/>
              <w:rPr>
                <w:b/>
                <w:bCs/>
                <w:color w:val="000000"/>
                <w:sz w:val="16"/>
                <w:szCs w:val="16"/>
              </w:rPr>
            </w:pPr>
            <w:r w:rsidRPr="00D84D7C">
              <w:rPr>
                <w:b/>
                <w:color w:val="000000"/>
                <w:sz w:val="16"/>
              </w:rPr>
              <w:t>68.42</w:t>
            </w:r>
          </w:p>
        </w:tc>
        <w:tc>
          <w:tcPr>
            <w:tcW w:w="247" w:type="pct"/>
            <w:tcBorders>
              <w:top w:val="nil"/>
              <w:left w:val="nil"/>
              <w:bottom w:val="double" w:sz="6" w:space="0" w:color="1F497D"/>
              <w:right w:val="single" w:sz="8" w:space="0" w:color="1F497D"/>
            </w:tcBorders>
            <w:shd w:val="clear" w:color="000000" w:fill="DCE6F1"/>
            <w:noWrap/>
            <w:vAlign w:val="center"/>
            <w:hideMark/>
          </w:tcPr>
          <w:p w14:paraId="07ED52FA" w14:textId="77777777" w:rsidR="00676BDD" w:rsidRPr="00D84D7C" w:rsidRDefault="00676BDD" w:rsidP="00676BDD">
            <w:pPr>
              <w:jc w:val="center"/>
              <w:rPr>
                <w:b/>
                <w:bCs/>
                <w:color w:val="000000"/>
                <w:sz w:val="16"/>
                <w:szCs w:val="16"/>
              </w:rPr>
            </w:pPr>
            <w:r w:rsidRPr="00D84D7C">
              <w:rPr>
                <w:b/>
                <w:color w:val="000000"/>
                <w:sz w:val="16"/>
              </w:rPr>
              <w:t>1,120.93</w:t>
            </w:r>
          </w:p>
        </w:tc>
        <w:tc>
          <w:tcPr>
            <w:tcW w:w="276" w:type="pct"/>
            <w:tcBorders>
              <w:top w:val="nil"/>
              <w:left w:val="nil"/>
              <w:bottom w:val="double" w:sz="6" w:space="0" w:color="1F497D"/>
              <w:right w:val="single" w:sz="8" w:space="0" w:color="1F497D"/>
            </w:tcBorders>
            <w:shd w:val="clear" w:color="000000" w:fill="DCE6F1"/>
            <w:noWrap/>
            <w:vAlign w:val="center"/>
            <w:hideMark/>
          </w:tcPr>
          <w:p w14:paraId="3694F68B" w14:textId="77777777" w:rsidR="00676BDD" w:rsidRPr="00D84D7C" w:rsidRDefault="00676BDD" w:rsidP="00676BDD">
            <w:pPr>
              <w:jc w:val="center"/>
              <w:rPr>
                <w:b/>
                <w:bCs/>
                <w:color w:val="000000"/>
                <w:sz w:val="16"/>
                <w:szCs w:val="16"/>
              </w:rPr>
            </w:pPr>
            <w:r w:rsidRPr="00D84D7C">
              <w:rPr>
                <w:b/>
                <w:color w:val="000000"/>
                <w:sz w:val="16"/>
              </w:rPr>
              <w:t>28,324.07</w:t>
            </w:r>
          </w:p>
        </w:tc>
        <w:tc>
          <w:tcPr>
            <w:tcW w:w="229" w:type="pct"/>
            <w:tcBorders>
              <w:top w:val="nil"/>
              <w:left w:val="nil"/>
              <w:bottom w:val="double" w:sz="6" w:space="0" w:color="1F497D"/>
              <w:right w:val="single" w:sz="8" w:space="0" w:color="1F497D"/>
            </w:tcBorders>
            <w:shd w:val="clear" w:color="000000" w:fill="DCE6F1"/>
            <w:noWrap/>
            <w:vAlign w:val="center"/>
            <w:hideMark/>
          </w:tcPr>
          <w:p w14:paraId="0BC31568" w14:textId="77777777" w:rsidR="00676BDD" w:rsidRPr="00D84D7C" w:rsidRDefault="00676BDD" w:rsidP="00676BDD">
            <w:pPr>
              <w:jc w:val="center"/>
              <w:rPr>
                <w:b/>
                <w:bCs/>
                <w:color w:val="000000"/>
                <w:sz w:val="16"/>
                <w:szCs w:val="16"/>
              </w:rPr>
            </w:pPr>
            <w:r w:rsidRPr="00D84D7C">
              <w:rPr>
                <w:b/>
                <w:color w:val="000000"/>
                <w:sz w:val="16"/>
              </w:rPr>
              <w:t>66.52</w:t>
            </w:r>
          </w:p>
        </w:tc>
        <w:tc>
          <w:tcPr>
            <w:tcW w:w="247" w:type="pct"/>
            <w:tcBorders>
              <w:top w:val="nil"/>
              <w:left w:val="nil"/>
              <w:bottom w:val="double" w:sz="6" w:space="0" w:color="1F497D"/>
              <w:right w:val="single" w:sz="8" w:space="0" w:color="1F497D"/>
            </w:tcBorders>
            <w:shd w:val="clear" w:color="000000" w:fill="DCE6F1"/>
            <w:noWrap/>
            <w:vAlign w:val="center"/>
            <w:hideMark/>
          </w:tcPr>
          <w:p w14:paraId="5618E144" w14:textId="77777777" w:rsidR="00676BDD" w:rsidRPr="00D84D7C" w:rsidRDefault="00676BDD" w:rsidP="00676BDD">
            <w:pPr>
              <w:jc w:val="center"/>
              <w:rPr>
                <w:b/>
                <w:bCs/>
                <w:color w:val="000000"/>
                <w:sz w:val="16"/>
                <w:szCs w:val="16"/>
              </w:rPr>
            </w:pPr>
            <w:r w:rsidRPr="00D84D7C">
              <w:rPr>
                <w:b/>
                <w:color w:val="000000"/>
                <w:sz w:val="16"/>
              </w:rPr>
              <w:t>1,091.20</w:t>
            </w:r>
          </w:p>
        </w:tc>
        <w:tc>
          <w:tcPr>
            <w:tcW w:w="276" w:type="pct"/>
            <w:tcBorders>
              <w:top w:val="nil"/>
              <w:left w:val="nil"/>
              <w:bottom w:val="double" w:sz="6" w:space="0" w:color="1F497D"/>
              <w:right w:val="single" w:sz="8" w:space="0" w:color="1F497D"/>
            </w:tcBorders>
            <w:shd w:val="clear" w:color="000000" w:fill="DCE6F1"/>
            <w:noWrap/>
            <w:vAlign w:val="center"/>
            <w:hideMark/>
          </w:tcPr>
          <w:p w14:paraId="1386C72C" w14:textId="77777777" w:rsidR="00676BDD" w:rsidRPr="00D84D7C" w:rsidRDefault="00676BDD" w:rsidP="00676BDD">
            <w:pPr>
              <w:jc w:val="center"/>
              <w:rPr>
                <w:b/>
                <w:bCs/>
                <w:color w:val="000000"/>
                <w:sz w:val="16"/>
                <w:szCs w:val="16"/>
              </w:rPr>
            </w:pPr>
            <w:r w:rsidRPr="00D84D7C">
              <w:rPr>
                <w:b/>
                <w:color w:val="000000"/>
                <w:sz w:val="16"/>
              </w:rPr>
              <w:t>26,304.85</w:t>
            </w:r>
          </w:p>
        </w:tc>
        <w:tc>
          <w:tcPr>
            <w:tcW w:w="229" w:type="pct"/>
            <w:tcBorders>
              <w:top w:val="nil"/>
              <w:left w:val="nil"/>
              <w:bottom w:val="double" w:sz="6" w:space="0" w:color="1F497D"/>
              <w:right w:val="single" w:sz="8" w:space="0" w:color="1F497D"/>
            </w:tcBorders>
            <w:shd w:val="clear" w:color="000000" w:fill="DCE6F1"/>
            <w:noWrap/>
            <w:vAlign w:val="center"/>
            <w:hideMark/>
          </w:tcPr>
          <w:p w14:paraId="349391D1" w14:textId="77777777" w:rsidR="00676BDD" w:rsidRPr="00D84D7C" w:rsidRDefault="00676BDD" w:rsidP="00676BDD">
            <w:pPr>
              <w:jc w:val="center"/>
              <w:rPr>
                <w:b/>
                <w:bCs/>
                <w:color w:val="000000"/>
                <w:sz w:val="16"/>
                <w:szCs w:val="16"/>
              </w:rPr>
            </w:pPr>
            <w:r w:rsidRPr="00D84D7C">
              <w:rPr>
                <w:b/>
                <w:color w:val="000000"/>
                <w:sz w:val="16"/>
              </w:rPr>
              <w:t>61.78</w:t>
            </w:r>
          </w:p>
        </w:tc>
        <w:tc>
          <w:tcPr>
            <w:tcW w:w="247" w:type="pct"/>
            <w:tcBorders>
              <w:top w:val="nil"/>
              <w:left w:val="nil"/>
              <w:bottom w:val="double" w:sz="6" w:space="0" w:color="1F497D"/>
              <w:right w:val="double" w:sz="6" w:space="0" w:color="1F497D"/>
            </w:tcBorders>
            <w:shd w:val="clear" w:color="000000" w:fill="DCE6F1"/>
            <w:noWrap/>
            <w:vAlign w:val="center"/>
            <w:hideMark/>
          </w:tcPr>
          <w:p w14:paraId="1C4DC68F" w14:textId="77777777" w:rsidR="00676BDD" w:rsidRPr="00D84D7C" w:rsidRDefault="00676BDD" w:rsidP="00676BDD">
            <w:pPr>
              <w:jc w:val="center"/>
              <w:rPr>
                <w:b/>
                <w:bCs/>
                <w:color w:val="000000"/>
                <w:sz w:val="16"/>
                <w:szCs w:val="16"/>
              </w:rPr>
            </w:pPr>
            <w:r w:rsidRPr="00D84D7C">
              <w:rPr>
                <w:b/>
                <w:color w:val="000000"/>
                <w:sz w:val="16"/>
              </w:rPr>
              <w:t>1,015.09</w:t>
            </w:r>
          </w:p>
        </w:tc>
      </w:tr>
    </w:tbl>
    <w:p w14:paraId="6961EF55" w14:textId="0C075AA6" w:rsidR="008C489E" w:rsidRPr="00D84D7C" w:rsidRDefault="00EF0B58" w:rsidP="00EF0B58">
      <w:pPr>
        <w:rPr>
          <w:i/>
          <w:sz w:val="18"/>
          <w:szCs w:val="18"/>
        </w:rPr>
      </w:pPr>
      <w:r w:rsidRPr="00D84D7C">
        <w:rPr>
          <w:i/>
          <w:sz w:val="18"/>
        </w:rPr>
        <w:t xml:space="preserve">Data source: MSC2007 as </w:t>
      </w:r>
      <w:r w:rsidR="00D84D7C" w:rsidRPr="00D84D7C">
        <w:rPr>
          <w:i/>
          <w:sz w:val="18"/>
        </w:rPr>
        <w:t>of 30</w:t>
      </w:r>
      <w:r w:rsidRPr="00D84D7C">
        <w:rPr>
          <w:i/>
          <w:sz w:val="18"/>
        </w:rPr>
        <w:t xml:space="preserve"> September 2015,</w:t>
      </w:r>
    </w:p>
    <w:p w14:paraId="6D277627" w14:textId="0BF627A2" w:rsidR="00EF0B58" w:rsidRPr="00D84D7C" w:rsidRDefault="008C489E" w:rsidP="00EF0B58">
      <w:pPr>
        <w:rPr>
          <w:i/>
          <w:sz w:val="18"/>
          <w:szCs w:val="18"/>
        </w:rPr>
      </w:pPr>
      <w:r w:rsidRPr="00D84D7C">
        <w:rPr>
          <w:i/>
          <w:sz w:val="18"/>
        </w:rPr>
        <w:t>The certified funds data were generated in the entire Report as at 10 August 2015 due to a technical error caused by faulty data transfer between the IS Viola and MSC2007.</w:t>
      </w:r>
    </w:p>
    <w:p w14:paraId="1DECB40D" w14:textId="77777777" w:rsidR="00EF0B58" w:rsidRPr="00D84D7C" w:rsidRDefault="00EF0B58" w:rsidP="00EF0B58">
      <w:pPr>
        <w:rPr>
          <w:i/>
          <w:sz w:val="18"/>
          <w:szCs w:val="18"/>
        </w:rPr>
      </w:pPr>
      <w:r w:rsidRPr="00D84D7C">
        <w:rPr>
          <w:i/>
          <w:sz w:val="18"/>
        </w:rPr>
        <w:t xml:space="preserve">Source of funding: EU share </w:t>
      </w:r>
    </w:p>
    <w:p w14:paraId="1CC41032" w14:textId="77777777" w:rsidR="006D6F5E" w:rsidRPr="00D84D7C" w:rsidRDefault="006D6F5E" w:rsidP="006D6F5E">
      <w:pPr>
        <w:rPr>
          <w:i/>
          <w:sz w:val="18"/>
          <w:szCs w:val="18"/>
        </w:rPr>
      </w:pPr>
      <w:bookmarkStart w:id="18" w:name="_Toc384104383"/>
      <w:bookmarkStart w:id="19" w:name="_Toc384104384"/>
      <w:bookmarkStart w:id="20" w:name="_Toc384104385"/>
      <w:bookmarkStart w:id="21" w:name="_Toc384104386"/>
      <w:bookmarkStart w:id="22" w:name="_Toc384104387"/>
      <w:bookmarkStart w:id="23" w:name="_Toc384104388"/>
      <w:bookmarkStart w:id="24" w:name="_Toc384104389"/>
      <w:bookmarkStart w:id="25" w:name="_Toc384104390"/>
      <w:bookmarkStart w:id="26" w:name="_Toc384104391"/>
      <w:bookmarkEnd w:id="18"/>
      <w:bookmarkEnd w:id="19"/>
      <w:bookmarkEnd w:id="20"/>
      <w:bookmarkEnd w:id="21"/>
      <w:bookmarkEnd w:id="22"/>
      <w:bookmarkEnd w:id="23"/>
      <w:bookmarkEnd w:id="24"/>
      <w:bookmarkEnd w:id="25"/>
      <w:bookmarkEnd w:id="26"/>
      <w:r w:rsidRPr="00D84D7C">
        <w:rPr>
          <w:i/>
          <w:sz w:val="18"/>
        </w:rPr>
        <w:t>EUR/CZK exchange rate:</w:t>
      </w:r>
    </w:p>
    <w:p w14:paraId="28AE0DDB" w14:textId="77777777" w:rsidR="006D6F5E" w:rsidRPr="00D84D7C" w:rsidRDefault="006D6F5E" w:rsidP="00C06961">
      <w:pPr>
        <w:numPr>
          <w:ilvl w:val="0"/>
          <w:numId w:val="24"/>
        </w:numPr>
        <w:rPr>
          <w:i/>
          <w:sz w:val="18"/>
          <w:szCs w:val="18"/>
        </w:rPr>
      </w:pPr>
      <w:r w:rsidRPr="00D84D7C">
        <w:rPr>
          <w:i/>
          <w:sz w:val="18"/>
        </w:rPr>
        <w:t>the allocations in column (a) are not converted directly using the applicable exchange rate, as the data is further refined through summary applications accounted in IS Viola using the algorithm used in columns (c) - (f);</w:t>
      </w:r>
    </w:p>
    <w:p w14:paraId="38564D2C" w14:textId="77777777" w:rsidR="006D6F5E" w:rsidRPr="00D84D7C" w:rsidRDefault="006D6F5E" w:rsidP="00C06961">
      <w:pPr>
        <w:numPr>
          <w:ilvl w:val="0"/>
          <w:numId w:val="24"/>
        </w:numPr>
        <w:rPr>
          <w:i/>
          <w:sz w:val="18"/>
          <w:szCs w:val="18"/>
        </w:rPr>
      </w:pPr>
      <w:r w:rsidRPr="00D84D7C">
        <w:rPr>
          <w:i/>
          <w:sz w:val="18"/>
        </w:rPr>
        <w:t>for the conversion of columns (c) - (f): 27.208, or the exchange rate applicable upon the accounting of the payment application in IS Viola;</w:t>
      </w:r>
    </w:p>
    <w:p w14:paraId="61DB56D1" w14:textId="140576DC" w:rsidR="006D6F5E" w:rsidRPr="00D84D7C" w:rsidRDefault="00D84D7C" w:rsidP="00C06961">
      <w:pPr>
        <w:numPr>
          <w:ilvl w:val="0"/>
          <w:numId w:val="24"/>
        </w:numPr>
        <w:rPr>
          <w:i/>
          <w:sz w:val="18"/>
          <w:szCs w:val="18"/>
        </w:rPr>
      </w:pPr>
      <w:r w:rsidRPr="00D84D7C">
        <w:rPr>
          <w:i/>
          <w:sz w:val="18"/>
        </w:rPr>
        <w:t>The</w:t>
      </w:r>
      <w:r w:rsidR="006D6F5E" w:rsidRPr="00D84D7C">
        <w:rPr>
          <w:i/>
          <w:sz w:val="18"/>
        </w:rPr>
        <w:t xml:space="preserve"> conversion of columns (g) - (h) uses the exchange rate applicable upon the accounting the summary application in IS Viola.</w:t>
      </w:r>
    </w:p>
    <w:p w14:paraId="369E74DB" w14:textId="7D5B2240" w:rsidR="000F4F71" w:rsidRPr="00D84D7C" w:rsidRDefault="000F4F71" w:rsidP="000F4F71">
      <w:pPr>
        <w:jc w:val="both"/>
      </w:pPr>
      <w:r w:rsidRPr="00D84D7C">
        <w:t>Given that priority axes have multiple objectives, the number of submitted applications and Projects covered by a Decision/Contract is given for support areas related to the Convergence objective (a). The number in support areas that fall under the Regional Competitiveness and Employment objective (b) is zero.</w:t>
      </w:r>
    </w:p>
    <w:p w14:paraId="77F5C2BB" w14:textId="77777777" w:rsidR="000F4F71" w:rsidRPr="00D84D7C" w:rsidRDefault="000F4F71" w:rsidP="000F4F71">
      <w:pPr>
        <w:rPr>
          <w:i/>
          <w:sz w:val="18"/>
          <w:szCs w:val="18"/>
        </w:rPr>
      </w:pPr>
    </w:p>
    <w:p w14:paraId="2A3C8396" w14:textId="77777777" w:rsidR="00EA03FF" w:rsidRPr="00D84D7C" w:rsidRDefault="00EA03FF" w:rsidP="00EC59A1">
      <w:pPr>
        <w:jc w:val="both"/>
        <w:rPr>
          <w:b/>
          <w:sz w:val="22"/>
          <w:szCs w:val="22"/>
        </w:rPr>
      </w:pPr>
    </w:p>
    <w:p w14:paraId="6E90CA83" w14:textId="77777777" w:rsidR="00676BDD" w:rsidRPr="00D84D7C" w:rsidRDefault="00676BDD" w:rsidP="00EC59A1">
      <w:pPr>
        <w:jc w:val="both"/>
        <w:rPr>
          <w:b/>
          <w:sz w:val="22"/>
          <w:szCs w:val="22"/>
        </w:rPr>
      </w:pPr>
    </w:p>
    <w:p w14:paraId="43B5E632" w14:textId="6158EA62" w:rsidR="00EC59A1" w:rsidRPr="00D84D7C" w:rsidRDefault="008F673C" w:rsidP="00EC59A1">
      <w:pPr>
        <w:jc w:val="both"/>
        <w:rPr>
          <w:sz w:val="22"/>
          <w:szCs w:val="22"/>
          <w:highlight w:val="yellow"/>
        </w:rPr>
      </w:pPr>
      <w:r w:rsidRPr="00D84D7C">
        <w:rPr>
          <w:b/>
          <w:sz w:val="22"/>
        </w:rPr>
        <w:t>As at 30 September 2015, a total of</w:t>
      </w:r>
      <w:r w:rsidRPr="00D84D7C">
        <w:t xml:space="preserve"> </w:t>
      </w:r>
      <w:r w:rsidRPr="00D84D7C">
        <w:rPr>
          <w:sz w:val="22"/>
        </w:rPr>
        <w:t xml:space="preserve">9,708 project applications totalling EUR 2,770.03 million were submitted, representing 173.79% of the </w:t>
      </w:r>
      <w:proofErr w:type="gramStart"/>
      <w:r w:rsidRPr="00D84D7C">
        <w:rPr>
          <w:sz w:val="22"/>
        </w:rPr>
        <w:t>total programme</w:t>
      </w:r>
      <w:proofErr w:type="gramEnd"/>
      <w:r w:rsidRPr="00D84D7C">
        <w:rPr>
          <w:sz w:val="22"/>
        </w:rPr>
        <w:t xml:space="preserve"> allocation. A significant excess of project applications was reported in Intervention Areas 4.1 (247.5%) and 3.1 (218.1%).  </w:t>
      </w:r>
    </w:p>
    <w:p w14:paraId="344CE781" w14:textId="77777777" w:rsidR="00EC59A1" w:rsidRPr="00D84D7C" w:rsidRDefault="008F673C" w:rsidP="00EC59A1">
      <w:pPr>
        <w:jc w:val="both"/>
        <w:rPr>
          <w:sz w:val="22"/>
          <w:szCs w:val="22"/>
          <w:highlight w:val="yellow"/>
        </w:rPr>
      </w:pPr>
      <w:r w:rsidRPr="00D84D7C">
        <w:rPr>
          <w:sz w:val="22"/>
          <w:highlight w:val="yellow"/>
        </w:rPr>
        <w:t xml:space="preserve"> </w:t>
      </w:r>
    </w:p>
    <w:p w14:paraId="055A0374" w14:textId="77777777" w:rsidR="001219A3" w:rsidRPr="00D84D7C" w:rsidRDefault="00EC59A1" w:rsidP="00EC59A1">
      <w:pPr>
        <w:jc w:val="both"/>
        <w:rPr>
          <w:sz w:val="22"/>
          <w:szCs w:val="22"/>
        </w:rPr>
      </w:pPr>
      <w:r w:rsidRPr="00D84D7C">
        <w:rPr>
          <w:sz w:val="22"/>
        </w:rPr>
        <w:t xml:space="preserve">8,509 projects with a financial value of EUR 1,693.86 million were approved, representing 105.05% of the total programme allocation. In some intervention areas, the volume of approved funds exceeds 100% of the allocation. The MA IOP expects that thanks to savings in projects, beneficiaries will receive lower amounts, thereby covering the costs of projects constituting the over-commitment. </w:t>
      </w:r>
    </w:p>
    <w:p w14:paraId="69432678" w14:textId="77777777" w:rsidR="009475FD" w:rsidRPr="00D84D7C" w:rsidRDefault="009475FD" w:rsidP="00EC59A1">
      <w:pPr>
        <w:jc w:val="both"/>
        <w:rPr>
          <w:sz w:val="22"/>
          <w:szCs w:val="22"/>
          <w:highlight w:val="yellow"/>
        </w:rPr>
      </w:pPr>
    </w:p>
    <w:p w14:paraId="5027C5AD" w14:textId="04D75706" w:rsidR="00EC59A1" w:rsidRPr="00D84D7C" w:rsidRDefault="00EC59A1" w:rsidP="00EC59A1">
      <w:pPr>
        <w:jc w:val="both"/>
        <w:rPr>
          <w:sz w:val="22"/>
          <w:szCs w:val="22"/>
        </w:rPr>
      </w:pPr>
      <w:r w:rsidRPr="00D84D7C">
        <w:rPr>
          <w:b/>
          <w:sz w:val="22"/>
        </w:rPr>
        <w:t>Beneficiaries were paid a total of</w:t>
      </w:r>
      <w:r w:rsidRPr="00D84D7C">
        <w:t xml:space="preserve"> EUR </w:t>
      </w:r>
      <w:r w:rsidRPr="00D84D7C">
        <w:rPr>
          <w:sz w:val="22"/>
        </w:rPr>
        <w:t xml:space="preserve">1,120.93 million, representing 68.42% of the total allocation. Given their allocation, the largest share of funds reimbursed is in Intervention Areas 5.3 (100.62%), 5.2 (84.04%) and 3.2 (81.64%).  The smallest share of funds was reimbursed in Intervention Areas </w:t>
      </w:r>
      <w:r w:rsidR="00A010A4">
        <w:rPr>
          <w:sz w:val="22"/>
        </w:rPr>
        <w:br/>
      </w:r>
      <w:r w:rsidRPr="00D84D7C">
        <w:rPr>
          <w:sz w:val="22"/>
        </w:rPr>
        <w:t>3.4 (39.87%) and 3.3 (50.31%).</w:t>
      </w:r>
    </w:p>
    <w:p w14:paraId="20D74FE5" w14:textId="77777777" w:rsidR="00EC59A1" w:rsidRPr="00D84D7C" w:rsidRDefault="00EC59A1" w:rsidP="00EC59A1">
      <w:pPr>
        <w:jc w:val="both"/>
        <w:rPr>
          <w:sz w:val="22"/>
          <w:szCs w:val="22"/>
        </w:rPr>
      </w:pPr>
    </w:p>
    <w:p w14:paraId="7F20DA0E" w14:textId="107C31B1" w:rsidR="00EC59A1" w:rsidRPr="00D84D7C" w:rsidRDefault="00EC59A1" w:rsidP="00EC59A1">
      <w:pPr>
        <w:jc w:val="both"/>
        <w:rPr>
          <w:sz w:val="22"/>
          <w:szCs w:val="22"/>
        </w:rPr>
      </w:pPr>
      <w:proofErr w:type="gramStart"/>
      <w:r w:rsidRPr="00D84D7C">
        <w:rPr>
          <w:b/>
          <w:sz w:val="22"/>
        </w:rPr>
        <w:t>In summary payment applications,</w:t>
      </w:r>
      <w:r w:rsidRPr="00D84D7C">
        <w:t xml:space="preserve"> the </w:t>
      </w:r>
      <w:r w:rsidRPr="00D84D7C">
        <w:rPr>
          <w:sz w:val="22"/>
        </w:rPr>
        <w:t>PCA accounted a total of EUR 1,091.2 million, representing 66.52% of the programme allocation.</w:t>
      </w:r>
      <w:proofErr w:type="gramEnd"/>
      <w:r w:rsidRPr="00D84D7C">
        <w:rPr>
          <w:sz w:val="22"/>
        </w:rPr>
        <w:t xml:space="preserve"> The trend is the same as in the case of </w:t>
      </w:r>
      <w:r w:rsidR="00D84D7C" w:rsidRPr="00D84D7C">
        <w:rPr>
          <w:sz w:val="22"/>
        </w:rPr>
        <w:t>funds reimbursed</w:t>
      </w:r>
      <w:r w:rsidRPr="00D84D7C">
        <w:rPr>
          <w:sz w:val="22"/>
        </w:rPr>
        <w:t xml:space="preserve"> to beneficiaries. The largest share of funds accounted in summary applications is in Intervention Areas 5.3 (100.62%), 5.2 (83.42%) and 3.2 (78.37%). The smallest share is in Intervention Area 3.4, representing 38.02% of the allocation. </w:t>
      </w:r>
    </w:p>
    <w:p w14:paraId="2A5A516F" w14:textId="77777777" w:rsidR="00EC59A1" w:rsidRPr="00D84D7C" w:rsidRDefault="00EC59A1" w:rsidP="00EC59A1">
      <w:pPr>
        <w:jc w:val="both"/>
        <w:rPr>
          <w:sz w:val="22"/>
          <w:szCs w:val="22"/>
          <w:highlight w:val="yellow"/>
        </w:rPr>
      </w:pPr>
    </w:p>
    <w:p w14:paraId="65F2DD06" w14:textId="408B24D4" w:rsidR="0072171E" w:rsidRPr="00D84D7C" w:rsidRDefault="00EC59A1" w:rsidP="00E1460A">
      <w:pPr>
        <w:jc w:val="both"/>
        <w:rPr>
          <w:sz w:val="22"/>
          <w:szCs w:val="22"/>
        </w:rPr>
      </w:pPr>
      <w:r w:rsidRPr="00D84D7C">
        <w:rPr>
          <w:b/>
          <w:sz w:val="22"/>
        </w:rPr>
        <w:t xml:space="preserve">Certified expenditure </w:t>
      </w:r>
      <w:r w:rsidRPr="00D84D7C">
        <w:t>submitted to the EC</w:t>
      </w:r>
      <w:r w:rsidRPr="00D84D7C">
        <w:rPr>
          <w:sz w:val="22"/>
        </w:rPr>
        <w:t xml:space="preserve"> total EUR 1,015.09 million, representing 61.78 % of the total programme allocation. The largest volume of certified expenditure as a share of intervention area allocation is in the Intervention Areas 5.3 (99.37 %), 5.2 (79.13 %) and 3.2 (71.95 %).   </w:t>
      </w:r>
    </w:p>
    <w:p w14:paraId="311616E2" w14:textId="77777777" w:rsidR="00EC59A1" w:rsidRPr="00D84D7C" w:rsidRDefault="00EC59A1" w:rsidP="00AF5A02">
      <w:pPr>
        <w:rPr>
          <w:b/>
          <w:i/>
          <w:sz w:val="18"/>
          <w:szCs w:val="18"/>
        </w:rPr>
      </w:pPr>
    </w:p>
    <w:p w14:paraId="37789E90" w14:textId="642C7212" w:rsidR="000A3543" w:rsidRPr="00D84D7C" w:rsidRDefault="004E4CD9" w:rsidP="004E4CD9">
      <w:pPr>
        <w:pStyle w:val="Tabulkanzev"/>
        <w:numPr>
          <w:ilvl w:val="0"/>
          <w:numId w:val="0"/>
        </w:numPr>
        <w:ind w:left="2836"/>
        <w:jc w:val="left"/>
        <w:rPr>
          <w:sz w:val="22"/>
          <w:szCs w:val="22"/>
        </w:rPr>
      </w:pPr>
      <w:bookmarkStart w:id="27" w:name="_Toc433873542"/>
      <w:bookmarkStart w:id="28" w:name="_Toc432150135"/>
      <w:bookmarkStart w:id="29" w:name="_Toc434911860"/>
      <w:r>
        <w:rPr>
          <w:rStyle w:val="Siln"/>
        </w:rPr>
        <w:t xml:space="preserve">Table Nr. 4 - </w:t>
      </w:r>
      <w:r w:rsidR="00EC59A1" w:rsidRPr="00D84D7C">
        <w:rPr>
          <w:rStyle w:val="Siln"/>
        </w:rPr>
        <w:t>Progress in IOP take-up for the period 17 April 2015 to 30 September 2015 (CZK/EUR million)</w:t>
      </w:r>
      <w:r w:rsidR="00EC59A1" w:rsidRPr="00D84D7C">
        <w:rPr>
          <w:rStyle w:val="Znakapoznpodarou"/>
          <w:sz w:val="22"/>
        </w:rPr>
        <w:footnoteReference w:id="2"/>
      </w:r>
      <w:bookmarkEnd w:id="27"/>
      <w:bookmarkEnd w:id="28"/>
      <w:bookmarkEnd w:id="29"/>
    </w:p>
    <w:tbl>
      <w:tblPr>
        <w:tblW w:w="13742"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59"/>
        <w:gridCol w:w="857"/>
        <w:gridCol w:w="733"/>
        <w:gridCol w:w="768"/>
        <w:gridCol w:w="671"/>
        <w:gridCol w:w="545"/>
        <w:gridCol w:w="671"/>
        <w:gridCol w:w="768"/>
        <w:gridCol w:w="753"/>
        <w:gridCol w:w="649"/>
        <w:gridCol w:w="671"/>
        <w:gridCol w:w="837"/>
        <w:gridCol w:w="524"/>
        <w:gridCol w:w="671"/>
        <w:gridCol w:w="796"/>
        <w:gridCol w:w="733"/>
        <w:gridCol w:w="671"/>
        <w:gridCol w:w="733"/>
        <w:gridCol w:w="607"/>
        <w:gridCol w:w="671"/>
      </w:tblGrid>
      <w:tr w:rsidR="00F90726" w:rsidRPr="00D84D7C" w14:paraId="6C55C845" w14:textId="77777777" w:rsidTr="00634AD9">
        <w:trPr>
          <w:trHeight w:val="931"/>
          <w:tblHeader/>
        </w:trPr>
        <w:tc>
          <w:tcPr>
            <w:tcW w:w="841" w:type="dxa"/>
            <w:vMerge w:val="restart"/>
            <w:shd w:val="clear" w:color="000000" w:fill="DCE6F1"/>
            <w:vAlign w:val="center"/>
            <w:hideMark/>
          </w:tcPr>
          <w:p w14:paraId="2967D893" w14:textId="77777777" w:rsidR="00F90726" w:rsidRPr="00D84D7C" w:rsidRDefault="00F90726" w:rsidP="00F90726">
            <w:pPr>
              <w:jc w:val="center"/>
              <w:rPr>
                <w:b/>
                <w:bCs/>
                <w:color w:val="000000"/>
                <w:sz w:val="18"/>
                <w:szCs w:val="18"/>
              </w:rPr>
            </w:pPr>
            <w:r w:rsidRPr="00D84D7C">
              <w:rPr>
                <w:b/>
                <w:color w:val="000000"/>
                <w:sz w:val="18"/>
              </w:rPr>
              <w:t>Support Area</w:t>
            </w:r>
          </w:p>
        </w:tc>
        <w:tc>
          <w:tcPr>
            <w:tcW w:w="1615" w:type="dxa"/>
            <w:gridSpan w:val="2"/>
            <w:shd w:val="clear" w:color="000000" w:fill="DCE6F1"/>
            <w:vAlign w:val="center"/>
            <w:hideMark/>
          </w:tcPr>
          <w:p w14:paraId="0FEC4636" w14:textId="77777777" w:rsidR="00F90726" w:rsidRPr="00D84D7C" w:rsidRDefault="00F90726" w:rsidP="00F90726">
            <w:pPr>
              <w:jc w:val="center"/>
              <w:rPr>
                <w:b/>
                <w:bCs/>
                <w:color w:val="000000"/>
                <w:sz w:val="18"/>
                <w:szCs w:val="18"/>
              </w:rPr>
            </w:pPr>
            <w:r w:rsidRPr="00D84D7C">
              <w:rPr>
                <w:b/>
                <w:color w:val="000000"/>
                <w:sz w:val="18"/>
              </w:rPr>
              <w:t>Total allocation of support for 2007–2013</w:t>
            </w:r>
          </w:p>
        </w:tc>
        <w:tc>
          <w:tcPr>
            <w:tcW w:w="2444" w:type="dxa"/>
            <w:gridSpan w:val="4"/>
            <w:shd w:val="clear" w:color="000000" w:fill="DCE6F1"/>
            <w:vAlign w:val="center"/>
            <w:hideMark/>
          </w:tcPr>
          <w:p w14:paraId="764E520B" w14:textId="77777777" w:rsidR="00F90726" w:rsidRPr="00D84D7C" w:rsidRDefault="00F90726" w:rsidP="00F90726">
            <w:pPr>
              <w:jc w:val="center"/>
              <w:rPr>
                <w:b/>
                <w:bCs/>
                <w:color w:val="000000"/>
                <w:sz w:val="18"/>
                <w:szCs w:val="18"/>
              </w:rPr>
            </w:pPr>
            <w:r w:rsidRPr="00D84D7C">
              <w:rPr>
                <w:b/>
                <w:color w:val="000000"/>
                <w:sz w:val="18"/>
              </w:rPr>
              <w:t>Submitted applications</w:t>
            </w:r>
          </w:p>
        </w:tc>
        <w:tc>
          <w:tcPr>
            <w:tcW w:w="2678" w:type="dxa"/>
            <w:gridSpan w:val="4"/>
            <w:shd w:val="clear" w:color="000000" w:fill="DCE6F1"/>
            <w:vAlign w:val="center"/>
            <w:hideMark/>
          </w:tcPr>
          <w:p w14:paraId="35AE5453" w14:textId="77777777" w:rsidR="00F90726" w:rsidRPr="00D84D7C" w:rsidRDefault="00F90726" w:rsidP="00F90726">
            <w:pPr>
              <w:jc w:val="center"/>
              <w:rPr>
                <w:b/>
                <w:bCs/>
                <w:color w:val="000000"/>
                <w:sz w:val="18"/>
                <w:szCs w:val="18"/>
              </w:rPr>
            </w:pPr>
            <w:r w:rsidRPr="00D84D7C">
              <w:rPr>
                <w:b/>
                <w:color w:val="000000"/>
                <w:sz w:val="18"/>
              </w:rPr>
              <w:t>Funds covered by a Decision / Contract (Addendum)</w:t>
            </w:r>
          </w:p>
        </w:tc>
        <w:tc>
          <w:tcPr>
            <w:tcW w:w="1998" w:type="dxa"/>
            <w:gridSpan w:val="3"/>
            <w:shd w:val="clear" w:color="000000" w:fill="DCE6F1"/>
            <w:vAlign w:val="center"/>
            <w:hideMark/>
          </w:tcPr>
          <w:p w14:paraId="7BE5D661" w14:textId="77777777" w:rsidR="00F90726" w:rsidRPr="00D84D7C" w:rsidRDefault="00F90726" w:rsidP="00F90726">
            <w:pPr>
              <w:jc w:val="center"/>
              <w:rPr>
                <w:b/>
                <w:bCs/>
                <w:color w:val="000000"/>
                <w:sz w:val="18"/>
                <w:szCs w:val="18"/>
              </w:rPr>
            </w:pPr>
            <w:r w:rsidRPr="00D84D7C">
              <w:rPr>
                <w:b/>
                <w:color w:val="000000"/>
                <w:sz w:val="18"/>
              </w:rPr>
              <w:t>Funds paid out to beneficiaries (accounted funds)</w:t>
            </w:r>
          </w:p>
        </w:tc>
        <w:tc>
          <w:tcPr>
            <w:tcW w:w="2232" w:type="dxa"/>
            <w:gridSpan w:val="3"/>
            <w:shd w:val="clear" w:color="000000" w:fill="DCE6F1"/>
            <w:vAlign w:val="center"/>
            <w:hideMark/>
          </w:tcPr>
          <w:p w14:paraId="3B5E4C76" w14:textId="77777777" w:rsidR="00F90726" w:rsidRPr="00D84D7C" w:rsidRDefault="00F90726" w:rsidP="00F90726">
            <w:pPr>
              <w:jc w:val="center"/>
              <w:rPr>
                <w:b/>
                <w:bCs/>
                <w:color w:val="000000"/>
                <w:sz w:val="18"/>
                <w:szCs w:val="18"/>
              </w:rPr>
            </w:pPr>
            <w:r w:rsidRPr="00D84D7C">
              <w:rPr>
                <w:b/>
                <w:color w:val="000000"/>
                <w:sz w:val="18"/>
              </w:rPr>
              <w:t>Summary applications accounted by the PCA</w:t>
            </w:r>
          </w:p>
        </w:tc>
        <w:tc>
          <w:tcPr>
            <w:tcW w:w="1934" w:type="dxa"/>
            <w:gridSpan w:val="3"/>
            <w:shd w:val="clear" w:color="000000" w:fill="DCE6F1"/>
            <w:vAlign w:val="center"/>
            <w:hideMark/>
          </w:tcPr>
          <w:p w14:paraId="2BA8230F" w14:textId="77777777" w:rsidR="00F90726" w:rsidRPr="00D84D7C" w:rsidRDefault="00F90726" w:rsidP="00F90726">
            <w:pPr>
              <w:jc w:val="center"/>
              <w:rPr>
                <w:b/>
                <w:bCs/>
                <w:color w:val="000000"/>
                <w:sz w:val="18"/>
                <w:szCs w:val="18"/>
              </w:rPr>
            </w:pPr>
            <w:r w:rsidRPr="00D84D7C">
              <w:rPr>
                <w:b/>
                <w:color w:val="000000"/>
                <w:sz w:val="18"/>
              </w:rPr>
              <w:t>Certified funds (including refunds)</w:t>
            </w:r>
          </w:p>
        </w:tc>
      </w:tr>
      <w:tr w:rsidR="00F90726" w:rsidRPr="00D84D7C" w14:paraId="0BE7ABF6" w14:textId="77777777" w:rsidTr="00634AD9">
        <w:trPr>
          <w:trHeight w:val="428"/>
          <w:tblHeader/>
        </w:trPr>
        <w:tc>
          <w:tcPr>
            <w:tcW w:w="841" w:type="dxa"/>
            <w:vMerge/>
            <w:vAlign w:val="center"/>
            <w:hideMark/>
          </w:tcPr>
          <w:p w14:paraId="31F0E665" w14:textId="77777777" w:rsidR="00F90726" w:rsidRPr="00D84D7C" w:rsidRDefault="00F90726" w:rsidP="00F90726">
            <w:pPr>
              <w:rPr>
                <w:b/>
                <w:bCs/>
                <w:color w:val="000000"/>
                <w:sz w:val="18"/>
                <w:szCs w:val="18"/>
              </w:rPr>
            </w:pPr>
          </w:p>
        </w:tc>
        <w:tc>
          <w:tcPr>
            <w:tcW w:w="871" w:type="dxa"/>
            <w:shd w:val="clear" w:color="000000" w:fill="DCE6F1"/>
            <w:vAlign w:val="center"/>
            <w:hideMark/>
          </w:tcPr>
          <w:p w14:paraId="01C376C1" w14:textId="77777777" w:rsidR="00F90726" w:rsidRPr="00D84D7C" w:rsidRDefault="00F90726" w:rsidP="00F90726">
            <w:pPr>
              <w:jc w:val="center"/>
              <w:rPr>
                <w:b/>
                <w:bCs/>
                <w:color w:val="000000"/>
                <w:sz w:val="18"/>
                <w:szCs w:val="18"/>
              </w:rPr>
            </w:pPr>
            <w:r w:rsidRPr="00D84D7C">
              <w:rPr>
                <w:b/>
                <w:color w:val="000000"/>
                <w:sz w:val="18"/>
              </w:rPr>
              <w:t>CZK million</w:t>
            </w:r>
          </w:p>
        </w:tc>
        <w:tc>
          <w:tcPr>
            <w:tcW w:w="744" w:type="dxa"/>
            <w:vMerge w:val="restart"/>
            <w:shd w:val="clear" w:color="000000" w:fill="DCE6F1"/>
            <w:vAlign w:val="center"/>
            <w:hideMark/>
          </w:tcPr>
          <w:p w14:paraId="42AF7738" w14:textId="77777777" w:rsidR="00F90726" w:rsidRPr="00D84D7C" w:rsidRDefault="00F90726" w:rsidP="00F90726">
            <w:pPr>
              <w:jc w:val="center"/>
              <w:rPr>
                <w:b/>
                <w:bCs/>
                <w:color w:val="000000"/>
                <w:sz w:val="18"/>
                <w:szCs w:val="18"/>
              </w:rPr>
            </w:pPr>
            <w:r w:rsidRPr="00D84D7C">
              <w:rPr>
                <w:b/>
                <w:color w:val="000000"/>
                <w:sz w:val="18"/>
              </w:rPr>
              <w:t>EUR million</w:t>
            </w:r>
          </w:p>
        </w:tc>
        <w:tc>
          <w:tcPr>
            <w:tcW w:w="595" w:type="dxa"/>
            <w:shd w:val="clear" w:color="000000" w:fill="DCE6F1"/>
            <w:vAlign w:val="center"/>
            <w:hideMark/>
          </w:tcPr>
          <w:p w14:paraId="607D8685" w14:textId="77777777" w:rsidR="00F90726" w:rsidRPr="00D84D7C" w:rsidRDefault="00F90726" w:rsidP="00F90726">
            <w:pPr>
              <w:jc w:val="center"/>
              <w:rPr>
                <w:b/>
                <w:bCs/>
                <w:color w:val="000000"/>
                <w:sz w:val="18"/>
                <w:szCs w:val="18"/>
              </w:rPr>
            </w:pPr>
            <w:r w:rsidRPr="00D84D7C">
              <w:rPr>
                <w:b/>
                <w:color w:val="000000"/>
                <w:sz w:val="18"/>
              </w:rPr>
              <w:t>Number</w:t>
            </w:r>
          </w:p>
        </w:tc>
        <w:tc>
          <w:tcPr>
            <w:tcW w:w="680" w:type="dxa"/>
            <w:shd w:val="clear" w:color="000000" w:fill="DCE6F1"/>
            <w:vAlign w:val="center"/>
            <w:hideMark/>
          </w:tcPr>
          <w:p w14:paraId="4A9E91BB" w14:textId="77777777" w:rsidR="00F90726" w:rsidRPr="00D84D7C" w:rsidRDefault="00F90726" w:rsidP="00F90726">
            <w:pPr>
              <w:jc w:val="center"/>
              <w:rPr>
                <w:b/>
                <w:bCs/>
                <w:color w:val="000000"/>
                <w:sz w:val="18"/>
                <w:szCs w:val="18"/>
              </w:rPr>
            </w:pPr>
            <w:r w:rsidRPr="00D84D7C">
              <w:rPr>
                <w:b/>
                <w:color w:val="000000"/>
                <w:sz w:val="18"/>
              </w:rPr>
              <w:t>CZK million</w:t>
            </w:r>
          </w:p>
        </w:tc>
        <w:tc>
          <w:tcPr>
            <w:tcW w:w="553" w:type="dxa"/>
            <w:shd w:val="clear" w:color="000000" w:fill="DCE6F1"/>
            <w:vAlign w:val="center"/>
            <w:hideMark/>
          </w:tcPr>
          <w:p w14:paraId="40497E9D" w14:textId="77777777" w:rsidR="00F90726" w:rsidRPr="00D84D7C" w:rsidRDefault="00F90726" w:rsidP="00F90726">
            <w:pPr>
              <w:jc w:val="center"/>
              <w:rPr>
                <w:b/>
                <w:bCs/>
                <w:color w:val="000000"/>
                <w:sz w:val="18"/>
                <w:szCs w:val="18"/>
              </w:rPr>
            </w:pPr>
            <w:r w:rsidRPr="00D84D7C">
              <w:rPr>
                <w:b/>
                <w:color w:val="000000"/>
                <w:sz w:val="18"/>
              </w:rPr>
              <w:t>%</w:t>
            </w:r>
          </w:p>
        </w:tc>
        <w:tc>
          <w:tcPr>
            <w:tcW w:w="616" w:type="dxa"/>
            <w:vMerge w:val="restart"/>
            <w:shd w:val="clear" w:color="000000" w:fill="DCE6F1"/>
            <w:vAlign w:val="center"/>
            <w:hideMark/>
          </w:tcPr>
          <w:p w14:paraId="5E8B120B" w14:textId="77777777" w:rsidR="00F90726" w:rsidRPr="00D84D7C" w:rsidRDefault="00F90726" w:rsidP="00F90726">
            <w:pPr>
              <w:jc w:val="center"/>
              <w:rPr>
                <w:b/>
                <w:bCs/>
                <w:color w:val="000000"/>
                <w:sz w:val="18"/>
                <w:szCs w:val="18"/>
              </w:rPr>
            </w:pPr>
            <w:r w:rsidRPr="00D84D7C">
              <w:rPr>
                <w:b/>
                <w:color w:val="000000"/>
                <w:sz w:val="18"/>
              </w:rPr>
              <w:t>EUR million</w:t>
            </w:r>
          </w:p>
        </w:tc>
        <w:tc>
          <w:tcPr>
            <w:tcW w:w="595" w:type="dxa"/>
            <w:shd w:val="clear" w:color="000000" w:fill="DCE6F1"/>
            <w:vAlign w:val="center"/>
            <w:hideMark/>
          </w:tcPr>
          <w:p w14:paraId="18401501" w14:textId="77777777" w:rsidR="00F90726" w:rsidRPr="00D84D7C" w:rsidRDefault="00F90726" w:rsidP="00F90726">
            <w:pPr>
              <w:jc w:val="center"/>
              <w:rPr>
                <w:b/>
                <w:bCs/>
                <w:color w:val="000000"/>
                <w:sz w:val="18"/>
                <w:szCs w:val="18"/>
              </w:rPr>
            </w:pPr>
            <w:r w:rsidRPr="00D84D7C">
              <w:rPr>
                <w:b/>
                <w:color w:val="000000"/>
                <w:sz w:val="18"/>
              </w:rPr>
              <w:t>Number</w:t>
            </w:r>
          </w:p>
        </w:tc>
        <w:tc>
          <w:tcPr>
            <w:tcW w:w="765" w:type="dxa"/>
            <w:shd w:val="clear" w:color="000000" w:fill="DCE6F1"/>
            <w:vAlign w:val="center"/>
            <w:hideMark/>
          </w:tcPr>
          <w:p w14:paraId="6D727524" w14:textId="77777777" w:rsidR="00F90726" w:rsidRPr="00D84D7C" w:rsidRDefault="00F90726" w:rsidP="00F90726">
            <w:pPr>
              <w:jc w:val="center"/>
              <w:rPr>
                <w:b/>
                <w:bCs/>
                <w:color w:val="000000"/>
                <w:sz w:val="18"/>
                <w:szCs w:val="18"/>
              </w:rPr>
            </w:pPr>
            <w:r w:rsidRPr="00D84D7C">
              <w:rPr>
                <w:b/>
                <w:color w:val="000000"/>
                <w:sz w:val="18"/>
              </w:rPr>
              <w:t>CZK million</w:t>
            </w:r>
          </w:p>
        </w:tc>
        <w:tc>
          <w:tcPr>
            <w:tcW w:w="659" w:type="dxa"/>
            <w:shd w:val="clear" w:color="000000" w:fill="DCE6F1"/>
            <w:vAlign w:val="center"/>
            <w:hideMark/>
          </w:tcPr>
          <w:p w14:paraId="5B04E59B" w14:textId="77777777" w:rsidR="00F90726" w:rsidRPr="00D84D7C" w:rsidRDefault="00F90726" w:rsidP="00F90726">
            <w:pPr>
              <w:jc w:val="center"/>
              <w:rPr>
                <w:b/>
                <w:bCs/>
                <w:color w:val="000000"/>
                <w:sz w:val="18"/>
                <w:szCs w:val="18"/>
              </w:rPr>
            </w:pPr>
            <w:r w:rsidRPr="00D84D7C">
              <w:rPr>
                <w:b/>
                <w:color w:val="000000"/>
                <w:sz w:val="18"/>
              </w:rPr>
              <w:t>%</w:t>
            </w:r>
          </w:p>
        </w:tc>
        <w:tc>
          <w:tcPr>
            <w:tcW w:w="659" w:type="dxa"/>
            <w:vMerge w:val="restart"/>
            <w:shd w:val="clear" w:color="000000" w:fill="DCE6F1"/>
            <w:vAlign w:val="center"/>
            <w:hideMark/>
          </w:tcPr>
          <w:p w14:paraId="65E94AFD" w14:textId="77777777" w:rsidR="00F90726" w:rsidRPr="00D84D7C" w:rsidRDefault="00F90726" w:rsidP="00F90726">
            <w:pPr>
              <w:jc w:val="center"/>
              <w:rPr>
                <w:b/>
                <w:bCs/>
                <w:color w:val="000000"/>
                <w:sz w:val="18"/>
                <w:szCs w:val="18"/>
              </w:rPr>
            </w:pPr>
            <w:r w:rsidRPr="00D84D7C">
              <w:rPr>
                <w:b/>
                <w:color w:val="000000"/>
                <w:sz w:val="18"/>
              </w:rPr>
              <w:t>EUR million</w:t>
            </w:r>
          </w:p>
        </w:tc>
        <w:tc>
          <w:tcPr>
            <w:tcW w:w="850" w:type="dxa"/>
            <w:shd w:val="clear" w:color="000000" w:fill="DCE6F1"/>
            <w:vAlign w:val="center"/>
            <w:hideMark/>
          </w:tcPr>
          <w:p w14:paraId="41EECA64" w14:textId="77777777" w:rsidR="00F90726" w:rsidRPr="00D84D7C" w:rsidRDefault="00F90726" w:rsidP="00F90726">
            <w:pPr>
              <w:jc w:val="center"/>
              <w:rPr>
                <w:b/>
                <w:bCs/>
                <w:color w:val="000000"/>
                <w:sz w:val="18"/>
                <w:szCs w:val="18"/>
              </w:rPr>
            </w:pPr>
            <w:r w:rsidRPr="00D84D7C">
              <w:rPr>
                <w:b/>
                <w:color w:val="000000"/>
                <w:sz w:val="18"/>
              </w:rPr>
              <w:t>CZK million</w:t>
            </w:r>
          </w:p>
        </w:tc>
        <w:tc>
          <w:tcPr>
            <w:tcW w:w="531" w:type="dxa"/>
            <w:shd w:val="clear" w:color="000000" w:fill="DCE6F1"/>
            <w:vAlign w:val="center"/>
            <w:hideMark/>
          </w:tcPr>
          <w:p w14:paraId="00D72930" w14:textId="77777777" w:rsidR="00F90726" w:rsidRPr="00D84D7C" w:rsidRDefault="00F90726" w:rsidP="00F90726">
            <w:pPr>
              <w:jc w:val="center"/>
              <w:rPr>
                <w:b/>
                <w:bCs/>
                <w:color w:val="000000"/>
                <w:sz w:val="18"/>
                <w:szCs w:val="18"/>
              </w:rPr>
            </w:pPr>
            <w:r w:rsidRPr="00D84D7C">
              <w:rPr>
                <w:b/>
                <w:color w:val="000000"/>
                <w:sz w:val="18"/>
              </w:rPr>
              <w:t>%</w:t>
            </w:r>
          </w:p>
        </w:tc>
        <w:tc>
          <w:tcPr>
            <w:tcW w:w="616" w:type="dxa"/>
            <w:vMerge w:val="restart"/>
            <w:shd w:val="clear" w:color="000000" w:fill="DCE6F1"/>
            <w:vAlign w:val="center"/>
            <w:hideMark/>
          </w:tcPr>
          <w:p w14:paraId="5953B528" w14:textId="77777777" w:rsidR="00F90726" w:rsidRPr="00D84D7C" w:rsidRDefault="00F90726" w:rsidP="00F90726">
            <w:pPr>
              <w:jc w:val="center"/>
              <w:rPr>
                <w:b/>
                <w:bCs/>
                <w:color w:val="000000"/>
                <w:sz w:val="18"/>
                <w:szCs w:val="18"/>
              </w:rPr>
            </w:pPr>
            <w:r w:rsidRPr="00D84D7C">
              <w:rPr>
                <w:b/>
                <w:color w:val="000000"/>
                <w:sz w:val="18"/>
              </w:rPr>
              <w:t>EUR million</w:t>
            </w:r>
          </w:p>
        </w:tc>
        <w:tc>
          <w:tcPr>
            <w:tcW w:w="808" w:type="dxa"/>
            <w:shd w:val="clear" w:color="000000" w:fill="DCE6F1"/>
            <w:vAlign w:val="center"/>
            <w:hideMark/>
          </w:tcPr>
          <w:p w14:paraId="7B59AB80" w14:textId="77777777" w:rsidR="00F90726" w:rsidRPr="00D84D7C" w:rsidRDefault="00F90726" w:rsidP="00F90726">
            <w:pPr>
              <w:jc w:val="center"/>
              <w:rPr>
                <w:b/>
                <w:bCs/>
                <w:color w:val="000000"/>
                <w:sz w:val="18"/>
                <w:szCs w:val="18"/>
              </w:rPr>
            </w:pPr>
            <w:r w:rsidRPr="00D84D7C">
              <w:rPr>
                <w:b/>
                <w:color w:val="000000"/>
                <w:sz w:val="18"/>
              </w:rPr>
              <w:t>CZK million</w:t>
            </w:r>
          </w:p>
        </w:tc>
        <w:tc>
          <w:tcPr>
            <w:tcW w:w="744" w:type="dxa"/>
            <w:shd w:val="clear" w:color="000000" w:fill="DCE6F1"/>
            <w:vAlign w:val="center"/>
            <w:hideMark/>
          </w:tcPr>
          <w:p w14:paraId="3A154F5A" w14:textId="77777777" w:rsidR="00F90726" w:rsidRPr="00D84D7C" w:rsidRDefault="00F90726" w:rsidP="00F90726">
            <w:pPr>
              <w:jc w:val="center"/>
              <w:rPr>
                <w:b/>
                <w:bCs/>
                <w:color w:val="000000"/>
                <w:sz w:val="18"/>
                <w:szCs w:val="18"/>
              </w:rPr>
            </w:pPr>
            <w:r w:rsidRPr="00D84D7C">
              <w:rPr>
                <w:b/>
                <w:color w:val="000000"/>
                <w:sz w:val="18"/>
              </w:rPr>
              <w:t>%</w:t>
            </w:r>
          </w:p>
        </w:tc>
        <w:tc>
          <w:tcPr>
            <w:tcW w:w="680" w:type="dxa"/>
            <w:vMerge w:val="restart"/>
            <w:shd w:val="clear" w:color="000000" w:fill="DCE6F1"/>
            <w:vAlign w:val="center"/>
            <w:hideMark/>
          </w:tcPr>
          <w:p w14:paraId="5E92014A" w14:textId="77777777" w:rsidR="00F90726" w:rsidRPr="00D84D7C" w:rsidRDefault="00F90726" w:rsidP="00F90726">
            <w:pPr>
              <w:jc w:val="center"/>
              <w:rPr>
                <w:b/>
                <w:bCs/>
                <w:color w:val="000000"/>
                <w:sz w:val="18"/>
                <w:szCs w:val="18"/>
              </w:rPr>
            </w:pPr>
            <w:r w:rsidRPr="00D84D7C">
              <w:rPr>
                <w:b/>
                <w:color w:val="000000"/>
                <w:sz w:val="18"/>
              </w:rPr>
              <w:t>EUR million</w:t>
            </w:r>
          </w:p>
        </w:tc>
        <w:tc>
          <w:tcPr>
            <w:tcW w:w="744" w:type="dxa"/>
            <w:shd w:val="clear" w:color="000000" w:fill="DCE6F1"/>
            <w:vAlign w:val="center"/>
            <w:hideMark/>
          </w:tcPr>
          <w:p w14:paraId="22486CAB" w14:textId="77777777" w:rsidR="00F90726" w:rsidRPr="00D84D7C" w:rsidRDefault="00F90726" w:rsidP="00F90726">
            <w:pPr>
              <w:jc w:val="center"/>
              <w:rPr>
                <w:b/>
                <w:bCs/>
                <w:color w:val="000000"/>
                <w:sz w:val="18"/>
                <w:szCs w:val="18"/>
              </w:rPr>
            </w:pPr>
            <w:r w:rsidRPr="00D84D7C">
              <w:rPr>
                <w:b/>
                <w:color w:val="000000"/>
                <w:sz w:val="18"/>
              </w:rPr>
              <w:t>CZK million</w:t>
            </w:r>
          </w:p>
        </w:tc>
        <w:tc>
          <w:tcPr>
            <w:tcW w:w="616" w:type="dxa"/>
            <w:shd w:val="clear" w:color="000000" w:fill="DCE6F1"/>
            <w:vAlign w:val="center"/>
            <w:hideMark/>
          </w:tcPr>
          <w:p w14:paraId="4F7DAE77" w14:textId="77777777" w:rsidR="00F90726" w:rsidRPr="00D84D7C" w:rsidRDefault="00F90726" w:rsidP="00F90726">
            <w:pPr>
              <w:jc w:val="center"/>
              <w:rPr>
                <w:b/>
                <w:bCs/>
                <w:color w:val="000000"/>
                <w:sz w:val="18"/>
                <w:szCs w:val="18"/>
              </w:rPr>
            </w:pPr>
            <w:r w:rsidRPr="00D84D7C">
              <w:rPr>
                <w:b/>
                <w:color w:val="000000"/>
                <w:sz w:val="18"/>
              </w:rPr>
              <w:t>%</w:t>
            </w:r>
          </w:p>
        </w:tc>
        <w:tc>
          <w:tcPr>
            <w:tcW w:w="574" w:type="dxa"/>
            <w:vMerge w:val="restart"/>
            <w:shd w:val="clear" w:color="000000" w:fill="DCE6F1"/>
            <w:vAlign w:val="center"/>
            <w:hideMark/>
          </w:tcPr>
          <w:p w14:paraId="239AFCF9" w14:textId="77777777" w:rsidR="00F90726" w:rsidRPr="00D84D7C" w:rsidRDefault="00F90726" w:rsidP="00F90726">
            <w:pPr>
              <w:jc w:val="center"/>
              <w:rPr>
                <w:b/>
                <w:bCs/>
                <w:color w:val="000000"/>
                <w:sz w:val="18"/>
                <w:szCs w:val="18"/>
              </w:rPr>
            </w:pPr>
            <w:r w:rsidRPr="00D84D7C">
              <w:rPr>
                <w:b/>
                <w:color w:val="000000"/>
                <w:sz w:val="18"/>
              </w:rPr>
              <w:t>EUR million</w:t>
            </w:r>
          </w:p>
        </w:tc>
      </w:tr>
      <w:tr w:rsidR="00F90726" w:rsidRPr="00D84D7C" w14:paraId="55BB1A81" w14:textId="77777777" w:rsidTr="00634AD9">
        <w:trPr>
          <w:trHeight w:val="236"/>
          <w:tblHeader/>
        </w:trPr>
        <w:tc>
          <w:tcPr>
            <w:tcW w:w="841" w:type="dxa"/>
            <w:vMerge/>
            <w:vAlign w:val="center"/>
            <w:hideMark/>
          </w:tcPr>
          <w:p w14:paraId="51BCA521" w14:textId="77777777" w:rsidR="00F90726" w:rsidRPr="00D84D7C" w:rsidRDefault="00F90726" w:rsidP="00F90726">
            <w:pPr>
              <w:rPr>
                <w:b/>
                <w:bCs/>
                <w:color w:val="000000"/>
                <w:sz w:val="18"/>
                <w:szCs w:val="18"/>
              </w:rPr>
            </w:pPr>
          </w:p>
        </w:tc>
        <w:tc>
          <w:tcPr>
            <w:tcW w:w="871" w:type="dxa"/>
            <w:shd w:val="clear" w:color="000000" w:fill="DCE6F1"/>
            <w:vAlign w:val="center"/>
            <w:hideMark/>
          </w:tcPr>
          <w:p w14:paraId="4D17B5A2" w14:textId="77777777" w:rsidR="00F90726" w:rsidRPr="00D84D7C" w:rsidRDefault="00F90726" w:rsidP="00F90726">
            <w:pPr>
              <w:jc w:val="center"/>
              <w:rPr>
                <w:b/>
                <w:bCs/>
                <w:color w:val="000000"/>
                <w:sz w:val="18"/>
                <w:szCs w:val="18"/>
              </w:rPr>
            </w:pPr>
            <w:r w:rsidRPr="00D84D7C">
              <w:rPr>
                <w:b/>
                <w:color w:val="000000"/>
                <w:sz w:val="18"/>
              </w:rPr>
              <w:t xml:space="preserve">a </w:t>
            </w:r>
          </w:p>
        </w:tc>
        <w:tc>
          <w:tcPr>
            <w:tcW w:w="744" w:type="dxa"/>
            <w:vMerge/>
            <w:vAlign w:val="center"/>
            <w:hideMark/>
          </w:tcPr>
          <w:p w14:paraId="219FEF1B" w14:textId="77777777" w:rsidR="00F90726" w:rsidRPr="00D84D7C" w:rsidRDefault="00F90726" w:rsidP="00F90726">
            <w:pPr>
              <w:rPr>
                <w:b/>
                <w:bCs/>
                <w:color w:val="000000"/>
                <w:sz w:val="18"/>
                <w:szCs w:val="18"/>
              </w:rPr>
            </w:pPr>
          </w:p>
        </w:tc>
        <w:tc>
          <w:tcPr>
            <w:tcW w:w="595" w:type="dxa"/>
            <w:shd w:val="clear" w:color="000000" w:fill="DCE6F1"/>
            <w:vAlign w:val="center"/>
            <w:hideMark/>
          </w:tcPr>
          <w:p w14:paraId="0FA49DD4" w14:textId="77777777" w:rsidR="00F90726" w:rsidRPr="00D84D7C" w:rsidRDefault="00F90726" w:rsidP="00F90726">
            <w:pPr>
              <w:jc w:val="center"/>
              <w:rPr>
                <w:b/>
                <w:bCs/>
                <w:color w:val="000000"/>
                <w:sz w:val="18"/>
                <w:szCs w:val="18"/>
              </w:rPr>
            </w:pPr>
            <w:r w:rsidRPr="00D84D7C">
              <w:rPr>
                <w:b/>
                <w:color w:val="000000"/>
                <w:sz w:val="18"/>
              </w:rPr>
              <w:t>b</w:t>
            </w:r>
          </w:p>
        </w:tc>
        <w:tc>
          <w:tcPr>
            <w:tcW w:w="680" w:type="dxa"/>
            <w:shd w:val="clear" w:color="000000" w:fill="DCE6F1"/>
            <w:vAlign w:val="center"/>
            <w:hideMark/>
          </w:tcPr>
          <w:p w14:paraId="39477847" w14:textId="77777777" w:rsidR="00F90726" w:rsidRPr="00D84D7C" w:rsidRDefault="00F90726" w:rsidP="00F90726">
            <w:pPr>
              <w:jc w:val="center"/>
              <w:rPr>
                <w:b/>
                <w:bCs/>
                <w:color w:val="000000"/>
                <w:sz w:val="18"/>
                <w:szCs w:val="18"/>
              </w:rPr>
            </w:pPr>
            <w:r w:rsidRPr="00D84D7C">
              <w:rPr>
                <w:b/>
                <w:color w:val="000000"/>
                <w:sz w:val="18"/>
              </w:rPr>
              <w:t>c</w:t>
            </w:r>
          </w:p>
        </w:tc>
        <w:tc>
          <w:tcPr>
            <w:tcW w:w="553" w:type="dxa"/>
            <w:shd w:val="clear" w:color="000000" w:fill="DCE6F1"/>
            <w:vAlign w:val="center"/>
            <w:hideMark/>
          </w:tcPr>
          <w:p w14:paraId="05DE005B" w14:textId="77777777" w:rsidR="00F90726" w:rsidRPr="00D84D7C" w:rsidRDefault="00F90726" w:rsidP="00F90726">
            <w:pPr>
              <w:jc w:val="center"/>
              <w:rPr>
                <w:b/>
                <w:bCs/>
                <w:color w:val="000000"/>
                <w:sz w:val="18"/>
                <w:szCs w:val="18"/>
              </w:rPr>
            </w:pPr>
            <w:r w:rsidRPr="00D84D7C">
              <w:rPr>
                <w:b/>
                <w:color w:val="000000"/>
                <w:sz w:val="18"/>
              </w:rPr>
              <w:t>c/a</w:t>
            </w:r>
          </w:p>
        </w:tc>
        <w:tc>
          <w:tcPr>
            <w:tcW w:w="616" w:type="dxa"/>
            <w:vMerge/>
            <w:vAlign w:val="center"/>
            <w:hideMark/>
          </w:tcPr>
          <w:p w14:paraId="30C05E41" w14:textId="77777777" w:rsidR="00F90726" w:rsidRPr="00D84D7C" w:rsidRDefault="00F90726" w:rsidP="00F90726">
            <w:pPr>
              <w:rPr>
                <w:b/>
                <w:bCs/>
                <w:color w:val="000000"/>
                <w:sz w:val="18"/>
                <w:szCs w:val="18"/>
              </w:rPr>
            </w:pPr>
          </w:p>
        </w:tc>
        <w:tc>
          <w:tcPr>
            <w:tcW w:w="595" w:type="dxa"/>
            <w:shd w:val="clear" w:color="000000" w:fill="DCE6F1"/>
            <w:vAlign w:val="center"/>
            <w:hideMark/>
          </w:tcPr>
          <w:p w14:paraId="5EECAA1F" w14:textId="77777777" w:rsidR="00F90726" w:rsidRPr="00D84D7C" w:rsidRDefault="00F90726" w:rsidP="00F90726">
            <w:pPr>
              <w:jc w:val="center"/>
              <w:rPr>
                <w:b/>
                <w:bCs/>
                <w:color w:val="000000"/>
                <w:sz w:val="18"/>
                <w:szCs w:val="18"/>
              </w:rPr>
            </w:pPr>
            <w:r w:rsidRPr="00D84D7C">
              <w:rPr>
                <w:b/>
                <w:color w:val="000000"/>
                <w:sz w:val="18"/>
              </w:rPr>
              <w:t>d</w:t>
            </w:r>
          </w:p>
        </w:tc>
        <w:tc>
          <w:tcPr>
            <w:tcW w:w="765" w:type="dxa"/>
            <w:shd w:val="clear" w:color="000000" w:fill="DCE6F1"/>
            <w:vAlign w:val="center"/>
            <w:hideMark/>
          </w:tcPr>
          <w:p w14:paraId="38473E2E" w14:textId="77777777" w:rsidR="00F90726" w:rsidRPr="00D84D7C" w:rsidRDefault="00F90726" w:rsidP="00F90726">
            <w:pPr>
              <w:jc w:val="center"/>
              <w:rPr>
                <w:b/>
                <w:bCs/>
                <w:color w:val="000000"/>
                <w:sz w:val="18"/>
                <w:szCs w:val="18"/>
              </w:rPr>
            </w:pPr>
            <w:r w:rsidRPr="00D84D7C">
              <w:rPr>
                <w:b/>
                <w:color w:val="000000"/>
                <w:sz w:val="18"/>
              </w:rPr>
              <w:t>e</w:t>
            </w:r>
          </w:p>
        </w:tc>
        <w:tc>
          <w:tcPr>
            <w:tcW w:w="659" w:type="dxa"/>
            <w:shd w:val="clear" w:color="000000" w:fill="DCE6F1"/>
            <w:vAlign w:val="center"/>
            <w:hideMark/>
          </w:tcPr>
          <w:p w14:paraId="2029392A" w14:textId="77777777" w:rsidR="00F90726" w:rsidRPr="00D84D7C" w:rsidRDefault="00F90726" w:rsidP="00F90726">
            <w:pPr>
              <w:jc w:val="center"/>
              <w:rPr>
                <w:b/>
                <w:bCs/>
                <w:color w:val="000000"/>
                <w:sz w:val="18"/>
                <w:szCs w:val="18"/>
              </w:rPr>
            </w:pPr>
            <w:r w:rsidRPr="00D84D7C">
              <w:rPr>
                <w:b/>
                <w:color w:val="000000"/>
                <w:sz w:val="18"/>
              </w:rPr>
              <w:t xml:space="preserve">e/a </w:t>
            </w:r>
          </w:p>
        </w:tc>
        <w:tc>
          <w:tcPr>
            <w:tcW w:w="659" w:type="dxa"/>
            <w:vMerge/>
            <w:vAlign w:val="center"/>
            <w:hideMark/>
          </w:tcPr>
          <w:p w14:paraId="6882BA8D" w14:textId="77777777" w:rsidR="00F90726" w:rsidRPr="00D84D7C" w:rsidRDefault="00F90726" w:rsidP="00F90726">
            <w:pPr>
              <w:rPr>
                <w:b/>
                <w:bCs/>
                <w:color w:val="000000"/>
                <w:sz w:val="18"/>
                <w:szCs w:val="18"/>
              </w:rPr>
            </w:pPr>
          </w:p>
        </w:tc>
        <w:tc>
          <w:tcPr>
            <w:tcW w:w="850" w:type="dxa"/>
            <w:shd w:val="clear" w:color="000000" w:fill="DCE6F1"/>
            <w:vAlign w:val="center"/>
            <w:hideMark/>
          </w:tcPr>
          <w:p w14:paraId="7A3B9932" w14:textId="77777777" w:rsidR="00F90726" w:rsidRPr="00D84D7C" w:rsidRDefault="00F90726" w:rsidP="00F90726">
            <w:pPr>
              <w:jc w:val="center"/>
              <w:rPr>
                <w:b/>
                <w:bCs/>
                <w:color w:val="000000"/>
                <w:sz w:val="18"/>
                <w:szCs w:val="18"/>
              </w:rPr>
            </w:pPr>
            <w:r w:rsidRPr="00D84D7C">
              <w:rPr>
                <w:b/>
                <w:color w:val="000000"/>
                <w:sz w:val="18"/>
              </w:rPr>
              <w:t>f</w:t>
            </w:r>
          </w:p>
        </w:tc>
        <w:tc>
          <w:tcPr>
            <w:tcW w:w="531" w:type="dxa"/>
            <w:shd w:val="clear" w:color="000000" w:fill="DCE6F1"/>
            <w:vAlign w:val="center"/>
            <w:hideMark/>
          </w:tcPr>
          <w:p w14:paraId="5B711B88" w14:textId="77777777" w:rsidR="00F90726" w:rsidRPr="00D84D7C" w:rsidRDefault="00F90726" w:rsidP="00F90726">
            <w:pPr>
              <w:jc w:val="center"/>
              <w:rPr>
                <w:b/>
                <w:bCs/>
                <w:color w:val="000000"/>
                <w:sz w:val="18"/>
                <w:szCs w:val="18"/>
              </w:rPr>
            </w:pPr>
            <w:r w:rsidRPr="00D84D7C">
              <w:rPr>
                <w:b/>
                <w:color w:val="000000"/>
                <w:sz w:val="18"/>
              </w:rPr>
              <w:t xml:space="preserve">f/a </w:t>
            </w:r>
          </w:p>
        </w:tc>
        <w:tc>
          <w:tcPr>
            <w:tcW w:w="616" w:type="dxa"/>
            <w:vMerge/>
            <w:vAlign w:val="center"/>
            <w:hideMark/>
          </w:tcPr>
          <w:p w14:paraId="1D3A20BA" w14:textId="77777777" w:rsidR="00F90726" w:rsidRPr="00D84D7C" w:rsidRDefault="00F90726" w:rsidP="00F90726">
            <w:pPr>
              <w:rPr>
                <w:b/>
                <w:bCs/>
                <w:color w:val="000000"/>
                <w:sz w:val="18"/>
                <w:szCs w:val="18"/>
              </w:rPr>
            </w:pPr>
          </w:p>
        </w:tc>
        <w:tc>
          <w:tcPr>
            <w:tcW w:w="808" w:type="dxa"/>
            <w:shd w:val="clear" w:color="000000" w:fill="DCE6F1"/>
            <w:vAlign w:val="center"/>
            <w:hideMark/>
          </w:tcPr>
          <w:p w14:paraId="5A063DC2" w14:textId="77777777" w:rsidR="00F90726" w:rsidRPr="00D84D7C" w:rsidRDefault="00F90726" w:rsidP="00F90726">
            <w:pPr>
              <w:jc w:val="center"/>
              <w:rPr>
                <w:b/>
                <w:bCs/>
                <w:color w:val="000000"/>
                <w:sz w:val="18"/>
                <w:szCs w:val="18"/>
              </w:rPr>
            </w:pPr>
            <w:r w:rsidRPr="00D84D7C">
              <w:rPr>
                <w:b/>
                <w:color w:val="000000"/>
                <w:sz w:val="18"/>
              </w:rPr>
              <w:t>g</w:t>
            </w:r>
          </w:p>
        </w:tc>
        <w:tc>
          <w:tcPr>
            <w:tcW w:w="744" w:type="dxa"/>
            <w:shd w:val="clear" w:color="000000" w:fill="DCE6F1"/>
            <w:vAlign w:val="center"/>
            <w:hideMark/>
          </w:tcPr>
          <w:p w14:paraId="3C7C328A" w14:textId="77777777" w:rsidR="00F90726" w:rsidRPr="00D84D7C" w:rsidRDefault="00F90726" w:rsidP="00F90726">
            <w:pPr>
              <w:jc w:val="center"/>
              <w:rPr>
                <w:b/>
                <w:bCs/>
                <w:color w:val="000000"/>
                <w:sz w:val="18"/>
                <w:szCs w:val="18"/>
              </w:rPr>
            </w:pPr>
            <w:r w:rsidRPr="00D84D7C">
              <w:rPr>
                <w:b/>
                <w:color w:val="000000"/>
                <w:sz w:val="18"/>
              </w:rPr>
              <w:t xml:space="preserve">g/a </w:t>
            </w:r>
          </w:p>
        </w:tc>
        <w:tc>
          <w:tcPr>
            <w:tcW w:w="680" w:type="dxa"/>
            <w:vMerge/>
            <w:vAlign w:val="center"/>
            <w:hideMark/>
          </w:tcPr>
          <w:p w14:paraId="03ABA3AA" w14:textId="77777777" w:rsidR="00F90726" w:rsidRPr="00D84D7C" w:rsidRDefault="00F90726" w:rsidP="00F90726">
            <w:pPr>
              <w:rPr>
                <w:b/>
                <w:bCs/>
                <w:color w:val="000000"/>
                <w:sz w:val="18"/>
                <w:szCs w:val="18"/>
              </w:rPr>
            </w:pPr>
          </w:p>
        </w:tc>
        <w:tc>
          <w:tcPr>
            <w:tcW w:w="744" w:type="dxa"/>
            <w:shd w:val="clear" w:color="000000" w:fill="DCE6F1"/>
            <w:vAlign w:val="center"/>
            <w:hideMark/>
          </w:tcPr>
          <w:p w14:paraId="6AB267D4" w14:textId="77777777" w:rsidR="00F90726" w:rsidRPr="00D84D7C" w:rsidRDefault="00F90726" w:rsidP="00F90726">
            <w:pPr>
              <w:jc w:val="center"/>
              <w:rPr>
                <w:b/>
                <w:bCs/>
                <w:color w:val="000000"/>
                <w:sz w:val="18"/>
                <w:szCs w:val="18"/>
              </w:rPr>
            </w:pPr>
            <w:r w:rsidRPr="00D84D7C">
              <w:rPr>
                <w:b/>
                <w:color w:val="000000"/>
                <w:sz w:val="18"/>
              </w:rPr>
              <w:t>h</w:t>
            </w:r>
          </w:p>
        </w:tc>
        <w:tc>
          <w:tcPr>
            <w:tcW w:w="616" w:type="dxa"/>
            <w:shd w:val="clear" w:color="000000" w:fill="DCE6F1"/>
            <w:vAlign w:val="center"/>
            <w:hideMark/>
          </w:tcPr>
          <w:p w14:paraId="59461D43" w14:textId="77777777" w:rsidR="00F90726" w:rsidRPr="00D84D7C" w:rsidRDefault="00F90726" w:rsidP="00F90726">
            <w:pPr>
              <w:jc w:val="center"/>
              <w:rPr>
                <w:b/>
                <w:bCs/>
                <w:color w:val="000000"/>
                <w:sz w:val="18"/>
                <w:szCs w:val="18"/>
              </w:rPr>
            </w:pPr>
            <w:r w:rsidRPr="00D84D7C">
              <w:rPr>
                <w:b/>
                <w:color w:val="000000"/>
                <w:sz w:val="18"/>
              </w:rPr>
              <w:t xml:space="preserve">h/a </w:t>
            </w:r>
          </w:p>
        </w:tc>
        <w:tc>
          <w:tcPr>
            <w:tcW w:w="574" w:type="dxa"/>
            <w:vMerge/>
            <w:vAlign w:val="center"/>
            <w:hideMark/>
          </w:tcPr>
          <w:p w14:paraId="71DD66BB" w14:textId="77777777" w:rsidR="00F90726" w:rsidRPr="00D84D7C" w:rsidRDefault="00F90726" w:rsidP="00F90726">
            <w:pPr>
              <w:rPr>
                <w:b/>
                <w:bCs/>
                <w:color w:val="000000"/>
                <w:sz w:val="18"/>
                <w:szCs w:val="18"/>
              </w:rPr>
            </w:pPr>
          </w:p>
        </w:tc>
      </w:tr>
      <w:tr w:rsidR="00F90726" w:rsidRPr="00D84D7C" w14:paraId="6535953A" w14:textId="77777777" w:rsidTr="00634AD9">
        <w:trPr>
          <w:trHeight w:val="222"/>
        </w:trPr>
        <w:tc>
          <w:tcPr>
            <w:tcW w:w="841" w:type="dxa"/>
            <w:shd w:val="clear" w:color="000000" w:fill="FFFFFF"/>
            <w:vAlign w:val="center"/>
            <w:hideMark/>
          </w:tcPr>
          <w:p w14:paraId="05F4A966" w14:textId="77777777" w:rsidR="00F90726" w:rsidRPr="00D84D7C" w:rsidRDefault="00F90726" w:rsidP="00634AD9">
            <w:pPr>
              <w:jc w:val="center"/>
              <w:rPr>
                <w:color w:val="000000"/>
                <w:sz w:val="16"/>
                <w:szCs w:val="16"/>
              </w:rPr>
            </w:pPr>
            <w:r w:rsidRPr="00D84D7C">
              <w:rPr>
                <w:color w:val="000000"/>
                <w:sz w:val="16"/>
              </w:rPr>
              <w:t>1.1a</w:t>
            </w:r>
          </w:p>
        </w:tc>
        <w:tc>
          <w:tcPr>
            <w:tcW w:w="871" w:type="dxa"/>
            <w:shd w:val="clear" w:color="000000" w:fill="FFFFFF"/>
            <w:noWrap/>
            <w:vAlign w:val="center"/>
            <w:hideMark/>
          </w:tcPr>
          <w:p w14:paraId="16135C10" w14:textId="77777777" w:rsidR="00F90726" w:rsidRPr="00D84D7C" w:rsidRDefault="00F90726" w:rsidP="00634AD9">
            <w:pPr>
              <w:jc w:val="center"/>
              <w:rPr>
                <w:color w:val="000000"/>
                <w:sz w:val="16"/>
                <w:szCs w:val="16"/>
              </w:rPr>
            </w:pPr>
            <w:r w:rsidRPr="00D84D7C">
              <w:rPr>
                <w:color w:val="000000"/>
                <w:sz w:val="16"/>
              </w:rPr>
              <w:t>7,624.07</w:t>
            </w:r>
          </w:p>
        </w:tc>
        <w:tc>
          <w:tcPr>
            <w:tcW w:w="744" w:type="dxa"/>
            <w:shd w:val="clear" w:color="000000" w:fill="FFFFFF"/>
            <w:noWrap/>
            <w:vAlign w:val="center"/>
            <w:hideMark/>
          </w:tcPr>
          <w:p w14:paraId="7FBF9984" w14:textId="77777777" w:rsidR="00F90726" w:rsidRPr="00D84D7C" w:rsidRDefault="00F90726" w:rsidP="00634AD9">
            <w:pPr>
              <w:jc w:val="center"/>
              <w:rPr>
                <w:color w:val="000000"/>
                <w:sz w:val="16"/>
                <w:szCs w:val="16"/>
              </w:rPr>
            </w:pPr>
            <w:r w:rsidRPr="00D84D7C">
              <w:rPr>
                <w:color w:val="000000"/>
                <w:sz w:val="16"/>
              </w:rPr>
              <w:t>290.94</w:t>
            </w:r>
          </w:p>
        </w:tc>
        <w:tc>
          <w:tcPr>
            <w:tcW w:w="595" w:type="dxa"/>
            <w:shd w:val="clear" w:color="000000" w:fill="FFFFFF"/>
            <w:vAlign w:val="center"/>
            <w:hideMark/>
          </w:tcPr>
          <w:p w14:paraId="747156A2"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3B158474"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43873CDE"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3636EB9D" w14:textId="77777777" w:rsidR="00F90726" w:rsidRPr="00D84D7C" w:rsidRDefault="00F90726" w:rsidP="00634AD9">
            <w:pPr>
              <w:jc w:val="center"/>
              <w:rPr>
                <w:color w:val="000000"/>
                <w:sz w:val="16"/>
                <w:szCs w:val="16"/>
              </w:rPr>
            </w:pPr>
            <w:r w:rsidRPr="00D84D7C">
              <w:rPr>
                <w:color w:val="000000"/>
                <w:sz w:val="16"/>
              </w:rPr>
              <w:t>2.62</w:t>
            </w:r>
          </w:p>
        </w:tc>
        <w:tc>
          <w:tcPr>
            <w:tcW w:w="595" w:type="dxa"/>
            <w:shd w:val="clear" w:color="000000" w:fill="FFFFFF"/>
            <w:noWrap/>
            <w:vAlign w:val="center"/>
            <w:hideMark/>
          </w:tcPr>
          <w:p w14:paraId="73F9AD24" w14:textId="77777777" w:rsidR="00F90726" w:rsidRPr="00D84D7C" w:rsidRDefault="00F90726" w:rsidP="00634AD9">
            <w:pPr>
              <w:jc w:val="center"/>
              <w:rPr>
                <w:color w:val="000000"/>
                <w:sz w:val="16"/>
                <w:szCs w:val="16"/>
              </w:rPr>
            </w:pPr>
            <w:r w:rsidRPr="00D84D7C">
              <w:rPr>
                <w:color w:val="000000"/>
                <w:sz w:val="16"/>
              </w:rPr>
              <w:t>4</w:t>
            </w:r>
          </w:p>
        </w:tc>
        <w:tc>
          <w:tcPr>
            <w:tcW w:w="765" w:type="dxa"/>
            <w:shd w:val="clear" w:color="000000" w:fill="FFFFFF"/>
            <w:noWrap/>
            <w:vAlign w:val="center"/>
            <w:hideMark/>
          </w:tcPr>
          <w:p w14:paraId="4C742661" w14:textId="77777777" w:rsidR="00F90726" w:rsidRPr="00D84D7C" w:rsidRDefault="00F90726" w:rsidP="00634AD9">
            <w:pPr>
              <w:jc w:val="center"/>
              <w:rPr>
                <w:color w:val="000000"/>
                <w:sz w:val="16"/>
                <w:szCs w:val="16"/>
              </w:rPr>
            </w:pPr>
            <w:r w:rsidRPr="00D84D7C">
              <w:rPr>
                <w:color w:val="000000"/>
                <w:sz w:val="16"/>
              </w:rPr>
              <w:t>167.49</w:t>
            </w:r>
          </w:p>
        </w:tc>
        <w:tc>
          <w:tcPr>
            <w:tcW w:w="659" w:type="dxa"/>
            <w:shd w:val="clear" w:color="000000" w:fill="FFFFFF"/>
            <w:noWrap/>
            <w:vAlign w:val="center"/>
            <w:hideMark/>
          </w:tcPr>
          <w:p w14:paraId="1EF12B16" w14:textId="77777777" w:rsidR="00F90726" w:rsidRPr="00D84D7C" w:rsidRDefault="00F90726" w:rsidP="00634AD9">
            <w:pPr>
              <w:jc w:val="center"/>
              <w:rPr>
                <w:color w:val="000000"/>
                <w:sz w:val="16"/>
                <w:szCs w:val="16"/>
              </w:rPr>
            </w:pPr>
            <w:r w:rsidRPr="00D84D7C">
              <w:rPr>
                <w:color w:val="000000"/>
                <w:sz w:val="16"/>
              </w:rPr>
              <w:t>2.20</w:t>
            </w:r>
          </w:p>
        </w:tc>
        <w:tc>
          <w:tcPr>
            <w:tcW w:w="659" w:type="dxa"/>
            <w:shd w:val="clear" w:color="000000" w:fill="FFFFFF"/>
            <w:noWrap/>
            <w:vAlign w:val="center"/>
            <w:hideMark/>
          </w:tcPr>
          <w:p w14:paraId="250EA849" w14:textId="77777777" w:rsidR="00F90726" w:rsidRPr="00D84D7C" w:rsidRDefault="00F90726" w:rsidP="00634AD9">
            <w:pPr>
              <w:jc w:val="center"/>
              <w:rPr>
                <w:color w:val="000000"/>
                <w:sz w:val="16"/>
                <w:szCs w:val="16"/>
              </w:rPr>
            </w:pPr>
            <w:r w:rsidRPr="00D84D7C">
              <w:rPr>
                <w:color w:val="000000"/>
                <w:sz w:val="16"/>
              </w:rPr>
              <w:t>6.82</w:t>
            </w:r>
          </w:p>
        </w:tc>
        <w:tc>
          <w:tcPr>
            <w:tcW w:w="850" w:type="dxa"/>
            <w:shd w:val="clear" w:color="000000" w:fill="FFFFFF"/>
            <w:noWrap/>
            <w:vAlign w:val="center"/>
            <w:hideMark/>
          </w:tcPr>
          <w:p w14:paraId="3E5AC253" w14:textId="77777777" w:rsidR="00F90726" w:rsidRPr="00D84D7C" w:rsidRDefault="00F90726" w:rsidP="00634AD9">
            <w:pPr>
              <w:jc w:val="center"/>
              <w:rPr>
                <w:color w:val="000000"/>
                <w:sz w:val="16"/>
                <w:szCs w:val="16"/>
              </w:rPr>
            </w:pPr>
            <w:r w:rsidRPr="00D84D7C">
              <w:rPr>
                <w:color w:val="000000"/>
                <w:sz w:val="16"/>
              </w:rPr>
              <w:t>20.58</w:t>
            </w:r>
          </w:p>
        </w:tc>
        <w:tc>
          <w:tcPr>
            <w:tcW w:w="531" w:type="dxa"/>
            <w:shd w:val="clear" w:color="000000" w:fill="FFFFFF"/>
            <w:noWrap/>
            <w:vAlign w:val="center"/>
            <w:hideMark/>
          </w:tcPr>
          <w:p w14:paraId="3ADDC0C5" w14:textId="77777777" w:rsidR="00F90726" w:rsidRPr="00D84D7C" w:rsidRDefault="00F90726" w:rsidP="00634AD9">
            <w:pPr>
              <w:jc w:val="center"/>
              <w:rPr>
                <w:color w:val="000000"/>
                <w:sz w:val="16"/>
                <w:szCs w:val="16"/>
              </w:rPr>
            </w:pPr>
            <w:r w:rsidRPr="00D84D7C">
              <w:rPr>
                <w:color w:val="000000"/>
                <w:sz w:val="16"/>
              </w:rPr>
              <w:t>0.27</w:t>
            </w:r>
          </w:p>
        </w:tc>
        <w:tc>
          <w:tcPr>
            <w:tcW w:w="616" w:type="dxa"/>
            <w:shd w:val="clear" w:color="000000" w:fill="FFFFFF"/>
            <w:noWrap/>
            <w:vAlign w:val="center"/>
            <w:hideMark/>
          </w:tcPr>
          <w:p w14:paraId="68391E81" w14:textId="77777777" w:rsidR="00F90726" w:rsidRPr="00D84D7C" w:rsidRDefault="00F90726" w:rsidP="00634AD9">
            <w:pPr>
              <w:jc w:val="center"/>
              <w:rPr>
                <w:color w:val="000000"/>
                <w:sz w:val="16"/>
                <w:szCs w:val="16"/>
              </w:rPr>
            </w:pPr>
            <w:r w:rsidRPr="00D84D7C">
              <w:rPr>
                <w:color w:val="000000"/>
                <w:sz w:val="16"/>
              </w:rPr>
              <w:t>0.77</w:t>
            </w:r>
          </w:p>
        </w:tc>
        <w:tc>
          <w:tcPr>
            <w:tcW w:w="808" w:type="dxa"/>
            <w:shd w:val="clear" w:color="000000" w:fill="FFFFFF"/>
            <w:noWrap/>
            <w:vAlign w:val="center"/>
            <w:hideMark/>
          </w:tcPr>
          <w:p w14:paraId="72542C01" w14:textId="77777777" w:rsidR="00F90726" w:rsidRPr="00D84D7C" w:rsidRDefault="00F90726" w:rsidP="00634AD9">
            <w:pPr>
              <w:jc w:val="center"/>
              <w:rPr>
                <w:color w:val="000000"/>
                <w:sz w:val="16"/>
                <w:szCs w:val="16"/>
              </w:rPr>
            </w:pPr>
            <w:r w:rsidRPr="00D84D7C">
              <w:rPr>
                <w:color w:val="000000"/>
                <w:sz w:val="16"/>
              </w:rPr>
              <w:t>48.62</w:t>
            </w:r>
          </w:p>
        </w:tc>
        <w:tc>
          <w:tcPr>
            <w:tcW w:w="744" w:type="dxa"/>
            <w:shd w:val="clear" w:color="000000" w:fill="FFFFFF"/>
            <w:noWrap/>
            <w:vAlign w:val="center"/>
            <w:hideMark/>
          </w:tcPr>
          <w:p w14:paraId="222906D8" w14:textId="77777777" w:rsidR="00F90726" w:rsidRPr="00D84D7C" w:rsidRDefault="00F90726" w:rsidP="00634AD9">
            <w:pPr>
              <w:jc w:val="center"/>
              <w:rPr>
                <w:color w:val="000000"/>
                <w:sz w:val="16"/>
                <w:szCs w:val="16"/>
              </w:rPr>
            </w:pPr>
            <w:r w:rsidRPr="00D84D7C">
              <w:rPr>
                <w:color w:val="000000"/>
                <w:sz w:val="16"/>
              </w:rPr>
              <w:t>0.64</w:t>
            </w:r>
          </w:p>
        </w:tc>
        <w:tc>
          <w:tcPr>
            <w:tcW w:w="680" w:type="dxa"/>
            <w:shd w:val="clear" w:color="000000" w:fill="FFFFFF"/>
            <w:noWrap/>
            <w:vAlign w:val="center"/>
            <w:hideMark/>
          </w:tcPr>
          <w:p w14:paraId="1AF85647" w14:textId="77777777" w:rsidR="00F90726" w:rsidRPr="00D84D7C" w:rsidRDefault="00F90726" w:rsidP="00634AD9">
            <w:pPr>
              <w:jc w:val="center"/>
              <w:rPr>
                <w:color w:val="000000"/>
                <w:sz w:val="16"/>
                <w:szCs w:val="16"/>
              </w:rPr>
            </w:pPr>
            <w:r w:rsidRPr="00D84D7C">
              <w:rPr>
                <w:color w:val="000000"/>
                <w:sz w:val="16"/>
              </w:rPr>
              <w:t>1.78</w:t>
            </w:r>
          </w:p>
        </w:tc>
        <w:tc>
          <w:tcPr>
            <w:tcW w:w="744" w:type="dxa"/>
            <w:shd w:val="clear" w:color="000000" w:fill="FFFFFF"/>
            <w:noWrap/>
            <w:vAlign w:val="center"/>
            <w:hideMark/>
          </w:tcPr>
          <w:p w14:paraId="4412920C" w14:textId="77777777" w:rsidR="00F90726" w:rsidRPr="00D84D7C" w:rsidRDefault="00F90726" w:rsidP="00634AD9">
            <w:pPr>
              <w:jc w:val="center"/>
              <w:rPr>
                <w:color w:val="000000"/>
                <w:sz w:val="16"/>
                <w:szCs w:val="16"/>
              </w:rPr>
            </w:pPr>
            <w:r w:rsidRPr="00D84D7C">
              <w:rPr>
                <w:color w:val="000000"/>
                <w:sz w:val="16"/>
              </w:rPr>
              <w:t>-40.93</w:t>
            </w:r>
          </w:p>
        </w:tc>
        <w:tc>
          <w:tcPr>
            <w:tcW w:w="616" w:type="dxa"/>
            <w:shd w:val="clear" w:color="000000" w:fill="FFFFFF"/>
            <w:noWrap/>
            <w:vAlign w:val="center"/>
            <w:hideMark/>
          </w:tcPr>
          <w:p w14:paraId="1779AF4D" w14:textId="77777777" w:rsidR="00F90726" w:rsidRPr="00D84D7C" w:rsidRDefault="00F90726" w:rsidP="00634AD9">
            <w:pPr>
              <w:jc w:val="center"/>
              <w:rPr>
                <w:color w:val="000000"/>
                <w:sz w:val="16"/>
                <w:szCs w:val="16"/>
              </w:rPr>
            </w:pPr>
            <w:r w:rsidRPr="00D84D7C">
              <w:rPr>
                <w:color w:val="000000"/>
                <w:sz w:val="16"/>
              </w:rPr>
              <w:t>-0.54</w:t>
            </w:r>
          </w:p>
        </w:tc>
        <w:tc>
          <w:tcPr>
            <w:tcW w:w="574" w:type="dxa"/>
            <w:shd w:val="clear" w:color="000000" w:fill="FFFFFF"/>
            <w:noWrap/>
            <w:vAlign w:val="center"/>
            <w:hideMark/>
          </w:tcPr>
          <w:p w14:paraId="3246E7C1" w14:textId="77777777" w:rsidR="00F90726" w:rsidRPr="00D84D7C" w:rsidRDefault="00F90726" w:rsidP="00634AD9">
            <w:pPr>
              <w:jc w:val="center"/>
              <w:rPr>
                <w:color w:val="000000"/>
                <w:sz w:val="16"/>
                <w:szCs w:val="16"/>
              </w:rPr>
            </w:pPr>
            <w:r w:rsidRPr="00D84D7C">
              <w:rPr>
                <w:color w:val="000000"/>
                <w:sz w:val="16"/>
              </w:rPr>
              <w:t>-1.58</w:t>
            </w:r>
          </w:p>
        </w:tc>
      </w:tr>
      <w:tr w:rsidR="00F90726" w:rsidRPr="00D84D7C" w14:paraId="3B82DE64" w14:textId="77777777" w:rsidTr="00634AD9">
        <w:trPr>
          <w:trHeight w:val="236"/>
        </w:trPr>
        <w:tc>
          <w:tcPr>
            <w:tcW w:w="841" w:type="dxa"/>
            <w:shd w:val="clear" w:color="000000" w:fill="E4DFEC"/>
            <w:vAlign w:val="center"/>
            <w:hideMark/>
          </w:tcPr>
          <w:p w14:paraId="53AAC22A" w14:textId="77777777" w:rsidR="00F90726" w:rsidRPr="00D84D7C" w:rsidRDefault="00F90726" w:rsidP="00634AD9">
            <w:pPr>
              <w:jc w:val="center"/>
              <w:rPr>
                <w:b/>
                <w:bCs/>
                <w:color w:val="000000"/>
                <w:sz w:val="16"/>
                <w:szCs w:val="16"/>
              </w:rPr>
            </w:pPr>
            <w:r w:rsidRPr="00D84D7C">
              <w:rPr>
                <w:b/>
                <w:color w:val="000000"/>
                <w:sz w:val="16"/>
              </w:rPr>
              <w:t>1.1a</w:t>
            </w:r>
          </w:p>
        </w:tc>
        <w:tc>
          <w:tcPr>
            <w:tcW w:w="871" w:type="dxa"/>
            <w:shd w:val="clear" w:color="000000" w:fill="E4DFEC"/>
            <w:noWrap/>
            <w:vAlign w:val="center"/>
            <w:hideMark/>
          </w:tcPr>
          <w:p w14:paraId="58E794E8" w14:textId="77777777" w:rsidR="00F90726" w:rsidRPr="00D84D7C" w:rsidRDefault="00F90726" w:rsidP="00634AD9">
            <w:pPr>
              <w:jc w:val="center"/>
              <w:rPr>
                <w:b/>
                <w:bCs/>
                <w:color w:val="000000"/>
                <w:sz w:val="16"/>
                <w:szCs w:val="16"/>
              </w:rPr>
            </w:pPr>
            <w:r w:rsidRPr="00D84D7C">
              <w:rPr>
                <w:b/>
                <w:color w:val="000000"/>
                <w:sz w:val="16"/>
              </w:rPr>
              <w:t>7,624.07</w:t>
            </w:r>
          </w:p>
        </w:tc>
        <w:tc>
          <w:tcPr>
            <w:tcW w:w="744" w:type="dxa"/>
            <w:shd w:val="clear" w:color="000000" w:fill="E4DFEC"/>
            <w:noWrap/>
            <w:vAlign w:val="center"/>
            <w:hideMark/>
          </w:tcPr>
          <w:p w14:paraId="47486558" w14:textId="77777777" w:rsidR="00F90726" w:rsidRPr="00D84D7C" w:rsidRDefault="00F90726" w:rsidP="00634AD9">
            <w:pPr>
              <w:jc w:val="center"/>
              <w:rPr>
                <w:b/>
                <w:bCs/>
                <w:color w:val="000000"/>
                <w:sz w:val="16"/>
                <w:szCs w:val="16"/>
              </w:rPr>
            </w:pPr>
            <w:r w:rsidRPr="00D84D7C">
              <w:rPr>
                <w:b/>
                <w:color w:val="000000"/>
                <w:sz w:val="16"/>
              </w:rPr>
              <w:t>290.94</w:t>
            </w:r>
          </w:p>
        </w:tc>
        <w:tc>
          <w:tcPr>
            <w:tcW w:w="595" w:type="dxa"/>
            <w:shd w:val="clear" w:color="000000" w:fill="E4DFEC"/>
            <w:vAlign w:val="center"/>
            <w:hideMark/>
          </w:tcPr>
          <w:p w14:paraId="3F64AB5F"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140F4384" w14:textId="77777777" w:rsidR="00F90726" w:rsidRPr="00D84D7C" w:rsidRDefault="00F90726" w:rsidP="00634AD9">
            <w:pPr>
              <w:jc w:val="center"/>
              <w:rPr>
                <w:b/>
                <w:bCs/>
                <w:color w:val="000000"/>
                <w:sz w:val="16"/>
                <w:szCs w:val="16"/>
              </w:rPr>
            </w:pPr>
            <w:r w:rsidRPr="00D84D7C">
              <w:rPr>
                <w:b/>
                <w:color w:val="000000"/>
                <w:sz w:val="16"/>
              </w:rPr>
              <w:t>0.00</w:t>
            </w:r>
          </w:p>
        </w:tc>
        <w:tc>
          <w:tcPr>
            <w:tcW w:w="553" w:type="dxa"/>
            <w:shd w:val="clear" w:color="000000" w:fill="E4DFEC"/>
            <w:noWrap/>
            <w:vAlign w:val="center"/>
            <w:hideMark/>
          </w:tcPr>
          <w:p w14:paraId="289DD6ED" w14:textId="77777777" w:rsidR="00F90726" w:rsidRPr="00D84D7C" w:rsidRDefault="00F90726" w:rsidP="00634AD9">
            <w:pPr>
              <w:jc w:val="center"/>
              <w:rPr>
                <w:b/>
                <w:bCs/>
                <w:color w:val="000000"/>
                <w:sz w:val="16"/>
                <w:szCs w:val="16"/>
              </w:rPr>
            </w:pPr>
            <w:r w:rsidRPr="00D84D7C">
              <w:rPr>
                <w:b/>
                <w:color w:val="000000"/>
                <w:sz w:val="16"/>
              </w:rPr>
              <w:t>0.00</w:t>
            </w:r>
          </w:p>
        </w:tc>
        <w:tc>
          <w:tcPr>
            <w:tcW w:w="616" w:type="dxa"/>
            <w:shd w:val="clear" w:color="000000" w:fill="E4DFEC"/>
            <w:noWrap/>
            <w:vAlign w:val="center"/>
            <w:hideMark/>
          </w:tcPr>
          <w:p w14:paraId="4A4B0FDF" w14:textId="77777777" w:rsidR="00F90726" w:rsidRPr="00D84D7C" w:rsidRDefault="00F90726" w:rsidP="00634AD9">
            <w:pPr>
              <w:jc w:val="center"/>
              <w:rPr>
                <w:b/>
                <w:bCs/>
                <w:color w:val="000000"/>
                <w:sz w:val="16"/>
                <w:szCs w:val="16"/>
              </w:rPr>
            </w:pPr>
            <w:r w:rsidRPr="00D84D7C">
              <w:rPr>
                <w:b/>
                <w:color w:val="000000"/>
                <w:sz w:val="16"/>
              </w:rPr>
              <w:t>2.62</w:t>
            </w:r>
          </w:p>
        </w:tc>
        <w:tc>
          <w:tcPr>
            <w:tcW w:w="595" w:type="dxa"/>
            <w:shd w:val="clear" w:color="000000" w:fill="E4DFEC"/>
            <w:noWrap/>
            <w:vAlign w:val="center"/>
            <w:hideMark/>
          </w:tcPr>
          <w:p w14:paraId="3CACCCAE" w14:textId="77777777" w:rsidR="00F90726" w:rsidRPr="00D84D7C" w:rsidRDefault="00F90726" w:rsidP="00634AD9">
            <w:pPr>
              <w:jc w:val="center"/>
              <w:rPr>
                <w:b/>
                <w:bCs/>
                <w:color w:val="000000"/>
                <w:sz w:val="16"/>
                <w:szCs w:val="16"/>
              </w:rPr>
            </w:pPr>
            <w:r w:rsidRPr="00D84D7C">
              <w:rPr>
                <w:b/>
                <w:color w:val="000000"/>
                <w:sz w:val="16"/>
              </w:rPr>
              <w:t>4</w:t>
            </w:r>
          </w:p>
        </w:tc>
        <w:tc>
          <w:tcPr>
            <w:tcW w:w="765" w:type="dxa"/>
            <w:shd w:val="clear" w:color="000000" w:fill="E4DFEC"/>
            <w:noWrap/>
            <w:vAlign w:val="center"/>
            <w:hideMark/>
          </w:tcPr>
          <w:p w14:paraId="4C3513EA" w14:textId="77777777" w:rsidR="00F90726" w:rsidRPr="00D84D7C" w:rsidRDefault="00F90726" w:rsidP="00634AD9">
            <w:pPr>
              <w:jc w:val="center"/>
              <w:rPr>
                <w:b/>
                <w:bCs/>
                <w:color w:val="000000"/>
                <w:sz w:val="16"/>
                <w:szCs w:val="16"/>
              </w:rPr>
            </w:pPr>
            <w:r w:rsidRPr="00D84D7C">
              <w:rPr>
                <w:b/>
                <w:color w:val="000000"/>
                <w:sz w:val="16"/>
              </w:rPr>
              <w:t>167.49</w:t>
            </w:r>
          </w:p>
        </w:tc>
        <w:tc>
          <w:tcPr>
            <w:tcW w:w="659" w:type="dxa"/>
            <w:shd w:val="clear" w:color="000000" w:fill="E4DFEC"/>
            <w:noWrap/>
            <w:vAlign w:val="center"/>
            <w:hideMark/>
          </w:tcPr>
          <w:p w14:paraId="2B49D6A5" w14:textId="77777777" w:rsidR="00F90726" w:rsidRPr="00D84D7C" w:rsidRDefault="00F90726" w:rsidP="00634AD9">
            <w:pPr>
              <w:jc w:val="center"/>
              <w:rPr>
                <w:b/>
                <w:bCs/>
                <w:color w:val="000000"/>
                <w:sz w:val="16"/>
                <w:szCs w:val="16"/>
              </w:rPr>
            </w:pPr>
            <w:r w:rsidRPr="00D84D7C">
              <w:rPr>
                <w:b/>
                <w:color w:val="000000"/>
                <w:sz w:val="16"/>
              </w:rPr>
              <w:t>2.20</w:t>
            </w:r>
          </w:p>
        </w:tc>
        <w:tc>
          <w:tcPr>
            <w:tcW w:w="659" w:type="dxa"/>
            <w:shd w:val="clear" w:color="000000" w:fill="E4DFEC"/>
            <w:noWrap/>
            <w:vAlign w:val="center"/>
            <w:hideMark/>
          </w:tcPr>
          <w:p w14:paraId="4ABC3B3A" w14:textId="77777777" w:rsidR="00F90726" w:rsidRPr="00D84D7C" w:rsidRDefault="00F90726" w:rsidP="00634AD9">
            <w:pPr>
              <w:jc w:val="center"/>
              <w:rPr>
                <w:b/>
                <w:bCs/>
                <w:color w:val="000000"/>
                <w:sz w:val="16"/>
                <w:szCs w:val="16"/>
              </w:rPr>
            </w:pPr>
            <w:r w:rsidRPr="00D84D7C">
              <w:rPr>
                <w:b/>
                <w:color w:val="000000"/>
                <w:sz w:val="16"/>
              </w:rPr>
              <w:t>6.82</w:t>
            </w:r>
          </w:p>
        </w:tc>
        <w:tc>
          <w:tcPr>
            <w:tcW w:w="850" w:type="dxa"/>
            <w:shd w:val="clear" w:color="000000" w:fill="E4DFEC"/>
            <w:noWrap/>
            <w:vAlign w:val="center"/>
            <w:hideMark/>
          </w:tcPr>
          <w:p w14:paraId="3238FE42" w14:textId="77777777" w:rsidR="00F90726" w:rsidRPr="00D84D7C" w:rsidRDefault="00F90726" w:rsidP="00634AD9">
            <w:pPr>
              <w:jc w:val="center"/>
              <w:rPr>
                <w:b/>
                <w:bCs/>
                <w:color w:val="000000"/>
                <w:sz w:val="16"/>
                <w:szCs w:val="16"/>
              </w:rPr>
            </w:pPr>
            <w:r w:rsidRPr="00D84D7C">
              <w:rPr>
                <w:b/>
                <w:color w:val="000000"/>
                <w:sz w:val="16"/>
              </w:rPr>
              <w:t>20.58</w:t>
            </w:r>
          </w:p>
        </w:tc>
        <w:tc>
          <w:tcPr>
            <w:tcW w:w="531" w:type="dxa"/>
            <w:shd w:val="clear" w:color="000000" w:fill="E4DFEC"/>
            <w:noWrap/>
            <w:vAlign w:val="center"/>
            <w:hideMark/>
          </w:tcPr>
          <w:p w14:paraId="4F7EE9D1" w14:textId="77777777" w:rsidR="00F90726" w:rsidRPr="00D84D7C" w:rsidRDefault="00F90726" w:rsidP="00634AD9">
            <w:pPr>
              <w:jc w:val="center"/>
              <w:rPr>
                <w:b/>
                <w:bCs/>
                <w:color w:val="000000"/>
                <w:sz w:val="16"/>
                <w:szCs w:val="16"/>
              </w:rPr>
            </w:pPr>
            <w:r w:rsidRPr="00D84D7C">
              <w:rPr>
                <w:b/>
                <w:color w:val="000000"/>
                <w:sz w:val="16"/>
              </w:rPr>
              <w:t>0.27</w:t>
            </w:r>
          </w:p>
        </w:tc>
        <w:tc>
          <w:tcPr>
            <w:tcW w:w="616" w:type="dxa"/>
            <w:shd w:val="clear" w:color="000000" w:fill="E4DFEC"/>
            <w:noWrap/>
            <w:vAlign w:val="center"/>
            <w:hideMark/>
          </w:tcPr>
          <w:p w14:paraId="52DCC779" w14:textId="77777777" w:rsidR="00F90726" w:rsidRPr="00D84D7C" w:rsidRDefault="00F90726" w:rsidP="00634AD9">
            <w:pPr>
              <w:jc w:val="center"/>
              <w:rPr>
                <w:b/>
                <w:bCs/>
                <w:color w:val="000000"/>
                <w:sz w:val="16"/>
                <w:szCs w:val="16"/>
              </w:rPr>
            </w:pPr>
            <w:r w:rsidRPr="00D84D7C">
              <w:rPr>
                <w:b/>
                <w:color w:val="000000"/>
                <w:sz w:val="16"/>
              </w:rPr>
              <w:t>0.77</w:t>
            </w:r>
          </w:p>
        </w:tc>
        <w:tc>
          <w:tcPr>
            <w:tcW w:w="808" w:type="dxa"/>
            <w:shd w:val="clear" w:color="000000" w:fill="E4DFEC"/>
            <w:noWrap/>
            <w:vAlign w:val="center"/>
            <w:hideMark/>
          </w:tcPr>
          <w:p w14:paraId="7ADD50E8" w14:textId="77777777" w:rsidR="00F90726" w:rsidRPr="00D84D7C" w:rsidRDefault="00F90726" w:rsidP="00634AD9">
            <w:pPr>
              <w:jc w:val="center"/>
              <w:rPr>
                <w:b/>
                <w:bCs/>
                <w:color w:val="000000"/>
                <w:sz w:val="16"/>
                <w:szCs w:val="16"/>
              </w:rPr>
            </w:pPr>
            <w:r w:rsidRPr="00D84D7C">
              <w:rPr>
                <w:b/>
                <w:color w:val="000000"/>
                <w:sz w:val="16"/>
              </w:rPr>
              <w:t>48.62</w:t>
            </w:r>
          </w:p>
        </w:tc>
        <w:tc>
          <w:tcPr>
            <w:tcW w:w="744" w:type="dxa"/>
            <w:shd w:val="clear" w:color="000000" w:fill="E4DFEC"/>
            <w:noWrap/>
            <w:vAlign w:val="center"/>
            <w:hideMark/>
          </w:tcPr>
          <w:p w14:paraId="1775E053" w14:textId="77777777" w:rsidR="00F90726" w:rsidRPr="00D84D7C" w:rsidRDefault="00F90726" w:rsidP="00634AD9">
            <w:pPr>
              <w:jc w:val="center"/>
              <w:rPr>
                <w:b/>
                <w:bCs/>
                <w:color w:val="000000"/>
                <w:sz w:val="16"/>
                <w:szCs w:val="16"/>
              </w:rPr>
            </w:pPr>
            <w:r w:rsidRPr="00D84D7C">
              <w:rPr>
                <w:b/>
                <w:color w:val="000000"/>
                <w:sz w:val="16"/>
              </w:rPr>
              <w:t>0.64</w:t>
            </w:r>
          </w:p>
        </w:tc>
        <w:tc>
          <w:tcPr>
            <w:tcW w:w="680" w:type="dxa"/>
            <w:shd w:val="clear" w:color="000000" w:fill="E4DFEC"/>
            <w:noWrap/>
            <w:vAlign w:val="center"/>
            <w:hideMark/>
          </w:tcPr>
          <w:p w14:paraId="202B965D" w14:textId="77777777" w:rsidR="00F90726" w:rsidRPr="00D84D7C" w:rsidRDefault="00F90726" w:rsidP="00634AD9">
            <w:pPr>
              <w:jc w:val="center"/>
              <w:rPr>
                <w:b/>
                <w:bCs/>
                <w:color w:val="000000"/>
                <w:sz w:val="16"/>
                <w:szCs w:val="16"/>
              </w:rPr>
            </w:pPr>
            <w:r w:rsidRPr="00D84D7C">
              <w:rPr>
                <w:b/>
                <w:color w:val="000000"/>
                <w:sz w:val="16"/>
              </w:rPr>
              <w:t>1.78</w:t>
            </w:r>
          </w:p>
        </w:tc>
        <w:tc>
          <w:tcPr>
            <w:tcW w:w="744" w:type="dxa"/>
            <w:shd w:val="clear" w:color="000000" w:fill="E4DFEC"/>
            <w:noWrap/>
            <w:vAlign w:val="center"/>
            <w:hideMark/>
          </w:tcPr>
          <w:p w14:paraId="433428D4" w14:textId="77777777" w:rsidR="00F90726" w:rsidRPr="00D84D7C" w:rsidRDefault="00F90726" w:rsidP="00634AD9">
            <w:pPr>
              <w:jc w:val="center"/>
              <w:rPr>
                <w:b/>
                <w:bCs/>
                <w:color w:val="000000"/>
                <w:sz w:val="16"/>
                <w:szCs w:val="16"/>
              </w:rPr>
            </w:pPr>
            <w:r w:rsidRPr="00D84D7C">
              <w:rPr>
                <w:b/>
                <w:color w:val="000000"/>
                <w:sz w:val="16"/>
              </w:rPr>
              <w:t>-40.93</w:t>
            </w:r>
          </w:p>
        </w:tc>
        <w:tc>
          <w:tcPr>
            <w:tcW w:w="616" w:type="dxa"/>
            <w:shd w:val="clear" w:color="000000" w:fill="E4DFEC"/>
            <w:noWrap/>
            <w:vAlign w:val="center"/>
            <w:hideMark/>
          </w:tcPr>
          <w:p w14:paraId="430F2BF3" w14:textId="77777777" w:rsidR="00F90726" w:rsidRPr="00D84D7C" w:rsidRDefault="00F90726" w:rsidP="00634AD9">
            <w:pPr>
              <w:jc w:val="center"/>
              <w:rPr>
                <w:b/>
                <w:bCs/>
                <w:color w:val="000000"/>
                <w:sz w:val="16"/>
                <w:szCs w:val="16"/>
              </w:rPr>
            </w:pPr>
            <w:r w:rsidRPr="00D84D7C">
              <w:rPr>
                <w:b/>
                <w:color w:val="000000"/>
                <w:sz w:val="16"/>
              </w:rPr>
              <w:t>-0.54</w:t>
            </w:r>
          </w:p>
        </w:tc>
        <w:tc>
          <w:tcPr>
            <w:tcW w:w="574" w:type="dxa"/>
            <w:shd w:val="clear" w:color="000000" w:fill="E4DFEC"/>
            <w:noWrap/>
            <w:vAlign w:val="center"/>
            <w:hideMark/>
          </w:tcPr>
          <w:p w14:paraId="3815E870" w14:textId="77777777" w:rsidR="00F90726" w:rsidRPr="00D84D7C" w:rsidRDefault="00F90726" w:rsidP="00634AD9">
            <w:pPr>
              <w:jc w:val="center"/>
              <w:rPr>
                <w:b/>
                <w:bCs/>
                <w:color w:val="000000"/>
                <w:sz w:val="16"/>
                <w:szCs w:val="16"/>
              </w:rPr>
            </w:pPr>
            <w:r w:rsidRPr="00D84D7C">
              <w:rPr>
                <w:b/>
                <w:color w:val="000000"/>
                <w:sz w:val="16"/>
              </w:rPr>
              <w:t>-1.58</w:t>
            </w:r>
          </w:p>
        </w:tc>
      </w:tr>
      <w:tr w:rsidR="00F90726" w:rsidRPr="00D84D7C" w14:paraId="6E575E8F" w14:textId="77777777" w:rsidTr="00634AD9">
        <w:trPr>
          <w:trHeight w:val="222"/>
        </w:trPr>
        <w:tc>
          <w:tcPr>
            <w:tcW w:w="841" w:type="dxa"/>
            <w:shd w:val="clear" w:color="000000" w:fill="FFFFFF"/>
            <w:vAlign w:val="center"/>
            <w:hideMark/>
          </w:tcPr>
          <w:p w14:paraId="269A63AB" w14:textId="77777777" w:rsidR="00F90726" w:rsidRPr="00D84D7C" w:rsidRDefault="00F90726" w:rsidP="00634AD9">
            <w:pPr>
              <w:jc w:val="center"/>
              <w:rPr>
                <w:color w:val="000000"/>
                <w:sz w:val="16"/>
                <w:szCs w:val="16"/>
              </w:rPr>
            </w:pPr>
            <w:r w:rsidRPr="00D84D7C">
              <w:rPr>
                <w:color w:val="000000"/>
                <w:sz w:val="16"/>
              </w:rPr>
              <w:t>1.1b</w:t>
            </w:r>
          </w:p>
        </w:tc>
        <w:tc>
          <w:tcPr>
            <w:tcW w:w="871" w:type="dxa"/>
            <w:shd w:val="clear" w:color="000000" w:fill="FFFFFF"/>
            <w:noWrap/>
            <w:vAlign w:val="center"/>
            <w:hideMark/>
          </w:tcPr>
          <w:p w14:paraId="0BEE5996" w14:textId="77777777" w:rsidR="00F90726" w:rsidRPr="00D84D7C" w:rsidRDefault="00F90726" w:rsidP="00634AD9">
            <w:pPr>
              <w:jc w:val="center"/>
              <w:rPr>
                <w:color w:val="000000"/>
                <w:sz w:val="16"/>
                <w:szCs w:val="16"/>
              </w:rPr>
            </w:pPr>
            <w:r w:rsidRPr="00D84D7C">
              <w:rPr>
                <w:color w:val="000000"/>
                <w:sz w:val="16"/>
              </w:rPr>
              <w:t>523.72</w:t>
            </w:r>
          </w:p>
        </w:tc>
        <w:tc>
          <w:tcPr>
            <w:tcW w:w="744" w:type="dxa"/>
            <w:shd w:val="clear" w:color="000000" w:fill="FFFFFF"/>
            <w:noWrap/>
            <w:vAlign w:val="center"/>
            <w:hideMark/>
          </w:tcPr>
          <w:p w14:paraId="51EF8763" w14:textId="77777777" w:rsidR="00F90726" w:rsidRPr="00D84D7C" w:rsidRDefault="00F90726" w:rsidP="00634AD9">
            <w:pPr>
              <w:jc w:val="center"/>
              <w:rPr>
                <w:color w:val="000000"/>
                <w:sz w:val="16"/>
                <w:szCs w:val="16"/>
              </w:rPr>
            </w:pPr>
            <w:r w:rsidRPr="00D84D7C">
              <w:rPr>
                <w:color w:val="000000"/>
                <w:sz w:val="16"/>
              </w:rPr>
              <w:t>20.07</w:t>
            </w:r>
          </w:p>
        </w:tc>
        <w:tc>
          <w:tcPr>
            <w:tcW w:w="595" w:type="dxa"/>
            <w:shd w:val="clear" w:color="000000" w:fill="FFFFFF"/>
            <w:vAlign w:val="center"/>
            <w:hideMark/>
          </w:tcPr>
          <w:p w14:paraId="6D29CE22"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77D5E123"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632B0668"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04A1A604" w14:textId="77777777" w:rsidR="00F90726" w:rsidRPr="00D84D7C" w:rsidRDefault="00F90726" w:rsidP="00634AD9">
            <w:pPr>
              <w:jc w:val="center"/>
              <w:rPr>
                <w:color w:val="000000"/>
                <w:sz w:val="16"/>
                <w:szCs w:val="16"/>
              </w:rPr>
            </w:pPr>
            <w:r w:rsidRPr="00D84D7C">
              <w:rPr>
                <w:color w:val="000000"/>
                <w:sz w:val="16"/>
              </w:rPr>
              <w:t>0.20</w:t>
            </w:r>
          </w:p>
        </w:tc>
        <w:tc>
          <w:tcPr>
            <w:tcW w:w="595" w:type="dxa"/>
            <w:shd w:val="clear" w:color="000000" w:fill="FFFFFF"/>
            <w:noWrap/>
            <w:vAlign w:val="center"/>
            <w:hideMark/>
          </w:tcPr>
          <w:p w14:paraId="486A9FF3"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3D870578" w14:textId="77777777" w:rsidR="00F90726" w:rsidRPr="00D84D7C" w:rsidRDefault="00F90726" w:rsidP="00634AD9">
            <w:pPr>
              <w:jc w:val="center"/>
              <w:rPr>
                <w:color w:val="000000"/>
                <w:sz w:val="16"/>
                <w:szCs w:val="16"/>
              </w:rPr>
            </w:pPr>
            <w:r w:rsidRPr="00D84D7C">
              <w:rPr>
                <w:color w:val="000000"/>
                <w:sz w:val="16"/>
              </w:rPr>
              <w:t>12.88</w:t>
            </w:r>
          </w:p>
        </w:tc>
        <w:tc>
          <w:tcPr>
            <w:tcW w:w="659" w:type="dxa"/>
            <w:shd w:val="clear" w:color="000000" w:fill="FFFFFF"/>
            <w:noWrap/>
            <w:vAlign w:val="center"/>
            <w:hideMark/>
          </w:tcPr>
          <w:p w14:paraId="7FE99E69" w14:textId="77777777" w:rsidR="00F90726" w:rsidRPr="00D84D7C" w:rsidRDefault="00F90726" w:rsidP="00634AD9">
            <w:pPr>
              <w:jc w:val="center"/>
              <w:rPr>
                <w:color w:val="000000"/>
                <w:sz w:val="16"/>
                <w:szCs w:val="16"/>
              </w:rPr>
            </w:pPr>
            <w:r w:rsidRPr="00D84D7C">
              <w:rPr>
                <w:color w:val="000000"/>
                <w:sz w:val="16"/>
              </w:rPr>
              <w:t>2.46</w:t>
            </w:r>
          </w:p>
        </w:tc>
        <w:tc>
          <w:tcPr>
            <w:tcW w:w="659" w:type="dxa"/>
            <w:shd w:val="clear" w:color="000000" w:fill="FFFFFF"/>
            <w:noWrap/>
            <w:vAlign w:val="center"/>
            <w:hideMark/>
          </w:tcPr>
          <w:p w14:paraId="406F2FD6" w14:textId="77777777" w:rsidR="00F90726" w:rsidRPr="00D84D7C" w:rsidRDefault="00F90726" w:rsidP="00634AD9">
            <w:pPr>
              <w:jc w:val="center"/>
              <w:rPr>
                <w:color w:val="000000"/>
                <w:sz w:val="16"/>
                <w:szCs w:val="16"/>
              </w:rPr>
            </w:pPr>
            <w:r w:rsidRPr="00D84D7C">
              <w:rPr>
                <w:color w:val="000000"/>
                <w:sz w:val="16"/>
              </w:rPr>
              <w:t>0.52</w:t>
            </w:r>
          </w:p>
        </w:tc>
        <w:tc>
          <w:tcPr>
            <w:tcW w:w="850" w:type="dxa"/>
            <w:shd w:val="clear" w:color="000000" w:fill="FFFFFF"/>
            <w:noWrap/>
            <w:vAlign w:val="center"/>
            <w:hideMark/>
          </w:tcPr>
          <w:p w14:paraId="048AEACE" w14:textId="77777777" w:rsidR="00F90726" w:rsidRPr="00D84D7C" w:rsidRDefault="00F90726" w:rsidP="00634AD9">
            <w:pPr>
              <w:jc w:val="center"/>
              <w:rPr>
                <w:color w:val="000000"/>
                <w:sz w:val="16"/>
                <w:szCs w:val="16"/>
              </w:rPr>
            </w:pPr>
            <w:r w:rsidRPr="00D84D7C">
              <w:rPr>
                <w:color w:val="000000"/>
                <w:sz w:val="16"/>
              </w:rPr>
              <w:t>1.58</w:t>
            </w:r>
          </w:p>
        </w:tc>
        <w:tc>
          <w:tcPr>
            <w:tcW w:w="531" w:type="dxa"/>
            <w:shd w:val="clear" w:color="000000" w:fill="FFFFFF"/>
            <w:noWrap/>
            <w:vAlign w:val="center"/>
            <w:hideMark/>
          </w:tcPr>
          <w:p w14:paraId="605E8DF1" w14:textId="77777777" w:rsidR="00F90726" w:rsidRPr="00D84D7C" w:rsidRDefault="00F90726" w:rsidP="00634AD9">
            <w:pPr>
              <w:jc w:val="center"/>
              <w:rPr>
                <w:color w:val="000000"/>
                <w:sz w:val="16"/>
                <w:szCs w:val="16"/>
              </w:rPr>
            </w:pPr>
            <w:r w:rsidRPr="00D84D7C">
              <w:rPr>
                <w:color w:val="000000"/>
                <w:sz w:val="16"/>
              </w:rPr>
              <w:t>0.30</w:t>
            </w:r>
          </w:p>
        </w:tc>
        <w:tc>
          <w:tcPr>
            <w:tcW w:w="616" w:type="dxa"/>
            <w:shd w:val="clear" w:color="000000" w:fill="FFFFFF"/>
            <w:noWrap/>
            <w:vAlign w:val="center"/>
            <w:hideMark/>
          </w:tcPr>
          <w:p w14:paraId="26783DBB" w14:textId="77777777" w:rsidR="00F90726" w:rsidRPr="00D84D7C" w:rsidRDefault="00F90726" w:rsidP="00634AD9">
            <w:pPr>
              <w:jc w:val="center"/>
              <w:rPr>
                <w:color w:val="000000"/>
                <w:sz w:val="16"/>
                <w:szCs w:val="16"/>
              </w:rPr>
            </w:pPr>
            <w:r w:rsidRPr="00D84D7C">
              <w:rPr>
                <w:color w:val="000000"/>
                <w:sz w:val="16"/>
              </w:rPr>
              <w:t>0.06</w:t>
            </w:r>
          </w:p>
        </w:tc>
        <w:tc>
          <w:tcPr>
            <w:tcW w:w="808" w:type="dxa"/>
            <w:shd w:val="clear" w:color="000000" w:fill="FFFFFF"/>
            <w:noWrap/>
            <w:vAlign w:val="center"/>
            <w:hideMark/>
          </w:tcPr>
          <w:p w14:paraId="6DE4E6FA" w14:textId="77777777" w:rsidR="00F90726" w:rsidRPr="00D84D7C" w:rsidRDefault="00F90726" w:rsidP="00634AD9">
            <w:pPr>
              <w:jc w:val="center"/>
              <w:rPr>
                <w:color w:val="000000"/>
                <w:sz w:val="16"/>
                <w:szCs w:val="16"/>
              </w:rPr>
            </w:pPr>
            <w:r w:rsidRPr="00D84D7C">
              <w:rPr>
                <w:color w:val="000000"/>
                <w:sz w:val="16"/>
              </w:rPr>
              <w:t>3.74</w:t>
            </w:r>
          </w:p>
        </w:tc>
        <w:tc>
          <w:tcPr>
            <w:tcW w:w="744" w:type="dxa"/>
            <w:shd w:val="clear" w:color="000000" w:fill="FFFFFF"/>
            <w:noWrap/>
            <w:vAlign w:val="center"/>
            <w:hideMark/>
          </w:tcPr>
          <w:p w14:paraId="017DFFEF" w14:textId="77777777" w:rsidR="00F90726" w:rsidRPr="00D84D7C" w:rsidRDefault="00F90726" w:rsidP="00634AD9">
            <w:pPr>
              <w:jc w:val="center"/>
              <w:rPr>
                <w:color w:val="000000"/>
                <w:sz w:val="16"/>
                <w:szCs w:val="16"/>
              </w:rPr>
            </w:pPr>
            <w:r w:rsidRPr="00D84D7C">
              <w:rPr>
                <w:color w:val="000000"/>
                <w:sz w:val="16"/>
              </w:rPr>
              <w:t>0.71</w:t>
            </w:r>
          </w:p>
        </w:tc>
        <w:tc>
          <w:tcPr>
            <w:tcW w:w="680" w:type="dxa"/>
            <w:shd w:val="clear" w:color="000000" w:fill="FFFFFF"/>
            <w:noWrap/>
            <w:vAlign w:val="center"/>
            <w:hideMark/>
          </w:tcPr>
          <w:p w14:paraId="59D011B8" w14:textId="77777777" w:rsidR="00F90726" w:rsidRPr="00D84D7C" w:rsidRDefault="00F90726" w:rsidP="00634AD9">
            <w:pPr>
              <w:jc w:val="center"/>
              <w:rPr>
                <w:color w:val="000000"/>
                <w:sz w:val="16"/>
                <w:szCs w:val="16"/>
              </w:rPr>
            </w:pPr>
            <w:r w:rsidRPr="00D84D7C">
              <w:rPr>
                <w:color w:val="000000"/>
                <w:sz w:val="16"/>
              </w:rPr>
              <w:t>0.14</w:t>
            </w:r>
          </w:p>
        </w:tc>
        <w:tc>
          <w:tcPr>
            <w:tcW w:w="744" w:type="dxa"/>
            <w:shd w:val="clear" w:color="000000" w:fill="FFFFFF"/>
            <w:noWrap/>
            <w:vAlign w:val="center"/>
            <w:hideMark/>
          </w:tcPr>
          <w:p w14:paraId="1E44ABE5" w14:textId="77777777" w:rsidR="00F90726" w:rsidRPr="00D84D7C" w:rsidRDefault="00F90726" w:rsidP="00634AD9">
            <w:pPr>
              <w:jc w:val="center"/>
              <w:rPr>
                <w:color w:val="000000"/>
                <w:sz w:val="16"/>
                <w:szCs w:val="16"/>
              </w:rPr>
            </w:pPr>
            <w:r w:rsidRPr="00D84D7C">
              <w:rPr>
                <w:color w:val="000000"/>
                <w:sz w:val="16"/>
              </w:rPr>
              <w:t>-3.15</w:t>
            </w:r>
          </w:p>
        </w:tc>
        <w:tc>
          <w:tcPr>
            <w:tcW w:w="616" w:type="dxa"/>
            <w:shd w:val="clear" w:color="000000" w:fill="FFFFFF"/>
            <w:noWrap/>
            <w:vAlign w:val="center"/>
            <w:hideMark/>
          </w:tcPr>
          <w:p w14:paraId="4B832C49" w14:textId="77777777" w:rsidR="00F90726" w:rsidRPr="00D84D7C" w:rsidRDefault="00F90726" w:rsidP="00634AD9">
            <w:pPr>
              <w:jc w:val="center"/>
              <w:rPr>
                <w:color w:val="000000"/>
                <w:sz w:val="16"/>
                <w:szCs w:val="16"/>
              </w:rPr>
            </w:pPr>
            <w:r w:rsidRPr="00D84D7C">
              <w:rPr>
                <w:color w:val="000000"/>
                <w:sz w:val="16"/>
              </w:rPr>
              <w:t>-0.60</w:t>
            </w:r>
          </w:p>
        </w:tc>
        <w:tc>
          <w:tcPr>
            <w:tcW w:w="574" w:type="dxa"/>
            <w:shd w:val="clear" w:color="000000" w:fill="FFFFFF"/>
            <w:noWrap/>
            <w:vAlign w:val="center"/>
            <w:hideMark/>
          </w:tcPr>
          <w:p w14:paraId="0246B9ED" w14:textId="77777777" w:rsidR="00F90726" w:rsidRPr="00D84D7C" w:rsidRDefault="00F90726" w:rsidP="00634AD9">
            <w:pPr>
              <w:jc w:val="center"/>
              <w:rPr>
                <w:color w:val="000000"/>
                <w:sz w:val="16"/>
                <w:szCs w:val="16"/>
              </w:rPr>
            </w:pPr>
            <w:r w:rsidRPr="00D84D7C">
              <w:rPr>
                <w:color w:val="000000"/>
                <w:sz w:val="16"/>
              </w:rPr>
              <w:t>-0.12</w:t>
            </w:r>
          </w:p>
        </w:tc>
      </w:tr>
      <w:tr w:rsidR="00F90726" w:rsidRPr="00D84D7C" w14:paraId="35A00C7D" w14:textId="77777777" w:rsidTr="00634AD9">
        <w:trPr>
          <w:trHeight w:val="236"/>
        </w:trPr>
        <w:tc>
          <w:tcPr>
            <w:tcW w:w="841" w:type="dxa"/>
            <w:shd w:val="clear" w:color="000000" w:fill="E4DFEC"/>
            <w:vAlign w:val="center"/>
            <w:hideMark/>
          </w:tcPr>
          <w:p w14:paraId="28D38D43" w14:textId="77777777" w:rsidR="00F90726" w:rsidRPr="00D84D7C" w:rsidRDefault="00F90726" w:rsidP="00634AD9">
            <w:pPr>
              <w:jc w:val="center"/>
              <w:rPr>
                <w:b/>
                <w:bCs/>
                <w:color w:val="000000"/>
                <w:sz w:val="16"/>
                <w:szCs w:val="16"/>
              </w:rPr>
            </w:pPr>
            <w:r w:rsidRPr="00D84D7C">
              <w:rPr>
                <w:b/>
                <w:color w:val="000000"/>
                <w:sz w:val="16"/>
              </w:rPr>
              <w:t>1.1b</w:t>
            </w:r>
          </w:p>
        </w:tc>
        <w:tc>
          <w:tcPr>
            <w:tcW w:w="871" w:type="dxa"/>
            <w:shd w:val="clear" w:color="000000" w:fill="E4DFEC"/>
            <w:vAlign w:val="center"/>
            <w:hideMark/>
          </w:tcPr>
          <w:p w14:paraId="56DF10BD" w14:textId="77777777" w:rsidR="00F90726" w:rsidRPr="00D84D7C" w:rsidRDefault="00F90726" w:rsidP="00634AD9">
            <w:pPr>
              <w:jc w:val="center"/>
              <w:rPr>
                <w:b/>
                <w:bCs/>
                <w:color w:val="000000"/>
                <w:sz w:val="16"/>
                <w:szCs w:val="16"/>
              </w:rPr>
            </w:pPr>
            <w:r w:rsidRPr="00D84D7C">
              <w:rPr>
                <w:b/>
                <w:color w:val="000000"/>
                <w:sz w:val="16"/>
              </w:rPr>
              <w:t>523.72</w:t>
            </w:r>
          </w:p>
        </w:tc>
        <w:tc>
          <w:tcPr>
            <w:tcW w:w="744" w:type="dxa"/>
            <w:shd w:val="clear" w:color="000000" w:fill="E4DFEC"/>
            <w:vAlign w:val="center"/>
            <w:hideMark/>
          </w:tcPr>
          <w:p w14:paraId="469214DA" w14:textId="77777777" w:rsidR="00F90726" w:rsidRPr="00D84D7C" w:rsidRDefault="00F90726" w:rsidP="00634AD9">
            <w:pPr>
              <w:jc w:val="center"/>
              <w:rPr>
                <w:b/>
                <w:bCs/>
                <w:color w:val="000000"/>
                <w:sz w:val="16"/>
                <w:szCs w:val="16"/>
              </w:rPr>
            </w:pPr>
            <w:r w:rsidRPr="00D84D7C">
              <w:rPr>
                <w:b/>
                <w:color w:val="000000"/>
                <w:sz w:val="16"/>
              </w:rPr>
              <w:t>20.07</w:t>
            </w:r>
          </w:p>
        </w:tc>
        <w:tc>
          <w:tcPr>
            <w:tcW w:w="595" w:type="dxa"/>
            <w:shd w:val="clear" w:color="000000" w:fill="E4DFEC"/>
            <w:vAlign w:val="center"/>
            <w:hideMark/>
          </w:tcPr>
          <w:p w14:paraId="6D36C223"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vAlign w:val="center"/>
            <w:hideMark/>
          </w:tcPr>
          <w:p w14:paraId="68C2BBD6" w14:textId="77777777" w:rsidR="00F90726" w:rsidRPr="00D84D7C" w:rsidRDefault="00F90726" w:rsidP="00634AD9">
            <w:pPr>
              <w:jc w:val="center"/>
              <w:rPr>
                <w:b/>
                <w:bCs/>
                <w:color w:val="000000"/>
                <w:sz w:val="16"/>
                <w:szCs w:val="16"/>
              </w:rPr>
            </w:pPr>
            <w:r w:rsidRPr="00D84D7C">
              <w:rPr>
                <w:b/>
                <w:color w:val="000000"/>
                <w:sz w:val="16"/>
              </w:rPr>
              <w:t>0</w:t>
            </w:r>
          </w:p>
        </w:tc>
        <w:tc>
          <w:tcPr>
            <w:tcW w:w="553" w:type="dxa"/>
            <w:shd w:val="clear" w:color="000000" w:fill="E4DFEC"/>
            <w:vAlign w:val="center"/>
            <w:hideMark/>
          </w:tcPr>
          <w:p w14:paraId="11ACFC01" w14:textId="77777777" w:rsidR="00F90726" w:rsidRPr="00D84D7C" w:rsidRDefault="00F90726" w:rsidP="00634AD9">
            <w:pPr>
              <w:jc w:val="center"/>
              <w:rPr>
                <w:b/>
                <w:bCs/>
                <w:color w:val="000000"/>
                <w:sz w:val="16"/>
                <w:szCs w:val="16"/>
              </w:rPr>
            </w:pPr>
            <w:r w:rsidRPr="00D84D7C">
              <w:rPr>
                <w:b/>
                <w:color w:val="000000"/>
                <w:sz w:val="16"/>
              </w:rPr>
              <w:t>0</w:t>
            </w:r>
          </w:p>
        </w:tc>
        <w:tc>
          <w:tcPr>
            <w:tcW w:w="616" w:type="dxa"/>
            <w:shd w:val="clear" w:color="000000" w:fill="E4DFEC"/>
            <w:vAlign w:val="center"/>
            <w:hideMark/>
          </w:tcPr>
          <w:p w14:paraId="344C5E1F" w14:textId="77777777" w:rsidR="00F90726" w:rsidRPr="00D84D7C" w:rsidRDefault="00F90726" w:rsidP="00634AD9">
            <w:pPr>
              <w:jc w:val="center"/>
              <w:rPr>
                <w:b/>
                <w:bCs/>
                <w:color w:val="000000"/>
                <w:sz w:val="16"/>
                <w:szCs w:val="16"/>
              </w:rPr>
            </w:pPr>
            <w:r w:rsidRPr="00D84D7C">
              <w:rPr>
                <w:b/>
                <w:color w:val="000000"/>
                <w:sz w:val="16"/>
              </w:rPr>
              <w:t>0.2</w:t>
            </w:r>
          </w:p>
        </w:tc>
        <w:tc>
          <w:tcPr>
            <w:tcW w:w="595" w:type="dxa"/>
            <w:shd w:val="clear" w:color="000000" w:fill="E4DFEC"/>
            <w:vAlign w:val="center"/>
            <w:hideMark/>
          </w:tcPr>
          <w:p w14:paraId="70C3A818" w14:textId="77777777" w:rsidR="00F90726" w:rsidRPr="00D84D7C" w:rsidRDefault="00F90726" w:rsidP="00634AD9">
            <w:pPr>
              <w:jc w:val="center"/>
              <w:rPr>
                <w:b/>
                <w:bCs/>
                <w:color w:val="000000"/>
                <w:sz w:val="16"/>
                <w:szCs w:val="16"/>
              </w:rPr>
            </w:pPr>
            <w:r w:rsidRPr="00D84D7C">
              <w:rPr>
                <w:b/>
                <w:color w:val="000000"/>
                <w:sz w:val="16"/>
              </w:rPr>
              <w:t>0</w:t>
            </w:r>
          </w:p>
        </w:tc>
        <w:tc>
          <w:tcPr>
            <w:tcW w:w="765" w:type="dxa"/>
            <w:shd w:val="clear" w:color="000000" w:fill="E4DFEC"/>
            <w:vAlign w:val="center"/>
            <w:hideMark/>
          </w:tcPr>
          <w:p w14:paraId="1D14A2F2" w14:textId="77777777" w:rsidR="00F90726" w:rsidRPr="00D84D7C" w:rsidRDefault="00F90726" w:rsidP="00634AD9">
            <w:pPr>
              <w:jc w:val="center"/>
              <w:rPr>
                <w:b/>
                <w:bCs/>
                <w:color w:val="000000"/>
                <w:sz w:val="16"/>
                <w:szCs w:val="16"/>
              </w:rPr>
            </w:pPr>
            <w:r w:rsidRPr="00D84D7C">
              <w:rPr>
                <w:b/>
                <w:color w:val="000000"/>
                <w:sz w:val="16"/>
              </w:rPr>
              <w:t>12.88</w:t>
            </w:r>
          </w:p>
        </w:tc>
        <w:tc>
          <w:tcPr>
            <w:tcW w:w="659" w:type="dxa"/>
            <w:shd w:val="clear" w:color="000000" w:fill="E4DFEC"/>
            <w:vAlign w:val="center"/>
            <w:hideMark/>
          </w:tcPr>
          <w:p w14:paraId="3BBBEBEA" w14:textId="77777777" w:rsidR="00F90726" w:rsidRPr="00D84D7C" w:rsidRDefault="00F90726" w:rsidP="00634AD9">
            <w:pPr>
              <w:jc w:val="center"/>
              <w:rPr>
                <w:b/>
                <w:bCs/>
                <w:color w:val="000000"/>
                <w:sz w:val="16"/>
                <w:szCs w:val="16"/>
              </w:rPr>
            </w:pPr>
            <w:r w:rsidRPr="00D84D7C">
              <w:rPr>
                <w:b/>
                <w:color w:val="000000"/>
                <w:sz w:val="16"/>
              </w:rPr>
              <w:t>2.46</w:t>
            </w:r>
          </w:p>
        </w:tc>
        <w:tc>
          <w:tcPr>
            <w:tcW w:w="659" w:type="dxa"/>
            <w:shd w:val="clear" w:color="000000" w:fill="E4DFEC"/>
            <w:vAlign w:val="center"/>
            <w:hideMark/>
          </w:tcPr>
          <w:p w14:paraId="33564D38" w14:textId="77777777" w:rsidR="00F90726" w:rsidRPr="00D84D7C" w:rsidRDefault="00F90726" w:rsidP="00634AD9">
            <w:pPr>
              <w:jc w:val="center"/>
              <w:rPr>
                <w:b/>
                <w:bCs/>
                <w:color w:val="000000"/>
                <w:sz w:val="16"/>
                <w:szCs w:val="16"/>
              </w:rPr>
            </w:pPr>
            <w:r w:rsidRPr="00D84D7C">
              <w:rPr>
                <w:b/>
                <w:color w:val="000000"/>
                <w:sz w:val="16"/>
              </w:rPr>
              <w:t>0.52</w:t>
            </w:r>
          </w:p>
        </w:tc>
        <w:tc>
          <w:tcPr>
            <w:tcW w:w="850" w:type="dxa"/>
            <w:shd w:val="clear" w:color="000000" w:fill="E4DFEC"/>
            <w:vAlign w:val="center"/>
            <w:hideMark/>
          </w:tcPr>
          <w:p w14:paraId="10DD35B0" w14:textId="77777777" w:rsidR="00F90726" w:rsidRPr="00D84D7C" w:rsidRDefault="00F90726" w:rsidP="00634AD9">
            <w:pPr>
              <w:jc w:val="center"/>
              <w:rPr>
                <w:b/>
                <w:bCs/>
                <w:color w:val="000000"/>
                <w:sz w:val="16"/>
                <w:szCs w:val="16"/>
              </w:rPr>
            </w:pPr>
            <w:r w:rsidRPr="00D84D7C">
              <w:rPr>
                <w:b/>
                <w:color w:val="000000"/>
                <w:sz w:val="16"/>
              </w:rPr>
              <w:t>1.58</w:t>
            </w:r>
          </w:p>
        </w:tc>
        <w:tc>
          <w:tcPr>
            <w:tcW w:w="531" w:type="dxa"/>
            <w:shd w:val="clear" w:color="000000" w:fill="E4DFEC"/>
            <w:vAlign w:val="center"/>
            <w:hideMark/>
          </w:tcPr>
          <w:p w14:paraId="11615A56" w14:textId="77777777" w:rsidR="00F90726" w:rsidRPr="00D84D7C" w:rsidRDefault="00F90726" w:rsidP="00634AD9">
            <w:pPr>
              <w:jc w:val="center"/>
              <w:rPr>
                <w:b/>
                <w:bCs/>
                <w:color w:val="000000"/>
                <w:sz w:val="16"/>
                <w:szCs w:val="16"/>
              </w:rPr>
            </w:pPr>
            <w:r w:rsidRPr="00D84D7C">
              <w:rPr>
                <w:b/>
                <w:color w:val="000000"/>
                <w:sz w:val="16"/>
              </w:rPr>
              <w:t>0.3</w:t>
            </w:r>
          </w:p>
        </w:tc>
        <w:tc>
          <w:tcPr>
            <w:tcW w:w="616" w:type="dxa"/>
            <w:shd w:val="clear" w:color="000000" w:fill="E4DFEC"/>
            <w:vAlign w:val="center"/>
            <w:hideMark/>
          </w:tcPr>
          <w:p w14:paraId="5ED34DF6" w14:textId="77777777" w:rsidR="00F90726" w:rsidRPr="00D84D7C" w:rsidRDefault="00F90726" w:rsidP="00634AD9">
            <w:pPr>
              <w:jc w:val="center"/>
              <w:rPr>
                <w:b/>
                <w:bCs/>
                <w:color w:val="000000"/>
                <w:sz w:val="16"/>
                <w:szCs w:val="16"/>
              </w:rPr>
            </w:pPr>
            <w:r w:rsidRPr="00D84D7C">
              <w:rPr>
                <w:b/>
                <w:color w:val="000000"/>
                <w:sz w:val="16"/>
              </w:rPr>
              <w:t>0.06</w:t>
            </w:r>
          </w:p>
        </w:tc>
        <w:tc>
          <w:tcPr>
            <w:tcW w:w="808" w:type="dxa"/>
            <w:shd w:val="clear" w:color="000000" w:fill="E4DFEC"/>
            <w:vAlign w:val="center"/>
            <w:hideMark/>
          </w:tcPr>
          <w:p w14:paraId="6B62C376" w14:textId="77777777" w:rsidR="00F90726" w:rsidRPr="00D84D7C" w:rsidRDefault="00F90726" w:rsidP="00634AD9">
            <w:pPr>
              <w:jc w:val="center"/>
              <w:rPr>
                <w:b/>
                <w:bCs/>
                <w:color w:val="000000"/>
                <w:sz w:val="16"/>
                <w:szCs w:val="16"/>
              </w:rPr>
            </w:pPr>
            <w:r w:rsidRPr="00D84D7C">
              <w:rPr>
                <w:b/>
                <w:color w:val="000000"/>
                <w:sz w:val="16"/>
              </w:rPr>
              <w:t>3.74</w:t>
            </w:r>
          </w:p>
        </w:tc>
        <w:tc>
          <w:tcPr>
            <w:tcW w:w="744" w:type="dxa"/>
            <w:shd w:val="clear" w:color="000000" w:fill="E4DFEC"/>
            <w:vAlign w:val="center"/>
            <w:hideMark/>
          </w:tcPr>
          <w:p w14:paraId="46F171B0" w14:textId="77777777" w:rsidR="00F90726" w:rsidRPr="00D84D7C" w:rsidRDefault="00F90726" w:rsidP="00634AD9">
            <w:pPr>
              <w:jc w:val="center"/>
              <w:rPr>
                <w:b/>
                <w:bCs/>
                <w:color w:val="000000"/>
                <w:sz w:val="16"/>
                <w:szCs w:val="16"/>
              </w:rPr>
            </w:pPr>
            <w:r w:rsidRPr="00D84D7C">
              <w:rPr>
                <w:b/>
                <w:color w:val="000000"/>
                <w:sz w:val="16"/>
              </w:rPr>
              <w:t>0.71</w:t>
            </w:r>
          </w:p>
        </w:tc>
        <w:tc>
          <w:tcPr>
            <w:tcW w:w="680" w:type="dxa"/>
            <w:shd w:val="clear" w:color="000000" w:fill="E4DFEC"/>
            <w:vAlign w:val="center"/>
            <w:hideMark/>
          </w:tcPr>
          <w:p w14:paraId="37A35577" w14:textId="77777777" w:rsidR="00F90726" w:rsidRPr="00D84D7C" w:rsidRDefault="00F90726" w:rsidP="00634AD9">
            <w:pPr>
              <w:jc w:val="center"/>
              <w:rPr>
                <w:b/>
                <w:bCs/>
                <w:color w:val="000000"/>
                <w:sz w:val="16"/>
                <w:szCs w:val="16"/>
              </w:rPr>
            </w:pPr>
            <w:r w:rsidRPr="00D84D7C">
              <w:rPr>
                <w:b/>
                <w:color w:val="000000"/>
                <w:sz w:val="16"/>
              </w:rPr>
              <w:t>0.14</w:t>
            </w:r>
          </w:p>
        </w:tc>
        <w:tc>
          <w:tcPr>
            <w:tcW w:w="744" w:type="dxa"/>
            <w:shd w:val="clear" w:color="000000" w:fill="E4DFEC"/>
            <w:noWrap/>
            <w:vAlign w:val="center"/>
            <w:hideMark/>
          </w:tcPr>
          <w:p w14:paraId="1012789F" w14:textId="77777777" w:rsidR="00F90726" w:rsidRPr="00D84D7C" w:rsidRDefault="00F90726" w:rsidP="00634AD9">
            <w:pPr>
              <w:jc w:val="center"/>
              <w:rPr>
                <w:b/>
                <w:bCs/>
                <w:color w:val="000000"/>
                <w:sz w:val="16"/>
                <w:szCs w:val="16"/>
              </w:rPr>
            </w:pPr>
            <w:r w:rsidRPr="00D84D7C">
              <w:rPr>
                <w:b/>
                <w:color w:val="000000"/>
                <w:sz w:val="16"/>
              </w:rPr>
              <w:t>-3.15</w:t>
            </w:r>
          </w:p>
        </w:tc>
        <w:tc>
          <w:tcPr>
            <w:tcW w:w="616" w:type="dxa"/>
            <w:shd w:val="clear" w:color="000000" w:fill="E4DFEC"/>
            <w:noWrap/>
            <w:vAlign w:val="center"/>
            <w:hideMark/>
          </w:tcPr>
          <w:p w14:paraId="2FAA1CB1" w14:textId="77777777" w:rsidR="00F90726" w:rsidRPr="00D84D7C" w:rsidRDefault="00F90726" w:rsidP="00634AD9">
            <w:pPr>
              <w:jc w:val="center"/>
              <w:rPr>
                <w:b/>
                <w:bCs/>
                <w:color w:val="000000"/>
                <w:sz w:val="16"/>
                <w:szCs w:val="16"/>
              </w:rPr>
            </w:pPr>
            <w:r w:rsidRPr="00D84D7C">
              <w:rPr>
                <w:b/>
                <w:color w:val="000000"/>
                <w:sz w:val="16"/>
              </w:rPr>
              <w:t>-0.60</w:t>
            </w:r>
          </w:p>
        </w:tc>
        <w:tc>
          <w:tcPr>
            <w:tcW w:w="574" w:type="dxa"/>
            <w:shd w:val="clear" w:color="000000" w:fill="E4DFEC"/>
            <w:noWrap/>
            <w:vAlign w:val="center"/>
            <w:hideMark/>
          </w:tcPr>
          <w:p w14:paraId="2C1B7D3B" w14:textId="77777777" w:rsidR="00F90726" w:rsidRPr="00D84D7C" w:rsidRDefault="00F90726" w:rsidP="00634AD9">
            <w:pPr>
              <w:jc w:val="center"/>
              <w:rPr>
                <w:b/>
                <w:bCs/>
                <w:color w:val="000000"/>
                <w:sz w:val="16"/>
                <w:szCs w:val="16"/>
              </w:rPr>
            </w:pPr>
            <w:r w:rsidRPr="00D84D7C">
              <w:rPr>
                <w:b/>
                <w:color w:val="000000"/>
                <w:sz w:val="16"/>
              </w:rPr>
              <w:t>-0.12</w:t>
            </w:r>
          </w:p>
        </w:tc>
      </w:tr>
      <w:tr w:rsidR="00F90726" w:rsidRPr="00D84D7C" w14:paraId="0E862E4F" w14:textId="77777777" w:rsidTr="00634AD9">
        <w:trPr>
          <w:trHeight w:val="222"/>
        </w:trPr>
        <w:tc>
          <w:tcPr>
            <w:tcW w:w="841" w:type="dxa"/>
            <w:shd w:val="clear" w:color="000000" w:fill="FFFFFF"/>
            <w:vAlign w:val="center"/>
            <w:hideMark/>
          </w:tcPr>
          <w:p w14:paraId="580BD8E5" w14:textId="77777777" w:rsidR="00F90726" w:rsidRPr="00D84D7C" w:rsidRDefault="00F90726" w:rsidP="00634AD9">
            <w:pPr>
              <w:jc w:val="center"/>
              <w:rPr>
                <w:color w:val="000000"/>
                <w:sz w:val="16"/>
                <w:szCs w:val="16"/>
              </w:rPr>
            </w:pPr>
            <w:r w:rsidRPr="00D84D7C">
              <w:rPr>
                <w:color w:val="000000"/>
                <w:sz w:val="16"/>
              </w:rPr>
              <w:t>2.1</w:t>
            </w:r>
          </w:p>
        </w:tc>
        <w:tc>
          <w:tcPr>
            <w:tcW w:w="871" w:type="dxa"/>
            <w:shd w:val="clear" w:color="000000" w:fill="FFFFFF"/>
            <w:noWrap/>
            <w:vAlign w:val="center"/>
            <w:hideMark/>
          </w:tcPr>
          <w:p w14:paraId="598CBFF4" w14:textId="77777777" w:rsidR="00F90726" w:rsidRPr="00D84D7C" w:rsidRDefault="00F90726" w:rsidP="00634AD9">
            <w:pPr>
              <w:jc w:val="center"/>
              <w:rPr>
                <w:color w:val="000000"/>
                <w:sz w:val="16"/>
                <w:szCs w:val="16"/>
              </w:rPr>
            </w:pPr>
            <w:r w:rsidRPr="00D84D7C">
              <w:rPr>
                <w:color w:val="000000"/>
                <w:sz w:val="16"/>
              </w:rPr>
              <w:t>3,912.66</w:t>
            </w:r>
          </w:p>
        </w:tc>
        <w:tc>
          <w:tcPr>
            <w:tcW w:w="744" w:type="dxa"/>
            <w:shd w:val="clear" w:color="000000" w:fill="FFFFFF"/>
            <w:noWrap/>
            <w:vAlign w:val="center"/>
            <w:hideMark/>
          </w:tcPr>
          <w:p w14:paraId="07ACC9A9" w14:textId="77777777" w:rsidR="00F90726" w:rsidRPr="00D84D7C" w:rsidRDefault="00F90726" w:rsidP="00634AD9">
            <w:pPr>
              <w:jc w:val="center"/>
              <w:rPr>
                <w:color w:val="000000"/>
                <w:sz w:val="16"/>
                <w:szCs w:val="16"/>
              </w:rPr>
            </w:pPr>
            <w:r w:rsidRPr="00D84D7C">
              <w:rPr>
                <w:color w:val="000000"/>
                <w:sz w:val="16"/>
              </w:rPr>
              <w:t>148.51</w:t>
            </w:r>
          </w:p>
        </w:tc>
        <w:tc>
          <w:tcPr>
            <w:tcW w:w="595" w:type="dxa"/>
            <w:shd w:val="clear" w:color="000000" w:fill="FFFFFF"/>
            <w:vAlign w:val="center"/>
            <w:hideMark/>
          </w:tcPr>
          <w:p w14:paraId="0AC11FF4"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2DF39907"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75425CA9"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0DE9A54D" w14:textId="77777777" w:rsidR="00F90726" w:rsidRPr="00D84D7C" w:rsidRDefault="00F90726" w:rsidP="00634AD9">
            <w:pPr>
              <w:jc w:val="center"/>
              <w:rPr>
                <w:color w:val="000000"/>
                <w:sz w:val="16"/>
                <w:szCs w:val="16"/>
              </w:rPr>
            </w:pPr>
            <w:r w:rsidRPr="00D84D7C">
              <w:rPr>
                <w:color w:val="000000"/>
                <w:sz w:val="16"/>
              </w:rPr>
              <w:t>1.12</w:t>
            </w:r>
          </w:p>
        </w:tc>
        <w:tc>
          <w:tcPr>
            <w:tcW w:w="595" w:type="dxa"/>
            <w:shd w:val="clear" w:color="000000" w:fill="FFFFFF"/>
            <w:noWrap/>
            <w:vAlign w:val="center"/>
            <w:hideMark/>
          </w:tcPr>
          <w:p w14:paraId="57772FA5" w14:textId="77777777" w:rsidR="00F90726" w:rsidRPr="00D84D7C" w:rsidRDefault="00F90726" w:rsidP="00634AD9">
            <w:pPr>
              <w:jc w:val="center"/>
              <w:rPr>
                <w:color w:val="000000"/>
                <w:sz w:val="16"/>
                <w:szCs w:val="16"/>
              </w:rPr>
            </w:pPr>
            <w:r w:rsidRPr="00D84D7C">
              <w:rPr>
                <w:color w:val="000000"/>
                <w:sz w:val="16"/>
              </w:rPr>
              <w:t>3</w:t>
            </w:r>
          </w:p>
        </w:tc>
        <w:tc>
          <w:tcPr>
            <w:tcW w:w="765" w:type="dxa"/>
            <w:shd w:val="clear" w:color="000000" w:fill="FFFFFF"/>
            <w:noWrap/>
            <w:vAlign w:val="center"/>
            <w:hideMark/>
          </w:tcPr>
          <w:p w14:paraId="126BC162" w14:textId="77777777" w:rsidR="00F90726" w:rsidRPr="00D84D7C" w:rsidRDefault="00F90726" w:rsidP="00634AD9">
            <w:pPr>
              <w:jc w:val="center"/>
              <w:rPr>
                <w:color w:val="000000"/>
                <w:sz w:val="16"/>
                <w:szCs w:val="16"/>
              </w:rPr>
            </w:pPr>
            <w:r w:rsidRPr="00D84D7C">
              <w:rPr>
                <w:color w:val="000000"/>
                <w:sz w:val="16"/>
              </w:rPr>
              <w:t>-20.65</w:t>
            </w:r>
          </w:p>
        </w:tc>
        <w:tc>
          <w:tcPr>
            <w:tcW w:w="659" w:type="dxa"/>
            <w:shd w:val="clear" w:color="000000" w:fill="FFFFFF"/>
            <w:noWrap/>
            <w:vAlign w:val="center"/>
            <w:hideMark/>
          </w:tcPr>
          <w:p w14:paraId="4AE68A6B" w14:textId="77777777" w:rsidR="00F90726" w:rsidRPr="00D84D7C" w:rsidRDefault="00F90726" w:rsidP="00634AD9">
            <w:pPr>
              <w:jc w:val="center"/>
              <w:rPr>
                <w:color w:val="000000"/>
                <w:sz w:val="16"/>
                <w:szCs w:val="16"/>
              </w:rPr>
            </w:pPr>
            <w:r w:rsidRPr="00D84D7C">
              <w:rPr>
                <w:color w:val="000000"/>
                <w:sz w:val="16"/>
              </w:rPr>
              <w:t>-0.53</w:t>
            </w:r>
          </w:p>
        </w:tc>
        <w:tc>
          <w:tcPr>
            <w:tcW w:w="659" w:type="dxa"/>
            <w:shd w:val="clear" w:color="000000" w:fill="FFFFFF"/>
            <w:noWrap/>
            <w:vAlign w:val="center"/>
            <w:hideMark/>
          </w:tcPr>
          <w:p w14:paraId="0958FF18" w14:textId="77777777" w:rsidR="00F90726" w:rsidRPr="00D84D7C" w:rsidRDefault="00F90726" w:rsidP="00634AD9">
            <w:pPr>
              <w:jc w:val="center"/>
              <w:rPr>
                <w:color w:val="000000"/>
                <w:sz w:val="16"/>
                <w:szCs w:val="16"/>
              </w:rPr>
            </w:pPr>
            <w:r w:rsidRPr="00D84D7C">
              <w:rPr>
                <w:color w:val="000000"/>
                <w:sz w:val="16"/>
              </w:rPr>
              <w:t>-0.09</w:t>
            </w:r>
          </w:p>
        </w:tc>
        <w:tc>
          <w:tcPr>
            <w:tcW w:w="850" w:type="dxa"/>
            <w:shd w:val="clear" w:color="000000" w:fill="FFFFFF"/>
            <w:noWrap/>
            <w:vAlign w:val="center"/>
            <w:hideMark/>
          </w:tcPr>
          <w:p w14:paraId="363EF57D" w14:textId="77777777" w:rsidR="00F90726" w:rsidRPr="00D84D7C" w:rsidRDefault="00F90726" w:rsidP="00634AD9">
            <w:pPr>
              <w:jc w:val="center"/>
              <w:rPr>
                <w:color w:val="000000"/>
                <w:sz w:val="16"/>
                <w:szCs w:val="16"/>
              </w:rPr>
            </w:pPr>
            <w:r w:rsidRPr="00D84D7C">
              <w:rPr>
                <w:color w:val="000000"/>
                <w:sz w:val="16"/>
              </w:rPr>
              <w:t>228.02</w:t>
            </w:r>
          </w:p>
        </w:tc>
        <w:tc>
          <w:tcPr>
            <w:tcW w:w="531" w:type="dxa"/>
            <w:shd w:val="clear" w:color="000000" w:fill="FFFFFF"/>
            <w:noWrap/>
            <w:vAlign w:val="center"/>
            <w:hideMark/>
          </w:tcPr>
          <w:p w14:paraId="285C97F9" w14:textId="77777777" w:rsidR="00F90726" w:rsidRPr="00D84D7C" w:rsidRDefault="00F90726" w:rsidP="00634AD9">
            <w:pPr>
              <w:jc w:val="center"/>
              <w:rPr>
                <w:color w:val="000000"/>
                <w:sz w:val="16"/>
                <w:szCs w:val="16"/>
              </w:rPr>
            </w:pPr>
            <w:r w:rsidRPr="00D84D7C">
              <w:rPr>
                <w:color w:val="000000"/>
                <w:sz w:val="16"/>
              </w:rPr>
              <w:t>5.83</w:t>
            </w:r>
          </w:p>
        </w:tc>
        <w:tc>
          <w:tcPr>
            <w:tcW w:w="616" w:type="dxa"/>
            <w:shd w:val="clear" w:color="000000" w:fill="FFFFFF"/>
            <w:noWrap/>
            <w:vAlign w:val="center"/>
            <w:hideMark/>
          </w:tcPr>
          <w:p w14:paraId="033F03F4" w14:textId="77777777" w:rsidR="00F90726" w:rsidRPr="00D84D7C" w:rsidRDefault="00F90726" w:rsidP="00634AD9">
            <w:pPr>
              <w:jc w:val="center"/>
              <w:rPr>
                <w:color w:val="000000"/>
                <w:sz w:val="16"/>
                <w:szCs w:val="16"/>
              </w:rPr>
            </w:pPr>
            <w:r w:rsidRPr="00D84D7C">
              <w:rPr>
                <w:color w:val="000000"/>
                <w:sz w:val="16"/>
              </w:rPr>
              <w:t>8.39</w:t>
            </w:r>
          </w:p>
        </w:tc>
        <w:tc>
          <w:tcPr>
            <w:tcW w:w="808" w:type="dxa"/>
            <w:shd w:val="clear" w:color="000000" w:fill="FFFFFF"/>
            <w:noWrap/>
            <w:vAlign w:val="center"/>
            <w:hideMark/>
          </w:tcPr>
          <w:p w14:paraId="2387489C" w14:textId="77777777" w:rsidR="00F90726" w:rsidRPr="00D84D7C" w:rsidRDefault="00F90726" w:rsidP="00634AD9">
            <w:pPr>
              <w:jc w:val="center"/>
              <w:rPr>
                <w:color w:val="000000"/>
                <w:sz w:val="16"/>
                <w:szCs w:val="16"/>
              </w:rPr>
            </w:pPr>
            <w:r w:rsidRPr="00D84D7C">
              <w:rPr>
                <w:color w:val="000000"/>
                <w:sz w:val="16"/>
              </w:rPr>
              <w:t>194.80</w:t>
            </w:r>
          </w:p>
        </w:tc>
        <w:tc>
          <w:tcPr>
            <w:tcW w:w="744" w:type="dxa"/>
            <w:shd w:val="clear" w:color="000000" w:fill="FFFFFF"/>
            <w:noWrap/>
            <w:vAlign w:val="center"/>
            <w:hideMark/>
          </w:tcPr>
          <w:p w14:paraId="17F95F85" w14:textId="77777777" w:rsidR="00F90726" w:rsidRPr="00D84D7C" w:rsidRDefault="00F90726" w:rsidP="00634AD9">
            <w:pPr>
              <w:jc w:val="center"/>
              <w:rPr>
                <w:color w:val="000000"/>
                <w:sz w:val="16"/>
                <w:szCs w:val="16"/>
              </w:rPr>
            </w:pPr>
            <w:r w:rsidRPr="00D84D7C">
              <w:rPr>
                <w:color w:val="000000"/>
                <w:sz w:val="16"/>
              </w:rPr>
              <w:t>4.98</w:t>
            </w:r>
          </w:p>
        </w:tc>
        <w:tc>
          <w:tcPr>
            <w:tcW w:w="680" w:type="dxa"/>
            <w:shd w:val="clear" w:color="000000" w:fill="FFFFFF"/>
            <w:noWrap/>
            <w:vAlign w:val="center"/>
            <w:hideMark/>
          </w:tcPr>
          <w:p w14:paraId="54D22970" w14:textId="77777777" w:rsidR="00F90726" w:rsidRPr="00D84D7C" w:rsidRDefault="00F90726" w:rsidP="00634AD9">
            <w:pPr>
              <w:jc w:val="center"/>
              <w:rPr>
                <w:color w:val="000000"/>
                <w:sz w:val="16"/>
                <w:szCs w:val="16"/>
              </w:rPr>
            </w:pPr>
            <w:r w:rsidRPr="00D84D7C">
              <w:rPr>
                <w:color w:val="000000"/>
                <w:sz w:val="16"/>
              </w:rPr>
              <w:t>7.15</w:t>
            </w:r>
          </w:p>
        </w:tc>
        <w:tc>
          <w:tcPr>
            <w:tcW w:w="744" w:type="dxa"/>
            <w:shd w:val="clear" w:color="000000" w:fill="FFFFFF"/>
            <w:noWrap/>
            <w:vAlign w:val="center"/>
            <w:hideMark/>
          </w:tcPr>
          <w:p w14:paraId="1D8C8967" w14:textId="77777777" w:rsidR="00F90726" w:rsidRPr="00D84D7C" w:rsidRDefault="00F90726" w:rsidP="00634AD9">
            <w:pPr>
              <w:jc w:val="center"/>
              <w:rPr>
                <w:color w:val="000000"/>
                <w:sz w:val="16"/>
                <w:szCs w:val="16"/>
              </w:rPr>
            </w:pPr>
            <w:r w:rsidRPr="00D84D7C">
              <w:rPr>
                <w:color w:val="000000"/>
                <w:sz w:val="16"/>
              </w:rPr>
              <w:t>61.52</w:t>
            </w:r>
          </w:p>
        </w:tc>
        <w:tc>
          <w:tcPr>
            <w:tcW w:w="616" w:type="dxa"/>
            <w:shd w:val="clear" w:color="000000" w:fill="FFFFFF"/>
            <w:noWrap/>
            <w:vAlign w:val="center"/>
            <w:hideMark/>
          </w:tcPr>
          <w:p w14:paraId="337FF47C" w14:textId="77777777" w:rsidR="00F90726" w:rsidRPr="00D84D7C" w:rsidRDefault="00F90726" w:rsidP="00634AD9">
            <w:pPr>
              <w:jc w:val="center"/>
              <w:rPr>
                <w:color w:val="000000"/>
                <w:sz w:val="16"/>
                <w:szCs w:val="16"/>
              </w:rPr>
            </w:pPr>
            <w:r w:rsidRPr="00D84D7C">
              <w:rPr>
                <w:color w:val="000000"/>
                <w:sz w:val="16"/>
              </w:rPr>
              <w:t>1.57</w:t>
            </w:r>
          </w:p>
        </w:tc>
        <w:tc>
          <w:tcPr>
            <w:tcW w:w="574" w:type="dxa"/>
            <w:shd w:val="clear" w:color="000000" w:fill="FFFFFF"/>
            <w:noWrap/>
            <w:vAlign w:val="center"/>
            <w:hideMark/>
          </w:tcPr>
          <w:p w14:paraId="4ED2F823" w14:textId="77777777" w:rsidR="00F90726" w:rsidRPr="00D84D7C" w:rsidRDefault="00F90726" w:rsidP="00634AD9">
            <w:pPr>
              <w:jc w:val="center"/>
              <w:rPr>
                <w:color w:val="000000"/>
                <w:sz w:val="16"/>
                <w:szCs w:val="16"/>
              </w:rPr>
            </w:pPr>
            <w:r w:rsidRPr="00D84D7C">
              <w:rPr>
                <w:color w:val="000000"/>
                <w:sz w:val="16"/>
              </w:rPr>
              <w:t>2.19</w:t>
            </w:r>
          </w:p>
        </w:tc>
      </w:tr>
      <w:tr w:rsidR="00F90726" w:rsidRPr="00D84D7C" w14:paraId="58FCD12C" w14:textId="77777777" w:rsidTr="00634AD9">
        <w:trPr>
          <w:trHeight w:val="236"/>
        </w:trPr>
        <w:tc>
          <w:tcPr>
            <w:tcW w:w="841" w:type="dxa"/>
            <w:shd w:val="clear" w:color="000000" w:fill="E4DFEC"/>
            <w:vAlign w:val="center"/>
            <w:hideMark/>
          </w:tcPr>
          <w:p w14:paraId="4CAB4D23" w14:textId="77777777" w:rsidR="00F90726" w:rsidRPr="00D84D7C" w:rsidRDefault="00F90726" w:rsidP="00634AD9">
            <w:pPr>
              <w:jc w:val="center"/>
              <w:rPr>
                <w:b/>
                <w:bCs/>
                <w:color w:val="000000"/>
                <w:sz w:val="16"/>
                <w:szCs w:val="16"/>
              </w:rPr>
            </w:pPr>
            <w:r w:rsidRPr="00D84D7C">
              <w:rPr>
                <w:b/>
                <w:color w:val="000000"/>
                <w:sz w:val="16"/>
              </w:rPr>
              <w:t>2.1</w:t>
            </w:r>
          </w:p>
        </w:tc>
        <w:tc>
          <w:tcPr>
            <w:tcW w:w="871" w:type="dxa"/>
            <w:shd w:val="clear" w:color="000000" w:fill="E4DFEC"/>
            <w:noWrap/>
            <w:vAlign w:val="center"/>
            <w:hideMark/>
          </w:tcPr>
          <w:p w14:paraId="62BB19A5" w14:textId="77777777" w:rsidR="00F90726" w:rsidRPr="00D84D7C" w:rsidRDefault="00F90726" w:rsidP="00634AD9">
            <w:pPr>
              <w:jc w:val="center"/>
              <w:rPr>
                <w:b/>
                <w:bCs/>
                <w:color w:val="000000"/>
                <w:sz w:val="16"/>
                <w:szCs w:val="16"/>
              </w:rPr>
            </w:pPr>
            <w:r w:rsidRPr="00D84D7C">
              <w:rPr>
                <w:b/>
                <w:color w:val="000000"/>
                <w:sz w:val="16"/>
              </w:rPr>
              <w:t>3,912.66</w:t>
            </w:r>
          </w:p>
        </w:tc>
        <w:tc>
          <w:tcPr>
            <w:tcW w:w="744" w:type="dxa"/>
            <w:shd w:val="clear" w:color="000000" w:fill="E4DFEC"/>
            <w:noWrap/>
            <w:vAlign w:val="center"/>
            <w:hideMark/>
          </w:tcPr>
          <w:p w14:paraId="3ED3B84A" w14:textId="77777777" w:rsidR="00F90726" w:rsidRPr="00D84D7C" w:rsidRDefault="00F90726" w:rsidP="00634AD9">
            <w:pPr>
              <w:jc w:val="center"/>
              <w:rPr>
                <w:b/>
                <w:bCs/>
                <w:color w:val="000000"/>
                <w:sz w:val="16"/>
                <w:szCs w:val="16"/>
              </w:rPr>
            </w:pPr>
            <w:r w:rsidRPr="00D84D7C">
              <w:rPr>
                <w:b/>
                <w:color w:val="000000"/>
                <w:sz w:val="16"/>
              </w:rPr>
              <w:t>148.51</w:t>
            </w:r>
          </w:p>
        </w:tc>
        <w:tc>
          <w:tcPr>
            <w:tcW w:w="595" w:type="dxa"/>
            <w:shd w:val="clear" w:color="000000" w:fill="E4DFEC"/>
            <w:vAlign w:val="center"/>
            <w:hideMark/>
          </w:tcPr>
          <w:p w14:paraId="5B51D78E"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6DC75945" w14:textId="77777777" w:rsidR="00F90726" w:rsidRPr="00D84D7C" w:rsidRDefault="00F90726" w:rsidP="00634AD9">
            <w:pPr>
              <w:jc w:val="center"/>
              <w:rPr>
                <w:b/>
                <w:bCs/>
                <w:color w:val="000000"/>
                <w:sz w:val="16"/>
                <w:szCs w:val="16"/>
              </w:rPr>
            </w:pPr>
            <w:r w:rsidRPr="00D84D7C">
              <w:rPr>
                <w:b/>
                <w:color w:val="000000"/>
                <w:sz w:val="16"/>
              </w:rPr>
              <w:t>0.00</w:t>
            </w:r>
          </w:p>
        </w:tc>
        <w:tc>
          <w:tcPr>
            <w:tcW w:w="553" w:type="dxa"/>
            <w:shd w:val="clear" w:color="000000" w:fill="E4DFEC"/>
            <w:noWrap/>
            <w:vAlign w:val="center"/>
            <w:hideMark/>
          </w:tcPr>
          <w:p w14:paraId="13B8A17B" w14:textId="77777777" w:rsidR="00F90726" w:rsidRPr="00D84D7C" w:rsidRDefault="00F90726" w:rsidP="00634AD9">
            <w:pPr>
              <w:jc w:val="center"/>
              <w:rPr>
                <w:b/>
                <w:bCs/>
                <w:color w:val="000000"/>
                <w:sz w:val="16"/>
                <w:szCs w:val="16"/>
              </w:rPr>
            </w:pPr>
            <w:r w:rsidRPr="00D84D7C">
              <w:rPr>
                <w:b/>
                <w:color w:val="000000"/>
                <w:sz w:val="16"/>
              </w:rPr>
              <w:t>0.00</w:t>
            </w:r>
          </w:p>
        </w:tc>
        <w:tc>
          <w:tcPr>
            <w:tcW w:w="616" w:type="dxa"/>
            <w:shd w:val="clear" w:color="000000" w:fill="E4DFEC"/>
            <w:noWrap/>
            <w:vAlign w:val="center"/>
            <w:hideMark/>
          </w:tcPr>
          <w:p w14:paraId="2D17B770" w14:textId="77777777" w:rsidR="00F90726" w:rsidRPr="00D84D7C" w:rsidRDefault="00F90726" w:rsidP="00634AD9">
            <w:pPr>
              <w:jc w:val="center"/>
              <w:rPr>
                <w:b/>
                <w:bCs/>
                <w:color w:val="000000"/>
                <w:sz w:val="16"/>
                <w:szCs w:val="16"/>
              </w:rPr>
            </w:pPr>
            <w:r w:rsidRPr="00D84D7C">
              <w:rPr>
                <w:b/>
                <w:color w:val="000000"/>
                <w:sz w:val="16"/>
              </w:rPr>
              <w:t>1.12</w:t>
            </w:r>
          </w:p>
        </w:tc>
        <w:tc>
          <w:tcPr>
            <w:tcW w:w="595" w:type="dxa"/>
            <w:shd w:val="clear" w:color="000000" w:fill="E4DFEC"/>
            <w:noWrap/>
            <w:vAlign w:val="center"/>
            <w:hideMark/>
          </w:tcPr>
          <w:p w14:paraId="01E50FAB" w14:textId="77777777" w:rsidR="00F90726" w:rsidRPr="00D84D7C" w:rsidRDefault="00F90726" w:rsidP="00634AD9">
            <w:pPr>
              <w:jc w:val="center"/>
              <w:rPr>
                <w:b/>
                <w:bCs/>
                <w:color w:val="000000"/>
                <w:sz w:val="16"/>
                <w:szCs w:val="16"/>
              </w:rPr>
            </w:pPr>
            <w:r w:rsidRPr="00D84D7C">
              <w:rPr>
                <w:b/>
                <w:color w:val="000000"/>
                <w:sz w:val="16"/>
              </w:rPr>
              <w:t>3</w:t>
            </w:r>
          </w:p>
        </w:tc>
        <w:tc>
          <w:tcPr>
            <w:tcW w:w="765" w:type="dxa"/>
            <w:shd w:val="clear" w:color="000000" w:fill="E4DFEC"/>
            <w:noWrap/>
            <w:vAlign w:val="center"/>
            <w:hideMark/>
          </w:tcPr>
          <w:p w14:paraId="4B96CDA4" w14:textId="77777777" w:rsidR="00F90726" w:rsidRPr="00D84D7C" w:rsidRDefault="00F90726" w:rsidP="00634AD9">
            <w:pPr>
              <w:jc w:val="center"/>
              <w:rPr>
                <w:b/>
                <w:bCs/>
                <w:color w:val="000000"/>
                <w:sz w:val="16"/>
                <w:szCs w:val="16"/>
              </w:rPr>
            </w:pPr>
            <w:r w:rsidRPr="00D84D7C">
              <w:rPr>
                <w:b/>
                <w:color w:val="000000"/>
                <w:sz w:val="16"/>
              </w:rPr>
              <w:t>-20.65</w:t>
            </w:r>
          </w:p>
        </w:tc>
        <w:tc>
          <w:tcPr>
            <w:tcW w:w="659" w:type="dxa"/>
            <w:shd w:val="clear" w:color="000000" w:fill="E4DFEC"/>
            <w:noWrap/>
            <w:vAlign w:val="center"/>
            <w:hideMark/>
          </w:tcPr>
          <w:p w14:paraId="735BE119" w14:textId="77777777" w:rsidR="00F90726" w:rsidRPr="00D84D7C" w:rsidRDefault="00F90726" w:rsidP="00634AD9">
            <w:pPr>
              <w:jc w:val="center"/>
              <w:rPr>
                <w:b/>
                <w:bCs/>
                <w:color w:val="000000"/>
                <w:sz w:val="16"/>
                <w:szCs w:val="16"/>
              </w:rPr>
            </w:pPr>
            <w:r w:rsidRPr="00D84D7C">
              <w:rPr>
                <w:b/>
                <w:color w:val="000000"/>
                <w:sz w:val="16"/>
              </w:rPr>
              <w:t>-0.53</w:t>
            </w:r>
          </w:p>
        </w:tc>
        <w:tc>
          <w:tcPr>
            <w:tcW w:w="659" w:type="dxa"/>
            <w:shd w:val="clear" w:color="000000" w:fill="E4DFEC"/>
            <w:noWrap/>
            <w:vAlign w:val="center"/>
            <w:hideMark/>
          </w:tcPr>
          <w:p w14:paraId="26D768BB" w14:textId="77777777" w:rsidR="00F90726" w:rsidRPr="00D84D7C" w:rsidRDefault="00F90726" w:rsidP="00634AD9">
            <w:pPr>
              <w:jc w:val="center"/>
              <w:rPr>
                <w:b/>
                <w:bCs/>
                <w:color w:val="000000"/>
                <w:sz w:val="16"/>
                <w:szCs w:val="16"/>
              </w:rPr>
            </w:pPr>
            <w:r w:rsidRPr="00D84D7C">
              <w:rPr>
                <w:b/>
                <w:color w:val="000000"/>
                <w:sz w:val="16"/>
              </w:rPr>
              <w:t>-0.09</w:t>
            </w:r>
          </w:p>
        </w:tc>
        <w:tc>
          <w:tcPr>
            <w:tcW w:w="850" w:type="dxa"/>
            <w:shd w:val="clear" w:color="000000" w:fill="E4DFEC"/>
            <w:noWrap/>
            <w:vAlign w:val="center"/>
            <w:hideMark/>
          </w:tcPr>
          <w:p w14:paraId="30D98FF2" w14:textId="77777777" w:rsidR="00F90726" w:rsidRPr="00D84D7C" w:rsidRDefault="00F90726" w:rsidP="00634AD9">
            <w:pPr>
              <w:jc w:val="center"/>
              <w:rPr>
                <w:b/>
                <w:bCs/>
                <w:color w:val="000000"/>
                <w:sz w:val="16"/>
                <w:szCs w:val="16"/>
              </w:rPr>
            </w:pPr>
            <w:r w:rsidRPr="00D84D7C">
              <w:rPr>
                <w:b/>
                <w:color w:val="000000"/>
                <w:sz w:val="16"/>
              </w:rPr>
              <w:t>228.02</w:t>
            </w:r>
          </w:p>
        </w:tc>
        <w:tc>
          <w:tcPr>
            <w:tcW w:w="531" w:type="dxa"/>
            <w:shd w:val="clear" w:color="000000" w:fill="E4DFEC"/>
            <w:noWrap/>
            <w:vAlign w:val="center"/>
            <w:hideMark/>
          </w:tcPr>
          <w:p w14:paraId="257411BB" w14:textId="77777777" w:rsidR="00F90726" w:rsidRPr="00D84D7C" w:rsidRDefault="00F90726" w:rsidP="00634AD9">
            <w:pPr>
              <w:jc w:val="center"/>
              <w:rPr>
                <w:b/>
                <w:bCs/>
                <w:color w:val="000000"/>
                <w:sz w:val="16"/>
                <w:szCs w:val="16"/>
              </w:rPr>
            </w:pPr>
            <w:r w:rsidRPr="00D84D7C">
              <w:rPr>
                <w:b/>
                <w:color w:val="000000"/>
                <w:sz w:val="16"/>
              </w:rPr>
              <w:t>5.83</w:t>
            </w:r>
          </w:p>
        </w:tc>
        <w:tc>
          <w:tcPr>
            <w:tcW w:w="616" w:type="dxa"/>
            <w:shd w:val="clear" w:color="000000" w:fill="E4DFEC"/>
            <w:noWrap/>
            <w:vAlign w:val="center"/>
            <w:hideMark/>
          </w:tcPr>
          <w:p w14:paraId="70D8EC1A" w14:textId="77777777" w:rsidR="00F90726" w:rsidRPr="00D84D7C" w:rsidRDefault="00F90726" w:rsidP="00634AD9">
            <w:pPr>
              <w:jc w:val="center"/>
              <w:rPr>
                <w:b/>
                <w:bCs/>
                <w:color w:val="000000"/>
                <w:sz w:val="16"/>
                <w:szCs w:val="16"/>
              </w:rPr>
            </w:pPr>
            <w:r w:rsidRPr="00D84D7C">
              <w:rPr>
                <w:b/>
                <w:color w:val="000000"/>
                <w:sz w:val="16"/>
              </w:rPr>
              <w:t>8.39</w:t>
            </w:r>
          </w:p>
        </w:tc>
        <w:tc>
          <w:tcPr>
            <w:tcW w:w="808" w:type="dxa"/>
            <w:shd w:val="clear" w:color="000000" w:fill="E4DFEC"/>
            <w:noWrap/>
            <w:vAlign w:val="center"/>
            <w:hideMark/>
          </w:tcPr>
          <w:p w14:paraId="4CE691FD" w14:textId="77777777" w:rsidR="00F90726" w:rsidRPr="00D84D7C" w:rsidRDefault="00F90726" w:rsidP="00634AD9">
            <w:pPr>
              <w:jc w:val="center"/>
              <w:rPr>
                <w:b/>
                <w:bCs/>
                <w:color w:val="000000"/>
                <w:sz w:val="16"/>
                <w:szCs w:val="16"/>
              </w:rPr>
            </w:pPr>
            <w:r w:rsidRPr="00D84D7C">
              <w:rPr>
                <w:b/>
                <w:color w:val="000000"/>
                <w:sz w:val="16"/>
              </w:rPr>
              <w:t>194.80</w:t>
            </w:r>
          </w:p>
        </w:tc>
        <w:tc>
          <w:tcPr>
            <w:tcW w:w="744" w:type="dxa"/>
            <w:shd w:val="clear" w:color="000000" w:fill="E4DFEC"/>
            <w:noWrap/>
            <w:vAlign w:val="center"/>
            <w:hideMark/>
          </w:tcPr>
          <w:p w14:paraId="447B6A01" w14:textId="77777777" w:rsidR="00F90726" w:rsidRPr="00D84D7C" w:rsidRDefault="00F90726" w:rsidP="00634AD9">
            <w:pPr>
              <w:jc w:val="center"/>
              <w:rPr>
                <w:b/>
                <w:bCs/>
                <w:color w:val="000000"/>
                <w:sz w:val="16"/>
                <w:szCs w:val="16"/>
              </w:rPr>
            </w:pPr>
            <w:r w:rsidRPr="00D84D7C">
              <w:rPr>
                <w:b/>
                <w:color w:val="000000"/>
                <w:sz w:val="16"/>
              </w:rPr>
              <w:t>4.98</w:t>
            </w:r>
          </w:p>
        </w:tc>
        <w:tc>
          <w:tcPr>
            <w:tcW w:w="680" w:type="dxa"/>
            <w:shd w:val="clear" w:color="000000" w:fill="E4DFEC"/>
            <w:noWrap/>
            <w:vAlign w:val="center"/>
            <w:hideMark/>
          </w:tcPr>
          <w:p w14:paraId="4D9E9310" w14:textId="77777777" w:rsidR="00F90726" w:rsidRPr="00D84D7C" w:rsidRDefault="00F90726" w:rsidP="00634AD9">
            <w:pPr>
              <w:jc w:val="center"/>
              <w:rPr>
                <w:b/>
                <w:bCs/>
                <w:color w:val="000000"/>
                <w:sz w:val="16"/>
                <w:szCs w:val="16"/>
              </w:rPr>
            </w:pPr>
            <w:r w:rsidRPr="00D84D7C">
              <w:rPr>
                <w:b/>
                <w:color w:val="000000"/>
                <w:sz w:val="16"/>
              </w:rPr>
              <w:t>7.15</w:t>
            </w:r>
          </w:p>
        </w:tc>
        <w:tc>
          <w:tcPr>
            <w:tcW w:w="744" w:type="dxa"/>
            <w:shd w:val="clear" w:color="000000" w:fill="E4DFEC"/>
            <w:noWrap/>
            <w:vAlign w:val="center"/>
            <w:hideMark/>
          </w:tcPr>
          <w:p w14:paraId="577C9977" w14:textId="77777777" w:rsidR="00F90726" w:rsidRPr="00D84D7C" w:rsidRDefault="00F90726" w:rsidP="00634AD9">
            <w:pPr>
              <w:jc w:val="center"/>
              <w:rPr>
                <w:b/>
                <w:bCs/>
                <w:color w:val="000000"/>
                <w:sz w:val="16"/>
                <w:szCs w:val="16"/>
              </w:rPr>
            </w:pPr>
            <w:r w:rsidRPr="00D84D7C">
              <w:rPr>
                <w:b/>
                <w:color w:val="000000"/>
                <w:sz w:val="16"/>
              </w:rPr>
              <w:t>61.52</w:t>
            </w:r>
          </w:p>
        </w:tc>
        <w:tc>
          <w:tcPr>
            <w:tcW w:w="616" w:type="dxa"/>
            <w:shd w:val="clear" w:color="000000" w:fill="E4DFEC"/>
            <w:noWrap/>
            <w:vAlign w:val="center"/>
            <w:hideMark/>
          </w:tcPr>
          <w:p w14:paraId="62183D19" w14:textId="77777777" w:rsidR="00F90726" w:rsidRPr="00D84D7C" w:rsidRDefault="00F90726" w:rsidP="00634AD9">
            <w:pPr>
              <w:jc w:val="center"/>
              <w:rPr>
                <w:b/>
                <w:bCs/>
                <w:color w:val="000000"/>
                <w:sz w:val="16"/>
                <w:szCs w:val="16"/>
              </w:rPr>
            </w:pPr>
            <w:r w:rsidRPr="00D84D7C">
              <w:rPr>
                <w:b/>
                <w:color w:val="000000"/>
                <w:sz w:val="16"/>
              </w:rPr>
              <w:t>1.57</w:t>
            </w:r>
          </w:p>
        </w:tc>
        <w:tc>
          <w:tcPr>
            <w:tcW w:w="574" w:type="dxa"/>
            <w:shd w:val="clear" w:color="000000" w:fill="E4DFEC"/>
            <w:noWrap/>
            <w:vAlign w:val="center"/>
            <w:hideMark/>
          </w:tcPr>
          <w:p w14:paraId="56ECE43D" w14:textId="77777777" w:rsidR="00F90726" w:rsidRPr="00D84D7C" w:rsidRDefault="00F90726" w:rsidP="00634AD9">
            <w:pPr>
              <w:jc w:val="center"/>
              <w:rPr>
                <w:b/>
                <w:bCs/>
                <w:color w:val="000000"/>
                <w:sz w:val="16"/>
                <w:szCs w:val="16"/>
              </w:rPr>
            </w:pPr>
            <w:r w:rsidRPr="00D84D7C">
              <w:rPr>
                <w:b/>
                <w:color w:val="000000"/>
                <w:sz w:val="16"/>
              </w:rPr>
              <w:t>2.19</w:t>
            </w:r>
          </w:p>
        </w:tc>
      </w:tr>
      <w:tr w:rsidR="00F90726" w:rsidRPr="00D84D7C" w14:paraId="38D690BB" w14:textId="77777777" w:rsidTr="00634AD9">
        <w:trPr>
          <w:trHeight w:val="222"/>
        </w:trPr>
        <w:tc>
          <w:tcPr>
            <w:tcW w:w="841" w:type="dxa"/>
            <w:shd w:val="clear" w:color="000000" w:fill="FFFFFF"/>
            <w:vAlign w:val="center"/>
            <w:hideMark/>
          </w:tcPr>
          <w:p w14:paraId="75F17D17" w14:textId="77777777" w:rsidR="00F90726" w:rsidRPr="00D84D7C" w:rsidRDefault="00F90726" w:rsidP="00634AD9">
            <w:pPr>
              <w:jc w:val="center"/>
              <w:rPr>
                <w:color w:val="000000"/>
                <w:sz w:val="16"/>
                <w:szCs w:val="16"/>
              </w:rPr>
            </w:pPr>
            <w:r w:rsidRPr="00D84D7C">
              <w:rPr>
                <w:color w:val="000000"/>
                <w:sz w:val="16"/>
              </w:rPr>
              <w:t>3.1</w:t>
            </w:r>
          </w:p>
        </w:tc>
        <w:tc>
          <w:tcPr>
            <w:tcW w:w="871" w:type="dxa"/>
            <w:shd w:val="clear" w:color="000000" w:fill="FFFFFF"/>
            <w:vAlign w:val="center"/>
            <w:hideMark/>
          </w:tcPr>
          <w:p w14:paraId="4C58E213" w14:textId="77777777" w:rsidR="00F90726" w:rsidRPr="00D84D7C" w:rsidRDefault="00F90726" w:rsidP="00634AD9">
            <w:pPr>
              <w:jc w:val="center"/>
              <w:rPr>
                <w:color w:val="000000"/>
                <w:sz w:val="16"/>
                <w:szCs w:val="16"/>
              </w:rPr>
            </w:pPr>
            <w:r w:rsidRPr="00D84D7C">
              <w:rPr>
                <w:color w:val="000000"/>
                <w:sz w:val="16"/>
              </w:rPr>
              <w:t>1472.06</w:t>
            </w:r>
          </w:p>
        </w:tc>
        <w:tc>
          <w:tcPr>
            <w:tcW w:w="744" w:type="dxa"/>
            <w:shd w:val="clear" w:color="000000" w:fill="FFFFFF"/>
            <w:noWrap/>
            <w:vAlign w:val="center"/>
            <w:hideMark/>
          </w:tcPr>
          <w:p w14:paraId="08E5E360" w14:textId="77777777" w:rsidR="00F90726" w:rsidRPr="00D84D7C" w:rsidRDefault="00F90726" w:rsidP="00634AD9">
            <w:pPr>
              <w:jc w:val="center"/>
              <w:rPr>
                <w:color w:val="000000"/>
                <w:sz w:val="16"/>
                <w:szCs w:val="16"/>
              </w:rPr>
            </w:pPr>
            <w:r w:rsidRPr="00D84D7C">
              <w:rPr>
                <w:color w:val="000000"/>
                <w:sz w:val="16"/>
              </w:rPr>
              <w:t>54.64</w:t>
            </w:r>
          </w:p>
        </w:tc>
        <w:tc>
          <w:tcPr>
            <w:tcW w:w="595" w:type="dxa"/>
            <w:shd w:val="clear" w:color="000000" w:fill="FFFFFF"/>
            <w:vAlign w:val="center"/>
            <w:hideMark/>
          </w:tcPr>
          <w:p w14:paraId="76507FA3"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093D7F0A"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173F48A0"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71D1D91F" w14:textId="77777777" w:rsidR="00F90726" w:rsidRPr="00D84D7C" w:rsidRDefault="00F90726" w:rsidP="00634AD9">
            <w:pPr>
              <w:jc w:val="center"/>
              <w:rPr>
                <w:color w:val="000000"/>
                <w:sz w:val="16"/>
                <w:szCs w:val="16"/>
              </w:rPr>
            </w:pPr>
            <w:r w:rsidRPr="00D84D7C">
              <w:rPr>
                <w:color w:val="000000"/>
                <w:sz w:val="16"/>
              </w:rPr>
              <w:t>0.89</w:t>
            </w:r>
          </w:p>
        </w:tc>
        <w:tc>
          <w:tcPr>
            <w:tcW w:w="595" w:type="dxa"/>
            <w:shd w:val="clear" w:color="000000" w:fill="FFFFFF"/>
            <w:noWrap/>
            <w:vAlign w:val="center"/>
            <w:hideMark/>
          </w:tcPr>
          <w:p w14:paraId="1A83608B"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3D1B65B9" w14:textId="77777777" w:rsidR="00F90726" w:rsidRPr="00D84D7C" w:rsidRDefault="00F90726" w:rsidP="00634AD9">
            <w:pPr>
              <w:jc w:val="center"/>
              <w:rPr>
                <w:color w:val="000000"/>
                <w:sz w:val="16"/>
                <w:szCs w:val="16"/>
              </w:rPr>
            </w:pPr>
            <w:r w:rsidRPr="00D84D7C">
              <w:rPr>
                <w:color w:val="000000"/>
                <w:sz w:val="16"/>
              </w:rPr>
              <w:t>-7.89</w:t>
            </w:r>
          </w:p>
        </w:tc>
        <w:tc>
          <w:tcPr>
            <w:tcW w:w="659" w:type="dxa"/>
            <w:shd w:val="clear" w:color="000000" w:fill="FFFFFF"/>
            <w:noWrap/>
            <w:vAlign w:val="center"/>
            <w:hideMark/>
          </w:tcPr>
          <w:p w14:paraId="5F1A5102" w14:textId="77777777" w:rsidR="00F90726" w:rsidRPr="00D84D7C" w:rsidRDefault="00F90726" w:rsidP="00634AD9">
            <w:pPr>
              <w:jc w:val="center"/>
              <w:rPr>
                <w:color w:val="000000"/>
                <w:sz w:val="16"/>
                <w:szCs w:val="16"/>
              </w:rPr>
            </w:pPr>
            <w:r w:rsidRPr="00D84D7C">
              <w:rPr>
                <w:color w:val="000000"/>
                <w:sz w:val="16"/>
              </w:rPr>
              <w:t>-0.54</w:t>
            </w:r>
          </w:p>
        </w:tc>
        <w:tc>
          <w:tcPr>
            <w:tcW w:w="659" w:type="dxa"/>
            <w:shd w:val="clear" w:color="000000" w:fill="FFFFFF"/>
            <w:noWrap/>
            <w:vAlign w:val="center"/>
            <w:hideMark/>
          </w:tcPr>
          <w:p w14:paraId="0FA29BA9" w14:textId="77777777" w:rsidR="00F90726" w:rsidRPr="00D84D7C" w:rsidRDefault="00F90726" w:rsidP="00634AD9">
            <w:pPr>
              <w:jc w:val="center"/>
              <w:rPr>
                <w:color w:val="000000"/>
                <w:sz w:val="16"/>
                <w:szCs w:val="16"/>
              </w:rPr>
            </w:pPr>
            <w:r w:rsidRPr="00D84D7C">
              <w:rPr>
                <w:color w:val="000000"/>
                <w:sz w:val="16"/>
              </w:rPr>
              <w:t>-0.07</w:t>
            </w:r>
          </w:p>
        </w:tc>
        <w:tc>
          <w:tcPr>
            <w:tcW w:w="850" w:type="dxa"/>
            <w:shd w:val="clear" w:color="000000" w:fill="FFFFFF"/>
            <w:noWrap/>
            <w:vAlign w:val="center"/>
            <w:hideMark/>
          </w:tcPr>
          <w:p w14:paraId="6C3A6561" w14:textId="77777777" w:rsidR="00F90726" w:rsidRPr="00D84D7C" w:rsidRDefault="00F90726" w:rsidP="00634AD9">
            <w:pPr>
              <w:jc w:val="center"/>
              <w:rPr>
                <w:color w:val="000000"/>
                <w:sz w:val="16"/>
                <w:szCs w:val="16"/>
              </w:rPr>
            </w:pPr>
            <w:r w:rsidRPr="00D84D7C">
              <w:rPr>
                <w:color w:val="000000"/>
                <w:sz w:val="16"/>
              </w:rPr>
              <w:t>167.91</w:t>
            </w:r>
          </w:p>
        </w:tc>
        <w:tc>
          <w:tcPr>
            <w:tcW w:w="531" w:type="dxa"/>
            <w:shd w:val="clear" w:color="000000" w:fill="FFFFFF"/>
            <w:noWrap/>
            <w:vAlign w:val="center"/>
            <w:hideMark/>
          </w:tcPr>
          <w:p w14:paraId="175022EA" w14:textId="77777777" w:rsidR="00F90726" w:rsidRPr="00D84D7C" w:rsidRDefault="00F90726" w:rsidP="00634AD9">
            <w:pPr>
              <w:jc w:val="center"/>
              <w:rPr>
                <w:color w:val="000000"/>
                <w:sz w:val="16"/>
                <w:szCs w:val="16"/>
              </w:rPr>
            </w:pPr>
            <w:r w:rsidRPr="00D84D7C">
              <w:rPr>
                <w:color w:val="000000"/>
                <w:sz w:val="16"/>
              </w:rPr>
              <w:t>11.41</w:t>
            </w:r>
          </w:p>
        </w:tc>
        <w:tc>
          <w:tcPr>
            <w:tcW w:w="616" w:type="dxa"/>
            <w:shd w:val="clear" w:color="000000" w:fill="FFFFFF"/>
            <w:noWrap/>
            <w:vAlign w:val="center"/>
            <w:hideMark/>
          </w:tcPr>
          <w:p w14:paraId="78583B67" w14:textId="77777777" w:rsidR="00F90726" w:rsidRPr="00D84D7C" w:rsidRDefault="00F90726" w:rsidP="00634AD9">
            <w:pPr>
              <w:jc w:val="center"/>
              <w:rPr>
                <w:color w:val="000000"/>
                <w:sz w:val="16"/>
                <w:szCs w:val="16"/>
              </w:rPr>
            </w:pPr>
            <w:r w:rsidRPr="00D84D7C">
              <w:rPr>
                <w:color w:val="000000"/>
                <w:sz w:val="16"/>
              </w:rPr>
              <w:t>6.19</w:t>
            </w:r>
          </w:p>
        </w:tc>
        <w:tc>
          <w:tcPr>
            <w:tcW w:w="808" w:type="dxa"/>
            <w:shd w:val="clear" w:color="000000" w:fill="FFFFFF"/>
            <w:noWrap/>
            <w:vAlign w:val="center"/>
            <w:hideMark/>
          </w:tcPr>
          <w:p w14:paraId="6BEBDACC" w14:textId="77777777" w:rsidR="00F90726" w:rsidRPr="00D84D7C" w:rsidRDefault="00F90726" w:rsidP="00634AD9">
            <w:pPr>
              <w:jc w:val="center"/>
              <w:rPr>
                <w:color w:val="000000"/>
                <w:sz w:val="16"/>
                <w:szCs w:val="16"/>
              </w:rPr>
            </w:pPr>
            <w:r w:rsidRPr="00D84D7C">
              <w:rPr>
                <w:color w:val="000000"/>
                <w:sz w:val="16"/>
              </w:rPr>
              <w:t>138.66</w:t>
            </w:r>
          </w:p>
        </w:tc>
        <w:tc>
          <w:tcPr>
            <w:tcW w:w="744" w:type="dxa"/>
            <w:shd w:val="clear" w:color="000000" w:fill="FFFFFF"/>
            <w:noWrap/>
            <w:vAlign w:val="center"/>
            <w:hideMark/>
          </w:tcPr>
          <w:p w14:paraId="5235B207" w14:textId="77777777" w:rsidR="00F90726" w:rsidRPr="00D84D7C" w:rsidRDefault="00F90726" w:rsidP="00634AD9">
            <w:pPr>
              <w:jc w:val="center"/>
              <w:rPr>
                <w:color w:val="000000"/>
                <w:sz w:val="16"/>
                <w:szCs w:val="16"/>
              </w:rPr>
            </w:pPr>
            <w:r w:rsidRPr="00D84D7C">
              <w:rPr>
                <w:color w:val="000000"/>
                <w:sz w:val="16"/>
              </w:rPr>
              <w:t>9.42</w:t>
            </w:r>
          </w:p>
        </w:tc>
        <w:tc>
          <w:tcPr>
            <w:tcW w:w="680" w:type="dxa"/>
            <w:shd w:val="clear" w:color="000000" w:fill="FFFFFF"/>
            <w:noWrap/>
            <w:vAlign w:val="center"/>
            <w:hideMark/>
          </w:tcPr>
          <w:p w14:paraId="70FBA25D" w14:textId="77777777" w:rsidR="00F90726" w:rsidRPr="00D84D7C" w:rsidRDefault="00F90726" w:rsidP="00634AD9">
            <w:pPr>
              <w:jc w:val="center"/>
              <w:rPr>
                <w:color w:val="000000"/>
                <w:sz w:val="16"/>
                <w:szCs w:val="16"/>
              </w:rPr>
            </w:pPr>
            <w:r w:rsidRPr="00D84D7C">
              <w:rPr>
                <w:color w:val="000000"/>
                <w:sz w:val="16"/>
              </w:rPr>
              <w:t>5.09</w:t>
            </w:r>
          </w:p>
        </w:tc>
        <w:tc>
          <w:tcPr>
            <w:tcW w:w="744" w:type="dxa"/>
            <w:shd w:val="clear" w:color="000000" w:fill="FFFFFF"/>
            <w:noWrap/>
            <w:vAlign w:val="center"/>
            <w:hideMark/>
          </w:tcPr>
          <w:p w14:paraId="0090B23D" w14:textId="77777777" w:rsidR="00F90726" w:rsidRPr="00D84D7C" w:rsidRDefault="00F90726" w:rsidP="00634AD9">
            <w:pPr>
              <w:jc w:val="center"/>
              <w:rPr>
                <w:color w:val="000000"/>
                <w:sz w:val="16"/>
                <w:szCs w:val="16"/>
              </w:rPr>
            </w:pPr>
            <w:r w:rsidRPr="00D84D7C">
              <w:rPr>
                <w:color w:val="000000"/>
                <w:sz w:val="16"/>
              </w:rPr>
              <w:t>101.59</w:t>
            </w:r>
          </w:p>
        </w:tc>
        <w:tc>
          <w:tcPr>
            <w:tcW w:w="616" w:type="dxa"/>
            <w:shd w:val="clear" w:color="000000" w:fill="FFFFFF"/>
            <w:noWrap/>
            <w:vAlign w:val="center"/>
            <w:hideMark/>
          </w:tcPr>
          <w:p w14:paraId="4A128994" w14:textId="77777777" w:rsidR="00F90726" w:rsidRPr="00D84D7C" w:rsidRDefault="00F90726" w:rsidP="00634AD9">
            <w:pPr>
              <w:jc w:val="center"/>
              <w:rPr>
                <w:color w:val="000000"/>
                <w:sz w:val="16"/>
                <w:szCs w:val="16"/>
              </w:rPr>
            </w:pPr>
            <w:r w:rsidRPr="00D84D7C">
              <w:rPr>
                <w:color w:val="000000"/>
                <w:sz w:val="16"/>
              </w:rPr>
              <w:t>6.90</w:t>
            </w:r>
          </w:p>
        </w:tc>
        <w:tc>
          <w:tcPr>
            <w:tcW w:w="574" w:type="dxa"/>
            <w:shd w:val="clear" w:color="000000" w:fill="FFFFFF"/>
            <w:noWrap/>
            <w:vAlign w:val="center"/>
            <w:hideMark/>
          </w:tcPr>
          <w:p w14:paraId="4434CE2E" w14:textId="77777777" w:rsidR="00F90726" w:rsidRPr="00D84D7C" w:rsidRDefault="00F90726" w:rsidP="00634AD9">
            <w:pPr>
              <w:jc w:val="center"/>
              <w:rPr>
                <w:color w:val="000000"/>
                <w:sz w:val="16"/>
                <w:szCs w:val="16"/>
              </w:rPr>
            </w:pPr>
            <w:r w:rsidRPr="00D84D7C">
              <w:rPr>
                <w:color w:val="000000"/>
                <w:sz w:val="16"/>
              </w:rPr>
              <w:t>3.69</w:t>
            </w:r>
          </w:p>
        </w:tc>
      </w:tr>
      <w:tr w:rsidR="00F90726" w:rsidRPr="00D84D7C" w14:paraId="0E545C18" w14:textId="77777777" w:rsidTr="00634AD9">
        <w:trPr>
          <w:trHeight w:val="222"/>
        </w:trPr>
        <w:tc>
          <w:tcPr>
            <w:tcW w:w="841" w:type="dxa"/>
            <w:shd w:val="clear" w:color="000000" w:fill="FFFFFF"/>
            <w:vAlign w:val="center"/>
            <w:hideMark/>
          </w:tcPr>
          <w:p w14:paraId="1A7B1D7E" w14:textId="77777777" w:rsidR="00F90726" w:rsidRPr="00D84D7C" w:rsidRDefault="00F90726" w:rsidP="00634AD9">
            <w:pPr>
              <w:jc w:val="center"/>
              <w:rPr>
                <w:color w:val="000000"/>
                <w:sz w:val="16"/>
                <w:szCs w:val="16"/>
              </w:rPr>
            </w:pPr>
            <w:r w:rsidRPr="00D84D7C">
              <w:rPr>
                <w:color w:val="000000"/>
                <w:sz w:val="16"/>
              </w:rPr>
              <w:t>3.2</w:t>
            </w:r>
          </w:p>
        </w:tc>
        <w:tc>
          <w:tcPr>
            <w:tcW w:w="871" w:type="dxa"/>
            <w:shd w:val="clear" w:color="000000" w:fill="FFFFFF"/>
            <w:noWrap/>
            <w:vAlign w:val="center"/>
            <w:hideMark/>
          </w:tcPr>
          <w:p w14:paraId="00273029" w14:textId="77777777" w:rsidR="00F90726" w:rsidRPr="00D84D7C" w:rsidRDefault="00F90726" w:rsidP="00634AD9">
            <w:pPr>
              <w:jc w:val="center"/>
              <w:rPr>
                <w:color w:val="000000"/>
                <w:sz w:val="16"/>
                <w:szCs w:val="16"/>
              </w:rPr>
            </w:pPr>
            <w:r w:rsidRPr="00D84D7C">
              <w:rPr>
                <w:color w:val="000000"/>
                <w:sz w:val="16"/>
              </w:rPr>
              <w:t>6,501.32</w:t>
            </w:r>
          </w:p>
        </w:tc>
        <w:tc>
          <w:tcPr>
            <w:tcW w:w="744" w:type="dxa"/>
            <w:shd w:val="clear" w:color="000000" w:fill="FFFFFF"/>
            <w:noWrap/>
            <w:vAlign w:val="center"/>
            <w:hideMark/>
          </w:tcPr>
          <w:p w14:paraId="7A6F5002" w14:textId="77777777" w:rsidR="00F90726" w:rsidRPr="00D84D7C" w:rsidRDefault="00F90726" w:rsidP="00634AD9">
            <w:pPr>
              <w:jc w:val="center"/>
              <w:rPr>
                <w:color w:val="000000"/>
                <w:sz w:val="16"/>
                <w:szCs w:val="16"/>
              </w:rPr>
            </w:pPr>
            <w:r w:rsidRPr="00D84D7C">
              <w:rPr>
                <w:color w:val="000000"/>
                <w:sz w:val="16"/>
              </w:rPr>
              <w:t>248.48</w:t>
            </w:r>
          </w:p>
        </w:tc>
        <w:tc>
          <w:tcPr>
            <w:tcW w:w="595" w:type="dxa"/>
            <w:shd w:val="clear" w:color="000000" w:fill="FFFFFF"/>
            <w:vAlign w:val="center"/>
            <w:hideMark/>
          </w:tcPr>
          <w:p w14:paraId="1B5D68FF"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6991C1B2"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17C0B94F"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5791D7E6" w14:textId="77777777" w:rsidR="00F90726" w:rsidRPr="00D84D7C" w:rsidRDefault="00F90726" w:rsidP="00634AD9">
            <w:pPr>
              <w:jc w:val="center"/>
              <w:rPr>
                <w:color w:val="000000"/>
                <w:sz w:val="16"/>
                <w:szCs w:val="16"/>
              </w:rPr>
            </w:pPr>
            <w:r w:rsidRPr="00D84D7C">
              <w:rPr>
                <w:color w:val="000000"/>
                <w:sz w:val="16"/>
              </w:rPr>
              <w:t>2.33</w:t>
            </w:r>
          </w:p>
        </w:tc>
        <w:tc>
          <w:tcPr>
            <w:tcW w:w="595" w:type="dxa"/>
            <w:shd w:val="clear" w:color="000000" w:fill="FFFFFF"/>
            <w:noWrap/>
            <w:vAlign w:val="center"/>
            <w:hideMark/>
          </w:tcPr>
          <w:p w14:paraId="11148858" w14:textId="77777777" w:rsidR="00F90726" w:rsidRPr="00D84D7C" w:rsidRDefault="00F90726" w:rsidP="00634AD9">
            <w:pPr>
              <w:jc w:val="center"/>
              <w:rPr>
                <w:color w:val="000000"/>
                <w:sz w:val="16"/>
                <w:szCs w:val="16"/>
              </w:rPr>
            </w:pPr>
            <w:r w:rsidRPr="00D84D7C">
              <w:rPr>
                <w:color w:val="000000"/>
                <w:sz w:val="16"/>
              </w:rPr>
              <w:t>15</w:t>
            </w:r>
          </w:p>
        </w:tc>
        <w:tc>
          <w:tcPr>
            <w:tcW w:w="765" w:type="dxa"/>
            <w:shd w:val="clear" w:color="000000" w:fill="FFFFFF"/>
            <w:noWrap/>
            <w:vAlign w:val="center"/>
            <w:hideMark/>
          </w:tcPr>
          <w:p w14:paraId="5BBF6020" w14:textId="77777777" w:rsidR="00F90726" w:rsidRPr="00D84D7C" w:rsidRDefault="00F90726" w:rsidP="00634AD9">
            <w:pPr>
              <w:jc w:val="center"/>
              <w:rPr>
                <w:color w:val="000000"/>
                <w:sz w:val="16"/>
                <w:szCs w:val="16"/>
              </w:rPr>
            </w:pPr>
            <w:r w:rsidRPr="00D84D7C">
              <w:rPr>
                <w:color w:val="000000"/>
                <w:sz w:val="16"/>
              </w:rPr>
              <w:t>1,582.79</w:t>
            </w:r>
          </w:p>
        </w:tc>
        <w:tc>
          <w:tcPr>
            <w:tcW w:w="659" w:type="dxa"/>
            <w:shd w:val="clear" w:color="000000" w:fill="FFFFFF"/>
            <w:noWrap/>
            <w:vAlign w:val="center"/>
            <w:hideMark/>
          </w:tcPr>
          <w:p w14:paraId="57D78264" w14:textId="77777777" w:rsidR="00F90726" w:rsidRPr="00D84D7C" w:rsidRDefault="00F90726" w:rsidP="00634AD9">
            <w:pPr>
              <w:jc w:val="center"/>
              <w:rPr>
                <w:color w:val="000000"/>
                <w:sz w:val="16"/>
                <w:szCs w:val="16"/>
              </w:rPr>
            </w:pPr>
            <w:r w:rsidRPr="00D84D7C">
              <w:rPr>
                <w:color w:val="000000"/>
                <w:sz w:val="16"/>
              </w:rPr>
              <w:t>24.35</w:t>
            </w:r>
          </w:p>
        </w:tc>
        <w:tc>
          <w:tcPr>
            <w:tcW w:w="659" w:type="dxa"/>
            <w:shd w:val="clear" w:color="000000" w:fill="FFFFFF"/>
            <w:noWrap/>
            <w:vAlign w:val="center"/>
            <w:hideMark/>
          </w:tcPr>
          <w:p w14:paraId="01B21D35" w14:textId="77777777" w:rsidR="00F90726" w:rsidRPr="00D84D7C" w:rsidRDefault="00F90726" w:rsidP="00634AD9">
            <w:pPr>
              <w:jc w:val="center"/>
              <w:rPr>
                <w:color w:val="000000"/>
                <w:sz w:val="16"/>
                <w:szCs w:val="16"/>
              </w:rPr>
            </w:pPr>
            <w:r w:rsidRPr="00D84D7C">
              <w:rPr>
                <w:color w:val="000000"/>
                <w:sz w:val="16"/>
              </w:rPr>
              <w:t>58.91</w:t>
            </w:r>
          </w:p>
        </w:tc>
        <w:tc>
          <w:tcPr>
            <w:tcW w:w="850" w:type="dxa"/>
            <w:shd w:val="clear" w:color="000000" w:fill="FFFFFF"/>
            <w:noWrap/>
            <w:vAlign w:val="center"/>
            <w:hideMark/>
          </w:tcPr>
          <w:p w14:paraId="29173CCB" w14:textId="77777777" w:rsidR="00F90726" w:rsidRPr="00D84D7C" w:rsidRDefault="00F90726" w:rsidP="00634AD9">
            <w:pPr>
              <w:jc w:val="center"/>
              <w:rPr>
                <w:color w:val="000000"/>
                <w:sz w:val="16"/>
                <w:szCs w:val="16"/>
              </w:rPr>
            </w:pPr>
            <w:r w:rsidRPr="00D84D7C">
              <w:rPr>
                <w:color w:val="000000"/>
                <w:sz w:val="16"/>
              </w:rPr>
              <w:t>508.87</w:t>
            </w:r>
          </w:p>
        </w:tc>
        <w:tc>
          <w:tcPr>
            <w:tcW w:w="531" w:type="dxa"/>
            <w:shd w:val="clear" w:color="000000" w:fill="FFFFFF"/>
            <w:noWrap/>
            <w:vAlign w:val="center"/>
            <w:hideMark/>
          </w:tcPr>
          <w:p w14:paraId="7B83F69C" w14:textId="77777777" w:rsidR="00F90726" w:rsidRPr="00D84D7C" w:rsidRDefault="00F90726" w:rsidP="00634AD9">
            <w:pPr>
              <w:jc w:val="center"/>
              <w:rPr>
                <w:color w:val="000000"/>
                <w:sz w:val="16"/>
                <w:szCs w:val="16"/>
              </w:rPr>
            </w:pPr>
            <w:r w:rsidRPr="00D84D7C">
              <w:rPr>
                <w:color w:val="000000"/>
                <w:sz w:val="16"/>
              </w:rPr>
              <w:t>7.83</w:t>
            </w:r>
          </w:p>
        </w:tc>
        <w:tc>
          <w:tcPr>
            <w:tcW w:w="616" w:type="dxa"/>
            <w:shd w:val="clear" w:color="000000" w:fill="FFFFFF"/>
            <w:noWrap/>
            <w:vAlign w:val="center"/>
            <w:hideMark/>
          </w:tcPr>
          <w:p w14:paraId="1098BEBA" w14:textId="77777777" w:rsidR="00F90726" w:rsidRPr="00D84D7C" w:rsidRDefault="00F90726" w:rsidP="00634AD9">
            <w:pPr>
              <w:jc w:val="center"/>
              <w:rPr>
                <w:color w:val="000000"/>
                <w:sz w:val="16"/>
                <w:szCs w:val="16"/>
              </w:rPr>
            </w:pPr>
            <w:r w:rsidRPr="00D84D7C">
              <w:rPr>
                <w:color w:val="000000"/>
                <w:sz w:val="16"/>
              </w:rPr>
              <w:t>18.74</w:t>
            </w:r>
          </w:p>
        </w:tc>
        <w:tc>
          <w:tcPr>
            <w:tcW w:w="808" w:type="dxa"/>
            <w:shd w:val="clear" w:color="000000" w:fill="FFFFFF"/>
            <w:noWrap/>
            <w:vAlign w:val="center"/>
            <w:hideMark/>
          </w:tcPr>
          <w:p w14:paraId="4ED9A961" w14:textId="77777777" w:rsidR="00F90726" w:rsidRPr="00D84D7C" w:rsidRDefault="00F90726" w:rsidP="00634AD9">
            <w:pPr>
              <w:jc w:val="center"/>
              <w:rPr>
                <w:color w:val="000000"/>
                <w:sz w:val="16"/>
                <w:szCs w:val="16"/>
              </w:rPr>
            </w:pPr>
            <w:r w:rsidRPr="00D84D7C">
              <w:rPr>
                <w:color w:val="000000"/>
                <w:sz w:val="16"/>
              </w:rPr>
              <w:t>390.49</w:t>
            </w:r>
          </w:p>
        </w:tc>
        <w:tc>
          <w:tcPr>
            <w:tcW w:w="744" w:type="dxa"/>
            <w:shd w:val="clear" w:color="000000" w:fill="FFFFFF"/>
            <w:noWrap/>
            <w:vAlign w:val="center"/>
            <w:hideMark/>
          </w:tcPr>
          <w:p w14:paraId="0F43D6D7" w14:textId="77777777" w:rsidR="00F90726" w:rsidRPr="00D84D7C" w:rsidRDefault="00F90726" w:rsidP="00634AD9">
            <w:pPr>
              <w:jc w:val="center"/>
              <w:rPr>
                <w:color w:val="000000"/>
                <w:sz w:val="16"/>
                <w:szCs w:val="16"/>
              </w:rPr>
            </w:pPr>
            <w:r w:rsidRPr="00D84D7C">
              <w:rPr>
                <w:color w:val="000000"/>
                <w:sz w:val="16"/>
              </w:rPr>
              <w:t>6.01</w:t>
            </w:r>
          </w:p>
        </w:tc>
        <w:tc>
          <w:tcPr>
            <w:tcW w:w="680" w:type="dxa"/>
            <w:shd w:val="clear" w:color="000000" w:fill="FFFFFF"/>
            <w:noWrap/>
            <w:vAlign w:val="center"/>
            <w:hideMark/>
          </w:tcPr>
          <w:p w14:paraId="3895BF76" w14:textId="77777777" w:rsidR="00F90726" w:rsidRPr="00D84D7C" w:rsidRDefault="00F90726" w:rsidP="00634AD9">
            <w:pPr>
              <w:jc w:val="center"/>
              <w:rPr>
                <w:color w:val="000000"/>
                <w:sz w:val="16"/>
                <w:szCs w:val="16"/>
              </w:rPr>
            </w:pPr>
            <w:r w:rsidRPr="00D84D7C">
              <w:rPr>
                <w:color w:val="000000"/>
                <w:sz w:val="16"/>
              </w:rPr>
              <w:t>14.35</w:t>
            </w:r>
          </w:p>
        </w:tc>
        <w:tc>
          <w:tcPr>
            <w:tcW w:w="744" w:type="dxa"/>
            <w:shd w:val="clear" w:color="000000" w:fill="FFFFFF"/>
            <w:noWrap/>
            <w:vAlign w:val="center"/>
            <w:hideMark/>
          </w:tcPr>
          <w:p w14:paraId="63DEE509" w14:textId="77777777" w:rsidR="00F90726" w:rsidRPr="00D84D7C" w:rsidRDefault="00F90726" w:rsidP="00634AD9">
            <w:pPr>
              <w:jc w:val="center"/>
              <w:rPr>
                <w:color w:val="000000"/>
                <w:sz w:val="16"/>
                <w:szCs w:val="16"/>
              </w:rPr>
            </w:pPr>
            <w:r w:rsidRPr="00D84D7C">
              <w:rPr>
                <w:color w:val="000000"/>
                <w:sz w:val="16"/>
              </w:rPr>
              <w:t>63.54</w:t>
            </w:r>
          </w:p>
        </w:tc>
        <w:tc>
          <w:tcPr>
            <w:tcW w:w="616" w:type="dxa"/>
            <w:shd w:val="clear" w:color="000000" w:fill="FFFFFF"/>
            <w:noWrap/>
            <w:vAlign w:val="center"/>
            <w:hideMark/>
          </w:tcPr>
          <w:p w14:paraId="79057BEF" w14:textId="77777777" w:rsidR="00F90726" w:rsidRPr="00D84D7C" w:rsidRDefault="00F90726" w:rsidP="00634AD9">
            <w:pPr>
              <w:jc w:val="center"/>
              <w:rPr>
                <w:color w:val="000000"/>
                <w:sz w:val="16"/>
                <w:szCs w:val="16"/>
              </w:rPr>
            </w:pPr>
            <w:r w:rsidRPr="00D84D7C">
              <w:rPr>
                <w:color w:val="000000"/>
                <w:sz w:val="16"/>
              </w:rPr>
              <w:t>0.98</w:t>
            </w:r>
          </w:p>
        </w:tc>
        <w:tc>
          <w:tcPr>
            <w:tcW w:w="574" w:type="dxa"/>
            <w:shd w:val="clear" w:color="000000" w:fill="FFFFFF"/>
            <w:noWrap/>
            <w:vAlign w:val="center"/>
            <w:hideMark/>
          </w:tcPr>
          <w:p w14:paraId="62706EB7" w14:textId="77777777" w:rsidR="00F90726" w:rsidRPr="00D84D7C" w:rsidRDefault="00F90726" w:rsidP="00634AD9">
            <w:pPr>
              <w:jc w:val="center"/>
              <w:rPr>
                <w:color w:val="000000"/>
                <w:sz w:val="16"/>
                <w:szCs w:val="16"/>
              </w:rPr>
            </w:pPr>
            <w:r w:rsidRPr="00D84D7C">
              <w:rPr>
                <w:color w:val="000000"/>
                <w:sz w:val="16"/>
              </w:rPr>
              <w:t>2.01</w:t>
            </w:r>
          </w:p>
        </w:tc>
      </w:tr>
      <w:tr w:rsidR="00F90726" w:rsidRPr="00D84D7C" w14:paraId="366262CB" w14:textId="77777777" w:rsidTr="00634AD9">
        <w:trPr>
          <w:trHeight w:val="222"/>
        </w:trPr>
        <w:tc>
          <w:tcPr>
            <w:tcW w:w="841" w:type="dxa"/>
            <w:shd w:val="clear" w:color="000000" w:fill="FFFFFF"/>
            <w:vAlign w:val="center"/>
            <w:hideMark/>
          </w:tcPr>
          <w:p w14:paraId="555DB0A0" w14:textId="77777777" w:rsidR="00F90726" w:rsidRPr="00D84D7C" w:rsidRDefault="00F90726" w:rsidP="00634AD9">
            <w:pPr>
              <w:jc w:val="center"/>
              <w:rPr>
                <w:color w:val="000000"/>
                <w:sz w:val="16"/>
                <w:szCs w:val="16"/>
              </w:rPr>
            </w:pPr>
            <w:r w:rsidRPr="00D84D7C">
              <w:rPr>
                <w:color w:val="000000"/>
                <w:sz w:val="16"/>
              </w:rPr>
              <w:t>3.3</w:t>
            </w:r>
          </w:p>
        </w:tc>
        <w:tc>
          <w:tcPr>
            <w:tcW w:w="871" w:type="dxa"/>
            <w:shd w:val="clear" w:color="000000" w:fill="FFFFFF"/>
            <w:noWrap/>
            <w:vAlign w:val="center"/>
            <w:hideMark/>
          </w:tcPr>
          <w:p w14:paraId="064DD4E7" w14:textId="77777777" w:rsidR="00F90726" w:rsidRPr="00D84D7C" w:rsidRDefault="00F90726" w:rsidP="00634AD9">
            <w:pPr>
              <w:jc w:val="center"/>
              <w:rPr>
                <w:color w:val="000000"/>
                <w:sz w:val="16"/>
                <w:szCs w:val="16"/>
              </w:rPr>
            </w:pPr>
            <w:r w:rsidRPr="00D84D7C">
              <w:rPr>
                <w:color w:val="000000"/>
                <w:sz w:val="16"/>
              </w:rPr>
              <w:t>1,065.43</w:t>
            </w:r>
          </w:p>
        </w:tc>
        <w:tc>
          <w:tcPr>
            <w:tcW w:w="744" w:type="dxa"/>
            <w:shd w:val="clear" w:color="000000" w:fill="FFFFFF"/>
            <w:noWrap/>
            <w:vAlign w:val="center"/>
            <w:hideMark/>
          </w:tcPr>
          <w:p w14:paraId="72ED4F2C" w14:textId="77777777" w:rsidR="00F90726" w:rsidRPr="00D84D7C" w:rsidRDefault="00F90726" w:rsidP="00634AD9">
            <w:pPr>
              <w:jc w:val="center"/>
              <w:rPr>
                <w:color w:val="000000"/>
                <w:sz w:val="16"/>
                <w:szCs w:val="16"/>
              </w:rPr>
            </w:pPr>
            <w:r w:rsidRPr="00D84D7C">
              <w:rPr>
                <w:color w:val="000000"/>
                <w:sz w:val="16"/>
              </w:rPr>
              <w:t>40.21</w:t>
            </w:r>
          </w:p>
        </w:tc>
        <w:tc>
          <w:tcPr>
            <w:tcW w:w="595" w:type="dxa"/>
            <w:shd w:val="clear" w:color="000000" w:fill="FFFFFF"/>
            <w:vAlign w:val="center"/>
            <w:hideMark/>
          </w:tcPr>
          <w:p w14:paraId="1503401A"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38BED553"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0C0AAD9E"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10B33F6C" w14:textId="77777777" w:rsidR="00F90726" w:rsidRPr="00D84D7C" w:rsidRDefault="00F90726" w:rsidP="00634AD9">
            <w:pPr>
              <w:jc w:val="center"/>
              <w:rPr>
                <w:color w:val="000000"/>
                <w:sz w:val="16"/>
                <w:szCs w:val="16"/>
              </w:rPr>
            </w:pPr>
            <w:r w:rsidRPr="00D84D7C">
              <w:rPr>
                <w:color w:val="000000"/>
                <w:sz w:val="16"/>
              </w:rPr>
              <w:t>0.47</w:t>
            </w:r>
          </w:p>
        </w:tc>
        <w:tc>
          <w:tcPr>
            <w:tcW w:w="595" w:type="dxa"/>
            <w:shd w:val="clear" w:color="000000" w:fill="FFFFFF"/>
            <w:noWrap/>
            <w:vAlign w:val="center"/>
            <w:hideMark/>
          </w:tcPr>
          <w:p w14:paraId="4794CE7A"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32C1F9A9" w14:textId="77777777" w:rsidR="00F90726" w:rsidRPr="00D84D7C" w:rsidRDefault="00F90726" w:rsidP="00634AD9">
            <w:pPr>
              <w:jc w:val="center"/>
              <w:rPr>
                <w:color w:val="000000"/>
                <w:sz w:val="16"/>
                <w:szCs w:val="16"/>
              </w:rPr>
            </w:pPr>
            <w:r w:rsidRPr="00D84D7C">
              <w:rPr>
                <w:color w:val="000000"/>
                <w:sz w:val="16"/>
              </w:rPr>
              <w:t>-5.95</w:t>
            </w:r>
          </w:p>
        </w:tc>
        <w:tc>
          <w:tcPr>
            <w:tcW w:w="659" w:type="dxa"/>
            <w:shd w:val="clear" w:color="000000" w:fill="FFFFFF"/>
            <w:noWrap/>
            <w:vAlign w:val="center"/>
            <w:hideMark/>
          </w:tcPr>
          <w:p w14:paraId="56938BFB" w14:textId="77777777" w:rsidR="00F90726" w:rsidRPr="00D84D7C" w:rsidRDefault="00F90726" w:rsidP="00634AD9">
            <w:pPr>
              <w:jc w:val="center"/>
              <w:rPr>
                <w:color w:val="000000"/>
                <w:sz w:val="16"/>
                <w:szCs w:val="16"/>
              </w:rPr>
            </w:pPr>
            <w:r w:rsidRPr="00D84D7C">
              <w:rPr>
                <w:color w:val="000000"/>
                <w:sz w:val="16"/>
              </w:rPr>
              <w:t>-0.56</w:t>
            </w:r>
          </w:p>
        </w:tc>
        <w:tc>
          <w:tcPr>
            <w:tcW w:w="659" w:type="dxa"/>
            <w:shd w:val="clear" w:color="000000" w:fill="FFFFFF"/>
            <w:noWrap/>
            <w:vAlign w:val="center"/>
            <w:hideMark/>
          </w:tcPr>
          <w:p w14:paraId="756DEFE0" w14:textId="77777777" w:rsidR="00F90726" w:rsidRPr="00D84D7C" w:rsidRDefault="00F90726" w:rsidP="00634AD9">
            <w:pPr>
              <w:jc w:val="center"/>
              <w:rPr>
                <w:color w:val="000000"/>
                <w:sz w:val="16"/>
                <w:szCs w:val="16"/>
              </w:rPr>
            </w:pPr>
            <w:r w:rsidRPr="00D84D7C">
              <w:rPr>
                <w:color w:val="000000"/>
                <w:sz w:val="16"/>
              </w:rPr>
              <w:t>-0.11</w:t>
            </w:r>
          </w:p>
        </w:tc>
        <w:tc>
          <w:tcPr>
            <w:tcW w:w="850" w:type="dxa"/>
            <w:shd w:val="clear" w:color="000000" w:fill="FFFFFF"/>
            <w:noWrap/>
            <w:vAlign w:val="center"/>
            <w:hideMark/>
          </w:tcPr>
          <w:p w14:paraId="15986076" w14:textId="77777777" w:rsidR="00F90726" w:rsidRPr="00D84D7C" w:rsidRDefault="00F90726" w:rsidP="00634AD9">
            <w:pPr>
              <w:jc w:val="center"/>
              <w:rPr>
                <w:color w:val="000000"/>
                <w:sz w:val="16"/>
                <w:szCs w:val="16"/>
              </w:rPr>
            </w:pPr>
            <w:r w:rsidRPr="00D84D7C">
              <w:rPr>
                <w:color w:val="000000"/>
                <w:sz w:val="16"/>
              </w:rPr>
              <w:t>0.68</w:t>
            </w:r>
          </w:p>
        </w:tc>
        <w:tc>
          <w:tcPr>
            <w:tcW w:w="531" w:type="dxa"/>
            <w:shd w:val="clear" w:color="000000" w:fill="FFFFFF"/>
            <w:noWrap/>
            <w:vAlign w:val="center"/>
            <w:hideMark/>
          </w:tcPr>
          <w:p w14:paraId="11B93A8E" w14:textId="77777777" w:rsidR="00F90726" w:rsidRPr="00D84D7C" w:rsidRDefault="00F90726" w:rsidP="00634AD9">
            <w:pPr>
              <w:jc w:val="center"/>
              <w:rPr>
                <w:color w:val="000000"/>
                <w:sz w:val="16"/>
                <w:szCs w:val="16"/>
              </w:rPr>
            </w:pPr>
            <w:r w:rsidRPr="00D84D7C">
              <w:rPr>
                <w:color w:val="000000"/>
                <w:sz w:val="16"/>
              </w:rPr>
              <w:t>0.06</w:t>
            </w:r>
          </w:p>
        </w:tc>
        <w:tc>
          <w:tcPr>
            <w:tcW w:w="616" w:type="dxa"/>
            <w:shd w:val="clear" w:color="000000" w:fill="FFFFFF"/>
            <w:noWrap/>
            <w:vAlign w:val="center"/>
            <w:hideMark/>
          </w:tcPr>
          <w:p w14:paraId="0A080918" w14:textId="77777777" w:rsidR="00F90726" w:rsidRPr="00D84D7C" w:rsidRDefault="00F90726" w:rsidP="00634AD9">
            <w:pPr>
              <w:jc w:val="center"/>
              <w:rPr>
                <w:color w:val="000000"/>
                <w:sz w:val="16"/>
                <w:szCs w:val="16"/>
              </w:rPr>
            </w:pPr>
            <w:r w:rsidRPr="00D84D7C">
              <w:rPr>
                <w:color w:val="000000"/>
                <w:sz w:val="16"/>
              </w:rPr>
              <w:t>0.03</w:t>
            </w:r>
          </w:p>
        </w:tc>
        <w:tc>
          <w:tcPr>
            <w:tcW w:w="808" w:type="dxa"/>
            <w:shd w:val="clear" w:color="000000" w:fill="FFFFFF"/>
            <w:noWrap/>
            <w:vAlign w:val="center"/>
            <w:hideMark/>
          </w:tcPr>
          <w:p w14:paraId="71519756" w14:textId="77777777" w:rsidR="00F90726" w:rsidRPr="00D84D7C" w:rsidRDefault="00F90726" w:rsidP="00634AD9">
            <w:pPr>
              <w:jc w:val="center"/>
              <w:rPr>
                <w:color w:val="000000"/>
                <w:sz w:val="16"/>
                <w:szCs w:val="16"/>
              </w:rPr>
            </w:pPr>
            <w:r w:rsidRPr="00D84D7C">
              <w:rPr>
                <w:color w:val="000000"/>
                <w:sz w:val="16"/>
              </w:rPr>
              <w:t>0.68</w:t>
            </w:r>
          </w:p>
        </w:tc>
        <w:tc>
          <w:tcPr>
            <w:tcW w:w="744" w:type="dxa"/>
            <w:shd w:val="clear" w:color="000000" w:fill="FFFFFF"/>
            <w:noWrap/>
            <w:vAlign w:val="center"/>
            <w:hideMark/>
          </w:tcPr>
          <w:p w14:paraId="6227B23B" w14:textId="77777777" w:rsidR="00F90726" w:rsidRPr="00D84D7C" w:rsidRDefault="00F90726" w:rsidP="00634AD9">
            <w:pPr>
              <w:jc w:val="center"/>
              <w:rPr>
                <w:color w:val="000000"/>
                <w:sz w:val="16"/>
                <w:szCs w:val="16"/>
              </w:rPr>
            </w:pPr>
            <w:r w:rsidRPr="00D84D7C">
              <w:rPr>
                <w:color w:val="000000"/>
                <w:sz w:val="16"/>
              </w:rPr>
              <w:t>0.06</w:t>
            </w:r>
          </w:p>
        </w:tc>
        <w:tc>
          <w:tcPr>
            <w:tcW w:w="680" w:type="dxa"/>
            <w:shd w:val="clear" w:color="000000" w:fill="FFFFFF"/>
            <w:noWrap/>
            <w:vAlign w:val="center"/>
            <w:hideMark/>
          </w:tcPr>
          <w:p w14:paraId="27ED622B" w14:textId="77777777" w:rsidR="00F90726" w:rsidRPr="00D84D7C" w:rsidRDefault="00F90726" w:rsidP="00634AD9">
            <w:pPr>
              <w:jc w:val="center"/>
              <w:rPr>
                <w:color w:val="000000"/>
                <w:sz w:val="16"/>
                <w:szCs w:val="16"/>
              </w:rPr>
            </w:pPr>
            <w:r w:rsidRPr="00D84D7C">
              <w:rPr>
                <w:color w:val="000000"/>
                <w:sz w:val="16"/>
              </w:rPr>
              <w:t>0.03</w:t>
            </w:r>
          </w:p>
        </w:tc>
        <w:tc>
          <w:tcPr>
            <w:tcW w:w="744" w:type="dxa"/>
            <w:shd w:val="clear" w:color="000000" w:fill="FFFFFF"/>
            <w:noWrap/>
            <w:vAlign w:val="center"/>
            <w:hideMark/>
          </w:tcPr>
          <w:p w14:paraId="58DBD234" w14:textId="77777777" w:rsidR="00F90726" w:rsidRPr="00D84D7C" w:rsidRDefault="00F90726" w:rsidP="00634AD9">
            <w:pPr>
              <w:jc w:val="center"/>
              <w:rPr>
                <w:color w:val="000000"/>
                <w:sz w:val="16"/>
                <w:szCs w:val="16"/>
              </w:rPr>
            </w:pPr>
            <w:r w:rsidRPr="00D84D7C">
              <w:rPr>
                <w:color w:val="000000"/>
                <w:sz w:val="16"/>
              </w:rPr>
              <w:t>-160.11</w:t>
            </w:r>
          </w:p>
        </w:tc>
        <w:tc>
          <w:tcPr>
            <w:tcW w:w="616" w:type="dxa"/>
            <w:shd w:val="clear" w:color="000000" w:fill="FFFFFF"/>
            <w:noWrap/>
            <w:vAlign w:val="center"/>
            <w:hideMark/>
          </w:tcPr>
          <w:p w14:paraId="041BF2C8" w14:textId="77777777" w:rsidR="00F90726" w:rsidRPr="00D84D7C" w:rsidRDefault="00F90726" w:rsidP="00634AD9">
            <w:pPr>
              <w:jc w:val="center"/>
              <w:rPr>
                <w:color w:val="000000"/>
                <w:sz w:val="16"/>
                <w:szCs w:val="16"/>
              </w:rPr>
            </w:pPr>
            <w:r w:rsidRPr="00D84D7C">
              <w:rPr>
                <w:color w:val="000000"/>
                <w:sz w:val="16"/>
              </w:rPr>
              <w:t>-15.03</w:t>
            </w:r>
          </w:p>
        </w:tc>
        <w:tc>
          <w:tcPr>
            <w:tcW w:w="574" w:type="dxa"/>
            <w:shd w:val="clear" w:color="000000" w:fill="FFFFFF"/>
            <w:noWrap/>
            <w:vAlign w:val="center"/>
            <w:hideMark/>
          </w:tcPr>
          <w:p w14:paraId="3F3D869F" w14:textId="77777777" w:rsidR="00F90726" w:rsidRPr="00D84D7C" w:rsidRDefault="00F90726" w:rsidP="00634AD9">
            <w:pPr>
              <w:jc w:val="center"/>
              <w:rPr>
                <w:color w:val="000000"/>
                <w:sz w:val="16"/>
                <w:szCs w:val="16"/>
              </w:rPr>
            </w:pPr>
            <w:r w:rsidRPr="00D84D7C">
              <w:rPr>
                <w:color w:val="000000"/>
                <w:sz w:val="16"/>
              </w:rPr>
              <w:t>-6.22</w:t>
            </w:r>
          </w:p>
        </w:tc>
      </w:tr>
      <w:tr w:rsidR="00F90726" w:rsidRPr="00D84D7C" w14:paraId="3692FE5D" w14:textId="77777777" w:rsidTr="00634AD9">
        <w:trPr>
          <w:trHeight w:val="222"/>
        </w:trPr>
        <w:tc>
          <w:tcPr>
            <w:tcW w:w="841" w:type="dxa"/>
            <w:shd w:val="clear" w:color="000000" w:fill="FFFFFF"/>
            <w:vAlign w:val="center"/>
            <w:hideMark/>
          </w:tcPr>
          <w:p w14:paraId="7774E833" w14:textId="77777777" w:rsidR="00F90726" w:rsidRPr="00D84D7C" w:rsidRDefault="00F90726" w:rsidP="00634AD9">
            <w:pPr>
              <w:jc w:val="center"/>
              <w:rPr>
                <w:color w:val="000000"/>
                <w:sz w:val="16"/>
                <w:szCs w:val="16"/>
              </w:rPr>
            </w:pPr>
            <w:r w:rsidRPr="00D84D7C">
              <w:rPr>
                <w:color w:val="000000"/>
                <w:sz w:val="16"/>
              </w:rPr>
              <w:t>3.4</w:t>
            </w:r>
          </w:p>
        </w:tc>
        <w:tc>
          <w:tcPr>
            <w:tcW w:w="871" w:type="dxa"/>
            <w:shd w:val="clear" w:color="000000" w:fill="FFFFFF"/>
            <w:noWrap/>
            <w:vAlign w:val="center"/>
            <w:hideMark/>
          </w:tcPr>
          <w:p w14:paraId="5AFCE04A" w14:textId="77777777" w:rsidR="00F90726" w:rsidRPr="00D84D7C" w:rsidRDefault="00F90726" w:rsidP="00634AD9">
            <w:pPr>
              <w:jc w:val="center"/>
              <w:rPr>
                <w:color w:val="000000"/>
                <w:sz w:val="16"/>
                <w:szCs w:val="16"/>
              </w:rPr>
            </w:pPr>
            <w:r w:rsidRPr="00D84D7C">
              <w:rPr>
                <w:color w:val="000000"/>
                <w:sz w:val="16"/>
              </w:rPr>
              <w:t>7,294.69</w:t>
            </w:r>
          </w:p>
        </w:tc>
        <w:tc>
          <w:tcPr>
            <w:tcW w:w="744" w:type="dxa"/>
            <w:shd w:val="clear" w:color="000000" w:fill="FFFFFF"/>
            <w:noWrap/>
            <w:vAlign w:val="center"/>
            <w:hideMark/>
          </w:tcPr>
          <w:p w14:paraId="32356926" w14:textId="77777777" w:rsidR="00F90726" w:rsidRPr="00D84D7C" w:rsidRDefault="00F90726" w:rsidP="00634AD9">
            <w:pPr>
              <w:jc w:val="center"/>
              <w:rPr>
                <w:color w:val="000000"/>
                <w:sz w:val="16"/>
                <w:szCs w:val="16"/>
              </w:rPr>
            </w:pPr>
            <w:r w:rsidRPr="00D84D7C">
              <w:rPr>
                <w:color w:val="000000"/>
                <w:sz w:val="16"/>
              </w:rPr>
              <w:t>271.29</w:t>
            </w:r>
          </w:p>
        </w:tc>
        <w:tc>
          <w:tcPr>
            <w:tcW w:w="595" w:type="dxa"/>
            <w:shd w:val="clear" w:color="000000" w:fill="FFFFFF"/>
            <w:vAlign w:val="center"/>
            <w:hideMark/>
          </w:tcPr>
          <w:p w14:paraId="460FB0B8"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62FB5B7B"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5FF17950"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4DC7E706" w14:textId="77777777" w:rsidR="00F90726" w:rsidRPr="00D84D7C" w:rsidRDefault="00F90726" w:rsidP="00634AD9">
            <w:pPr>
              <w:jc w:val="center"/>
              <w:rPr>
                <w:color w:val="000000"/>
                <w:sz w:val="16"/>
                <w:szCs w:val="16"/>
              </w:rPr>
            </w:pPr>
            <w:r w:rsidRPr="00D84D7C">
              <w:rPr>
                <w:color w:val="000000"/>
                <w:sz w:val="16"/>
              </w:rPr>
              <w:t>2.78</w:t>
            </w:r>
          </w:p>
        </w:tc>
        <w:tc>
          <w:tcPr>
            <w:tcW w:w="595" w:type="dxa"/>
            <w:shd w:val="clear" w:color="000000" w:fill="FFFFFF"/>
            <w:noWrap/>
            <w:vAlign w:val="center"/>
            <w:hideMark/>
          </w:tcPr>
          <w:p w14:paraId="08F6BFC7" w14:textId="77777777" w:rsidR="00F90726" w:rsidRPr="00D84D7C" w:rsidRDefault="00F90726" w:rsidP="00634AD9">
            <w:pPr>
              <w:jc w:val="center"/>
              <w:rPr>
                <w:color w:val="000000"/>
                <w:sz w:val="16"/>
                <w:szCs w:val="16"/>
              </w:rPr>
            </w:pPr>
            <w:r w:rsidRPr="00D84D7C">
              <w:rPr>
                <w:color w:val="000000"/>
                <w:sz w:val="16"/>
              </w:rPr>
              <w:t>-1</w:t>
            </w:r>
          </w:p>
        </w:tc>
        <w:tc>
          <w:tcPr>
            <w:tcW w:w="765" w:type="dxa"/>
            <w:shd w:val="clear" w:color="000000" w:fill="FFFFFF"/>
            <w:noWrap/>
            <w:vAlign w:val="center"/>
            <w:hideMark/>
          </w:tcPr>
          <w:p w14:paraId="7D27ECA9" w14:textId="77777777" w:rsidR="00F90726" w:rsidRPr="00D84D7C" w:rsidRDefault="00F90726" w:rsidP="00634AD9">
            <w:pPr>
              <w:jc w:val="center"/>
              <w:rPr>
                <w:color w:val="000000"/>
                <w:sz w:val="16"/>
                <w:szCs w:val="16"/>
              </w:rPr>
            </w:pPr>
            <w:r w:rsidRPr="00D84D7C">
              <w:rPr>
                <w:color w:val="000000"/>
                <w:sz w:val="16"/>
              </w:rPr>
              <w:t>-76.18</w:t>
            </w:r>
          </w:p>
        </w:tc>
        <w:tc>
          <w:tcPr>
            <w:tcW w:w="659" w:type="dxa"/>
            <w:shd w:val="clear" w:color="000000" w:fill="FFFFFF"/>
            <w:noWrap/>
            <w:vAlign w:val="center"/>
            <w:hideMark/>
          </w:tcPr>
          <w:p w14:paraId="7FAF1882" w14:textId="77777777" w:rsidR="00F90726" w:rsidRPr="00D84D7C" w:rsidRDefault="00F90726" w:rsidP="00634AD9">
            <w:pPr>
              <w:jc w:val="center"/>
              <w:rPr>
                <w:color w:val="000000"/>
                <w:sz w:val="16"/>
                <w:szCs w:val="16"/>
              </w:rPr>
            </w:pPr>
            <w:r w:rsidRPr="00D84D7C">
              <w:rPr>
                <w:color w:val="000000"/>
                <w:sz w:val="16"/>
              </w:rPr>
              <w:t>-1.04</w:t>
            </w:r>
          </w:p>
        </w:tc>
        <w:tc>
          <w:tcPr>
            <w:tcW w:w="659" w:type="dxa"/>
            <w:shd w:val="clear" w:color="000000" w:fill="FFFFFF"/>
            <w:noWrap/>
            <w:vAlign w:val="center"/>
            <w:hideMark/>
          </w:tcPr>
          <w:p w14:paraId="7B4C42DC" w14:textId="77777777" w:rsidR="00F90726" w:rsidRPr="00D84D7C" w:rsidRDefault="00F90726" w:rsidP="00634AD9">
            <w:pPr>
              <w:jc w:val="center"/>
              <w:rPr>
                <w:color w:val="000000"/>
                <w:sz w:val="16"/>
                <w:szCs w:val="16"/>
              </w:rPr>
            </w:pPr>
            <w:r w:rsidRPr="00D84D7C">
              <w:rPr>
                <w:color w:val="000000"/>
                <w:sz w:val="16"/>
              </w:rPr>
              <w:t>-0.98</w:t>
            </w:r>
          </w:p>
        </w:tc>
        <w:tc>
          <w:tcPr>
            <w:tcW w:w="850" w:type="dxa"/>
            <w:shd w:val="clear" w:color="000000" w:fill="FFFFFF"/>
            <w:noWrap/>
            <w:vAlign w:val="center"/>
            <w:hideMark/>
          </w:tcPr>
          <w:p w14:paraId="37ADFA11" w14:textId="77777777" w:rsidR="00F90726" w:rsidRPr="00D84D7C" w:rsidRDefault="00F90726" w:rsidP="00634AD9">
            <w:pPr>
              <w:jc w:val="center"/>
              <w:rPr>
                <w:color w:val="000000"/>
                <w:sz w:val="16"/>
                <w:szCs w:val="16"/>
              </w:rPr>
            </w:pPr>
            <w:r w:rsidRPr="00D84D7C">
              <w:rPr>
                <w:color w:val="000000"/>
                <w:sz w:val="16"/>
              </w:rPr>
              <w:t>233.55</w:t>
            </w:r>
          </w:p>
        </w:tc>
        <w:tc>
          <w:tcPr>
            <w:tcW w:w="531" w:type="dxa"/>
            <w:shd w:val="clear" w:color="000000" w:fill="FFFFFF"/>
            <w:noWrap/>
            <w:vAlign w:val="center"/>
            <w:hideMark/>
          </w:tcPr>
          <w:p w14:paraId="285F39AA" w14:textId="77777777" w:rsidR="00F90726" w:rsidRPr="00D84D7C" w:rsidRDefault="00F90726" w:rsidP="00634AD9">
            <w:pPr>
              <w:jc w:val="center"/>
              <w:rPr>
                <w:color w:val="000000"/>
                <w:sz w:val="16"/>
                <w:szCs w:val="16"/>
              </w:rPr>
            </w:pPr>
            <w:r w:rsidRPr="00D84D7C">
              <w:rPr>
                <w:color w:val="000000"/>
                <w:sz w:val="16"/>
              </w:rPr>
              <w:t>3.20</w:t>
            </w:r>
          </w:p>
        </w:tc>
        <w:tc>
          <w:tcPr>
            <w:tcW w:w="616" w:type="dxa"/>
            <w:shd w:val="clear" w:color="000000" w:fill="FFFFFF"/>
            <w:noWrap/>
            <w:vAlign w:val="center"/>
            <w:hideMark/>
          </w:tcPr>
          <w:p w14:paraId="68340047" w14:textId="77777777" w:rsidR="00F90726" w:rsidRPr="00D84D7C" w:rsidRDefault="00F90726" w:rsidP="00634AD9">
            <w:pPr>
              <w:jc w:val="center"/>
              <w:rPr>
                <w:color w:val="000000"/>
                <w:sz w:val="16"/>
                <w:szCs w:val="16"/>
              </w:rPr>
            </w:pPr>
            <w:r w:rsidRPr="00D84D7C">
              <w:rPr>
                <w:color w:val="000000"/>
                <w:sz w:val="16"/>
              </w:rPr>
              <w:t>8.59</w:t>
            </w:r>
          </w:p>
        </w:tc>
        <w:tc>
          <w:tcPr>
            <w:tcW w:w="808" w:type="dxa"/>
            <w:shd w:val="clear" w:color="000000" w:fill="FFFFFF"/>
            <w:noWrap/>
            <w:vAlign w:val="center"/>
            <w:hideMark/>
          </w:tcPr>
          <w:p w14:paraId="2DFB959C" w14:textId="77777777" w:rsidR="00F90726" w:rsidRPr="00D84D7C" w:rsidRDefault="00F90726" w:rsidP="00634AD9">
            <w:pPr>
              <w:jc w:val="center"/>
              <w:rPr>
                <w:color w:val="000000"/>
                <w:sz w:val="16"/>
                <w:szCs w:val="16"/>
              </w:rPr>
            </w:pPr>
            <w:r w:rsidRPr="00D84D7C">
              <w:rPr>
                <w:color w:val="000000"/>
                <w:sz w:val="16"/>
              </w:rPr>
              <w:t>122.19</w:t>
            </w:r>
          </w:p>
        </w:tc>
        <w:tc>
          <w:tcPr>
            <w:tcW w:w="744" w:type="dxa"/>
            <w:shd w:val="clear" w:color="000000" w:fill="FFFFFF"/>
            <w:noWrap/>
            <w:vAlign w:val="center"/>
            <w:hideMark/>
          </w:tcPr>
          <w:p w14:paraId="27A75824" w14:textId="77777777" w:rsidR="00F90726" w:rsidRPr="00D84D7C" w:rsidRDefault="00F90726" w:rsidP="00634AD9">
            <w:pPr>
              <w:jc w:val="center"/>
              <w:rPr>
                <w:color w:val="000000"/>
                <w:sz w:val="16"/>
                <w:szCs w:val="16"/>
              </w:rPr>
            </w:pPr>
            <w:r w:rsidRPr="00D84D7C">
              <w:rPr>
                <w:color w:val="000000"/>
                <w:sz w:val="16"/>
              </w:rPr>
              <w:t>1.68</w:t>
            </w:r>
          </w:p>
        </w:tc>
        <w:tc>
          <w:tcPr>
            <w:tcW w:w="680" w:type="dxa"/>
            <w:shd w:val="clear" w:color="000000" w:fill="FFFFFF"/>
            <w:noWrap/>
            <w:vAlign w:val="center"/>
            <w:hideMark/>
          </w:tcPr>
          <w:p w14:paraId="59ED2815" w14:textId="77777777" w:rsidR="00F90726" w:rsidRPr="00D84D7C" w:rsidRDefault="00F90726" w:rsidP="00634AD9">
            <w:pPr>
              <w:jc w:val="center"/>
              <w:rPr>
                <w:color w:val="000000"/>
                <w:sz w:val="16"/>
                <w:szCs w:val="16"/>
              </w:rPr>
            </w:pPr>
            <w:r w:rsidRPr="00D84D7C">
              <w:rPr>
                <w:color w:val="000000"/>
                <w:sz w:val="16"/>
              </w:rPr>
              <w:t>4.48</w:t>
            </w:r>
          </w:p>
        </w:tc>
        <w:tc>
          <w:tcPr>
            <w:tcW w:w="744" w:type="dxa"/>
            <w:shd w:val="clear" w:color="000000" w:fill="FFFFFF"/>
            <w:noWrap/>
            <w:vAlign w:val="center"/>
            <w:hideMark/>
          </w:tcPr>
          <w:p w14:paraId="7A2780A5" w14:textId="77777777" w:rsidR="00F90726" w:rsidRPr="00D84D7C" w:rsidRDefault="00F90726" w:rsidP="00634AD9">
            <w:pPr>
              <w:jc w:val="center"/>
              <w:rPr>
                <w:color w:val="000000"/>
                <w:sz w:val="16"/>
                <w:szCs w:val="16"/>
              </w:rPr>
            </w:pPr>
            <w:r w:rsidRPr="00D84D7C">
              <w:rPr>
                <w:color w:val="000000"/>
                <w:sz w:val="16"/>
              </w:rPr>
              <w:t>68.62</w:t>
            </w:r>
          </w:p>
        </w:tc>
        <w:tc>
          <w:tcPr>
            <w:tcW w:w="616" w:type="dxa"/>
            <w:shd w:val="clear" w:color="000000" w:fill="FFFFFF"/>
            <w:noWrap/>
            <w:vAlign w:val="center"/>
            <w:hideMark/>
          </w:tcPr>
          <w:p w14:paraId="587F4408" w14:textId="77777777" w:rsidR="00F90726" w:rsidRPr="00D84D7C" w:rsidRDefault="00F90726" w:rsidP="00634AD9">
            <w:pPr>
              <w:jc w:val="center"/>
              <w:rPr>
                <w:color w:val="000000"/>
                <w:sz w:val="16"/>
                <w:szCs w:val="16"/>
              </w:rPr>
            </w:pPr>
            <w:r w:rsidRPr="00D84D7C">
              <w:rPr>
                <w:color w:val="000000"/>
                <w:sz w:val="16"/>
              </w:rPr>
              <w:t>0.94</w:t>
            </w:r>
          </w:p>
        </w:tc>
        <w:tc>
          <w:tcPr>
            <w:tcW w:w="574" w:type="dxa"/>
            <w:shd w:val="clear" w:color="000000" w:fill="FFFFFF"/>
            <w:noWrap/>
            <w:vAlign w:val="center"/>
            <w:hideMark/>
          </w:tcPr>
          <w:p w14:paraId="2561DE1E" w14:textId="77777777" w:rsidR="00F90726" w:rsidRPr="00D84D7C" w:rsidRDefault="00F90726" w:rsidP="00634AD9">
            <w:pPr>
              <w:jc w:val="center"/>
              <w:rPr>
                <w:color w:val="000000"/>
                <w:sz w:val="16"/>
                <w:szCs w:val="16"/>
              </w:rPr>
            </w:pPr>
            <w:r w:rsidRPr="00D84D7C">
              <w:rPr>
                <w:color w:val="000000"/>
                <w:sz w:val="16"/>
              </w:rPr>
              <w:t>2.50</w:t>
            </w:r>
          </w:p>
        </w:tc>
      </w:tr>
      <w:tr w:rsidR="00F90726" w:rsidRPr="00D84D7C" w14:paraId="1BB1EB4A" w14:textId="77777777" w:rsidTr="00634AD9">
        <w:trPr>
          <w:trHeight w:val="236"/>
        </w:trPr>
        <w:tc>
          <w:tcPr>
            <w:tcW w:w="841" w:type="dxa"/>
            <w:shd w:val="clear" w:color="000000" w:fill="E4DFEC"/>
            <w:vAlign w:val="center"/>
            <w:hideMark/>
          </w:tcPr>
          <w:p w14:paraId="40350AFB" w14:textId="77777777" w:rsidR="00F90726" w:rsidRPr="00D84D7C" w:rsidRDefault="00F90726" w:rsidP="00634AD9">
            <w:pPr>
              <w:jc w:val="center"/>
              <w:rPr>
                <w:b/>
                <w:bCs/>
                <w:color w:val="000000"/>
                <w:sz w:val="16"/>
                <w:szCs w:val="16"/>
              </w:rPr>
            </w:pPr>
            <w:r w:rsidRPr="00D84D7C">
              <w:rPr>
                <w:b/>
                <w:color w:val="000000"/>
                <w:sz w:val="16"/>
              </w:rPr>
              <w:t>3</w:t>
            </w:r>
          </w:p>
        </w:tc>
        <w:tc>
          <w:tcPr>
            <w:tcW w:w="871" w:type="dxa"/>
            <w:shd w:val="clear" w:color="000000" w:fill="E4DFEC"/>
            <w:noWrap/>
            <w:vAlign w:val="center"/>
            <w:hideMark/>
          </w:tcPr>
          <w:p w14:paraId="4DF306D1" w14:textId="77777777" w:rsidR="00F90726" w:rsidRPr="00D84D7C" w:rsidRDefault="00F90726" w:rsidP="00634AD9">
            <w:pPr>
              <w:jc w:val="center"/>
              <w:rPr>
                <w:b/>
                <w:bCs/>
                <w:color w:val="000000"/>
                <w:sz w:val="16"/>
                <w:szCs w:val="16"/>
              </w:rPr>
            </w:pPr>
            <w:r w:rsidRPr="00D84D7C">
              <w:rPr>
                <w:b/>
                <w:color w:val="000000"/>
                <w:sz w:val="16"/>
              </w:rPr>
              <w:t>16,333.50</w:t>
            </w:r>
          </w:p>
        </w:tc>
        <w:tc>
          <w:tcPr>
            <w:tcW w:w="744" w:type="dxa"/>
            <w:shd w:val="clear" w:color="000000" w:fill="E4DFEC"/>
            <w:noWrap/>
            <w:vAlign w:val="center"/>
            <w:hideMark/>
          </w:tcPr>
          <w:p w14:paraId="7F594C46" w14:textId="77777777" w:rsidR="00F90726" w:rsidRPr="00D84D7C" w:rsidRDefault="00F90726" w:rsidP="00634AD9">
            <w:pPr>
              <w:jc w:val="center"/>
              <w:rPr>
                <w:b/>
                <w:bCs/>
                <w:color w:val="000000"/>
                <w:sz w:val="16"/>
                <w:szCs w:val="16"/>
              </w:rPr>
            </w:pPr>
            <w:r w:rsidRPr="00D84D7C">
              <w:rPr>
                <w:b/>
                <w:color w:val="000000"/>
                <w:sz w:val="16"/>
              </w:rPr>
              <w:t>614.62</w:t>
            </w:r>
          </w:p>
        </w:tc>
        <w:tc>
          <w:tcPr>
            <w:tcW w:w="595" w:type="dxa"/>
            <w:shd w:val="clear" w:color="000000" w:fill="E4DFEC"/>
            <w:vAlign w:val="center"/>
            <w:hideMark/>
          </w:tcPr>
          <w:p w14:paraId="1FD01D28"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0DFB4773" w14:textId="77777777" w:rsidR="00F90726" w:rsidRPr="00D84D7C" w:rsidRDefault="00F90726" w:rsidP="00634AD9">
            <w:pPr>
              <w:jc w:val="center"/>
              <w:rPr>
                <w:b/>
                <w:bCs/>
                <w:color w:val="000000"/>
                <w:sz w:val="16"/>
                <w:szCs w:val="16"/>
              </w:rPr>
            </w:pPr>
            <w:r w:rsidRPr="00D84D7C">
              <w:rPr>
                <w:b/>
                <w:color w:val="000000"/>
                <w:sz w:val="16"/>
              </w:rPr>
              <w:t>0.00</w:t>
            </w:r>
          </w:p>
        </w:tc>
        <w:tc>
          <w:tcPr>
            <w:tcW w:w="553" w:type="dxa"/>
            <w:shd w:val="clear" w:color="000000" w:fill="E4DFEC"/>
            <w:noWrap/>
            <w:vAlign w:val="center"/>
            <w:hideMark/>
          </w:tcPr>
          <w:p w14:paraId="7BF0B7ED" w14:textId="77777777" w:rsidR="00F90726" w:rsidRPr="00D84D7C" w:rsidRDefault="00F90726" w:rsidP="00634AD9">
            <w:pPr>
              <w:jc w:val="center"/>
              <w:rPr>
                <w:b/>
                <w:bCs/>
                <w:color w:val="000000"/>
                <w:sz w:val="16"/>
                <w:szCs w:val="16"/>
              </w:rPr>
            </w:pPr>
            <w:r w:rsidRPr="00D84D7C">
              <w:rPr>
                <w:b/>
                <w:color w:val="000000"/>
                <w:sz w:val="16"/>
              </w:rPr>
              <w:t>0.00</w:t>
            </w:r>
          </w:p>
        </w:tc>
        <w:tc>
          <w:tcPr>
            <w:tcW w:w="616" w:type="dxa"/>
            <w:shd w:val="clear" w:color="000000" w:fill="E4DFEC"/>
            <w:noWrap/>
            <w:vAlign w:val="center"/>
            <w:hideMark/>
          </w:tcPr>
          <w:p w14:paraId="5CCD054B" w14:textId="77777777" w:rsidR="00F90726" w:rsidRPr="00D84D7C" w:rsidRDefault="00F90726" w:rsidP="00634AD9">
            <w:pPr>
              <w:jc w:val="center"/>
              <w:rPr>
                <w:b/>
                <w:bCs/>
                <w:color w:val="000000"/>
                <w:sz w:val="16"/>
                <w:szCs w:val="16"/>
              </w:rPr>
            </w:pPr>
            <w:r w:rsidRPr="00D84D7C">
              <w:rPr>
                <w:b/>
                <w:color w:val="000000"/>
                <w:sz w:val="16"/>
              </w:rPr>
              <w:t>6.46</w:t>
            </w:r>
          </w:p>
        </w:tc>
        <w:tc>
          <w:tcPr>
            <w:tcW w:w="595" w:type="dxa"/>
            <w:shd w:val="clear" w:color="000000" w:fill="E4DFEC"/>
            <w:noWrap/>
            <w:vAlign w:val="center"/>
            <w:hideMark/>
          </w:tcPr>
          <w:p w14:paraId="4050F460" w14:textId="77777777" w:rsidR="00F90726" w:rsidRPr="00D84D7C" w:rsidRDefault="00F90726" w:rsidP="00634AD9">
            <w:pPr>
              <w:jc w:val="center"/>
              <w:rPr>
                <w:b/>
                <w:bCs/>
                <w:color w:val="000000"/>
                <w:sz w:val="16"/>
                <w:szCs w:val="16"/>
              </w:rPr>
            </w:pPr>
            <w:r w:rsidRPr="00D84D7C">
              <w:rPr>
                <w:b/>
                <w:color w:val="000000"/>
                <w:sz w:val="16"/>
              </w:rPr>
              <w:t>14</w:t>
            </w:r>
          </w:p>
        </w:tc>
        <w:tc>
          <w:tcPr>
            <w:tcW w:w="765" w:type="dxa"/>
            <w:shd w:val="clear" w:color="000000" w:fill="E4DFEC"/>
            <w:noWrap/>
            <w:vAlign w:val="center"/>
            <w:hideMark/>
          </w:tcPr>
          <w:p w14:paraId="7CBBD074" w14:textId="77777777" w:rsidR="00F90726" w:rsidRPr="00D84D7C" w:rsidRDefault="00F90726" w:rsidP="00634AD9">
            <w:pPr>
              <w:jc w:val="center"/>
              <w:rPr>
                <w:b/>
                <w:bCs/>
                <w:color w:val="000000"/>
                <w:sz w:val="16"/>
                <w:szCs w:val="16"/>
              </w:rPr>
            </w:pPr>
            <w:r w:rsidRPr="00D84D7C">
              <w:rPr>
                <w:b/>
                <w:color w:val="000000"/>
                <w:sz w:val="16"/>
              </w:rPr>
              <w:t>1,492.78</w:t>
            </w:r>
          </w:p>
        </w:tc>
        <w:tc>
          <w:tcPr>
            <w:tcW w:w="659" w:type="dxa"/>
            <w:shd w:val="clear" w:color="000000" w:fill="E4DFEC"/>
            <w:noWrap/>
            <w:vAlign w:val="center"/>
            <w:hideMark/>
          </w:tcPr>
          <w:p w14:paraId="4C38DA37" w14:textId="77777777" w:rsidR="00F90726" w:rsidRPr="00D84D7C" w:rsidRDefault="00F90726" w:rsidP="00634AD9">
            <w:pPr>
              <w:jc w:val="center"/>
              <w:rPr>
                <w:b/>
                <w:bCs/>
                <w:color w:val="000000"/>
                <w:sz w:val="16"/>
                <w:szCs w:val="16"/>
              </w:rPr>
            </w:pPr>
            <w:r w:rsidRPr="00D84D7C">
              <w:rPr>
                <w:b/>
                <w:color w:val="000000"/>
                <w:sz w:val="16"/>
              </w:rPr>
              <w:t>9.14</w:t>
            </w:r>
          </w:p>
        </w:tc>
        <w:tc>
          <w:tcPr>
            <w:tcW w:w="659" w:type="dxa"/>
            <w:shd w:val="clear" w:color="000000" w:fill="E4DFEC"/>
            <w:noWrap/>
            <w:vAlign w:val="center"/>
            <w:hideMark/>
          </w:tcPr>
          <w:p w14:paraId="3C18555C" w14:textId="77777777" w:rsidR="00F90726" w:rsidRPr="00D84D7C" w:rsidRDefault="00F90726" w:rsidP="00634AD9">
            <w:pPr>
              <w:jc w:val="center"/>
              <w:rPr>
                <w:b/>
                <w:bCs/>
                <w:color w:val="000000"/>
                <w:sz w:val="16"/>
                <w:szCs w:val="16"/>
              </w:rPr>
            </w:pPr>
            <w:r w:rsidRPr="00D84D7C">
              <w:rPr>
                <w:b/>
                <w:color w:val="000000"/>
                <w:sz w:val="16"/>
              </w:rPr>
              <w:t>57.75</w:t>
            </w:r>
          </w:p>
        </w:tc>
        <w:tc>
          <w:tcPr>
            <w:tcW w:w="850" w:type="dxa"/>
            <w:shd w:val="clear" w:color="000000" w:fill="E4DFEC"/>
            <w:noWrap/>
            <w:vAlign w:val="center"/>
            <w:hideMark/>
          </w:tcPr>
          <w:p w14:paraId="0C8F7B0C" w14:textId="77777777" w:rsidR="00F90726" w:rsidRPr="00D84D7C" w:rsidRDefault="00F90726" w:rsidP="00634AD9">
            <w:pPr>
              <w:jc w:val="center"/>
              <w:rPr>
                <w:b/>
                <w:bCs/>
                <w:color w:val="000000"/>
                <w:sz w:val="16"/>
                <w:szCs w:val="16"/>
              </w:rPr>
            </w:pPr>
            <w:r w:rsidRPr="00D84D7C">
              <w:rPr>
                <w:b/>
                <w:color w:val="000000"/>
                <w:sz w:val="16"/>
              </w:rPr>
              <w:t>911.01</w:t>
            </w:r>
          </w:p>
        </w:tc>
        <w:tc>
          <w:tcPr>
            <w:tcW w:w="531" w:type="dxa"/>
            <w:shd w:val="clear" w:color="000000" w:fill="E4DFEC"/>
            <w:noWrap/>
            <w:vAlign w:val="center"/>
            <w:hideMark/>
          </w:tcPr>
          <w:p w14:paraId="77703FEA" w14:textId="77777777" w:rsidR="00F90726" w:rsidRPr="00D84D7C" w:rsidRDefault="00F90726" w:rsidP="00634AD9">
            <w:pPr>
              <w:jc w:val="center"/>
              <w:rPr>
                <w:b/>
                <w:bCs/>
                <w:color w:val="000000"/>
                <w:sz w:val="16"/>
                <w:szCs w:val="16"/>
              </w:rPr>
            </w:pPr>
            <w:r w:rsidRPr="00D84D7C">
              <w:rPr>
                <w:b/>
                <w:color w:val="000000"/>
                <w:sz w:val="16"/>
              </w:rPr>
              <w:t>5.58</w:t>
            </w:r>
          </w:p>
        </w:tc>
        <w:tc>
          <w:tcPr>
            <w:tcW w:w="616" w:type="dxa"/>
            <w:shd w:val="clear" w:color="000000" w:fill="E4DFEC"/>
            <w:noWrap/>
            <w:vAlign w:val="center"/>
            <w:hideMark/>
          </w:tcPr>
          <w:p w14:paraId="2850FBEE" w14:textId="77777777" w:rsidR="00F90726" w:rsidRPr="00D84D7C" w:rsidRDefault="00F90726" w:rsidP="00634AD9">
            <w:pPr>
              <w:jc w:val="center"/>
              <w:rPr>
                <w:b/>
                <w:bCs/>
                <w:color w:val="000000"/>
                <w:sz w:val="16"/>
                <w:szCs w:val="16"/>
              </w:rPr>
            </w:pPr>
            <w:r w:rsidRPr="00D84D7C">
              <w:rPr>
                <w:b/>
                <w:color w:val="000000"/>
                <w:sz w:val="16"/>
              </w:rPr>
              <w:t>33.54</w:t>
            </w:r>
          </w:p>
        </w:tc>
        <w:tc>
          <w:tcPr>
            <w:tcW w:w="808" w:type="dxa"/>
            <w:shd w:val="clear" w:color="000000" w:fill="E4DFEC"/>
            <w:noWrap/>
            <w:vAlign w:val="center"/>
            <w:hideMark/>
          </w:tcPr>
          <w:p w14:paraId="45DD9FF8" w14:textId="77777777" w:rsidR="00F90726" w:rsidRPr="00D84D7C" w:rsidRDefault="00F90726" w:rsidP="00634AD9">
            <w:pPr>
              <w:jc w:val="center"/>
              <w:rPr>
                <w:b/>
                <w:bCs/>
                <w:color w:val="000000"/>
                <w:sz w:val="16"/>
                <w:szCs w:val="16"/>
              </w:rPr>
            </w:pPr>
            <w:r w:rsidRPr="00D84D7C">
              <w:rPr>
                <w:b/>
                <w:color w:val="000000"/>
                <w:sz w:val="16"/>
              </w:rPr>
              <w:t>652.03</w:t>
            </w:r>
          </w:p>
        </w:tc>
        <w:tc>
          <w:tcPr>
            <w:tcW w:w="744" w:type="dxa"/>
            <w:shd w:val="clear" w:color="000000" w:fill="E4DFEC"/>
            <w:noWrap/>
            <w:vAlign w:val="center"/>
            <w:hideMark/>
          </w:tcPr>
          <w:p w14:paraId="624EC402" w14:textId="77777777" w:rsidR="00F90726" w:rsidRPr="00D84D7C" w:rsidRDefault="00F90726" w:rsidP="00634AD9">
            <w:pPr>
              <w:jc w:val="center"/>
              <w:rPr>
                <w:b/>
                <w:bCs/>
                <w:color w:val="000000"/>
                <w:sz w:val="16"/>
                <w:szCs w:val="16"/>
              </w:rPr>
            </w:pPr>
            <w:r w:rsidRPr="00D84D7C">
              <w:rPr>
                <w:b/>
                <w:color w:val="000000"/>
                <w:sz w:val="16"/>
              </w:rPr>
              <w:t>3.99</w:t>
            </w:r>
          </w:p>
        </w:tc>
        <w:tc>
          <w:tcPr>
            <w:tcW w:w="680" w:type="dxa"/>
            <w:shd w:val="clear" w:color="000000" w:fill="E4DFEC"/>
            <w:noWrap/>
            <w:vAlign w:val="center"/>
            <w:hideMark/>
          </w:tcPr>
          <w:p w14:paraId="02C2758B" w14:textId="77777777" w:rsidR="00F90726" w:rsidRPr="00D84D7C" w:rsidRDefault="00F90726" w:rsidP="00634AD9">
            <w:pPr>
              <w:jc w:val="center"/>
              <w:rPr>
                <w:b/>
                <w:bCs/>
                <w:color w:val="000000"/>
                <w:sz w:val="16"/>
                <w:szCs w:val="16"/>
              </w:rPr>
            </w:pPr>
            <w:r w:rsidRPr="00D84D7C">
              <w:rPr>
                <w:b/>
                <w:color w:val="000000"/>
                <w:sz w:val="16"/>
              </w:rPr>
              <w:t>23.95</w:t>
            </w:r>
          </w:p>
        </w:tc>
        <w:tc>
          <w:tcPr>
            <w:tcW w:w="744" w:type="dxa"/>
            <w:shd w:val="clear" w:color="000000" w:fill="E4DFEC"/>
            <w:noWrap/>
            <w:vAlign w:val="center"/>
            <w:hideMark/>
          </w:tcPr>
          <w:p w14:paraId="79240FCA" w14:textId="77777777" w:rsidR="00F90726" w:rsidRPr="00D84D7C" w:rsidRDefault="00F90726" w:rsidP="00634AD9">
            <w:pPr>
              <w:jc w:val="center"/>
              <w:rPr>
                <w:b/>
                <w:bCs/>
                <w:color w:val="000000"/>
                <w:sz w:val="16"/>
                <w:szCs w:val="16"/>
              </w:rPr>
            </w:pPr>
            <w:r w:rsidRPr="00D84D7C">
              <w:rPr>
                <w:b/>
                <w:color w:val="000000"/>
                <w:sz w:val="16"/>
              </w:rPr>
              <w:t>73.64</w:t>
            </w:r>
          </w:p>
        </w:tc>
        <w:tc>
          <w:tcPr>
            <w:tcW w:w="616" w:type="dxa"/>
            <w:shd w:val="clear" w:color="000000" w:fill="E4DFEC"/>
            <w:noWrap/>
            <w:vAlign w:val="center"/>
            <w:hideMark/>
          </w:tcPr>
          <w:p w14:paraId="777E9E5C" w14:textId="77777777" w:rsidR="00F90726" w:rsidRPr="00D84D7C" w:rsidRDefault="00F90726" w:rsidP="00634AD9">
            <w:pPr>
              <w:jc w:val="center"/>
              <w:rPr>
                <w:b/>
                <w:bCs/>
                <w:color w:val="000000"/>
                <w:sz w:val="16"/>
                <w:szCs w:val="16"/>
              </w:rPr>
            </w:pPr>
            <w:r w:rsidRPr="00D84D7C">
              <w:rPr>
                <w:b/>
                <w:color w:val="000000"/>
                <w:sz w:val="16"/>
              </w:rPr>
              <w:t>0.45</w:t>
            </w:r>
          </w:p>
        </w:tc>
        <w:tc>
          <w:tcPr>
            <w:tcW w:w="574" w:type="dxa"/>
            <w:shd w:val="clear" w:color="000000" w:fill="E4DFEC"/>
            <w:noWrap/>
            <w:vAlign w:val="center"/>
            <w:hideMark/>
          </w:tcPr>
          <w:p w14:paraId="4F8E286E" w14:textId="77777777" w:rsidR="00F90726" w:rsidRPr="00D84D7C" w:rsidRDefault="00F90726" w:rsidP="00634AD9">
            <w:pPr>
              <w:jc w:val="center"/>
              <w:rPr>
                <w:b/>
                <w:bCs/>
                <w:color w:val="000000"/>
                <w:sz w:val="16"/>
                <w:szCs w:val="16"/>
              </w:rPr>
            </w:pPr>
            <w:r w:rsidRPr="00D84D7C">
              <w:rPr>
                <w:b/>
                <w:color w:val="000000"/>
                <w:sz w:val="16"/>
              </w:rPr>
              <w:t>1.98</w:t>
            </w:r>
          </w:p>
        </w:tc>
      </w:tr>
      <w:tr w:rsidR="00F90726" w:rsidRPr="00D84D7C" w14:paraId="65E2FCC0" w14:textId="77777777" w:rsidTr="00634AD9">
        <w:trPr>
          <w:trHeight w:val="222"/>
        </w:trPr>
        <w:tc>
          <w:tcPr>
            <w:tcW w:w="841" w:type="dxa"/>
            <w:shd w:val="clear" w:color="000000" w:fill="FFFFFF"/>
            <w:vAlign w:val="center"/>
            <w:hideMark/>
          </w:tcPr>
          <w:p w14:paraId="139C3BDE" w14:textId="77777777" w:rsidR="00F90726" w:rsidRPr="00D84D7C" w:rsidRDefault="00F90726" w:rsidP="00634AD9">
            <w:pPr>
              <w:jc w:val="center"/>
              <w:rPr>
                <w:color w:val="000000"/>
                <w:sz w:val="16"/>
                <w:szCs w:val="16"/>
              </w:rPr>
            </w:pPr>
            <w:r w:rsidRPr="00D84D7C">
              <w:rPr>
                <w:color w:val="000000"/>
                <w:sz w:val="16"/>
              </w:rPr>
              <w:t>4.1a</w:t>
            </w:r>
          </w:p>
        </w:tc>
        <w:tc>
          <w:tcPr>
            <w:tcW w:w="871" w:type="dxa"/>
            <w:shd w:val="clear" w:color="000000" w:fill="FFFFFF"/>
            <w:noWrap/>
            <w:vAlign w:val="center"/>
            <w:hideMark/>
          </w:tcPr>
          <w:p w14:paraId="6BB18026" w14:textId="77777777" w:rsidR="00F90726" w:rsidRPr="00D84D7C" w:rsidRDefault="00F90726" w:rsidP="00634AD9">
            <w:pPr>
              <w:jc w:val="center"/>
              <w:rPr>
                <w:color w:val="000000"/>
                <w:sz w:val="16"/>
                <w:szCs w:val="16"/>
              </w:rPr>
            </w:pPr>
            <w:r w:rsidRPr="00D84D7C">
              <w:rPr>
                <w:color w:val="000000"/>
                <w:sz w:val="16"/>
              </w:rPr>
              <w:t>1,604.28</w:t>
            </w:r>
          </w:p>
        </w:tc>
        <w:tc>
          <w:tcPr>
            <w:tcW w:w="744" w:type="dxa"/>
            <w:shd w:val="clear" w:color="000000" w:fill="FFFFFF"/>
            <w:noWrap/>
            <w:vAlign w:val="center"/>
            <w:hideMark/>
          </w:tcPr>
          <w:p w14:paraId="138E1D1B" w14:textId="77777777" w:rsidR="00F90726" w:rsidRPr="00D84D7C" w:rsidRDefault="00F90726" w:rsidP="00634AD9">
            <w:pPr>
              <w:jc w:val="center"/>
              <w:rPr>
                <w:color w:val="000000"/>
                <w:sz w:val="16"/>
                <w:szCs w:val="16"/>
              </w:rPr>
            </w:pPr>
            <w:r w:rsidRPr="00D84D7C">
              <w:rPr>
                <w:color w:val="000000"/>
                <w:sz w:val="16"/>
              </w:rPr>
              <w:t>60.57</w:t>
            </w:r>
          </w:p>
        </w:tc>
        <w:tc>
          <w:tcPr>
            <w:tcW w:w="595" w:type="dxa"/>
            <w:shd w:val="clear" w:color="000000" w:fill="FFFFFF"/>
            <w:vAlign w:val="center"/>
            <w:hideMark/>
          </w:tcPr>
          <w:p w14:paraId="4DFF4C7B"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5625E2F3"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06805D12"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057F3862" w14:textId="77777777" w:rsidR="00F90726" w:rsidRPr="00D84D7C" w:rsidRDefault="00F90726" w:rsidP="00634AD9">
            <w:pPr>
              <w:jc w:val="center"/>
              <w:rPr>
                <w:color w:val="000000"/>
                <w:sz w:val="16"/>
                <w:szCs w:val="16"/>
              </w:rPr>
            </w:pPr>
            <w:r w:rsidRPr="00D84D7C">
              <w:rPr>
                <w:color w:val="000000"/>
                <w:sz w:val="16"/>
              </w:rPr>
              <w:t>1.02</w:t>
            </w:r>
          </w:p>
        </w:tc>
        <w:tc>
          <w:tcPr>
            <w:tcW w:w="595" w:type="dxa"/>
            <w:shd w:val="clear" w:color="000000" w:fill="FFFFFF"/>
            <w:noWrap/>
            <w:vAlign w:val="center"/>
            <w:hideMark/>
          </w:tcPr>
          <w:p w14:paraId="7CA2CDF5"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0CC41F5A" w14:textId="77777777" w:rsidR="00F90726" w:rsidRPr="00D84D7C" w:rsidRDefault="00F90726" w:rsidP="00634AD9">
            <w:pPr>
              <w:jc w:val="center"/>
              <w:rPr>
                <w:color w:val="000000"/>
                <w:sz w:val="16"/>
                <w:szCs w:val="16"/>
              </w:rPr>
            </w:pPr>
            <w:r w:rsidRPr="00D84D7C">
              <w:rPr>
                <w:color w:val="000000"/>
                <w:sz w:val="16"/>
              </w:rPr>
              <w:t>-36.95</w:t>
            </w:r>
          </w:p>
        </w:tc>
        <w:tc>
          <w:tcPr>
            <w:tcW w:w="659" w:type="dxa"/>
            <w:shd w:val="clear" w:color="000000" w:fill="FFFFFF"/>
            <w:noWrap/>
            <w:vAlign w:val="center"/>
            <w:hideMark/>
          </w:tcPr>
          <w:p w14:paraId="5AF37006" w14:textId="77777777" w:rsidR="00F90726" w:rsidRPr="00D84D7C" w:rsidRDefault="00F90726" w:rsidP="00634AD9">
            <w:pPr>
              <w:jc w:val="center"/>
              <w:rPr>
                <w:color w:val="000000"/>
                <w:sz w:val="16"/>
                <w:szCs w:val="16"/>
              </w:rPr>
            </w:pPr>
            <w:r w:rsidRPr="00D84D7C">
              <w:rPr>
                <w:color w:val="000000"/>
                <w:sz w:val="16"/>
              </w:rPr>
              <w:t>-2.30</w:t>
            </w:r>
          </w:p>
        </w:tc>
        <w:tc>
          <w:tcPr>
            <w:tcW w:w="659" w:type="dxa"/>
            <w:shd w:val="clear" w:color="000000" w:fill="FFFFFF"/>
            <w:noWrap/>
            <w:vAlign w:val="center"/>
            <w:hideMark/>
          </w:tcPr>
          <w:p w14:paraId="481D7616" w14:textId="77777777" w:rsidR="00F90726" w:rsidRPr="00D84D7C" w:rsidRDefault="00F90726" w:rsidP="00634AD9">
            <w:pPr>
              <w:jc w:val="center"/>
              <w:rPr>
                <w:color w:val="000000"/>
                <w:sz w:val="16"/>
                <w:szCs w:val="16"/>
              </w:rPr>
            </w:pPr>
            <w:r w:rsidRPr="00D84D7C">
              <w:rPr>
                <w:color w:val="000000"/>
                <w:sz w:val="16"/>
              </w:rPr>
              <w:t>-1.20</w:t>
            </w:r>
          </w:p>
        </w:tc>
        <w:tc>
          <w:tcPr>
            <w:tcW w:w="850" w:type="dxa"/>
            <w:shd w:val="clear" w:color="000000" w:fill="FFFFFF"/>
            <w:noWrap/>
            <w:vAlign w:val="center"/>
            <w:hideMark/>
          </w:tcPr>
          <w:p w14:paraId="2D481704" w14:textId="77777777" w:rsidR="00F90726" w:rsidRPr="00D84D7C" w:rsidRDefault="00F90726" w:rsidP="00634AD9">
            <w:pPr>
              <w:jc w:val="center"/>
              <w:rPr>
                <w:color w:val="000000"/>
                <w:sz w:val="16"/>
                <w:szCs w:val="16"/>
              </w:rPr>
            </w:pPr>
            <w:r w:rsidRPr="00D84D7C">
              <w:rPr>
                <w:color w:val="000000"/>
                <w:sz w:val="16"/>
              </w:rPr>
              <w:t>82.52</w:t>
            </w:r>
          </w:p>
        </w:tc>
        <w:tc>
          <w:tcPr>
            <w:tcW w:w="531" w:type="dxa"/>
            <w:shd w:val="clear" w:color="000000" w:fill="FFFFFF"/>
            <w:noWrap/>
            <w:vAlign w:val="center"/>
            <w:hideMark/>
          </w:tcPr>
          <w:p w14:paraId="41A7B2F2" w14:textId="77777777" w:rsidR="00F90726" w:rsidRPr="00D84D7C" w:rsidRDefault="00F90726" w:rsidP="00634AD9">
            <w:pPr>
              <w:jc w:val="center"/>
              <w:rPr>
                <w:color w:val="000000"/>
                <w:sz w:val="16"/>
                <w:szCs w:val="16"/>
              </w:rPr>
            </w:pPr>
            <w:r w:rsidRPr="00D84D7C">
              <w:rPr>
                <w:color w:val="000000"/>
                <w:sz w:val="16"/>
              </w:rPr>
              <w:t>5.14</w:t>
            </w:r>
          </w:p>
        </w:tc>
        <w:tc>
          <w:tcPr>
            <w:tcW w:w="616" w:type="dxa"/>
            <w:shd w:val="clear" w:color="000000" w:fill="FFFFFF"/>
            <w:noWrap/>
            <w:vAlign w:val="center"/>
            <w:hideMark/>
          </w:tcPr>
          <w:p w14:paraId="5988B41F" w14:textId="77777777" w:rsidR="00F90726" w:rsidRPr="00D84D7C" w:rsidRDefault="00F90726" w:rsidP="00634AD9">
            <w:pPr>
              <w:jc w:val="center"/>
              <w:rPr>
                <w:color w:val="000000"/>
                <w:sz w:val="16"/>
                <w:szCs w:val="16"/>
              </w:rPr>
            </w:pPr>
            <w:r w:rsidRPr="00D84D7C">
              <w:rPr>
                <w:color w:val="000000"/>
                <w:sz w:val="16"/>
              </w:rPr>
              <w:t>3.04</w:t>
            </w:r>
          </w:p>
        </w:tc>
        <w:tc>
          <w:tcPr>
            <w:tcW w:w="808" w:type="dxa"/>
            <w:shd w:val="clear" w:color="000000" w:fill="FFFFFF"/>
            <w:noWrap/>
            <w:vAlign w:val="center"/>
            <w:hideMark/>
          </w:tcPr>
          <w:p w14:paraId="6C72EAAB" w14:textId="77777777" w:rsidR="00F90726" w:rsidRPr="00D84D7C" w:rsidRDefault="00F90726" w:rsidP="00634AD9">
            <w:pPr>
              <w:jc w:val="center"/>
              <w:rPr>
                <w:color w:val="000000"/>
                <w:sz w:val="16"/>
                <w:szCs w:val="16"/>
              </w:rPr>
            </w:pPr>
            <w:r w:rsidRPr="00D84D7C">
              <w:rPr>
                <w:color w:val="000000"/>
                <w:sz w:val="16"/>
              </w:rPr>
              <w:t>123.70</w:t>
            </w:r>
          </w:p>
        </w:tc>
        <w:tc>
          <w:tcPr>
            <w:tcW w:w="744" w:type="dxa"/>
            <w:shd w:val="clear" w:color="000000" w:fill="FFFFFF"/>
            <w:noWrap/>
            <w:vAlign w:val="center"/>
            <w:hideMark/>
          </w:tcPr>
          <w:p w14:paraId="0FA1810F" w14:textId="77777777" w:rsidR="00F90726" w:rsidRPr="00D84D7C" w:rsidRDefault="00F90726" w:rsidP="00634AD9">
            <w:pPr>
              <w:jc w:val="center"/>
              <w:rPr>
                <w:color w:val="000000"/>
                <w:sz w:val="16"/>
                <w:szCs w:val="16"/>
              </w:rPr>
            </w:pPr>
            <w:r w:rsidRPr="00D84D7C">
              <w:rPr>
                <w:color w:val="000000"/>
                <w:sz w:val="16"/>
              </w:rPr>
              <w:t>7.71</w:t>
            </w:r>
          </w:p>
        </w:tc>
        <w:tc>
          <w:tcPr>
            <w:tcW w:w="680" w:type="dxa"/>
            <w:shd w:val="clear" w:color="000000" w:fill="FFFFFF"/>
            <w:noWrap/>
            <w:vAlign w:val="center"/>
            <w:hideMark/>
          </w:tcPr>
          <w:p w14:paraId="41E0D552" w14:textId="77777777" w:rsidR="00F90726" w:rsidRPr="00D84D7C" w:rsidRDefault="00F90726" w:rsidP="00634AD9">
            <w:pPr>
              <w:jc w:val="center"/>
              <w:rPr>
                <w:color w:val="000000"/>
                <w:sz w:val="16"/>
                <w:szCs w:val="16"/>
              </w:rPr>
            </w:pPr>
            <w:r w:rsidRPr="00D84D7C">
              <w:rPr>
                <w:color w:val="000000"/>
                <w:sz w:val="16"/>
              </w:rPr>
              <w:t>4.53</w:t>
            </w:r>
          </w:p>
        </w:tc>
        <w:tc>
          <w:tcPr>
            <w:tcW w:w="744" w:type="dxa"/>
            <w:shd w:val="clear" w:color="000000" w:fill="FFFFFF"/>
            <w:noWrap/>
            <w:vAlign w:val="center"/>
            <w:hideMark/>
          </w:tcPr>
          <w:p w14:paraId="69647F75" w14:textId="77777777" w:rsidR="00F90726" w:rsidRPr="00D84D7C" w:rsidRDefault="00F90726" w:rsidP="00634AD9">
            <w:pPr>
              <w:jc w:val="center"/>
              <w:rPr>
                <w:color w:val="000000"/>
                <w:sz w:val="16"/>
                <w:szCs w:val="16"/>
              </w:rPr>
            </w:pPr>
            <w:r w:rsidRPr="00D84D7C">
              <w:rPr>
                <w:color w:val="000000"/>
                <w:sz w:val="16"/>
              </w:rPr>
              <w:t>34.34</w:t>
            </w:r>
          </w:p>
        </w:tc>
        <w:tc>
          <w:tcPr>
            <w:tcW w:w="616" w:type="dxa"/>
            <w:shd w:val="clear" w:color="000000" w:fill="FFFFFF"/>
            <w:noWrap/>
            <w:vAlign w:val="center"/>
            <w:hideMark/>
          </w:tcPr>
          <w:p w14:paraId="4F7A8F15" w14:textId="77777777" w:rsidR="00F90726" w:rsidRPr="00D84D7C" w:rsidRDefault="00F90726" w:rsidP="00634AD9">
            <w:pPr>
              <w:jc w:val="center"/>
              <w:rPr>
                <w:color w:val="000000"/>
                <w:sz w:val="16"/>
                <w:szCs w:val="16"/>
              </w:rPr>
            </w:pPr>
            <w:r w:rsidRPr="00D84D7C">
              <w:rPr>
                <w:color w:val="000000"/>
                <w:sz w:val="16"/>
              </w:rPr>
              <w:t>2.14</w:t>
            </w:r>
          </w:p>
        </w:tc>
        <w:tc>
          <w:tcPr>
            <w:tcW w:w="574" w:type="dxa"/>
            <w:shd w:val="clear" w:color="000000" w:fill="FFFFFF"/>
            <w:noWrap/>
            <w:vAlign w:val="center"/>
            <w:hideMark/>
          </w:tcPr>
          <w:p w14:paraId="2BD001D4" w14:textId="77777777" w:rsidR="00F90726" w:rsidRPr="00D84D7C" w:rsidRDefault="00F90726" w:rsidP="00634AD9">
            <w:pPr>
              <w:jc w:val="center"/>
              <w:rPr>
                <w:color w:val="000000"/>
                <w:sz w:val="16"/>
                <w:szCs w:val="16"/>
              </w:rPr>
            </w:pPr>
            <w:r w:rsidRPr="00D84D7C">
              <w:rPr>
                <w:color w:val="000000"/>
                <w:sz w:val="16"/>
              </w:rPr>
              <w:t>1.14</w:t>
            </w:r>
          </w:p>
        </w:tc>
      </w:tr>
      <w:tr w:rsidR="00F90726" w:rsidRPr="00D84D7C" w14:paraId="1CA204E5" w14:textId="77777777" w:rsidTr="00634AD9">
        <w:trPr>
          <w:trHeight w:val="236"/>
        </w:trPr>
        <w:tc>
          <w:tcPr>
            <w:tcW w:w="841" w:type="dxa"/>
            <w:shd w:val="clear" w:color="000000" w:fill="E4DFEC"/>
            <w:vAlign w:val="center"/>
            <w:hideMark/>
          </w:tcPr>
          <w:p w14:paraId="500750AE" w14:textId="77777777" w:rsidR="00F90726" w:rsidRPr="00D84D7C" w:rsidRDefault="00F90726" w:rsidP="00634AD9">
            <w:pPr>
              <w:jc w:val="center"/>
              <w:rPr>
                <w:b/>
                <w:bCs/>
                <w:color w:val="000000"/>
                <w:sz w:val="16"/>
                <w:szCs w:val="16"/>
              </w:rPr>
            </w:pPr>
            <w:r w:rsidRPr="00D84D7C">
              <w:rPr>
                <w:b/>
                <w:color w:val="000000"/>
                <w:sz w:val="16"/>
              </w:rPr>
              <w:t>4.1a</w:t>
            </w:r>
          </w:p>
        </w:tc>
        <w:tc>
          <w:tcPr>
            <w:tcW w:w="871" w:type="dxa"/>
            <w:shd w:val="clear" w:color="000000" w:fill="E4DFEC"/>
            <w:noWrap/>
            <w:vAlign w:val="center"/>
            <w:hideMark/>
          </w:tcPr>
          <w:p w14:paraId="43AEF183" w14:textId="77777777" w:rsidR="00F90726" w:rsidRPr="00D84D7C" w:rsidRDefault="00F90726" w:rsidP="00634AD9">
            <w:pPr>
              <w:jc w:val="center"/>
              <w:rPr>
                <w:b/>
                <w:bCs/>
                <w:color w:val="000000"/>
                <w:sz w:val="16"/>
                <w:szCs w:val="16"/>
              </w:rPr>
            </w:pPr>
            <w:r w:rsidRPr="00D84D7C">
              <w:rPr>
                <w:b/>
                <w:color w:val="000000"/>
                <w:sz w:val="16"/>
              </w:rPr>
              <w:t>1,604.28</w:t>
            </w:r>
          </w:p>
        </w:tc>
        <w:tc>
          <w:tcPr>
            <w:tcW w:w="744" w:type="dxa"/>
            <w:shd w:val="clear" w:color="000000" w:fill="E4DFEC"/>
            <w:noWrap/>
            <w:vAlign w:val="center"/>
            <w:hideMark/>
          </w:tcPr>
          <w:p w14:paraId="29740150" w14:textId="77777777" w:rsidR="00F90726" w:rsidRPr="00D84D7C" w:rsidRDefault="00F90726" w:rsidP="00634AD9">
            <w:pPr>
              <w:jc w:val="center"/>
              <w:rPr>
                <w:b/>
                <w:bCs/>
                <w:color w:val="000000"/>
                <w:sz w:val="16"/>
                <w:szCs w:val="16"/>
              </w:rPr>
            </w:pPr>
            <w:r w:rsidRPr="00D84D7C">
              <w:rPr>
                <w:b/>
                <w:color w:val="000000"/>
                <w:sz w:val="16"/>
              </w:rPr>
              <w:t>60.57</w:t>
            </w:r>
          </w:p>
        </w:tc>
        <w:tc>
          <w:tcPr>
            <w:tcW w:w="595" w:type="dxa"/>
            <w:shd w:val="clear" w:color="000000" w:fill="E4DFEC"/>
            <w:vAlign w:val="center"/>
            <w:hideMark/>
          </w:tcPr>
          <w:p w14:paraId="626321EB"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101915A2" w14:textId="77777777" w:rsidR="00F90726" w:rsidRPr="00D84D7C" w:rsidRDefault="00F90726" w:rsidP="00634AD9">
            <w:pPr>
              <w:jc w:val="center"/>
              <w:rPr>
                <w:b/>
                <w:bCs/>
                <w:color w:val="000000"/>
                <w:sz w:val="16"/>
                <w:szCs w:val="16"/>
              </w:rPr>
            </w:pPr>
            <w:r w:rsidRPr="00D84D7C">
              <w:rPr>
                <w:b/>
                <w:color w:val="000000"/>
                <w:sz w:val="16"/>
              </w:rPr>
              <w:t>0.00</w:t>
            </w:r>
          </w:p>
        </w:tc>
        <w:tc>
          <w:tcPr>
            <w:tcW w:w="553" w:type="dxa"/>
            <w:shd w:val="clear" w:color="000000" w:fill="E4DFEC"/>
            <w:noWrap/>
            <w:vAlign w:val="center"/>
            <w:hideMark/>
          </w:tcPr>
          <w:p w14:paraId="2D5F927D" w14:textId="77777777" w:rsidR="00F90726" w:rsidRPr="00D84D7C" w:rsidRDefault="00F90726" w:rsidP="00634AD9">
            <w:pPr>
              <w:jc w:val="center"/>
              <w:rPr>
                <w:b/>
                <w:bCs/>
                <w:color w:val="000000"/>
                <w:sz w:val="16"/>
                <w:szCs w:val="16"/>
              </w:rPr>
            </w:pPr>
            <w:r w:rsidRPr="00D84D7C">
              <w:rPr>
                <w:b/>
                <w:color w:val="000000"/>
                <w:sz w:val="16"/>
              </w:rPr>
              <w:t>0.00</w:t>
            </w:r>
          </w:p>
        </w:tc>
        <w:tc>
          <w:tcPr>
            <w:tcW w:w="616" w:type="dxa"/>
            <w:shd w:val="clear" w:color="000000" w:fill="E4DFEC"/>
            <w:noWrap/>
            <w:vAlign w:val="center"/>
            <w:hideMark/>
          </w:tcPr>
          <w:p w14:paraId="46838673" w14:textId="77777777" w:rsidR="00F90726" w:rsidRPr="00D84D7C" w:rsidRDefault="00F90726" w:rsidP="00634AD9">
            <w:pPr>
              <w:jc w:val="center"/>
              <w:rPr>
                <w:b/>
                <w:bCs/>
                <w:color w:val="000000"/>
                <w:sz w:val="16"/>
                <w:szCs w:val="16"/>
              </w:rPr>
            </w:pPr>
            <w:r w:rsidRPr="00D84D7C">
              <w:rPr>
                <w:b/>
                <w:color w:val="000000"/>
                <w:sz w:val="16"/>
              </w:rPr>
              <w:t>1.02</w:t>
            </w:r>
          </w:p>
        </w:tc>
        <w:tc>
          <w:tcPr>
            <w:tcW w:w="595" w:type="dxa"/>
            <w:shd w:val="clear" w:color="000000" w:fill="E4DFEC"/>
            <w:noWrap/>
            <w:vAlign w:val="center"/>
            <w:hideMark/>
          </w:tcPr>
          <w:p w14:paraId="3EC9B6BB" w14:textId="77777777" w:rsidR="00F90726" w:rsidRPr="00D84D7C" w:rsidRDefault="00F90726" w:rsidP="00634AD9">
            <w:pPr>
              <w:jc w:val="center"/>
              <w:rPr>
                <w:b/>
                <w:bCs/>
                <w:color w:val="000000"/>
                <w:sz w:val="16"/>
                <w:szCs w:val="16"/>
              </w:rPr>
            </w:pPr>
            <w:r w:rsidRPr="00D84D7C">
              <w:rPr>
                <w:b/>
                <w:color w:val="000000"/>
                <w:sz w:val="16"/>
              </w:rPr>
              <w:t>0</w:t>
            </w:r>
          </w:p>
        </w:tc>
        <w:tc>
          <w:tcPr>
            <w:tcW w:w="765" w:type="dxa"/>
            <w:shd w:val="clear" w:color="000000" w:fill="E4DFEC"/>
            <w:noWrap/>
            <w:vAlign w:val="center"/>
            <w:hideMark/>
          </w:tcPr>
          <w:p w14:paraId="5B73EC50" w14:textId="77777777" w:rsidR="00F90726" w:rsidRPr="00D84D7C" w:rsidRDefault="00F90726" w:rsidP="00634AD9">
            <w:pPr>
              <w:jc w:val="center"/>
              <w:rPr>
                <w:b/>
                <w:bCs/>
                <w:color w:val="000000"/>
                <w:sz w:val="16"/>
                <w:szCs w:val="16"/>
              </w:rPr>
            </w:pPr>
            <w:r w:rsidRPr="00D84D7C">
              <w:rPr>
                <w:b/>
                <w:color w:val="000000"/>
                <w:sz w:val="16"/>
              </w:rPr>
              <w:t>-36.95</w:t>
            </w:r>
          </w:p>
        </w:tc>
        <w:tc>
          <w:tcPr>
            <w:tcW w:w="659" w:type="dxa"/>
            <w:shd w:val="clear" w:color="000000" w:fill="E4DFEC"/>
            <w:noWrap/>
            <w:vAlign w:val="center"/>
            <w:hideMark/>
          </w:tcPr>
          <w:p w14:paraId="093DA4BD" w14:textId="77777777" w:rsidR="00F90726" w:rsidRPr="00D84D7C" w:rsidRDefault="00F90726" w:rsidP="00634AD9">
            <w:pPr>
              <w:jc w:val="center"/>
              <w:rPr>
                <w:b/>
                <w:bCs/>
                <w:color w:val="000000"/>
                <w:sz w:val="16"/>
                <w:szCs w:val="16"/>
              </w:rPr>
            </w:pPr>
            <w:r w:rsidRPr="00D84D7C">
              <w:rPr>
                <w:b/>
                <w:color w:val="000000"/>
                <w:sz w:val="16"/>
              </w:rPr>
              <w:t>-2.30</w:t>
            </w:r>
          </w:p>
        </w:tc>
        <w:tc>
          <w:tcPr>
            <w:tcW w:w="659" w:type="dxa"/>
            <w:shd w:val="clear" w:color="000000" w:fill="E4DFEC"/>
            <w:noWrap/>
            <w:vAlign w:val="center"/>
            <w:hideMark/>
          </w:tcPr>
          <w:p w14:paraId="1CE59AD0" w14:textId="77777777" w:rsidR="00F90726" w:rsidRPr="00D84D7C" w:rsidRDefault="00F90726" w:rsidP="00634AD9">
            <w:pPr>
              <w:jc w:val="center"/>
              <w:rPr>
                <w:b/>
                <w:bCs/>
                <w:color w:val="000000"/>
                <w:sz w:val="16"/>
                <w:szCs w:val="16"/>
              </w:rPr>
            </w:pPr>
            <w:r w:rsidRPr="00D84D7C">
              <w:rPr>
                <w:b/>
                <w:color w:val="000000"/>
                <w:sz w:val="16"/>
              </w:rPr>
              <w:t>-1.20</w:t>
            </w:r>
          </w:p>
        </w:tc>
        <w:tc>
          <w:tcPr>
            <w:tcW w:w="850" w:type="dxa"/>
            <w:shd w:val="clear" w:color="000000" w:fill="E4DFEC"/>
            <w:noWrap/>
            <w:vAlign w:val="center"/>
            <w:hideMark/>
          </w:tcPr>
          <w:p w14:paraId="2F70E139" w14:textId="77777777" w:rsidR="00F90726" w:rsidRPr="00D84D7C" w:rsidRDefault="00F90726" w:rsidP="00634AD9">
            <w:pPr>
              <w:jc w:val="center"/>
              <w:rPr>
                <w:b/>
                <w:bCs/>
                <w:color w:val="000000"/>
                <w:sz w:val="16"/>
                <w:szCs w:val="16"/>
              </w:rPr>
            </w:pPr>
            <w:r w:rsidRPr="00D84D7C">
              <w:rPr>
                <w:b/>
                <w:color w:val="000000"/>
                <w:sz w:val="16"/>
              </w:rPr>
              <w:t>82.52</w:t>
            </w:r>
          </w:p>
        </w:tc>
        <w:tc>
          <w:tcPr>
            <w:tcW w:w="531" w:type="dxa"/>
            <w:shd w:val="clear" w:color="000000" w:fill="E4DFEC"/>
            <w:noWrap/>
            <w:vAlign w:val="center"/>
            <w:hideMark/>
          </w:tcPr>
          <w:p w14:paraId="187D225F" w14:textId="77777777" w:rsidR="00F90726" w:rsidRPr="00D84D7C" w:rsidRDefault="00F90726" w:rsidP="00634AD9">
            <w:pPr>
              <w:jc w:val="center"/>
              <w:rPr>
                <w:b/>
                <w:bCs/>
                <w:color w:val="000000"/>
                <w:sz w:val="16"/>
                <w:szCs w:val="16"/>
              </w:rPr>
            </w:pPr>
            <w:r w:rsidRPr="00D84D7C">
              <w:rPr>
                <w:b/>
                <w:color w:val="000000"/>
                <w:sz w:val="16"/>
              </w:rPr>
              <w:t>5.14</w:t>
            </w:r>
          </w:p>
        </w:tc>
        <w:tc>
          <w:tcPr>
            <w:tcW w:w="616" w:type="dxa"/>
            <w:shd w:val="clear" w:color="000000" w:fill="E4DFEC"/>
            <w:noWrap/>
            <w:vAlign w:val="center"/>
            <w:hideMark/>
          </w:tcPr>
          <w:p w14:paraId="139C681D" w14:textId="77777777" w:rsidR="00F90726" w:rsidRPr="00D84D7C" w:rsidRDefault="00F90726" w:rsidP="00634AD9">
            <w:pPr>
              <w:jc w:val="center"/>
              <w:rPr>
                <w:b/>
                <w:bCs/>
                <w:color w:val="000000"/>
                <w:sz w:val="16"/>
                <w:szCs w:val="16"/>
              </w:rPr>
            </w:pPr>
            <w:r w:rsidRPr="00D84D7C">
              <w:rPr>
                <w:b/>
                <w:color w:val="000000"/>
                <w:sz w:val="16"/>
              </w:rPr>
              <w:t>3.04</w:t>
            </w:r>
          </w:p>
        </w:tc>
        <w:tc>
          <w:tcPr>
            <w:tcW w:w="808" w:type="dxa"/>
            <w:shd w:val="clear" w:color="000000" w:fill="E4DFEC"/>
            <w:noWrap/>
            <w:vAlign w:val="center"/>
            <w:hideMark/>
          </w:tcPr>
          <w:p w14:paraId="7252CC97" w14:textId="77777777" w:rsidR="00F90726" w:rsidRPr="00D84D7C" w:rsidRDefault="00F90726" w:rsidP="00634AD9">
            <w:pPr>
              <w:jc w:val="center"/>
              <w:rPr>
                <w:b/>
                <w:bCs/>
                <w:color w:val="000000"/>
                <w:sz w:val="16"/>
                <w:szCs w:val="16"/>
              </w:rPr>
            </w:pPr>
            <w:r w:rsidRPr="00D84D7C">
              <w:rPr>
                <w:b/>
                <w:color w:val="000000"/>
                <w:sz w:val="16"/>
              </w:rPr>
              <w:t>123.70</w:t>
            </w:r>
          </w:p>
        </w:tc>
        <w:tc>
          <w:tcPr>
            <w:tcW w:w="744" w:type="dxa"/>
            <w:shd w:val="clear" w:color="000000" w:fill="E4DFEC"/>
            <w:noWrap/>
            <w:vAlign w:val="center"/>
            <w:hideMark/>
          </w:tcPr>
          <w:p w14:paraId="6D7FB590" w14:textId="77777777" w:rsidR="00F90726" w:rsidRPr="00D84D7C" w:rsidRDefault="00F90726" w:rsidP="00634AD9">
            <w:pPr>
              <w:jc w:val="center"/>
              <w:rPr>
                <w:b/>
                <w:bCs/>
                <w:color w:val="000000"/>
                <w:sz w:val="16"/>
                <w:szCs w:val="16"/>
              </w:rPr>
            </w:pPr>
            <w:r w:rsidRPr="00D84D7C">
              <w:rPr>
                <w:b/>
                <w:color w:val="000000"/>
                <w:sz w:val="16"/>
              </w:rPr>
              <w:t>7.71</w:t>
            </w:r>
          </w:p>
        </w:tc>
        <w:tc>
          <w:tcPr>
            <w:tcW w:w="680" w:type="dxa"/>
            <w:shd w:val="clear" w:color="000000" w:fill="E4DFEC"/>
            <w:noWrap/>
            <w:vAlign w:val="center"/>
            <w:hideMark/>
          </w:tcPr>
          <w:p w14:paraId="57654721" w14:textId="77777777" w:rsidR="00F90726" w:rsidRPr="00D84D7C" w:rsidRDefault="00F90726" w:rsidP="00634AD9">
            <w:pPr>
              <w:jc w:val="center"/>
              <w:rPr>
                <w:b/>
                <w:bCs/>
                <w:color w:val="000000"/>
                <w:sz w:val="16"/>
                <w:szCs w:val="16"/>
              </w:rPr>
            </w:pPr>
            <w:r w:rsidRPr="00D84D7C">
              <w:rPr>
                <w:b/>
                <w:color w:val="000000"/>
                <w:sz w:val="16"/>
              </w:rPr>
              <w:t>4.53</w:t>
            </w:r>
          </w:p>
        </w:tc>
        <w:tc>
          <w:tcPr>
            <w:tcW w:w="744" w:type="dxa"/>
            <w:shd w:val="clear" w:color="000000" w:fill="E4DFEC"/>
            <w:noWrap/>
            <w:vAlign w:val="center"/>
            <w:hideMark/>
          </w:tcPr>
          <w:p w14:paraId="63669387" w14:textId="77777777" w:rsidR="00F90726" w:rsidRPr="00D84D7C" w:rsidRDefault="00F90726" w:rsidP="00634AD9">
            <w:pPr>
              <w:jc w:val="center"/>
              <w:rPr>
                <w:b/>
                <w:bCs/>
                <w:color w:val="000000"/>
                <w:sz w:val="16"/>
                <w:szCs w:val="16"/>
              </w:rPr>
            </w:pPr>
            <w:r w:rsidRPr="00D84D7C">
              <w:rPr>
                <w:b/>
                <w:color w:val="000000"/>
                <w:sz w:val="16"/>
              </w:rPr>
              <w:t>34.34</w:t>
            </w:r>
          </w:p>
        </w:tc>
        <w:tc>
          <w:tcPr>
            <w:tcW w:w="616" w:type="dxa"/>
            <w:shd w:val="clear" w:color="000000" w:fill="E4DFEC"/>
            <w:noWrap/>
            <w:vAlign w:val="center"/>
            <w:hideMark/>
          </w:tcPr>
          <w:p w14:paraId="71369A60" w14:textId="77777777" w:rsidR="00F90726" w:rsidRPr="00D84D7C" w:rsidRDefault="00F90726" w:rsidP="00634AD9">
            <w:pPr>
              <w:jc w:val="center"/>
              <w:rPr>
                <w:b/>
                <w:bCs/>
                <w:color w:val="000000"/>
                <w:sz w:val="16"/>
                <w:szCs w:val="16"/>
              </w:rPr>
            </w:pPr>
            <w:r w:rsidRPr="00D84D7C">
              <w:rPr>
                <w:b/>
                <w:color w:val="000000"/>
                <w:sz w:val="16"/>
              </w:rPr>
              <w:t>2.14</w:t>
            </w:r>
          </w:p>
        </w:tc>
        <w:tc>
          <w:tcPr>
            <w:tcW w:w="574" w:type="dxa"/>
            <w:shd w:val="clear" w:color="000000" w:fill="E4DFEC"/>
            <w:noWrap/>
            <w:vAlign w:val="center"/>
            <w:hideMark/>
          </w:tcPr>
          <w:p w14:paraId="56CD4A23" w14:textId="77777777" w:rsidR="00F90726" w:rsidRPr="00D84D7C" w:rsidRDefault="00F90726" w:rsidP="00634AD9">
            <w:pPr>
              <w:jc w:val="center"/>
              <w:rPr>
                <w:b/>
                <w:bCs/>
                <w:color w:val="000000"/>
                <w:sz w:val="16"/>
                <w:szCs w:val="16"/>
              </w:rPr>
            </w:pPr>
            <w:r w:rsidRPr="00D84D7C">
              <w:rPr>
                <w:b/>
                <w:color w:val="000000"/>
                <w:sz w:val="16"/>
              </w:rPr>
              <w:t>1.14</w:t>
            </w:r>
          </w:p>
        </w:tc>
      </w:tr>
      <w:tr w:rsidR="00F90726" w:rsidRPr="00D84D7C" w14:paraId="7E580E76" w14:textId="77777777" w:rsidTr="00634AD9">
        <w:trPr>
          <w:trHeight w:val="222"/>
        </w:trPr>
        <w:tc>
          <w:tcPr>
            <w:tcW w:w="841" w:type="dxa"/>
            <w:shd w:val="clear" w:color="000000" w:fill="FFFFFF"/>
            <w:vAlign w:val="center"/>
            <w:hideMark/>
          </w:tcPr>
          <w:p w14:paraId="0EA2996A" w14:textId="77777777" w:rsidR="00F90726" w:rsidRPr="00D84D7C" w:rsidRDefault="00F90726" w:rsidP="00634AD9">
            <w:pPr>
              <w:jc w:val="center"/>
              <w:rPr>
                <w:color w:val="000000"/>
                <w:sz w:val="16"/>
                <w:szCs w:val="16"/>
              </w:rPr>
            </w:pPr>
            <w:r w:rsidRPr="00D84D7C">
              <w:rPr>
                <w:color w:val="000000"/>
                <w:sz w:val="16"/>
              </w:rPr>
              <w:t>4.1b</w:t>
            </w:r>
          </w:p>
        </w:tc>
        <w:tc>
          <w:tcPr>
            <w:tcW w:w="871" w:type="dxa"/>
            <w:shd w:val="clear" w:color="000000" w:fill="FFFFFF"/>
            <w:noWrap/>
            <w:vAlign w:val="center"/>
            <w:hideMark/>
          </w:tcPr>
          <w:p w14:paraId="0EE43148" w14:textId="77777777" w:rsidR="00F90726" w:rsidRPr="00D84D7C" w:rsidRDefault="00F90726" w:rsidP="00634AD9">
            <w:pPr>
              <w:jc w:val="center"/>
              <w:rPr>
                <w:color w:val="000000"/>
                <w:sz w:val="16"/>
                <w:szCs w:val="16"/>
              </w:rPr>
            </w:pPr>
            <w:r w:rsidRPr="00D84D7C">
              <w:rPr>
                <w:color w:val="000000"/>
                <w:sz w:val="16"/>
              </w:rPr>
              <w:t>81.01</w:t>
            </w:r>
          </w:p>
        </w:tc>
        <w:tc>
          <w:tcPr>
            <w:tcW w:w="744" w:type="dxa"/>
            <w:shd w:val="clear" w:color="000000" w:fill="FFFFFF"/>
            <w:noWrap/>
            <w:vAlign w:val="center"/>
            <w:hideMark/>
          </w:tcPr>
          <w:p w14:paraId="63434C5A" w14:textId="77777777" w:rsidR="00F90726" w:rsidRPr="00D84D7C" w:rsidRDefault="00F90726" w:rsidP="00634AD9">
            <w:pPr>
              <w:jc w:val="center"/>
              <w:rPr>
                <w:color w:val="000000"/>
                <w:sz w:val="16"/>
                <w:szCs w:val="16"/>
              </w:rPr>
            </w:pPr>
            <w:r w:rsidRPr="00D84D7C">
              <w:rPr>
                <w:color w:val="000000"/>
                <w:sz w:val="16"/>
              </w:rPr>
              <w:t>3.10</w:t>
            </w:r>
          </w:p>
        </w:tc>
        <w:tc>
          <w:tcPr>
            <w:tcW w:w="595" w:type="dxa"/>
            <w:shd w:val="clear" w:color="000000" w:fill="FFFFFF"/>
            <w:vAlign w:val="center"/>
            <w:hideMark/>
          </w:tcPr>
          <w:p w14:paraId="27D5178D"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34F5438E" w14:textId="77777777" w:rsidR="00F90726" w:rsidRPr="00D84D7C" w:rsidRDefault="00F90726" w:rsidP="00634AD9">
            <w:pPr>
              <w:jc w:val="center"/>
              <w:rPr>
                <w:color w:val="000000"/>
                <w:sz w:val="16"/>
                <w:szCs w:val="16"/>
              </w:rPr>
            </w:pPr>
            <w:r w:rsidRPr="00D84D7C">
              <w:rPr>
                <w:color w:val="000000"/>
                <w:sz w:val="16"/>
              </w:rPr>
              <w:t>1.56</w:t>
            </w:r>
          </w:p>
        </w:tc>
        <w:tc>
          <w:tcPr>
            <w:tcW w:w="553" w:type="dxa"/>
            <w:shd w:val="clear" w:color="000000" w:fill="FFFFFF"/>
            <w:noWrap/>
            <w:vAlign w:val="center"/>
            <w:hideMark/>
          </w:tcPr>
          <w:p w14:paraId="402D756E" w14:textId="77777777" w:rsidR="00F90726" w:rsidRPr="00D84D7C" w:rsidRDefault="00F90726" w:rsidP="00634AD9">
            <w:pPr>
              <w:jc w:val="center"/>
              <w:rPr>
                <w:color w:val="000000"/>
                <w:sz w:val="16"/>
                <w:szCs w:val="16"/>
              </w:rPr>
            </w:pPr>
            <w:r w:rsidRPr="00D84D7C">
              <w:rPr>
                <w:color w:val="000000"/>
                <w:sz w:val="16"/>
              </w:rPr>
              <w:t>1.92</w:t>
            </w:r>
          </w:p>
        </w:tc>
        <w:tc>
          <w:tcPr>
            <w:tcW w:w="616" w:type="dxa"/>
            <w:shd w:val="clear" w:color="000000" w:fill="FFFFFF"/>
            <w:noWrap/>
            <w:vAlign w:val="center"/>
            <w:hideMark/>
          </w:tcPr>
          <w:p w14:paraId="2AFEC472" w14:textId="77777777" w:rsidR="00F90726" w:rsidRPr="00D84D7C" w:rsidRDefault="00F90726" w:rsidP="00634AD9">
            <w:pPr>
              <w:jc w:val="center"/>
              <w:rPr>
                <w:color w:val="000000"/>
                <w:sz w:val="16"/>
                <w:szCs w:val="16"/>
              </w:rPr>
            </w:pPr>
            <w:r w:rsidRPr="00D84D7C">
              <w:rPr>
                <w:color w:val="000000"/>
                <w:sz w:val="16"/>
              </w:rPr>
              <w:t>0.17</w:t>
            </w:r>
          </w:p>
        </w:tc>
        <w:tc>
          <w:tcPr>
            <w:tcW w:w="595" w:type="dxa"/>
            <w:shd w:val="clear" w:color="000000" w:fill="FFFFFF"/>
            <w:noWrap/>
            <w:vAlign w:val="center"/>
            <w:hideMark/>
          </w:tcPr>
          <w:p w14:paraId="0AC307D5"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7710359E" w14:textId="77777777" w:rsidR="00F90726" w:rsidRPr="00D84D7C" w:rsidRDefault="00F90726" w:rsidP="00634AD9">
            <w:pPr>
              <w:jc w:val="center"/>
              <w:rPr>
                <w:color w:val="000000"/>
                <w:sz w:val="16"/>
                <w:szCs w:val="16"/>
              </w:rPr>
            </w:pPr>
            <w:r w:rsidRPr="00D84D7C">
              <w:rPr>
                <w:color w:val="000000"/>
                <w:sz w:val="16"/>
              </w:rPr>
              <w:t>-7.06</w:t>
            </w:r>
          </w:p>
        </w:tc>
        <w:tc>
          <w:tcPr>
            <w:tcW w:w="659" w:type="dxa"/>
            <w:shd w:val="clear" w:color="000000" w:fill="FFFFFF"/>
            <w:noWrap/>
            <w:vAlign w:val="center"/>
            <w:hideMark/>
          </w:tcPr>
          <w:p w14:paraId="43E5D3ED" w14:textId="77777777" w:rsidR="00F90726" w:rsidRPr="00D84D7C" w:rsidRDefault="00F90726" w:rsidP="00634AD9">
            <w:pPr>
              <w:jc w:val="center"/>
              <w:rPr>
                <w:color w:val="000000"/>
                <w:sz w:val="16"/>
                <w:szCs w:val="16"/>
              </w:rPr>
            </w:pPr>
            <w:r w:rsidRPr="00D84D7C">
              <w:rPr>
                <w:color w:val="000000"/>
                <w:sz w:val="16"/>
              </w:rPr>
              <w:t>-8.72</w:t>
            </w:r>
          </w:p>
        </w:tc>
        <w:tc>
          <w:tcPr>
            <w:tcW w:w="659" w:type="dxa"/>
            <w:shd w:val="clear" w:color="000000" w:fill="FFFFFF"/>
            <w:noWrap/>
            <w:vAlign w:val="center"/>
            <w:hideMark/>
          </w:tcPr>
          <w:p w14:paraId="630009BB" w14:textId="77777777" w:rsidR="00F90726" w:rsidRPr="00D84D7C" w:rsidRDefault="00F90726" w:rsidP="00634AD9">
            <w:pPr>
              <w:jc w:val="center"/>
              <w:rPr>
                <w:color w:val="000000"/>
                <w:sz w:val="16"/>
                <w:szCs w:val="16"/>
              </w:rPr>
            </w:pPr>
            <w:r w:rsidRPr="00D84D7C">
              <w:rPr>
                <w:color w:val="000000"/>
                <w:sz w:val="16"/>
              </w:rPr>
              <w:t>-0.25</w:t>
            </w:r>
          </w:p>
        </w:tc>
        <w:tc>
          <w:tcPr>
            <w:tcW w:w="850" w:type="dxa"/>
            <w:shd w:val="clear" w:color="000000" w:fill="FFFFFF"/>
            <w:noWrap/>
            <w:vAlign w:val="center"/>
            <w:hideMark/>
          </w:tcPr>
          <w:p w14:paraId="13823496" w14:textId="77777777" w:rsidR="00F90726" w:rsidRPr="00D84D7C" w:rsidRDefault="00F90726" w:rsidP="00634AD9">
            <w:pPr>
              <w:jc w:val="center"/>
              <w:rPr>
                <w:color w:val="000000"/>
                <w:sz w:val="16"/>
                <w:szCs w:val="16"/>
              </w:rPr>
            </w:pPr>
            <w:r w:rsidRPr="00D84D7C">
              <w:rPr>
                <w:color w:val="000000"/>
                <w:sz w:val="16"/>
              </w:rPr>
              <w:t>6.35</w:t>
            </w:r>
          </w:p>
        </w:tc>
        <w:tc>
          <w:tcPr>
            <w:tcW w:w="531" w:type="dxa"/>
            <w:shd w:val="clear" w:color="000000" w:fill="FFFFFF"/>
            <w:noWrap/>
            <w:vAlign w:val="center"/>
            <w:hideMark/>
          </w:tcPr>
          <w:p w14:paraId="05281651" w14:textId="77777777" w:rsidR="00F90726" w:rsidRPr="00D84D7C" w:rsidRDefault="00F90726" w:rsidP="00634AD9">
            <w:pPr>
              <w:jc w:val="center"/>
              <w:rPr>
                <w:color w:val="000000"/>
                <w:sz w:val="16"/>
                <w:szCs w:val="16"/>
              </w:rPr>
            </w:pPr>
            <w:r w:rsidRPr="00D84D7C">
              <w:rPr>
                <w:color w:val="000000"/>
                <w:sz w:val="16"/>
              </w:rPr>
              <w:t>7.84</w:t>
            </w:r>
          </w:p>
        </w:tc>
        <w:tc>
          <w:tcPr>
            <w:tcW w:w="616" w:type="dxa"/>
            <w:shd w:val="clear" w:color="000000" w:fill="FFFFFF"/>
            <w:noWrap/>
            <w:vAlign w:val="center"/>
            <w:hideMark/>
          </w:tcPr>
          <w:p w14:paraId="6DECE143" w14:textId="77777777" w:rsidR="00F90726" w:rsidRPr="00D84D7C" w:rsidRDefault="00F90726" w:rsidP="00634AD9">
            <w:pPr>
              <w:jc w:val="center"/>
              <w:rPr>
                <w:color w:val="000000"/>
                <w:sz w:val="16"/>
                <w:szCs w:val="16"/>
              </w:rPr>
            </w:pPr>
            <w:r w:rsidRPr="00D84D7C">
              <w:rPr>
                <w:color w:val="000000"/>
                <w:sz w:val="16"/>
              </w:rPr>
              <w:t>0.23</w:t>
            </w:r>
          </w:p>
        </w:tc>
        <w:tc>
          <w:tcPr>
            <w:tcW w:w="808" w:type="dxa"/>
            <w:shd w:val="clear" w:color="000000" w:fill="FFFFFF"/>
            <w:noWrap/>
            <w:vAlign w:val="center"/>
            <w:hideMark/>
          </w:tcPr>
          <w:p w14:paraId="338ABE41" w14:textId="77777777" w:rsidR="00F90726" w:rsidRPr="00D84D7C" w:rsidRDefault="00F90726" w:rsidP="00634AD9">
            <w:pPr>
              <w:jc w:val="center"/>
              <w:rPr>
                <w:color w:val="000000"/>
                <w:sz w:val="16"/>
                <w:szCs w:val="16"/>
              </w:rPr>
            </w:pPr>
            <w:r w:rsidRPr="00D84D7C">
              <w:rPr>
                <w:color w:val="000000"/>
                <w:sz w:val="16"/>
              </w:rPr>
              <w:t>9.52</w:t>
            </w:r>
          </w:p>
        </w:tc>
        <w:tc>
          <w:tcPr>
            <w:tcW w:w="744" w:type="dxa"/>
            <w:shd w:val="clear" w:color="000000" w:fill="FFFFFF"/>
            <w:noWrap/>
            <w:vAlign w:val="center"/>
            <w:hideMark/>
          </w:tcPr>
          <w:p w14:paraId="6CB18147" w14:textId="77777777" w:rsidR="00F90726" w:rsidRPr="00D84D7C" w:rsidRDefault="00F90726" w:rsidP="00634AD9">
            <w:pPr>
              <w:jc w:val="center"/>
              <w:rPr>
                <w:color w:val="000000"/>
                <w:sz w:val="16"/>
                <w:szCs w:val="16"/>
              </w:rPr>
            </w:pPr>
            <w:r w:rsidRPr="00D84D7C">
              <w:rPr>
                <w:color w:val="000000"/>
                <w:sz w:val="16"/>
              </w:rPr>
              <w:t>11.75</w:t>
            </w:r>
          </w:p>
        </w:tc>
        <w:tc>
          <w:tcPr>
            <w:tcW w:w="680" w:type="dxa"/>
            <w:shd w:val="clear" w:color="000000" w:fill="FFFFFF"/>
            <w:noWrap/>
            <w:vAlign w:val="center"/>
            <w:hideMark/>
          </w:tcPr>
          <w:p w14:paraId="70B96D70" w14:textId="77777777" w:rsidR="00F90726" w:rsidRPr="00D84D7C" w:rsidRDefault="00F90726" w:rsidP="00634AD9">
            <w:pPr>
              <w:jc w:val="center"/>
              <w:rPr>
                <w:color w:val="000000"/>
                <w:sz w:val="16"/>
                <w:szCs w:val="16"/>
              </w:rPr>
            </w:pPr>
            <w:r w:rsidRPr="00D84D7C">
              <w:rPr>
                <w:color w:val="000000"/>
                <w:sz w:val="16"/>
              </w:rPr>
              <w:t>0.35</w:t>
            </w:r>
          </w:p>
        </w:tc>
        <w:tc>
          <w:tcPr>
            <w:tcW w:w="744" w:type="dxa"/>
            <w:shd w:val="clear" w:color="000000" w:fill="FFFFFF"/>
            <w:noWrap/>
            <w:vAlign w:val="center"/>
            <w:hideMark/>
          </w:tcPr>
          <w:p w14:paraId="14A84A11" w14:textId="77777777" w:rsidR="00F90726" w:rsidRPr="00D84D7C" w:rsidRDefault="00F90726" w:rsidP="00634AD9">
            <w:pPr>
              <w:jc w:val="center"/>
              <w:rPr>
                <w:color w:val="000000"/>
                <w:sz w:val="16"/>
                <w:szCs w:val="16"/>
              </w:rPr>
            </w:pPr>
            <w:r w:rsidRPr="00D84D7C">
              <w:rPr>
                <w:color w:val="000000"/>
                <w:sz w:val="16"/>
              </w:rPr>
              <w:t>3.05</w:t>
            </w:r>
          </w:p>
        </w:tc>
        <w:tc>
          <w:tcPr>
            <w:tcW w:w="616" w:type="dxa"/>
            <w:shd w:val="clear" w:color="000000" w:fill="FFFFFF"/>
            <w:noWrap/>
            <w:vAlign w:val="center"/>
            <w:hideMark/>
          </w:tcPr>
          <w:p w14:paraId="172E22B4" w14:textId="77777777" w:rsidR="00F90726" w:rsidRPr="00D84D7C" w:rsidRDefault="00F90726" w:rsidP="00634AD9">
            <w:pPr>
              <w:jc w:val="center"/>
              <w:rPr>
                <w:color w:val="000000"/>
                <w:sz w:val="16"/>
                <w:szCs w:val="16"/>
              </w:rPr>
            </w:pPr>
            <w:r w:rsidRPr="00D84D7C">
              <w:rPr>
                <w:color w:val="000000"/>
                <w:sz w:val="16"/>
              </w:rPr>
              <w:t>3.77</w:t>
            </w:r>
          </w:p>
        </w:tc>
        <w:tc>
          <w:tcPr>
            <w:tcW w:w="574" w:type="dxa"/>
            <w:shd w:val="clear" w:color="000000" w:fill="FFFFFF"/>
            <w:noWrap/>
            <w:vAlign w:val="center"/>
            <w:hideMark/>
          </w:tcPr>
          <w:p w14:paraId="5FF61387" w14:textId="77777777" w:rsidR="00F90726" w:rsidRPr="00D84D7C" w:rsidRDefault="00F90726" w:rsidP="00634AD9">
            <w:pPr>
              <w:jc w:val="center"/>
              <w:rPr>
                <w:color w:val="000000"/>
                <w:sz w:val="16"/>
                <w:szCs w:val="16"/>
              </w:rPr>
            </w:pPr>
            <w:r w:rsidRPr="00D84D7C">
              <w:rPr>
                <w:color w:val="000000"/>
                <w:sz w:val="16"/>
              </w:rPr>
              <w:t>0.10</w:t>
            </w:r>
          </w:p>
        </w:tc>
      </w:tr>
      <w:tr w:rsidR="00F90726" w:rsidRPr="00D84D7C" w14:paraId="12CD3D1F" w14:textId="77777777" w:rsidTr="00634AD9">
        <w:trPr>
          <w:trHeight w:val="236"/>
        </w:trPr>
        <w:tc>
          <w:tcPr>
            <w:tcW w:w="841" w:type="dxa"/>
            <w:shd w:val="clear" w:color="000000" w:fill="E4DFEC"/>
            <w:vAlign w:val="center"/>
            <w:hideMark/>
          </w:tcPr>
          <w:p w14:paraId="132FBEB4" w14:textId="77777777" w:rsidR="00F90726" w:rsidRPr="00D84D7C" w:rsidRDefault="00F90726" w:rsidP="00634AD9">
            <w:pPr>
              <w:jc w:val="center"/>
              <w:rPr>
                <w:b/>
                <w:bCs/>
                <w:color w:val="000000"/>
                <w:sz w:val="16"/>
                <w:szCs w:val="16"/>
              </w:rPr>
            </w:pPr>
            <w:r w:rsidRPr="00D84D7C">
              <w:rPr>
                <w:b/>
                <w:color w:val="000000"/>
                <w:sz w:val="16"/>
              </w:rPr>
              <w:t>4.1b</w:t>
            </w:r>
          </w:p>
        </w:tc>
        <w:tc>
          <w:tcPr>
            <w:tcW w:w="871" w:type="dxa"/>
            <w:shd w:val="clear" w:color="000000" w:fill="E4DFEC"/>
            <w:noWrap/>
            <w:vAlign w:val="center"/>
            <w:hideMark/>
          </w:tcPr>
          <w:p w14:paraId="29B3C035" w14:textId="77777777" w:rsidR="00F90726" w:rsidRPr="00D84D7C" w:rsidRDefault="00F90726" w:rsidP="00634AD9">
            <w:pPr>
              <w:jc w:val="center"/>
              <w:rPr>
                <w:b/>
                <w:bCs/>
                <w:color w:val="000000"/>
                <w:sz w:val="16"/>
                <w:szCs w:val="16"/>
              </w:rPr>
            </w:pPr>
            <w:r w:rsidRPr="00D84D7C">
              <w:rPr>
                <w:b/>
                <w:color w:val="000000"/>
                <w:sz w:val="16"/>
              </w:rPr>
              <w:t>81.01</w:t>
            </w:r>
          </w:p>
        </w:tc>
        <w:tc>
          <w:tcPr>
            <w:tcW w:w="744" w:type="dxa"/>
            <w:shd w:val="clear" w:color="000000" w:fill="E4DFEC"/>
            <w:noWrap/>
            <w:vAlign w:val="center"/>
            <w:hideMark/>
          </w:tcPr>
          <w:p w14:paraId="6FE1694C" w14:textId="77777777" w:rsidR="00F90726" w:rsidRPr="00D84D7C" w:rsidRDefault="00F90726" w:rsidP="00634AD9">
            <w:pPr>
              <w:jc w:val="center"/>
              <w:rPr>
                <w:b/>
                <w:bCs/>
                <w:color w:val="000000"/>
                <w:sz w:val="16"/>
                <w:szCs w:val="16"/>
              </w:rPr>
            </w:pPr>
            <w:r w:rsidRPr="00D84D7C">
              <w:rPr>
                <w:b/>
                <w:color w:val="000000"/>
                <w:sz w:val="16"/>
              </w:rPr>
              <w:t>3.10</w:t>
            </w:r>
          </w:p>
        </w:tc>
        <w:tc>
          <w:tcPr>
            <w:tcW w:w="595" w:type="dxa"/>
            <w:shd w:val="clear" w:color="000000" w:fill="E4DFEC"/>
            <w:vAlign w:val="center"/>
            <w:hideMark/>
          </w:tcPr>
          <w:p w14:paraId="359183B8"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2A76EE1B" w14:textId="77777777" w:rsidR="00F90726" w:rsidRPr="00D84D7C" w:rsidRDefault="00F90726" w:rsidP="00634AD9">
            <w:pPr>
              <w:jc w:val="center"/>
              <w:rPr>
                <w:b/>
                <w:bCs/>
                <w:color w:val="000000"/>
                <w:sz w:val="16"/>
                <w:szCs w:val="16"/>
              </w:rPr>
            </w:pPr>
            <w:r w:rsidRPr="00D84D7C">
              <w:rPr>
                <w:b/>
                <w:color w:val="000000"/>
                <w:sz w:val="16"/>
              </w:rPr>
              <w:t>1.56</w:t>
            </w:r>
          </w:p>
        </w:tc>
        <w:tc>
          <w:tcPr>
            <w:tcW w:w="553" w:type="dxa"/>
            <w:shd w:val="clear" w:color="000000" w:fill="E4DFEC"/>
            <w:noWrap/>
            <w:vAlign w:val="center"/>
            <w:hideMark/>
          </w:tcPr>
          <w:p w14:paraId="2F99477E" w14:textId="77777777" w:rsidR="00F90726" w:rsidRPr="00D84D7C" w:rsidRDefault="00F90726" w:rsidP="00634AD9">
            <w:pPr>
              <w:jc w:val="center"/>
              <w:rPr>
                <w:b/>
                <w:bCs/>
                <w:color w:val="000000"/>
                <w:sz w:val="16"/>
                <w:szCs w:val="16"/>
              </w:rPr>
            </w:pPr>
            <w:r w:rsidRPr="00D84D7C">
              <w:rPr>
                <w:b/>
                <w:color w:val="000000"/>
                <w:sz w:val="16"/>
              </w:rPr>
              <w:t>1.92</w:t>
            </w:r>
          </w:p>
        </w:tc>
        <w:tc>
          <w:tcPr>
            <w:tcW w:w="616" w:type="dxa"/>
            <w:shd w:val="clear" w:color="000000" w:fill="E4DFEC"/>
            <w:noWrap/>
            <w:vAlign w:val="center"/>
            <w:hideMark/>
          </w:tcPr>
          <w:p w14:paraId="265883C4" w14:textId="77777777" w:rsidR="00F90726" w:rsidRPr="00D84D7C" w:rsidRDefault="00F90726" w:rsidP="00634AD9">
            <w:pPr>
              <w:jc w:val="center"/>
              <w:rPr>
                <w:b/>
                <w:bCs/>
                <w:color w:val="000000"/>
                <w:sz w:val="16"/>
                <w:szCs w:val="16"/>
              </w:rPr>
            </w:pPr>
            <w:r w:rsidRPr="00D84D7C">
              <w:rPr>
                <w:b/>
                <w:color w:val="000000"/>
                <w:sz w:val="16"/>
              </w:rPr>
              <w:t>0.17</w:t>
            </w:r>
          </w:p>
        </w:tc>
        <w:tc>
          <w:tcPr>
            <w:tcW w:w="595" w:type="dxa"/>
            <w:shd w:val="clear" w:color="000000" w:fill="E4DFEC"/>
            <w:noWrap/>
            <w:vAlign w:val="center"/>
            <w:hideMark/>
          </w:tcPr>
          <w:p w14:paraId="2CC3CB9F" w14:textId="77777777" w:rsidR="00F90726" w:rsidRPr="00D84D7C" w:rsidRDefault="00F90726" w:rsidP="00634AD9">
            <w:pPr>
              <w:jc w:val="center"/>
              <w:rPr>
                <w:b/>
                <w:bCs/>
                <w:color w:val="000000"/>
                <w:sz w:val="16"/>
                <w:szCs w:val="16"/>
              </w:rPr>
            </w:pPr>
            <w:r w:rsidRPr="00D84D7C">
              <w:rPr>
                <w:b/>
                <w:color w:val="000000"/>
                <w:sz w:val="16"/>
              </w:rPr>
              <w:t>0</w:t>
            </w:r>
          </w:p>
        </w:tc>
        <w:tc>
          <w:tcPr>
            <w:tcW w:w="765" w:type="dxa"/>
            <w:shd w:val="clear" w:color="000000" w:fill="E4DFEC"/>
            <w:noWrap/>
            <w:vAlign w:val="center"/>
            <w:hideMark/>
          </w:tcPr>
          <w:p w14:paraId="6E676F4C" w14:textId="77777777" w:rsidR="00F90726" w:rsidRPr="00D84D7C" w:rsidRDefault="00F90726" w:rsidP="00634AD9">
            <w:pPr>
              <w:jc w:val="center"/>
              <w:rPr>
                <w:b/>
                <w:bCs/>
                <w:color w:val="000000"/>
                <w:sz w:val="16"/>
                <w:szCs w:val="16"/>
              </w:rPr>
            </w:pPr>
            <w:r w:rsidRPr="00D84D7C">
              <w:rPr>
                <w:b/>
                <w:color w:val="000000"/>
                <w:sz w:val="16"/>
              </w:rPr>
              <w:t>-7.06</w:t>
            </w:r>
          </w:p>
        </w:tc>
        <w:tc>
          <w:tcPr>
            <w:tcW w:w="659" w:type="dxa"/>
            <w:shd w:val="clear" w:color="000000" w:fill="E4DFEC"/>
            <w:noWrap/>
            <w:vAlign w:val="center"/>
            <w:hideMark/>
          </w:tcPr>
          <w:p w14:paraId="11259CF7" w14:textId="77777777" w:rsidR="00F90726" w:rsidRPr="00D84D7C" w:rsidRDefault="00F90726" w:rsidP="00634AD9">
            <w:pPr>
              <w:jc w:val="center"/>
              <w:rPr>
                <w:b/>
                <w:bCs/>
                <w:color w:val="000000"/>
                <w:sz w:val="16"/>
                <w:szCs w:val="16"/>
              </w:rPr>
            </w:pPr>
            <w:r w:rsidRPr="00D84D7C">
              <w:rPr>
                <w:b/>
                <w:color w:val="000000"/>
                <w:sz w:val="16"/>
              </w:rPr>
              <w:t>-8.72</w:t>
            </w:r>
          </w:p>
        </w:tc>
        <w:tc>
          <w:tcPr>
            <w:tcW w:w="659" w:type="dxa"/>
            <w:shd w:val="clear" w:color="000000" w:fill="E4DFEC"/>
            <w:noWrap/>
            <w:vAlign w:val="center"/>
            <w:hideMark/>
          </w:tcPr>
          <w:p w14:paraId="6B0367D9" w14:textId="77777777" w:rsidR="00F90726" w:rsidRPr="00D84D7C" w:rsidRDefault="00F90726" w:rsidP="00634AD9">
            <w:pPr>
              <w:jc w:val="center"/>
              <w:rPr>
                <w:b/>
                <w:bCs/>
                <w:color w:val="000000"/>
                <w:sz w:val="16"/>
                <w:szCs w:val="16"/>
              </w:rPr>
            </w:pPr>
            <w:r w:rsidRPr="00D84D7C">
              <w:rPr>
                <w:b/>
                <w:color w:val="000000"/>
                <w:sz w:val="16"/>
              </w:rPr>
              <w:t>-0.25</w:t>
            </w:r>
          </w:p>
        </w:tc>
        <w:tc>
          <w:tcPr>
            <w:tcW w:w="850" w:type="dxa"/>
            <w:shd w:val="clear" w:color="000000" w:fill="E4DFEC"/>
            <w:noWrap/>
            <w:vAlign w:val="center"/>
            <w:hideMark/>
          </w:tcPr>
          <w:p w14:paraId="7CB3F1E7" w14:textId="77777777" w:rsidR="00F90726" w:rsidRPr="00D84D7C" w:rsidRDefault="00F90726" w:rsidP="00634AD9">
            <w:pPr>
              <w:jc w:val="center"/>
              <w:rPr>
                <w:b/>
                <w:bCs/>
                <w:color w:val="000000"/>
                <w:sz w:val="16"/>
                <w:szCs w:val="16"/>
              </w:rPr>
            </w:pPr>
            <w:r w:rsidRPr="00D84D7C">
              <w:rPr>
                <w:b/>
                <w:color w:val="000000"/>
                <w:sz w:val="16"/>
              </w:rPr>
              <w:t>6.35</w:t>
            </w:r>
          </w:p>
        </w:tc>
        <w:tc>
          <w:tcPr>
            <w:tcW w:w="531" w:type="dxa"/>
            <w:shd w:val="clear" w:color="000000" w:fill="E4DFEC"/>
            <w:noWrap/>
            <w:vAlign w:val="center"/>
            <w:hideMark/>
          </w:tcPr>
          <w:p w14:paraId="1E5437B6" w14:textId="77777777" w:rsidR="00F90726" w:rsidRPr="00D84D7C" w:rsidRDefault="00F90726" w:rsidP="00634AD9">
            <w:pPr>
              <w:jc w:val="center"/>
              <w:rPr>
                <w:b/>
                <w:bCs/>
                <w:color w:val="000000"/>
                <w:sz w:val="16"/>
                <w:szCs w:val="16"/>
              </w:rPr>
            </w:pPr>
            <w:r w:rsidRPr="00D84D7C">
              <w:rPr>
                <w:b/>
                <w:color w:val="000000"/>
                <w:sz w:val="16"/>
              </w:rPr>
              <w:t>7.84</w:t>
            </w:r>
          </w:p>
        </w:tc>
        <w:tc>
          <w:tcPr>
            <w:tcW w:w="616" w:type="dxa"/>
            <w:shd w:val="clear" w:color="000000" w:fill="E4DFEC"/>
            <w:noWrap/>
            <w:vAlign w:val="center"/>
            <w:hideMark/>
          </w:tcPr>
          <w:p w14:paraId="1FEA0049" w14:textId="77777777" w:rsidR="00F90726" w:rsidRPr="00D84D7C" w:rsidRDefault="00F90726" w:rsidP="00634AD9">
            <w:pPr>
              <w:jc w:val="center"/>
              <w:rPr>
                <w:b/>
                <w:bCs/>
                <w:color w:val="000000"/>
                <w:sz w:val="16"/>
                <w:szCs w:val="16"/>
              </w:rPr>
            </w:pPr>
            <w:r w:rsidRPr="00D84D7C">
              <w:rPr>
                <w:b/>
                <w:color w:val="000000"/>
                <w:sz w:val="16"/>
              </w:rPr>
              <w:t>0.23</w:t>
            </w:r>
          </w:p>
        </w:tc>
        <w:tc>
          <w:tcPr>
            <w:tcW w:w="808" w:type="dxa"/>
            <w:shd w:val="clear" w:color="000000" w:fill="E4DFEC"/>
            <w:noWrap/>
            <w:vAlign w:val="center"/>
            <w:hideMark/>
          </w:tcPr>
          <w:p w14:paraId="6F19A8B7" w14:textId="77777777" w:rsidR="00F90726" w:rsidRPr="00D84D7C" w:rsidRDefault="00F90726" w:rsidP="00634AD9">
            <w:pPr>
              <w:jc w:val="center"/>
              <w:rPr>
                <w:b/>
                <w:bCs/>
                <w:color w:val="000000"/>
                <w:sz w:val="16"/>
                <w:szCs w:val="16"/>
              </w:rPr>
            </w:pPr>
            <w:r w:rsidRPr="00D84D7C">
              <w:rPr>
                <w:b/>
                <w:color w:val="000000"/>
                <w:sz w:val="16"/>
              </w:rPr>
              <w:t>9.52</w:t>
            </w:r>
          </w:p>
        </w:tc>
        <w:tc>
          <w:tcPr>
            <w:tcW w:w="744" w:type="dxa"/>
            <w:shd w:val="clear" w:color="000000" w:fill="E4DFEC"/>
            <w:noWrap/>
            <w:vAlign w:val="center"/>
            <w:hideMark/>
          </w:tcPr>
          <w:p w14:paraId="466A5729" w14:textId="77777777" w:rsidR="00F90726" w:rsidRPr="00D84D7C" w:rsidRDefault="00F90726" w:rsidP="00634AD9">
            <w:pPr>
              <w:jc w:val="center"/>
              <w:rPr>
                <w:b/>
                <w:bCs/>
                <w:color w:val="000000"/>
                <w:sz w:val="16"/>
                <w:szCs w:val="16"/>
              </w:rPr>
            </w:pPr>
            <w:r w:rsidRPr="00D84D7C">
              <w:rPr>
                <w:b/>
                <w:color w:val="000000"/>
                <w:sz w:val="16"/>
              </w:rPr>
              <w:t>11.75</w:t>
            </w:r>
          </w:p>
        </w:tc>
        <w:tc>
          <w:tcPr>
            <w:tcW w:w="680" w:type="dxa"/>
            <w:shd w:val="clear" w:color="000000" w:fill="E4DFEC"/>
            <w:noWrap/>
            <w:vAlign w:val="center"/>
            <w:hideMark/>
          </w:tcPr>
          <w:p w14:paraId="789EA246" w14:textId="77777777" w:rsidR="00F90726" w:rsidRPr="00D84D7C" w:rsidRDefault="00F90726" w:rsidP="00634AD9">
            <w:pPr>
              <w:jc w:val="center"/>
              <w:rPr>
                <w:b/>
                <w:bCs/>
                <w:color w:val="000000"/>
                <w:sz w:val="16"/>
                <w:szCs w:val="16"/>
              </w:rPr>
            </w:pPr>
            <w:r w:rsidRPr="00D84D7C">
              <w:rPr>
                <w:b/>
                <w:color w:val="000000"/>
                <w:sz w:val="16"/>
              </w:rPr>
              <w:t>0.35</w:t>
            </w:r>
          </w:p>
        </w:tc>
        <w:tc>
          <w:tcPr>
            <w:tcW w:w="744" w:type="dxa"/>
            <w:shd w:val="clear" w:color="000000" w:fill="E4DFEC"/>
            <w:noWrap/>
            <w:vAlign w:val="center"/>
            <w:hideMark/>
          </w:tcPr>
          <w:p w14:paraId="78C44439" w14:textId="77777777" w:rsidR="00F90726" w:rsidRPr="00D84D7C" w:rsidRDefault="00F90726" w:rsidP="00634AD9">
            <w:pPr>
              <w:jc w:val="center"/>
              <w:rPr>
                <w:b/>
                <w:bCs/>
                <w:color w:val="000000"/>
                <w:sz w:val="16"/>
                <w:szCs w:val="16"/>
              </w:rPr>
            </w:pPr>
            <w:r w:rsidRPr="00D84D7C">
              <w:rPr>
                <w:b/>
                <w:color w:val="000000"/>
                <w:sz w:val="16"/>
              </w:rPr>
              <w:t>3.05</w:t>
            </w:r>
          </w:p>
        </w:tc>
        <w:tc>
          <w:tcPr>
            <w:tcW w:w="616" w:type="dxa"/>
            <w:shd w:val="clear" w:color="000000" w:fill="E4DFEC"/>
            <w:noWrap/>
            <w:vAlign w:val="center"/>
            <w:hideMark/>
          </w:tcPr>
          <w:p w14:paraId="1C7A3505" w14:textId="77777777" w:rsidR="00F90726" w:rsidRPr="00D84D7C" w:rsidRDefault="00F90726" w:rsidP="00634AD9">
            <w:pPr>
              <w:jc w:val="center"/>
              <w:rPr>
                <w:b/>
                <w:bCs/>
                <w:color w:val="000000"/>
                <w:sz w:val="16"/>
                <w:szCs w:val="16"/>
              </w:rPr>
            </w:pPr>
            <w:r w:rsidRPr="00D84D7C">
              <w:rPr>
                <w:b/>
                <w:color w:val="000000"/>
                <w:sz w:val="16"/>
              </w:rPr>
              <w:t>3.77</w:t>
            </w:r>
          </w:p>
        </w:tc>
        <w:tc>
          <w:tcPr>
            <w:tcW w:w="574" w:type="dxa"/>
            <w:shd w:val="clear" w:color="000000" w:fill="E4DFEC"/>
            <w:noWrap/>
            <w:vAlign w:val="center"/>
            <w:hideMark/>
          </w:tcPr>
          <w:p w14:paraId="1750D377" w14:textId="77777777" w:rsidR="00F90726" w:rsidRPr="00D84D7C" w:rsidRDefault="00F90726" w:rsidP="00634AD9">
            <w:pPr>
              <w:jc w:val="center"/>
              <w:rPr>
                <w:b/>
                <w:bCs/>
                <w:color w:val="000000"/>
                <w:sz w:val="16"/>
                <w:szCs w:val="16"/>
              </w:rPr>
            </w:pPr>
            <w:r w:rsidRPr="00D84D7C">
              <w:rPr>
                <w:b/>
                <w:color w:val="000000"/>
                <w:sz w:val="16"/>
              </w:rPr>
              <w:t>0.10</w:t>
            </w:r>
          </w:p>
        </w:tc>
      </w:tr>
      <w:tr w:rsidR="00F90726" w:rsidRPr="00D84D7C" w14:paraId="620CC71B" w14:textId="77777777" w:rsidTr="00634AD9">
        <w:trPr>
          <w:trHeight w:val="222"/>
        </w:trPr>
        <w:tc>
          <w:tcPr>
            <w:tcW w:w="841" w:type="dxa"/>
            <w:shd w:val="clear" w:color="000000" w:fill="FFFFFF"/>
            <w:vAlign w:val="center"/>
            <w:hideMark/>
          </w:tcPr>
          <w:p w14:paraId="66AE8D46" w14:textId="77777777" w:rsidR="00F90726" w:rsidRPr="00D84D7C" w:rsidRDefault="00F90726" w:rsidP="00634AD9">
            <w:pPr>
              <w:jc w:val="center"/>
              <w:rPr>
                <w:color w:val="000000"/>
                <w:sz w:val="16"/>
                <w:szCs w:val="16"/>
              </w:rPr>
            </w:pPr>
            <w:r w:rsidRPr="00D84D7C">
              <w:rPr>
                <w:color w:val="000000"/>
                <w:sz w:val="16"/>
              </w:rPr>
              <w:t>5.1</w:t>
            </w:r>
          </w:p>
        </w:tc>
        <w:tc>
          <w:tcPr>
            <w:tcW w:w="871" w:type="dxa"/>
            <w:shd w:val="clear" w:color="000000" w:fill="FFFFFF"/>
            <w:noWrap/>
            <w:vAlign w:val="center"/>
            <w:hideMark/>
          </w:tcPr>
          <w:p w14:paraId="516EAD6A" w14:textId="77777777" w:rsidR="00F90726" w:rsidRPr="00D84D7C" w:rsidRDefault="00F90726" w:rsidP="00634AD9">
            <w:pPr>
              <w:jc w:val="center"/>
              <w:rPr>
                <w:color w:val="000000"/>
                <w:sz w:val="16"/>
                <w:szCs w:val="16"/>
              </w:rPr>
            </w:pPr>
            <w:r w:rsidRPr="00D84D7C">
              <w:rPr>
                <w:color w:val="000000"/>
                <w:sz w:val="16"/>
              </w:rPr>
              <w:t>5,676.33</w:t>
            </w:r>
          </w:p>
        </w:tc>
        <w:tc>
          <w:tcPr>
            <w:tcW w:w="744" w:type="dxa"/>
            <w:shd w:val="clear" w:color="000000" w:fill="FFFFFF"/>
            <w:noWrap/>
            <w:vAlign w:val="center"/>
            <w:hideMark/>
          </w:tcPr>
          <w:p w14:paraId="1DFFA66F" w14:textId="77777777" w:rsidR="00F90726" w:rsidRPr="00D84D7C" w:rsidRDefault="00F90726" w:rsidP="00634AD9">
            <w:pPr>
              <w:jc w:val="center"/>
              <w:rPr>
                <w:color w:val="000000"/>
                <w:sz w:val="16"/>
                <w:szCs w:val="16"/>
              </w:rPr>
            </w:pPr>
            <w:r w:rsidRPr="00D84D7C">
              <w:rPr>
                <w:color w:val="000000"/>
                <w:sz w:val="16"/>
              </w:rPr>
              <w:t>213.74</w:t>
            </w:r>
          </w:p>
        </w:tc>
        <w:tc>
          <w:tcPr>
            <w:tcW w:w="595" w:type="dxa"/>
            <w:shd w:val="clear" w:color="000000" w:fill="FFFFFF"/>
            <w:vAlign w:val="center"/>
            <w:hideMark/>
          </w:tcPr>
          <w:p w14:paraId="73A0AB84"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75E0D3D2"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4D2B1CA5"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09F6BB70" w14:textId="77777777" w:rsidR="00F90726" w:rsidRPr="00D84D7C" w:rsidRDefault="00F90726" w:rsidP="00634AD9">
            <w:pPr>
              <w:jc w:val="center"/>
              <w:rPr>
                <w:color w:val="000000"/>
                <w:sz w:val="16"/>
                <w:szCs w:val="16"/>
              </w:rPr>
            </w:pPr>
            <w:r w:rsidRPr="00D84D7C">
              <w:rPr>
                <w:color w:val="000000"/>
                <w:sz w:val="16"/>
              </w:rPr>
              <w:t>3.87</w:t>
            </w:r>
          </w:p>
        </w:tc>
        <w:tc>
          <w:tcPr>
            <w:tcW w:w="595" w:type="dxa"/>
            <w:shd w:val="clear" w:color="000000" w:fill="FFFFFF"/>
            <w:noWrap/>
            <w:vAlign w:val="center"/>
            <w:hideMark/>
          </w:tcPr>
          <w:p w14:paraId="598174D4" w14:textId="77777777" w:rsidR="00F90726" w:rsidRPr="00D84D7C" w:rsidRDefault="00F90726" w:rsidP="00634AD9">
            <w:pPr>
              <w:jc w:val="center"/>
              <w:rPr>
                <w:color w:val="000000"/>
                <w:sz w:val="16"/>
                <w:szCs w:val="16"/>
              </w:rPr>
            </w:pPr>
            <w:r w:rsidRPr="00D84D7C">
              <w:rPr>
                <w:color w:val="000000"/>
                <w:sz w:val="16"/>
              </w:rPr>
              <w:t>-2</w:t>
            </w:r>
          </w:p>
        </w:tc>
        <w:tc>
          <w:tcPr>
            <w:tcW w:w="765" w:type="dxa"/>
            <w:shd w:val="clear" w:color="000000" w:fill="FFFFFF"/>
            <w:noWrap/>
            <w:vAlign w:val="center"/>
            <w:hideMark/>
          </w:tcPr>
          <w:p w14:paraId="566BCB3F" w14:textId="77777777" w:rsidR="00F90726" w:rsidRPr="00D84D7C" w:rsidRDefault="00F90726" w:rsidP="00634AD9">
            <w:pPr>
              <w:jc w:val="center"/>
              <w:rPr>
                <w:color w:val="000000"/>
                <w:sz w:val="16"/>
                <w:szCs w:val="16"/>
              </w:rPr>
            </w:pPr>
            <w:r w:rsidRPr="00D84D7C">
              <w:rPr>
                <w:color w:val="000000"/>
                <w:sz w:val="16"/>
              </w:rPr>
              <w:t>-218.79</w:t>
            </w:r>
          </w:p>
        </w:tc>
        <w:tc>
          <w:tcPr>
            <w:tcW w:w="659" w:type="dxa"/>
            <w:shd w:val="clear" w:color="000000" w:fill="FFFFFF"/>
            <w:noWrap/>
            <w:vAlign w:val="center"/>
            <w:hideMark/>
          </w:tcPr>
          <w:p w14:paraId="00610EC0" w14:textId="77777777" w:rsidR="00F90726" w:rsidRPr="00D84D7C" w:rsidRDefault="00F90726" w:rsidP="00634AD9">
            <w:pPr>
              <w:jc w:val="center"/>
              <w:rPr>
                <w:color w:val="000000"/>
                <w:sz w:val="16"/>
                <w:szCs w:val="16"/>
              </w:rPr>
            </w:pPr>
            <w:r w:rsidRPr="00D84D7C">
              <w:rPr>
                <w:color w:val="000000"/>
                <w:sz w:val="16"/>
              </w:rPr>
              <w:t>-3.85</w:t>
            </w:r>
          </w:p>
        </w:tc>
        <w:tc>
          <w:tcPr>
            <w:tcW w:w="659" w:type="dxa"/>
            <w:shd w:val="clear" w:color="000000" w:fill="FFFFFF"/>
            <w:noWrap/>
            <w:vAlign w:val="center"/>
            <w:hideMark/>
          </w:tcPr>
          <w:p w14:paraId="267F8D94" w14:textId="77777777" w:rsidR="00F90726" w:rsidRPr="00D84D7C" w:rsidRDefault="00F90726" w:rsidP="00634AD9">
            <w:pPr>
              <w:jc w:val="center"/>
              <w:rPr>
                <w:color w:val="000000"/>
                <w:sz w:val="16"/>
                <w:szCs w:val="16"/>
              </w:rPr>
            </w:pPr>
            <w:r w:rsidRPr="00D84D7C">
              <w:rPr>
                <w:color w:val="000000"/>
                <w:sz w:val="16"/>
              </w:rPr>
              <w:t>-7.38</w:t>
            </w:r>
          </w:p>
        </w:tc>
        <w:tc>
          <w:tcPr>
            <w:tcW w:w="850" w:type="dxa"/>
            <w:shd w:val="clear" w:color="000000" w:fill="FFFFFF"/>
            <w:noWrap/>
            <w:vAlign w:val="center"/>
            <w:hideMark/>
          </w:tcPr>
          <w:p w14:paraId="06673898" w14:textId="77777777" w:rsidR="00F90726" w:rsidRPr="00D84D7C" w:rsidRDefault="00F90726" w:rsidP="00634AD9">
            <w:pPr>
              <w:jc w:val="center"/>
              <w:rPr>
                <w:color w:val="000000"/>
                <w:sz w:val="16"/>
                <w:szCs w:val="16"/>
              </w:rPr>
            </w:pPr>
            <w:r w:rsidRPr="00D84D7C">
              <w:rPr>
                <w:color w:val="000000"/>
                <w:sz w:val="16"/>
              </w:rPr>
              <w:t>398.11</w:t>
            </w:r>
          </w:p>
        </w:tc>
        <w:tc>
          <w:tcPr>
            <w:tcW w:w="531" w:type="dxa"/>
            <w:shd w:val="clear" w:color="000000" w:fill="FFFFFF"/>
            <w:noWrap/>
            <w:vAlign w:val="center"/>
            <w:hideMark/>
          </w:tcPr>
          <w:p w14:paraId="40F2C834" w14:textId="77777777" w:rsidR="00F90726" w:rsidRPr="00D84D7C" w:rsidRDefault="00F90726" w:rsidP="00634AD9">
            <w:pPr>
              <w:jc w:val="center"/>
              <w:rPr>
                <w:color w:val="000000"/>
                <w:sz w:val="16"/>
                <w:szCs w:val="16"/>
              </w:rPr>
            </w:pPr>
            <w:r w:rsidRPr="00D84D7C">
              <w:rPr>
                <w:color w:val="000000"/>
                <w:sz w:val="16"/>
              </w:rPr>
              <w:t>7.01</w:t>
            </w:r>
          </w:p>
        </w:tc>
        <w:tc>
          <w:tcPr>
            <w:tcW w:w="616" w:type="dxa"/>
            <w:shd w:val="clear" w:color="000000" w:fill="FFFFFF"/>
            <w:noWrap/>
            <w:vAlign w:val="center"/>
            <w:hideMark/>
          </w:tcPr>
          <w:p w14:paraId="3CF75A71" w14:textId="77777777" w:rsidR="00F90726" w:rsidRPr="00D84D7C" w:rsidRDefault="00F90726" w:rsidP="00634AD9">
            <w:pPr>
              <w:jc w:val="center"/>
              <w:rPr>
                <w:color w:val="000000"/>
                <w:sz w:val="16"/>
                <w:szCs w:val="16"/>
              </w:rPr>
            </w:pPr>
            <w:r w:rsidRPr="00D84D7C">
              <w:rPr>
                <w:color w:val="000000"/>
                <w:sz w:val="16"/>
              </w:rPr>
              <w:t>14.63</w:t>
            </w:r>
          </w:p>
        </w:tc>
        <w:tc>
          <w:tcPr>
            <w:tcW w:w="808" w:type="dxa"/>
            <w:shd w:val="clear" w:color="000000" w:fill="FFFFFF"/>
            <w:noWrap/>
            <w:vAlign w:val="center"/>
            <w:hideMark/>
          </w:tcPr>
          <w:p w14:paraId="78557BF0" w14:textId="77777777" w:rsidR="00F90726" w:rsidRPr="00D84D7C" w:rsidRDefault="00F90726" w:rsidP="00634AD9">
            <w:pPr>
              <w:jc w:val="center"/>
              <w:rPr>
                <w:color w:val="000000"/>
                <w:sz w:val="16"/>
                <w:szCs w:val="16"/>
              </w:rPr>
            </w:pPr>
            <w:r w:rsidRPr="00D84D7C">
              <w:rPr>
                <w:color w:val="000000"/>
                <w:sz w:val="16"/>
              </w:rPr>
              <w:t>423.46</w:t>
            </w:r>
          </w:p>
        </w:tc>
        <w:tc>
          <w:tcPr>
            <w:tcW w:w="744" w:type="dxa"/>
            <w:shd w:val="clear" w:color="000000" w:fill="FFFFFF"/>
            <w:noWrap/>
            <w:vAlign w:val="center"/>
            <w:hideMark/>
          </w:tcPr>
          <w:p w14:paraId="02808CB2" w14:textId="77777777" w:rsidR="00F90726" w:rsidRPr="00D84D7C" w:rsidRDefault="00F90726" w:rsidP="00634AD9">
            <w:pPr>
              <w:jc w:val="center"/>
              <w:rPr>
                <w:color w:val="000000"/>
                <w:sz w:val="16"/>
                <w:szCs w:val="16"/>
              </w:rPr>
            </w:pPr>
            <w:r w:rsidRPr="00D84D7C">
              <w:rPr>
                <w:color w:val="000000"/>
                <w:sz w:val="16"/>
              </w:rPr>
              <w:t>7.46</w:t>
            </w:r>
          </w:p>
        </w:tc>
        <w:tc>
          <w:tcPr>
            <w:tcW w:w="680" w:type="dxa"/>
            <w:shd w:val="clear" w:color="000000" w:fill="FFFFFF"/>
            <w:noWrap/>
            <w:vAlign w:val="center"/>
            <w:hideMark/>
          </w:tcPr>
          <w:p w14:paraId="18A2285D" w14:textId="77777777" w:rsidR="00F90726" w:rsidRPr="00D84D7C" w:rsidRDefault="00F90726" w:rsidP="00634AD9">
            <w:pPr>
              <w:jc w:val="center"/>
              <w:rPr>
                <w:color w:val="000000"/>
                <w:sz w:val="16"/>
                <w:szCs w:val="16"/>
              </w:rPr>
            </w:pPr>
            <w:r w:rsidRPr="00D84D7C">
              <w:rPr>
                <w:color w:val="000000"/>
                <w:sz w:val="16"/>
              </w:rPr>
              <w:t>15.49</w:t>
            </w:r>
          </w:p>
        </w:tc>
        <w:tc>
          <w:tcPr>
            <w:tcW w:w="744" w:type="dxa"/>
            <w:shd w:val="clear" w:color="000000" w:fill="FFFFFF"/>
            <w:noWrap/>
            <w:vAlign w:val="center"/>
            <w:hideMark/>
          </w:tcPr>
          <w:p w14:paraId="1FF324E6" w14:textId="77777777" w:rsidR="00F90726" w:rsidRPr="00D84D7C" w:rsidRDefault="00F90726" w:rsidP="00634AD9">
            <w:pPr>
              <w:jc w:val="center"/>
              <w:rPr>
                <w:color w:val="000000"/>
                <w:sz w:val="16"/>
                <w:szCs w:val="16"/>
              </w:rPr>
            </w:pPr>
            <w:r w:rsidRPr="00D84D7C">
              <w:rPr>
                <w:color w:val="000000"/>
                <w:sz w:val="16"/>
              </w:rPr>
              <w:t>-6.95</w:t>
            </w:r>
          </w:p>
        </w:tc>
        <w:tc>
          <w:tcPr>
            <w:tcW w:w="616" w:type="dxa"/>
            <w:shd w:val="clear" w:color="000000" w:fill="FFFFFF"/>
            <w:noWrap/>
            <w:vAlign w:val="center"/>
            <w:hideMark/>
          </w:tcPr>
          <w:p w14:paraId="4DDB3D02" w14:textId="77777777" w:rsidR="00F90726" w:rsidRPr="00D84D7C" w:rsidRDefault="00F90726" w:rsidP="00634AD9">
            <w:pPr>
              <w:jc w:val="center"/>
              <w:rPr>
                <w:color w:val="000000"/>
                <w:sz w:val="16"/>
                <w:szCs w:val="16"/>
              </w:rPr>
            </w:pPr>
            <w:r w:rsidRPr="00D84D7C">
              <w:rPr>
                <w:color w:val="000000"/>
                <w:sz w:val="16"/>
              </w:rPr>
              <w:t>-0.12</w:t>
            </w:r>
          </w:p>
        </w:tc>
        <w:tc>
          <w:tcPr>
            <w:tcW w:w="574" w:type="dxa"/>
            <w:shd w:val="clear" w:color="000000" w:fill="FFFFFF"/>
            <w:noWrap/>
            <w:vAlign w:val="center"/>
            <w:hideMark/>
          </w:tcPr>
          <w:p w14:paraId="6EC04B11" w14:textId="77777777" w:rsidR="00F90726" w:rsidRPr="00D84D7C" w:rsidRDefault="00F90726" w:rsidP="00634AD9">
            <w:pPr>
              <w:jc w:val="center"/>
              <w:rPr>
                <w:color w:val="000000"/>
                <w:sz w:val="16"/>
                <w:szCs w:val="16"/>
              </w:rPr>
            </w:pPr>
            <w:r w:rsidRPr="00D84D7C">
              <w:rPr>
                <w:color w:val="000000"/>
                <w:sz w:val="16"/>
              </w:rPr>
              <w:t>-0.27</w:t>
            </w:r>
          </w:p>
        </w:tc>
      </w:tr>
      <w:tr w:rsidR="00F90726" w:rsidRPr="00D84D7C" w14:paraId="2CC819A5" w14:textId="77777777" w:rsidTr="00634AD9">
        <w:trPr>
          <w:trHeight w:val="222"/>
        </w:trPr>
        <w:tc>
          <w:tcPr>
            <w:tcW w:w="841" w:type="dxa"/>
            <w:shd w:val="clear" w:color="000000" w:fill="FFFFFF"/>
            <w:vAlign w:val="center"/>
            <w:hideMark/>
          </w:tcPr>
          <w:p w14:paraId="1F3F4149" w14:textId="77777777" w:rsidR="00F90726" w:rsidRPr="00D84D7C" w:rsidRDefault="00F90726" w:rsidP="00634AD9">
            <w:pPr>
              <w:jc w:val="center"/>
              <w:rPr>
                <w:color w:val="000000"/>
                <w:sz w:val="16"/>
                <w:szCs w:val="16"/>
              </w:rPr>
            </w:pPr>
            <w:r w:rsidRPr="00D84D7C">
              <w:rPr>
                <w:color w:val="000000"/>
                <w:sz w:val="16"/>
              </w:rPr>
              <w:t>5.2</w:t>
            </w:r>
          </w:p>
        </w:tc>
        <w:tc>
          <w:tcPr>
            <w:tcW w:w="871" w:type="dxa"/>
            <w:shd w:val="clear" w:color="000000" w:fill="FFFFFF"/>
            <w:noWrap/>
            <w:vAlign w:val="center"/>
            <w:hideMark/>
          </w:tcPr>
          <w:p w14:paraId="58B84544" w14:textId="77777777" w:rsidR="00F90726" w:rsidRPr="00D84D7C" w:rsidRDefault="00F90726" w:rsidP="00634AD9">
            <w:pPr>
              <w:jc w:val="center"/>
              <w:rPr>
                <w:color w:val="000000"/>
                <w:sz w:val="16"/>
                <w:szCs w:val="16"/>
              </w:rPr>
            </w:pPr>
            <w:r w:rsidRPr="00D84D7C">
              <w:rPr>
                <w:color w:val="000000"/>
                <w:sz w:val="16"/>
              </w:rPr>
              <w:t>5,522.10</w:t>
            </w:r>
          </w:p>
        </w:tc>
        <w:tc>
          <w:tcPr>
            <w:tcW w:w="744" w:type="dxa"/>
            <w:shd w:val="clear" w:color="000000" w:fill="FFFFFF"/>
            <w:noWrap/>
            <w:vAlign w:val="center"/>
            <w:hideMark/>
          </w:tcPr>
          <w:p w14:paraId="304620F0" w14:textId="77777777" w:rsidR="00F90726" w:rsidRPr="00D84D7C" w:rsidRDefault="00F90726" w:rsidP="00634AD9">
            <w:pPr>
              <w:jc w:val="center"/>
              <w:rPr>
                <w:color w:val="000000"/>
                <w:sz w:val="16"/>
                <w:szCs w:val="16"/>
              </w:rPr>
            </w:pPr>
            <w:r w:rsidRPr="00D84D7C">
              <w:rPr>
                <w:color w:val="000000"/>
                <w:sz w:val="16"/>
              </w:rPr>
              <w:t>213.38</w:t>
            </w:r>
          </w:p>
        </w:tc>
        <w:tc>
          <w:tcPr>
            <w:tcW w:w="595" w:type="dxa"/>
            <w:shd w:val="clear" w:color="000000" w:fill="FFFFFF"/>
            <w:vAlign w:val="center"/>
            <w:hideMark/>
          </w:tcPr>
          <w:p w14:paraId="0D6A6BDC" w14:textId="77777777" w:rsidR="00F90726" w:rsidRPr="00D84D7C" w:rsidRDefault="00F90726" w:rsidP="00634AD9">
            <w:pPr>
              <w:jc w:val="center"/>
              <w:rPr>
                <w:color w:val="000000"/>
                <w:sz w:val="16"/>
                <w:szCs w:val="16"/>
              </w:rPr>
            </w:pPr>
            <w:r w:rsidRPr="00D84D7C">
              <w:rPr>
                <w:color w:val="000000"/>
                <w:sz w:val="16"/>
              </w:rPr>
              <w:t>44</w:t>
            </w:r>
          </w:p>
        </w:tc>
        <w:tc>
          <w:tcPr>
            <w:tcW w:w="680" w:type="dxa"/>
            <w:shd w:val="clear" w:color="000000" w:fill="FFFFFF"/>
            <w:noWrap/>
            <w:vAlign w:val="center"/>
            <w:hideMark/>
          </w:tcPr>
          <w:p w14:paraId="46B89423" w14:textId="77777777" w:rsidR="00F90726" w:rsidRPr="00D84D7C" w:rsidRDefault="00F90726" w:rsidP="00634AD9">
            <w:pPr>
              <w:jc w:val="center"/>
              <w:rPr>
                <w:color w:val="000000"/>
                <w:sz w:val="16"/>
                <w:szCs w:val="16"/>
              </w:rPr>
            </w:pPr>
            <w:r w:rsidRPr="00D84D7C">
              <w:rPr>
                <w:color w:val="000000"/>
                <w:sz w:val="16"/>
              </w:rPr>
              <w:t>411.31</w:t>
            </w:r>
          </w:p>
        </w:tc>
        <w:tc>
          <w:tcPr>
            <w:tcW w:w="553" w:type="dxa"/>
            <w:shd w:val="clear" w:color="000000" w:fill="FFFFFF"/>
            <w:noWrap/>
            <w:vAlign w:val="center"/>
            <w:hideMark/>
          </w:tcPr>
          <w:p w14:paraId="3217EBEA" w14:textId="77777777" w:rsidR="00F90726" w:rsidRPr="00D84D7C" w:rsidRDefault="00F90726" w:rsidP="00634AD9">
            <w:pPr>
              <w:jc w:val="center"/>
              <w:rPr>
                <w:color w:val="000000"/>
                <w:sz w:val="16"/>
                <w:szCs w:val="16"/>
              </w:rPr>
            </w:pPr>
            <w:r w:rsidRPr="00D84D7C">
              <w:rPr>
                <w:color w:val="000000"/>
                <w:sz w:val="16"/>
              </w:rPr>
              <w:t>7.45</w:t>
            </w:r>
          </w:p>
        </w:tc>
        <w:tc>
          <w:tcPr>
            <w:tcW w:w="616" w:type="dxa"/>
            <w:shd w:val="clear" w:color="000000" w:fill="FFFFFF"/>
            <w:noWrap/>
            <w:vAlign w:val="center"/>
            <w:hideMark/>
          </w:tcPr>
          <w:p w14:paraId="5AC24ABF" w14:textId="77777777" w:rsidR="00F90726" w:rsidRPr="00D84D7C" w:rsidRDefault="00F90726" w:rsidP="00634AD9">
            <w:pPr>
              <w:jc w:val="center"/>
              <w:rPr>
                <w:color w:val="000000"/>
                <w:sz w:val="16"/>
                <w:szCs w:val="16"/>
              </w:rPr>
            </w:pPr>
            <w:r w:rsidRPr="00D84D7C">
              <w:rPr>
                <w:color w:val="000000"/>
                <w:sz w:val="16"/>
              </w:rPr>
              <w:t>15.88</w:t>
            </w:r>
          </w:p>
        </w:tc>
        <w:tc>
          <w:tcPr>
            <w:tcW w:w="595" w:type="dxa"/>
            <w:shd w:val="clear" w:color="000000" w:fill="FFFFFF"/>
            <w:noWrap/>
            <w:vAlign w:val="center"/>
            <w:hideMark/>
          </w:tcPr>
          <w:p w14:paraId="6ABA59F3" w14:textId="77777777" w:rsidR="00F90726" w:rsidRPr="00D84D7C" w:rsidRDefault="00F90726" w:rsidP="00634AD9">
            <w:pPr>
              <w:jc w:val="center"/>
              <w:rPr>
                <w:color w:val="000000"/>
                <w:sz w:val="16"/>
                <w:szCs w:val="16"/>
              </w:rPr>
            </w:pPr>
            <w:r w:rsidRPr="00D84D7C">
              <w:rPr>
                <w:color w:val="000000"/>
                <w:sz w:val="16"/>
              </w:rPr>
              <w:t>48</w:t>
            </w:r>
          </w:p>
        </w:tc>
        <w:tc>
          <w:tcPr>
            <w:tcW w:w="765" w:type="dxa"/>
            <w:shd w:val="clear" w:color="000000" w:fill="FFFFFF"/>
            <w:noWrap/>
            <w:vAlign w:val="center"/>
            <w:hideMark/>
          </w:tcPr>
          <w:p w14:paraId="0A19B3F2" w14:textId="77777777" w:rsidR="00F90726" w:rsidRPr="00D84D7C" w:rsidRDefault="00F90726" w:rsidP="00634AD9">
            <w:pPr>
              <w:jc w:val="center"/>
              <w:rPr>
                <w:color w:val="000000"/>
                <w:sz w:val="16"/>
                <w:szCs w:val="16"/>
              </w:rPr>
            </w:pPr>
            <w:r w:rsidRPr="00D84D7C">
              <w:rPr>
                <w:color w:val="000000"/>
                <w:sz w:val="16"/>
              </w:rPr>
              <w:t>421.28</w:t>
            </w:r>
          </w:p>
        </w:tc>
        <w:tc>
          <w:tcPr>
            <w:tcW w:w="659" w:type="dxa"/>
            <w:shd w:val="clear" w:color="000000" w:fill="FFFFFF"/>
            <w:noWrap/>
            <w:vAlign w:val="center"/>
            <w:hideMark/>
          </w:tcPr>
          <w:p w14:paraId="1718F746" w14:textId="77777777" w:rsidR="00F90726" w:rsidRPr="00D84D7C" w:rsidRDefault="00F90726" w:rsidP="00634AD9">
            <w:pPr>
              <w:jc w:val="center"/>
              <w:rPr>
                <w:color w:val="000000"/>
                <w:sz w:val="16"/>
                <w:szCs w:val="16"/>
              </w:rPr>
            </w:pPr>
            <w:r w:rsidRPr="00D84D7C">
              <w:rPr>
                <w:color w:val="000000"/>
                <w:sz w:val="16"/>
              </w:rPr>
              <w:t>7.63</w:t>
            </w:r>
          </w:p>
        </w:tc>
        <w:tc>
          <w:tcPr>
            <w:tcW w:w="659" w:type="dxa"/>
            <w:shd w:val="clear" w:color="000000" w:fill="FFFFFF"/>
            <w:noWrap/>
            <w:vAlign w:val="center"/>
            <w:hideMark/>
          </w:tcPr>
          <w:p w14:paraId="33D30049" w14:textId="77777777" w:rsidR="00F90726" w:rsidRPr="00D84D7C" w:rsidRDefault="00F90726" w:rsidP="00634AD9">
            <w:pPr>
              <w:jc w:val="center"/>
              <w:rPr>
                <w:color w:val="000000"/>
                <w:sz w:val="16"/>
                <w:szCs w:val="16"/>
              </w:rPr>
            </w:pPr>
            <w:r w:rsidRPr="00D84D7C">
              <w:rPr>
                <w:color w:val="000000"/>
                <w:sz w:val="16"/>
              </w:rPr>
              <w:t>15.98</w:t>
            </w:r>
          </w:p>
        </w:tc>
        <w:tc>
          <w:tcPr>
            <w:tcW w:w="850" w:type="dxa"/>
            <w:shd w:val="clear" w:color="000000" w:fill="FFFFFF"/>
            <w:noWrap/>
            <w:vAlign w:val="center"/>
            <w:hideMark/>
          </w:tcPr>
          <w:p w14:paraId="40BED1C7" w14:textId="77777777" w:rsidR="00F90726" w:rsidRPr="00D84D7C" w:rsidRDefault="00F90726" w:rsidP="00634AD9">
            <w:pPr>
              <w:jc w:val="center"/>
              <w:rPr>
                <w:color w:val="000000"/>
                <w:sz w:val="16"/>
                <w:szCs w:val="16"/>
              </w:rPr>
            </w:pPr>
            <w:r w:rsidRPr="00D84D7C">
              <w:rPr>
                <w:color w:val="000000"/>
                <w:sz w:val="16"/>
              </w:rPr>
              <w:t>239.74</w:t>
            </w:r>
          </w:p>
        </w:tc>
        <w:tc>
          <w:tcPr>
            <w:tcW w:w="531" w:type="dxa"/>
            <w:shd w:val="clear" w:color="000000" w:fill="FFFFFF"/>
            <w:noWrap/>
            <w:vAlign w:val="center"/>
            <w:hideMark/>
          </w:tcPr>
          <w:p w14:paraId="7382904A" w14:textId="77777777" w:rsidR="00F90726" w:rsidRPr="00D84D7C" w:rsidRDefault="00F90726" w:rsidP="00634AD9">
            <w:pPr>
              <w:jc w:val="center"/>
              <w:rPr>
                <w:color w:val="000000"/>
                <w:sz w:val="16"/>
                <w:szCs w:val="16"/>
              </w:rPr>
            </w:pPr>
            <w:r w:rsidRPr="00D84D7C">
              <w:rPr>
                <w:color w:val="000000"/>
                <w:sz w:val="16"/>
              </w:rPr>
              <w:t>4.34</w:t>
            </w:r>
          </w:p>
        </w:tc>
        <w:tc>
          <w:tcPr>
            <w:tcW w:w="616" w:type="dxa"/>
            <w:shd w:val="clear" w:color="000000" w:fill="FFFFFF"/>
            <w:noWrap/>
            <w:vAlign w:val="center"/>
            <w:hideMark/>
          </w:tcPr>
          <w:p w14:paraId="72E64E48" w14:textId="77777777" w:rsidR="00F90726" w:rsidRPr="00D84D7C" w:rsidRDefault="00F90726" w:rsidP="00634AD9">
            <w:pPr>
              <w:jc w:val="center"/>
              <w:rPr>
                <w:color w:val="000000"/>
                <w:sz w:val="16"/>
                <w:szCs w:val="16"/>
              </w:rPr>
            </w:pPr>
            <w:r w:rsidRPr="00D84D7C">
              <w:rPr>
                <w:color w:val="000000"/>
                <w:sz w:val="16"/>
              </w:rPr>
              <w:t>8.83</w:t>
            </w:r>
          </w:p>
        </w:tc>
        <w:tc>
          <w:tcPr>
            <w:tcW w:w="808" w:type="dxa"/>
            <w:shd w:val="clear" w:color="000000" w:fill="FFFFFF"/>
            <w:noWrap/>
            <w:vAlign w:val="center"/>
            <w:hideMark/>
          </w:tcPr>
          <w:p w14:paraId="0856137A" w14:textId="77777777" w:rsidR="00F90726" w:rsidRPr="00D84D7C" w:rsidRDefault="00F90726" w:rsidP="00634AD9">
            <w:pPr>
              <w:jc w:val="center"/>
              <w:rPr>
                <w:color w:val="000000"/>
                <w:sz w:val="16"/>
                <w:szCs w:val="16"/>
              </w:rPr>
            </w:pPr>
            <w:r w:rsidRPr="00D84D7C">
              <w:rPr>
                <w:color w:val="000000"/>
                <w:sz w:val="16"/>
              </w:rPr>
              <w:t>359.11</w:t>
            </w:r>
          </w:p>
        </w:tc>
        <w:tc>
          <w:tcPr>
            <w:tcW w:w="744" w:type="dxa"/>
            <w:shd w:val="clear" w:color="000000" w:fill="FFFFFF"/>
            <w:noWrap/>
            <w:vAlign w:val="center"/>
            <w:hideMark/>
          </w:tcPr>
          <w:p w14:paraId="6935D169" w14:textId="77777777" w:rsidR="00F90726" w:rsidRPr="00D84D7C" w:rsidRDefault="00F90726" w:rsidP="00634AD9">
            <w:pPr>
              <w:jc w:val="center"/>
              <w:rPr>
                <w:color w:val="000000"/>
                <w:sz w:val="16"/>
                <w:szCs w:val="16"/>
              </w:rPr>
            </w:pPr>
            <w:r w:rsidRPr="00D84D7C">
              <w:rPr>
                <w:color w:val="000000"/>
                <w:sz w:val="16"/>
              </w:rPr>
              <w:t>6.50</w:t>
            </w:r>
          </w:p>
        </w:tc>
        <w:tc>
          <w:tcPr>
            <w:tcW w:w="680" w:type="dxa"/>
            <w:shd w:val="clear" w:color="000000" w:fill="FFFFFF"/>
            <w:noWrap/>
            <w:vAlign w:val="center"/>
            <w:hideMark/>
          </w:tcPr>
          <w:p w14:paraId="50AF9BC9" w14:textId="77777777" w:rsidR="00F90726" w:rsidRPr="00D84D7C" w:rsidRDefault="00F90726" w:rsidP="00634AD9">
            <w:pPr>
              <w:jc w:val="center"/>
              <w:rPr>
                <w:color w:val="000000"/>
                <w:sz w:val="16"/>
                <w:szCs w:val="16"/>
              </w:rPr>
            </w:pPr>
            <w:r w:rsidRPr="00D84D7C">
              <w:rPr>
                <w:color w:val="000000"/>
                <w:sz w:val="16"/>
              </w:rPr>
              <w:t>13.16</w:t>
            </w:r>
          </w:p>
        </w:tc>
        <w:tc>
          <w:tcPr>
            <w:tcW w:w="744" w:type="dxa"/>
            <w:shd w:val="clear" w:color="000000" w:fill="FFFFFF"/>
            <w:noWrap/>
            <w:vAlign w:val="center"/>
            <w:hideMark/>
          </w:tcPr>
          <w:p w14:paraId="7BF84469" w14:textId="77777777" w:rsidR="00F90726" w:rsidRPr="00D84D7C" w:rsidRDefault="00F90726" w:rsidP="00634AD9">
            <w:pPr>
              <w:jc w:val="center"/>
              <w:rPr>
                <w:color w:val="000000"/>
                <w:sz w:val="16"/>
                <w:szCs w:val="16"/>
              </w:rPr>
            </w:pPr>
            <w:r w:rsidRPr="00D84D7C">
              <w:rPr>
                <w:color w:val="000000"/>
                <w:sz w:val="16"/>
              </w:rPr>
              <w:t>189.35</w:t>
            </w:r>
          </w:p>
        </w:tc>
        <w:tc>
          <w:tcPr>
            <w:tcW w:w="616" w:type="dxa"/>
            <w:shd w:val="clear" w:color="000000" w:fill="FFFFFF"/>
            <w:noWrap/>
            <w:vAlign w:val="center"/>
            <w:hideMark/>
          </w:tcPr>
          <w:p w14:paraId="7E655A8A" w14:textId="77777777" w:rsidR="00F90726" w:rsidRPr="00D84D7C" w:rsidRDefault="00F90726" w:rsidP="00634AD9">
            <w:pPr>
              <w:jc w:val="center"/>
              <w:rPr>
                <w:color w:val="000000"/>
                <w:sz w:val="16"/>
                <w:szCs w:val="16"/>
              </w:rPr>
            </w:pPr>
            <w:r w:rsidRPr="00D84D7C">
              <w:rPr>
                <w:color w:val="000000"/>
                <w:sz w:val="16"/>
              </w:rPr>
              <w:t>3.43</w:t>
            </w:r>
          </w:p>
        </w:tc>
        <w:tc>
          <w:tcPr>
            <w:tcW w:w="574" w:type="dxa"/>
            <w:shd w:val="clear" w:color="000000" w:fill="FFFFFF"/>
            <w:noWrap/>
            <w:vAlign w:val="center"/>
            <w:hideMark/>
          </w:tcPr>
          <w:p w14:paraId="114F5DA4" w14:textId="77777777" w:rsidR="00F90726" w:rsidRPr="00D84D7C" w:rsidRDefault="00F90726" w:rsidP="00634AD9">
            <w:pPr>
              <w:jc w:val="center"/>
              <w:rPr>
                <w:color w:val="000000"/>
                <w:sz w:val="16"/>
                <w:szCs w:val="16"/>
              </w:rPr>
            </w:pPr>
            <w:r w:rsidRPr="00D84D7C">
              <w:rPr>
                <w:color w:val="000000"/>
                <w:sz w:val="16"/>
              </w:rPr>
              <w:t>6.64</w:t>
            </w:r>
          </w:p>
        </w:tc>
      </w:tr>
      <w:tr w:rsidR="00F90726" w:rsidRPr="00D84D7C" w14:paraId="42DB10B9" w14:textId="77777777" w:rsidTr="00634AD9">
        <w:trPr>
          <w:trHeight w:val="222"/>
        </w:trPr>
        <w:tc>
          <w:tcPr>
            <w:tcW w:w="841" w:type="dxa"/>
            <w:shd w:val="clear" w:color="000000" w:fill="FFFFFF"/>
            <w:vAlign w:val="center"/>
            <w:hideMark/>
          </w:tcPr>
          <w:p w14:paraId="138CAA35" w14:textId="77777777" w:rsidR="00F90726" w:rsidRPr="00D84D7C" w:rsidRDefault="00F90726" w:rsidP="00634AD9">
            <w:pPr>
              <w:jc w:val="center"/>
              <w:rPr>
                <w:color w:val="000000"/>
                <w:sz w:val="16"/>
                <w:szCs w:val="16"/>
              </w:rPr>
            </w:pPr>
            <w:r w:rsidRPr="00D84D7C">
              <w:rPr>
                <w:color w:val="000000"/>
                <w:sz w:val="16"/>
              </w:rPr>
              <w:t>5.3</w:t>
            </w:r>
          </w:p>
        </w:tc>
        <w:tc>
          <w:tcPr>
            <w:tcW w:w="871" w:type="dxa"/>
            <w:shd w:val="clear" w:color="000000" w:fill="FFFFFF"/>
            <w:noWrap/>
            <w:vAlign w:val="center"/>
            <w:hideMark/>
          </w:tcPr>
          <w:p w14:paraId="166A6FE0" w14:textId="77777777" w:rsidR="00F90726" w:rsidRPr="00D84D7C" w:rsidRDefault="00F90726" w:rsidP="00634AD9">
            <w:pPr>
              <w:jc w:val="center"/>
              <w:rPr>
                <w:color w:val="000000"/>
                <w:sz w:val="16"/>
                <w:szCs w:val="16"/>
              </w:rPr>
            </w:pPr>
            <w:r w:rsidRPr="00D84D7C">
              <w:rPr>
                <w:color w:val="000000"/>
                <w:sz w:val="16"/>
              </w:rPr>
              <w:t>400.01</w:t>
            </w:r>
          </w:p>
        </w:tc>
        <w:tc>
          <w:tcPr>
            <w:tcW w:w="744" w:type="dxa"/>
            <w:shd w:val="clear" w:color="000000" w:fill="FFFFFF"/>
            <w:noWrap/>
            <w:vAlign w:val="center"/>
            <w:hideMark/>
          </w:tcPr>
          <w:p w14:paraId="0C5295D5" w14:textId="77777777" w:rsidR="00F90726" w:rsidRPr="00D84D7C" w:rsidRDefault="00F90726" w:rsidP="00634AD9">
            <w:pPr>
              <w:jc w:val="center"/>
              <w:rPr>
                <w:color w:val="000000"/>
                <w:sz w:val="16"/>
                <w:szCs w:val="16"/>
              </w:rPr>
            </w:pPr>
            <w:r w:rsidRPr="00D84D7C">
              <w:rPr>
                <w:color w:val="000000"/>
                <w:sz w:val="16"/>
              </w:rPr>
              <w:t>15.53</w:t>
            </w:r>
          </w:p>
        </w:tc>
        <w:tc>
          <w:tcPr>
            <w:tcW w:w="595" w:type="dxa"/>
            <w:shd w:val="clear" w:color="000000" w:fill="FFFFFF"/>
            <w:vAlign w:val="center"/>
            <w:hideMark/>
          </w:tcPr>
          <w:p w14:paraId="574ABB5C"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69028DFD" w14:textId="77777777" w:rsidR="00F90726" w:rsidRPr="00D84D7C" w:rsidRDefault="00F90726" w:rsidP="00634AD9">
            <w:pPr>
              <w:jc w:val="center"/>
              <w:rPr>
                <w:color w:val="000000"/>
                <w:sz w:val="16"/>
                <w:szCs w:val="16"/>
              </w:rPr>
            </w:pPr>
            <w:r w:rsidRPr="00D84D7C">
              <w:rPr>
                <w:color w:val="000000"/>
                <w:sz w:val="16"/>
              </w:rPr>
              <w:t>0.00</w:t>
            </w:r>
          </w:p>
        </w:tc>
        <w:tc>
          <w:tcPr>
            <w:tcW w:w="553" w:type="dxa"/>
            <w:shd w:val="clear" w:color="000000" w:fill="FFFFFF"/>
            <w:noWrap/>
            <w:vAlign w:val="center"/>
            <w:hideMark/>
          </w:tcPr>
          <w:p w14:paraId="220E0D63"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102446B7" w14:textId="77777777" w:rsidR="00F90726" w:rsidRPr="00D84D7C" w:rsidRDefault="00F90726" w:rsidP="00634AD9">
            <w:pPr>
              <w:jc w:val="center"/>
              <w:rPr>
                <w:color w:val="000000"/>
                <w:sz w:val="16"/>
                <w:szCs w:val="16"/>
              </w:rPr>
            </w:pPr>
            <w:r w:rsidRPr="00D84D7C">
              <w:rPr>
                <w:color w:val="000000"/>
                <w:sz w:val="16"/>
              </w:rPr>
              <w:t>0.03</w:t>
            </w:r>
          </w:p>
        </w:tc>
        <w:tc>
          <w:tcPr>
            <w:tcW w:w="595" w:type="dxa"/>
            <w:shd w:val="clear" w:color="000000" w:fill="FFFFFF"/>
            <w:noWrap/>
            <w:vAlign w:val="center"/>
            <w:hideMark/>
          </w:tcPr>
          <w:p w14:paraId="5AB9935A"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1C56B85E" w14:textId="77777777" w:rsidR="00F90726" w:rsidRPr="00D84D7C" w:rsidRDefault="00F90726" w:rsidP="00634AD9">
            <w:pPr>
              <w:jc w:val="center"/>
              <w:rPr>
                <w:color w:val="000000"/>
                <w:sz w:val="16"/>
                <w:szCs w:val="16"/>
              </w:rPr>
            </w:pPr>
            <w:r w:rsidRPr="00D84D7C">
              <w:rPr>
                <w:color w:val="000000"/>
                <w:sz w:val="16"/>
              </w:rPr>
              <w:t>0.00</w:t>
            </w:r>
          </w:p>
        </w:tc>
        <w:tc>
          <w:tcPr>
            <w:tcW w:w="659" w:type="dxa"/>
            <w:shd w:val="clear" w:color="000000" w:fill="FFFFFF"/>
            <w:noWrap/>
            <w:vAlign w:val="center"/>
            <w:hideMark/>
          </w:tcPr>
          <w:p w14:paraId="45EBAB5D" w14:textId="77777777" w:rsidR="00F90726" w:rsidRPr="00D84D7C" w:rsidRDefault="00F90726" w:rsidP="00634AD9">
            <w:pPr>
              <w:jc w:val="center"/>
              <w:rPr>
                <w:color w:val="000000"/>
                <w:sz w:val="16"/>
                <w:szCs w:val="16"/>
              </w:rPr>
            </w:pPr>
            <w:r w:rsidRPr="00D84D7C">
              <w:rPr>
                <w:color w:val="000000"/>
                <w:sz w:val="16"/>
              </w:rPr>
              <w:t>0.00</w:t>
            </w:r>
          </w:p>
        </w:tc>
        <w:tc>
          <w:tcPr>
            <w:tcW w:w="659" w:type="dxa"/>
            <w:shd w:val="clear" w:color="000000" w:fill="FFFFFF"/>
            <w:noWrap/>
            <w:vAlign w:val="center"/>
            <w:hideMark/>
          </w:tcPr>
          <w:p w14:paraId="7D19F7FB" w14:textId="77777777" w:rsidR="00F90726" w:rsidRPr="00D84D7C" w:rsidRDefault="00F90726" w:rsidP="00634AD9">
            <w:pPr>
              <w:jc w:val="center"/>
              <w:rPr>
                <w:color w:val="000000"/>
                <w:sz w:val="16"/>
                <w:szCs w:val="16"/>
              </w:rPr>
            </w:pPr>
            <w:r w:rsidRPr="00D84D7C">
              <w:rPr>
                <w:color w:val="000000"/>
                <w:sz w:val="16"/>
              </w:rPr>
              <w:t>0.00</w:t>
            </w:r>
          </w:p>
        </w:tc>
        <w:tc>
          <w:tcPr>
            <w:tcW w:w="850" w:type="dxa"/>
            <w:shd w:val="clear" w:color="000000" w:fill="FFFFFF"/>
            <w:noWrap/>
            <w:vAlign w:val="center"/>
            <w:hideMark/>
          </w:tcPr>
          <w:p w14:paraId="684B5948" w14:textId="77777777" w:rsidR="00F90726" w:rsidRPr="00D84D7C" w:rsidRDefault="00F90726" w:rsidP="00634AD9">
            <w:pPr>
              <w:jc w:val="center"/>
              <w:rPr>
                <w:color w:val="000000"/>
                <w:sz w:val="16"/>
                <w:szCs w:val="16"/>
              </w:rPr>
            </w:pPr>
            <w:r w:rsidRPr="00D84D7C">
              <w:rPr>
                <w:color w:val="000000"/>
                <w:sz w:val="16"/>
              </w:rPr>
              <w:t>0.00</w:t>
            </w:r>
          </w:p>
        </w:tc>
        <w:tc>
          <w:tcPr>
            <w:tcW w:w="531" w:type="dxa"/>
            <w:shd w:val="clear" w:color="000000" w:fill="FFFFFF"/>
            <w:noWrap/>
            <w:vAlign w:val="center"/>
            <w:hideMark/>
          </w:tcPr>
          <w:p w14:paraId="2DAD1E29" w14:textId="77777777" w:rsidR="00F90726" w:rsidRPr="00D84D7C" w:rsidRDefault="00F90726" w:rsidP="00634AD9">
            <w:pPr>
              <w:jc w:val="center"/>
              <w:rPr>
                <w:color w:val="000000"/>
                <w:sz w:val="16"/>
                <w:szCs w:val="16"/>
              </w:rPr>
            </w:pPr>
            <w:r w:rsidRPr="00D84D7C">
              <w:rPr>
                <w:color w:val="000000"/>
                <w:sz w:val="16"/>
              </w:rPr>
              <w:t>0.00</w:t>
            </w:r>
          </w:p>
        </w:tc>
        <w:tc>
          <w:tcPr>
            <w:tcW w:w="616" w:type="dxa"/>
            <w:shd w:val="clear" w:color="000000" w:fill="FFFFFF"/>
            <w:noWrap/>
            <w:vAlign w:val="center"/>
            <w:hideMark/>
          </w:tcPr>
          <w:p w14:paraId="656AE029" w14:textId="77777777" w:rsidR="00F90726" w:rsidRPr="00D84D7C" w:rsidRDefault="00F90726" w:rsidP="00634AD9">
            <w:pPr>
              <w:jc w:val="center"/>
              <w:rPr>
                <w:color w:val="000000"/>
                <w:sz w:val="16"/>
                <w:szCs w:val="16"/>
              </w:rPr>
            </w:pPr>
            <w:r w:rsidRPr="00D84D7C">
              <w:rPr>
                <w:color w:val="000000"/>
                <w:sz w:val="16"/>
              </w:rPr>
              <w:t>0.00</w:t>
            </w:r>
          </w:p>
        </w:tc>
        <w:tc>
          <w:tcPr>
            <w:tcW w:w="808" w:type="dxa"/>
            <w:shd w:val="clear" w:color="000000" w:fill="FFFFFF"/>
            <w:noWrap/>
            <w:vAlign w:val="center"/>
            <w:hideMark/>
          </w:tcPr>
          <w:p w14:paraId="502679DB" w14:textId="77777777" w:rsidR="00F90726" w:rsidRPr="00D84D7C" w:rsidRDefault="00F90726" w:rsidP="00634AD9">
            <w:pPr>
              <w:jc w:val="center"/>
              <w:rPr>
                <w:color w:val="000000"/>
                <w:sz w:val="16"/>
                <w:szCs w:val="16"/>
              </w:rPr>
            </w:pPr>
            <w:r w:rsidRPr="00D84D7C">
              <w:rPr>
                <w:color w:val="000000"/>
                <w:sz w:val="16"/>
              </w:rPr>
              <w:t>0.00</w:t>
            </w:r>
          </w:p>
        </w:tc>
        <w:tc>
          <w:tcPr>
            <w:tcW w:w="744" w:type="dxa"/>
            <w:shd w:val="clear" w:color="000000" w:fill="FFFFFF"/>
            <w:noWrap/>
            <w:vAlign w:val="center"/>
            <w:hideMark/>
          </w:tcPr>
          <w:p w14:paraId="6F1DB526" w14:textId="77777777" w:rsidR="00F90726" w:rsidRPr="00D84D7C" w:rsidRDefault="00F90726" w:rsidP="00634AD9">
            <w:pPr>
              <w:jc w:val="center"/>
              <w:rPr>
                <w:color w:val="000000"/>
                <w:sz w:val="16"/>
                <w:szCs w:val="16"/>
              </w:rPr>
            </w:pPr>
            <w:r w:rsidRPr="00D84D7C">
              <w:rPr>
                <w:color w:val="000000"/>
                <w:sz w:val="16"/>
              </w:rPr>
              <w:t>0.00</w:t>
            </w:r>
          </w:p>
        </w:tc>
        <w:tc>
          <w:tcPr>
            <w:tcW w:w="680" w:type="dxa"/>
            <w:shd w:val="clear" w:color="000000" w:fill="FFFFFF"/>
            <w:noWrap/>
            <w:vAlign w:val="center"/>
            <w:hideMark/>
          </w:tcPr>
          <w:p w14:paraId="61BB76E7" w14:textId="77777777" w:rsidR="00F90726" w:rsidRPr="00D84D7C" w:rsidRDefault="00F90726" w:rsidP="00634AD9">
            <w:pPr>
              <w:jc w:val="center"/>
              <w:rPr>
                <w:color w:val="000000"/>
                <w:sz w:val="16"/>
                <w:szCs w:val="16"/>
              </w:rPr>
            </w:pPr>
            <w:r w:rsidRPr="00D84D7C">
              <w:rPr>
                <w:color w:val="000000"/>
                <w:sz w:val="16"/>
              </w:rPr>
              <w:t>0.00</w:t>
            </w:r>
          </w:p>
        </w:tc>
        <w:tc>
          <w:tcPr>
            <w:tcW w:w="744" w:type="dxa"/>
            <w:shd w:val="clear" w:color="000000" w:fill="FFFFFF"/>
            <w:noWrap/>
            <w:vAlign w:val="center"/>
            <w:hideMark/>
          </w:tcPr>
          <w:p w14:paraId="6FCD5EBF" w14:textId="77777777" w:rsidR="00F90726" w:rsidRPr="00D84D7C" w:rsidRDefault="00F90726" w:rsidP="00634AD9">
            <w:pPr>
              <w:jc w:val="center"/>
              <w:rPr>
                <w:color w:val="000000"/>
                <w:sz w:val="16"/>
                <w:szCs w:val="16"/>
              </w:rPr>
            </w:pPr>
            <w:r w:rsidRPr="00D84D7C">
              <w:rPr>
                <w:color w:val="000000"/>
                <w:sz w:val="16"/>
              </w:rPr>
              <w:t>-1.19</w:t>
            </w:r>
          </w:p>
        </w:tc>
        <w:tc>
          <w:tcPr>
            <w:tcW w:w="616" w:type="dxa"/>
            <w:shd w:val="clear" w:color="000000" w:fill="FFFFFF"/>
            <w:noWrap/>
            <w:vAlign w:val="center"/>
            <w:hideMark/>
          </w:tcPr>
          <w:p w14:paraId="34B8B5A1" w14:textId="77777777" w:rsidR="00F90726" w:rsidRPr="00D84D7C" w:rsidRDefault="00F90726" w:rsidP="00634AD9">
            <w:pPr>
              <w:jc w:val="center"/>
              <w:rPr>
                <w:color w:val="000000"/>
                <w:sz w:val="16"/>
                <w:szCs w:val="16"/>
              </w:rPr>
            </w:pPr>
            <w:r w:rsidRPr="00D84D7C">
              <w:rPr>
                <w:color w:val="000000"/>
                <w:sz w:val="16"/>
              </w:rPr>
              <w:t>-0.30</w:t>
            </w:r>
          </w:p>
        </w:tc>
        <w:tc>
          <w:tcPr>
            <w:tcW w:w="574" w:type="dxa"/>
            <w:shd w:val="clear" w:color="000000" w:fill="FFFFFF"/>
            <w:noWrap/>
            <w:vAlign w:val="center"/>
            <w:hideMark/>
          </w:tcPr>
          <w:p w14:paraId="2D1CBF13" w14:textId="77777777" w:rsidR="00F90726" w:rsidRPr="00D84D7C" w:rsidRDefault="00F90726" w:rsidP="00634AD9">
            <w:pPr>
              <w:jc w:val="center"/>
              <w:rPr>
                <w:color w:val="000000"/>
                <w:sz w:val="16"/>
                <w:szCs w:val="16"/>
              </w:rPr>
            </w:pPr>
            <w:r w:rsidRPr="00D84D7C">
              <w:rPr>
                <w:color w:val="000000"/>
                <w:sz w:val="16"/>
              </w:rPr>
              <w:t>-0.05</w:t>
            </w:r>
          </w:p>
        </w:tc>
      </w:tr>
      <w:tr w:rsidR="00F90726" w:rsidRPr="00D84D7C" w14:paraId="27FCDB7B" w14:textId="77777777" w:rsidTr="00634AD9">
        <w:trPr>
          <w:trHeight w:val="236"/>
        </w:trPr>
        <w:tc>
          <w:tcPr>
            <w:tcW w:w="841" w:type="dxa"/>
            <w:shd w:val="clear" w:color="000000" w:fill="E4DFEC"/>
            <w:vAlign w:val="center"/>
            <w:hideMark/>
          </w:tcPr>
          <w:p w14:paraId="691D545C" w14:textId="77777777" w:rsidR="00F90726" w:rsidRPr="00D84D7C" w:rsidRDefault="00F90726" w:rsidP="00634AD9">
            <w:pPr>
              <w:jc w:val="center"/>
              <w:rPr>
                <w:b/>
                <w:bCs/>
                <w:color w:val="000000"/>
                <w:sz w:val="16"/>
                <w:szCs w:val="16"/>
              </w:rPr>
            </w:pPr>
            <w:r w:rsidRPr="00D84D7C">
              <w:rPr>
                <w:b/>
                <w:color w:val="000000"/>
                <w:sz w:val="16"/>
              </w:rPr>
              <w:t>5</w:t>
            </w:r>
          </w:p>
        </w:tc>
        <w:tc>
          <w:tcPr>
            <w:tcW w:w="871" w:type="dxa"/>
            <w:shd w:val="clear" w:color="000000" w:fill="E4DFEC"/>
            <w:noWrap/>
            <w:vAlign w:val="center"/>
            <w:hideMark/>
          </w:tcPr>
          <w:p w14:paraId="253A2E62" w14:textId="77777777" w:rsidR="00F90726" w:rsidRPr="00D84D7C" w:rsidRDefault="00F90726" w:rsidP="00634AD9">
            <w:pPr>
              <w:jc w:val="center"/>
              <w:rPr>
                <w:b/>
                <w:bCs/>
                <w:color w:val="000000"/>
                <w:sz w:val="16"/>
                <w:szCs w:val="16"/>
              </w:rPr>
            </w:pPr>
            <w:r w:rsidRPr="00D84D7C">
              <w:rPr>
                <w:b/>
                <w:color w:val="000000"/>
                <w:sz w:val="16"/>
              </w:rPr>
              <w:t>11,598.43</w:t>
            </w:r>
          </w:p>
        </w:tc>
        <w:tc>
          <w:tcPr>
            <w:tcW w:w="744" w:type="dxa"/>
            <w:shd w:val="clear" w:color="000000" w:fill="E4DFEC"/>
            <w:noWrap/>
            <w:vAlign w:val="center"/>
            <w:hideMark/>
          </w:tcPr>
          <w:p w14:paraId="44121ABA" w14:textId="77777777" w:rsidR="00F90726" w:rsidRPr="00D84D7C" w:rsidRDefault="00F90726" w:rsidP="00634AD9">
            <w:pPr>
              <w:jc w:val="center"/>
              <w:rPr>
                <w:b/>
                <w:bCs/>
                <w:color w:val="000000"/>
                <w:sz w:val="16"/>
                <w:szCs w:val="16"/>
              </w:rPr>
            </w:pPr>
            <w:r w:rsidRPr="00D84D7C">
              <w:rPr>
                <w:b/>
                <w:color w:val="000000"/>
                <w:sz w:val="16"/>
              </w:rPr>
              <w:t>442.64</w:t>
            </w:r>
          </w:p>
        </w:tc>
        <w:tc>
          <w:tcPr>
            <w:tcW w:w="595" w:type="dxa"/>
            <w:shd w:val="clear" w:color="000000" w:fill="E4DFEC"/>
            <w:vAlign w:val="center"/>
            <w:hideMark/>
          </w:tcPr>
          <w:p w14:paraId="05982319" w14:textId="77777777" w:rsidR="00F90726" w:rsidRPr="00D84D7C" w:rsidRDefault="00F90726" w:rsidP="00634AD9">
            <w:pPr>
              <w:jc w:val="center"/>
              <w:rPr>
                <w:b/>
                <w:bCs/>
                <w:color w:val="000000"/>
                <w:sz w:val="16"/>
                <w:szCs w:val="16"/>
              </w:rPr>
            </w:pPr>
            <w:r w:rsidRPr="00D84D7C">
              <w:rPr>
                <w:b/>
                <w:color w:val="000000"/>
                <w:sz w:val="16"/>
              </w:rPr>
              <w:t>44</w:t>
            </w:r>
          </w:p>
        </w:tc>
        <w:tc>
          <w:tcPr>
            <w:tcW w:w="680" w:type="dxa"/>
            <w:shd w:val="clear" w:color="000000" w:fill="E4DFEC"/>
            <w:noWrap/>
            <w:vAlign w:val="center"/>
            <w:hideMark/>
          </w:tcPr>
          <w:p w14:paraId="38871B2C" w14:textId="77777777" w:rsidR="00F90726" w:rsidRPr="00D84D7C" w:rsidRDefault="00F90726" w:rsidP="00634AD9">
            <w:pPr>
              <w:jc w:val="center"/>
              <w:rPr>
                <w:b/>
                <w:bCs/>
                <w:color w:val="000000"/>
                <w:sz w:val="16"/>
                <w:szCs w:val="16"/>
              </w:rPr>
            </w:pPr>
            <w:r w:rsidRPr="00D84D7C">
              <w:rPr>
                <w:b/>
                <w:color w:val="000000"/>
                <w:sz w:val="16"/>
              </w:rPr>
              <w:t>411.31</w:t>
            </w:r>
          </w:p>
        </w:tc>
        <w:tc>
          <w:tcPr>
            <w:tcW w:w="553" w:type="dxa"/>
            <w:shd w:val="clear" w:color="000000" w:fill="E4DFEC"/>
            <w:noWrap/>
            <w:vAlign w:val="center"/>
            <w:hideMark/>
          </w:tcPr>
          <w:p w14:paraId="322A3D74" w14:textId="77777777" w:rsidR="00F90726" w:rsidRPr="00D84D7C" w:rsidRDefault="00F90726" w:rsidP="00634AD9">
            <w:pPr>
              <w:jc w:val="center"/>
              <w:rPr>
                <w:b/>
                <w:bCs/>
                <w:color w:val="000000"/>
                <w:sz w:val="16"/>
                <w:szCs w:val="16"/>
              </w:rPr>
            </w:pPr>
            <w:r w:rsidRPr="00D84D7C">
              <w:rPr>
                <w:b/>
                <w:color w:val="000000"/>
                <w:sz w:val="16"/>
              </w:rPr>
              <w:t>3.55</w:t>
            </w:r>
          </w:p>
        </w:tc>
        <w:tc>
          <w:tcPr>
            <w:tcW w:w="616" w:type="dxa"/>
            <w:shd w:val="clear" w:color="000000" w:fill="E4DFEC"/>
            <w:noWrap/>
            <w:vAlign w:val="center"/>
            <w:hideMark/>
          </w:tcPr>
          <w:p w14:paraId="19845626" w14:textId="77777777" w:rsidR="00F90726" w:rsidRPr="00D84D7C" w:rsidRDefault="00F90726" w:rsidP="00634AD9">
            <w:pPr>
              <w:jc w:val="center"/>
              <w:rPr>
                <w:b/>
                <w:bCs/>
                <w:color w:val="000000"/>
                <w:sz w:val="16"/>
                <w:szCs w:val="16"/>
              </w:rPr>
            </w:pPr>
            <w:r w:rsidRPr="00D84D7C">
              <w:rPr>
                <w:b/>
                <w:color w:val="000000"/>
                <w:sz w:val="16"/>
              </w:rPr>
              <w:t>19.79</w:t>
            </w:r>
          </w:p>
        </w:tc>
        <w:tc>
          <w:tcPr>
            <w:tcW w:w="595" w:type="dxa"/>
            <w:shd w:val="clear" w:color="000000" w:fill="E4DFEC"/>
            <w:noWrap/>
            <w:vAlign w:val="center"/>
            <w:hideMark/>
          </w:tcPr>
          <w:p w14:paraId="04E99C77" w14:textId="77777777" w:rsidR="00F90726" w:rsidRPr="00D84D7C" w:rsidRDefault="00F90726" w:rsidP="00634AD9">
            <w:pPr>
              <w:jc w:val="center"/>
              <w:rPr>
                <w:b/>
                <w:bCs/>
                <w:color w:val="000000"/>
                <w:sz w:val="16"/>
                <w:szCs w:val="16"/>
              </w:rPr>
            </w:pPr>
            <w:r w:rsidRPr="00D84D7C">
              <w:rPr>
                <w:b/>
                <w:color w:val="000000"/>
                <w:sz w:val="16"/>
              </w:rPr>
              <w:t>46</w:t>
            </w:r>
          </w:p>
        </w:tc>
        <w:tc>
          <w:tcPr>
            <w:tcW w:w="765" w:type="dxa"/>
            <w:shd w:val="clear" w:color="000000" w:fill="E4DFEC"/>
            <w:noWrap/>
            <w:vAlign w:val="center"/>
            <w:hideMark/>
          </w:tcPr>
          <w:p w14:paraId="11243E9A" w14:textId="77777777" w:rsidR="00F90726" w:rsidRPr="00D84D7C" w:rsidRDefault="00F90726" w:rsidP="00634AD9">
            <w:pPr>
              <w:jc w:val="center"/>
              <w:rPr>
                <w:b/>
                <w:bCs/>
                <w:color w:val="000000"/>
                <w:sz w:val="16"/>
                <w:szCs w:val="16"/>
              </w:rPr>
            </w:pPr>
            <w:r w:rsidRPr="00D84D7C">
              <w:rPr>
                <w:b/>
                <w:color w:val="000000"/>
                <w:sz w:val="16"/>
              </w:rPr>
              <w:t>202.49</w:t>
            </w:r>
          </w:p>
        </w:tc>
        <w:tc>
          <w:tcPr>
            <w:tcW w:w="659" w:type="dxa"/>
            <w:shd w:val="clear" w:color="000000" w:fill="E4DFEC"/>
            <w:noWrap/>
            <w:vAlign w:val="center"/>
            <w:hideMark/>
          </w:tcPr>
          <w:p w14:paraId="3682445B" w14:textId="77777777" w:rsidR="00F90726" w:rsidRPr="00D84D7C" w:rsidRDefault="00F90726" w:rsidP="00634AD9">
            <w:pPr>
              <w:jc w:val="center"/>
              <w:rPr>
                <w:b/>
                <w:bCs/>
                <w:color w:val="000000"/>
                <w:sz w:val="16"/>
                <w:szCs w:val="16"/>
              </w:rPr>
            </w:pPr>
            <w:r w:rsidRPr="00D84D7C">
              <w:rPr>
                <w:b/>
                <w:color w:val="000000"/>
                <w:sz w:val="16"/>
              </w:rPr>
              <w:t>1.75</w:t>
            </w:r>
          </w:p>
        </w:tc>
        <w:tc>
          <w:tcPr>
            <w:tcW w:w="659" w:type="dxa"/>
            <w:shd w:val="clear" w:color="000000" w:fill="E4DFEC"/>
            <w:noWrap/>
            <w:vAlign w:val="center"/>
            <w:hideMark/>
          </w:tcPr>
          <w:p w14:paraId="3E85298E" w14:textId="77777777" w:rsidR="00F90726" w:rsidRPr="00D84D7C" w:rsidRDefault="00F90726" w:rsidP="00634AD9">
            <w:pPr>
              <w:jc w:val="center"/>
              <w:rPr>
                <w:b/>
                <w:bCs/>
                <w:color w:val="000000"/>
                <w:sz w:val="16"/>
                <w:szCs w:val="16"/>
              </w:rPr>
            </w:pPr>
            <w:r w:rsidRPr="00D84D7C">
              <w:rPr>
                <w:b/>
                <w:color w:val="000000"/>
                <w:sz w:val="16"/>
              </w:rPr>
              <w:t>8.60</w:t>
            </w:r>
          </w:p>
        </w:tc>
        <w:tc>
          <w:tcPr>
            <w:tcW w:w="850" w:type="dxa"/>
            <w:shd w:val="clear" w:color="000000" w:fill="E4DFEC"/>
            <w:noWrap/>
            <w:vAlign w:val="center"/>
            <w:hideMark/>
          </w:tcPr>
          <w:p w14:paraId="159805E7" w14:textId="77777777" w:rsidR="00F90726" w:rsidRPr="00D84D7C" w:rsidRDefault="00F90726" w:rsidP="00634AD9">
            <w:pPr>
              <w:jc w:val="center"/>
              <w:rPr>
                <w:b/>
                <w:bCs/>
                <w:color w:val="000000"/>
                <w:sz w:val="16"/>
                <w:szCs w:val="16"/>
              </w:rPr>
            </w:pPr>
            <w:r w:rsidRPr="00D84D7C">
              <w:rPr>
                <w:b/>
                <w:color w:val="000000"/>
                <w:sz w:val="16"/>
              </w:rPr>
              <w:t>637.85</w:t>
            </w:r>
          </w:p>
        </w:tc>
        <w:tc>
          <w:tcPr>
            <w:tcW w:w="531" w:type="dxa"/>
            <w:shd w:val="clear" w:color="000000" w:fill="E4DFEC"/>
            <w:noWrap/>
            <w:vAlign w:val="center"/>
            <w:hideMark/>
          </w:tcPr>
          <w:p w14:paraId="0427362E" w14:textId="77777777" w:rsidR="00F90726" w:rsidRPr="00D84D7C" w:rsidRDefault="00F90726" w:rsidP="00634AD9">
            <w:pPr>
              <w:jc w:val="center"/>
              <w:rPr>
                <w:b/>
                <w:bCs/>
                <w:color w:val="000000"/>
                <w:sz w:val="16"/>
                <w:szCs w:val="16"/>
              </w:rPr>
            </w:pPr>
            <w:r w:rsidRPr="00D84D7C">
              <w:rPr>
                <w:b/>
                <w:color w:val="000000"/>
                <w:sz w:val="16"/>
              </w:rPr>
              <w:t>5.50</w:t>
            </w:r>
          </w:p>
        </w:tc>
        <w:tc>
          <w:tcPr>
            <w:tcW w:w="616" w:type="dxa"/>
            <w:shd w:val="clear" w:color="000000" w:fill="E4DFEC"/>
            <w:noWrap/>
            <w:vAlign w:val="center"/>
            <w:hideMark/>
          </w:tcPr>
          <w:p w14:paraId="6F562C38" w14:textId="77777777" w:rsidR="00F90726" w:rsidRPr="00D84D7C" w:rsidRDefault="00F90726" w:rsidP="00634AD9">
            <w:pPr>
              <w:jc w:val="center"/>
              <w:rPr>
                <w:b/>
                <w:bCs/>
                <w:color w:val="000000"/>
                <w:sz w:val="16"/>
                <w:szCs w:val="16"/>
              </w:rPr>
            </w:pPr>
            <w:r w:rsidRPr="00D84D7C">
              <w:rPr>
                <w:b/>
                <w:color w:val="000000"/>
                <w:sz w:val="16"/>
              </w:rPr>
              <w:t>23.46</w:t>
            </w:r>
          </w:p>
        </w:tc>
        <w:tc>
          <w:tcPr>
            <w:tcW w:w="808" w:type="dxa"/>
            <w:shd w:val="clear" w:color="000000" w:fill="E4DFEC"/>
            <w:noWrap/>
            <w:vAlign w:val="center"/>
            <w:hideMark/>
          </w:tcPr>
          <w:p w14:paraId="57EB524F" w14:textId="77777777" w:rsidR="00F90726" w:rsidRPr="00D84D7C" w:rsidRDefault="00F90726" w:rsidP="00634AD9">
            <w:pPr>
              <w:jc w:val="center"/>
              <w:rPr>
                <w:b/>
                <w:bCs/>
                <w:color w:val="000000"/>
                <w:sz w:val="16"/>
                <w:szCs w:val="16"/>
              </w:rPr>
            </w:pPr>
            <w:r w:rsidRPr="00D84D7C">
              <w:rPr>
                <w:b/>
                <w:color w:val="000000"/>
                <w:sz w:val="16"/>
              </w:rPr>
              <w:t>782.57</w:t>
            </w:r>
          </w:p>
        </w:tc>
        <w:tc>
          <w:tcPr>
            <w:tcW w:w="744" w:type="dxa"/>
            <w:shd w:val="clear" w:color="000000" w:fill="E4DFEC"/>
            <w:noWrap/>
            <w:vAlign w:val="center"/>
            <w:hideMark/>
          </w:tcPr>
          <w:p w14:paraId="79C1852D" w14:textId="77777777" w:rsidR="00F90726" w:rsidRPr="00D84D7C" w:rsidRDefault="00F90726" w:rsidP="00634AD9">
            <w:pPr>
              <w:jc w:val="center"/>
              <w:rPr>
                <w:b/>
                <w:bCs/>
                <w:color w:val="000000"/>
                <w:sz w:val="16"/>
                <w:szCs w:val="16"/>
              </w:rPr>
            </w:pPr>
            <w:r w:rsidRPr="00D84D7C">
              <w:rPr>
                <w:b/>
                <w:color w:val="000000"/>
                <w:sz w:val="16"/>
              </w:rPr>
              <w:t>6.75</w:t>
            </w:r>
          </w:p>
        </w:tc>
        <w:tc>
          <w:tcPr>
            <w:tcW w:w="680" w:type="dxa"/>
            <w:shd w:val="clear" w:color="000000" w:fill="E4DFEC"/>
            <w:noWrap/>
            <w:vAlign w:val="center"/>
            <w:hideMark/>
          </w:tcPr>
          <w:p w14:paraId="101EFF72" w14:textId="77777777" w:rsidR="00F90726" w:rsidRPr="00D84D7C" w:rsidRDefault="00F90726" w:rsidP="00634AD9">
            <w:pPr>
              <w:jc w:val="center"/>
              <w:rPr>
                <w:b/>
                <w:bCs/>
                <w:color w:val="000000"/>
                <w:sz w:val="16"/>
                <w:szCs w:val="16"/>
              </w:rPr>
            </w:pPr>
            <w:r w:rsidRPr="00D84D7C">
              <w:rPr>
                <w:b/>
                <w:color w:val="000000"/>
                <w:sz w:val="16"/>
              </w:rPr>
              <w:t>28.65</w:t>
            </w:r>
          </w:p>
        </w:tc>
        <w:tc>
          <w:tcPr>
            <w:tcW w:w="744" w:type="dxa"/>
            <w:shd w:val="clear" w:color="000000" w:fill="E4DFEC"/>
            <w:noWrap/>
            <w:vAlign w:val="center"/>
            <w:hideMark/>
          </w:tcPr>
          <w:p w14:paraId="103A61B4" w14:textId="77777777" w:rsidR="00F90726" w:rsidRPr="00D84D7C" w:rsidRDefault="00F90726" w:rsidP="00634AD9">
            <w:pPr>
              <w:jc w:val="center"/>
              <w:rPr>
                <w:b/>
                <w:bCs/>
                <w:color w:val="000000"/>
                <w:sz w:val="16"/>
                <w:szCs w:val="16"/>
              </w:rPr>
            </w:pPr>
            <w:r w:rsidRPr="00D84D7C">
              <w:rPr>
                <w:b/>
                <w:color w:val="000000"/>
                <w:sz w:val="16"/>
              </w:rPr>
              <w:t>181.22</w:t>
            </w:r>
          </w:p>
        </w:tc>
        <w:tc>
          <w:tcPr>
            <w:tcW w:w="616" w:type="dxa"/>
            <w:shd w:val="clear" w:color="000000" w:fill="E4DFEC"/>
            <w:noWrap/>
            <w:vAlign w:val="center"/>
            <w:hideMark/>
          </w:tcPr>
          <w:p w14:paraId="2AC2ED17" w14:textId="77777777" w:rsidR="00F90726" w:rsidRPr="00D84D7C" w:rsidRDefault="00F90726" w:rsidP="00634AD9">
            <w:pPr>
              <w:jc w:val="center"/>
              <w:rPr>
                <w:b/>
                <w:bCs/>
                <w:color w:val="000000"/>
                <w:sz w:val="16"/>
                <w:szCs w:val="16"/>
              </w:rPr>
            </w:pPr>
            <w:r w:rsidRPr="00D84D7C">
              <w:rPr>
                <w:b/>
                <w:color w:val="000000"/>
                <w:sz w:val="16"/>
              </w:rPr>
              <w:t>1.56</w:t>
            </w:r>
          </w:p>
        </w:tc>
        <w:tc>
          <w:tcPr>
            <w:tcW w:w="574" w:type="dxa"/>
            <w:shd w:val="clear" w:color="000000" w:fill="E4DFEC"/>
            <w:noWrap/>
            <w:vAlign w:val="center"/>
            <w:hideMark/>
          </w:tcPr>
          <w:p w14:paraId="130E55C3" w14:textId="77777777" w:rsidR="00F90726" w:rsidRPr="00D84D7C" w:rsidRDefault="00F90726" w:rsidP="00634AD9">
            <w:pPr>
              <w:jc w:val="center"/>
              <w:rPr>
                <w:b/>
                <w:bCs/>
                <w:color w:val="000000"/>
                <w:sz w:val="16"/>
                <w:szCs w:val="16"/>
              </w:rPr>
            </w:pPr>
            <w:r w:rsidRPr="00D84D7C">
              <w:rPr>
                <w:b/>
                <w:color w:val="000000"/>
                <w:sz w:val="16"/>
              </w:rPr>
              <w:t>6.33</w:t>
            </w:r>
          </w:p>
        </w:tc>
      </w:tr>
      <w:tr w:rsidR="00F90726" w:rsidRPr="00D84D7C" w14:paraId="51855073" w14:textId="77777777" w:rsidTr="00634AD9">
        <w:trPr>
          <w:trHeight w:val="222"/>
        </w:trPr>
        <w:tc>
          <w:tcPr>
            <w:tcW w:w="841" w:type="dxa"/>
            <w:shd w:val="clear" w:color="000000" w:fill="FFFFFF"/>
            <w:vAlign w:val="center"/>
            <w:hideMark/>
          </w:tcPr>
          <w:p w14:paraId="2A7CB5A8" w14:textId="77777777" w:rsidR="00F90726" w:rsidRPr="00D84D7C" w:rsidRDefault="00F90726" w:rsidP="00634AD9">
            <w:pPr>
              <w:jc w:val="center"/>
              <w:rPr>
                <w:color w:val="000000"/>
                <w:sz w:val="16"/>
                <w:szCs w:val="16"/>
              </w:rPr>
            </w:pPr>
            <w:r w:rsidRPr="00D84D7C">
              <w:rPr>
                <w:color w:val="000000"/>
                <w:sz w:val="16"/>
              </w:rPr>
              <w:t>6.1a</w:t>
            </w:r>
          </w:p>
        </w:tc>
        <w:tc>
          <w:tcPr>
            <w:tcW w:w="871" w:type="dxa"/>
            <w:shd w:val="clear" w:color="000000" w:fill="FFFFFF"/>
            <w:noWrap/>
            <w:vAlign w:val="center"/>
            <w:hideMark/>
          </w:tcPr>
          <w:p w14:paraId="0D51BBCF" w14:textId="77777777" w:rsidR="00F90726" w:rsidRPr="00D84D7C" w:rsidRDefault="00F90726" w:rsidP="00634AD9">
            <w:pPr>
              <w:jc w:val="center"/>
              <w:rPr>
                <w:color w:val="000000"/>
                <w:sz w:val="16"/>
                <w:szCs w:val="16"/>
              </w:rPr>
            </w:pPr>
            <w:r w:rsidRPr="00D84D7C">
              <w:rPr>
                <w:color w:val="000000"/>
                <w:sz w:val="16"/>
              </w:rPr>
              <w:t>705.34</w:t>
            </w:r>
          </w:p>
        </w:tc>
        <w:tc>
          <w:tcPr>
            <w:tcW w:w="744" w:type="dxa"/>
            <w:shd w:val="clear" w:color="000000" w:fill="FFFFFF"/>
            <w:noWrap/>
            <w:vAlign w:val="center"/>
            <w:hideMark/>
          </w:tcPr>
          <w:p w14:paraId="139EBC82" w14:textId="77777777" w:rsidR="00F90726" w:rsidRPr="00D84D7C" w:rsidRDefault="00F90726" w:rsidP="00634AD9">
            <w:pPr>
              <w:jc w:val="center"/>
              <w:rPr>
                <w:color w:val="000000"/>
                <w:sz w:val="16"/>
                <w:szCs w:val="16"/>
              </w:rPr>
            </w:pPr>
            <w:r w:rsidRPr="00D84D7C">
              <w:rPr>
                <w:color w:val="000000"/>
                <w:sz w:val="16"/>
              </w:rPr>
              <w:t>27.18</w:t>
            </w:r>
          </w:p>
        </w:tc>
        <w:tc>
          <w:tcPr>
            <w:tcW w:w="595" w:type="dxa"/>
            <w:shd w:val="clear" w:color="000000" w:fill="FFFFFF"/>
            <w:vAlign w:val="center"/>
            <w:hideMark/>
          </w:tcPr>
          <w:p w14:paraId="4BB28591" w14:textId="77777777" w:rsidR="00F90726" w:rsidRPr="00D84D7C" w:rsidRDefault="00F90726" w:rsidP="00634AD9">
            <w:pPr>
              <w:jc w:val="center"/>
              <w:rPr>
                <w:color w:val="000000"/>
                <w:sz w:val="16"/>
                <w:szCs w:val="16"/>
              </w:rPr>
            </w:pPr>
            <w:r w:rsidRPr="00D84D7C">
              <w:rPr>
                <w:color w:val="000000"/>
                <w:sz w:val="16"/>
              </w:rPr>
              <w:t>2</w:t>
            </w:r>
          </w:p>
        </w:tc>
        <w:tc>
          <w:tcPr>
            <w:tcW w:w="680" w:type="dxa"/>
            <w:shd w:val="clear" w:color="000000" w:fill="FFFFFF"/>
            <w:noWrap/>
            <w:vAlign w:val="center"/>
            <w:hideMark/>
          </w:tcPr>
          <w:p w14:paraId="1ABAEA50" w14:textId="77777777" w:rsidR="00F90726" w:rsidRPr="00D84D7C" w:rsidRDefault="00F90726" w:rsidP="00634AD9">
            <w:pPr>
              <w:jc w:val="center"/>
              <w:rPr>
                <w:color w:val="000000"/>
                <w:sz w:val="16"/>
                <w:szCs w:val="16"/>
              </w:rPr>
            </w:pPr>
            <w:r w:rsidRPr="00D84D7C">
              <w:rPr>
                <w:color w:val="000000"/>
                <w:sz w:val="16"/>
              </w:rPr>
              <w:t>52.54</w:t>
            </w:r>
          </w:p>
        </w:tc>
        <w:tc>
          <w:tcPr>
            <w:tcW w:w="553" w:type="dxa"/>
            <w:shd w:val="clear" w:color="000000" w:fill="FFFFFF"/>
            <w:noWrap/>
            <w:vAlign w:val="center"/>
            <w:hideMark/>
          </w:tcPr>
          <w:p w14:paraId="0FBBC25A" w14:textId="77777777" w:rsidR="00F90726" w:rsidRPr="00D84D7C" w:rsidRDefault="00F90726" w:rsidP="00634AD9">
            <w:pPr>
              <w:jc w:val="center"/>
              <w:rPr>
                <w:color w:val="000000"/>
                <w:sz w:val="16"/>
                <w:szCs w:val="16"/>
              </w:rPr>
            </w:pPr>
            <w:r w:rsidRPr="00D84D7C">
              <w:rPr>
                <w:color w:val="000000"/>
                <w:sz w:val="16"/>
              </w:rPr>
              <w:t>7.45</w:t>
            </w:r>
          </w:p>
        </w:tc>
        <w:tc>
          <w:tcPr>
            <w:tcW w:w="616" w:type="dxa"/>
            <w:shd w:val="clear" w:color="000000" w:fill="FFFFFF"/>
            <w:noWrap/>
            <w:vAlign w:val="center"/>
            <w:hideMark/>
          </w:tcPr>
          <w:p w14:paraId="311BAE85" w14:textId="77777777" w:rsidR="00F90726" w:rsidRPr="00D84D7C" w:rsidRDefault="00F90726" w:rsidP="00634AD9">
            <w:pPr>
              <w:jc w:val="center"/>
              <w:rPr>
                <w:color w:val="000000"/>
                <w:sz w:val="16"/>
                <w:szCs w:val="16"/>
              </w:rPr>
            </w:pPr>
            <w:r w:rsidRPr="00D84D7C">
              <w:rPr>
                <w:color w:val="000000"/>
                <w:sz w:val="16"/>
              </w:rPr>
              <w:t>2.15</w:t>
            </w:r>
          </w:p>
        </w:tc>
        <w:tc>
          <w:tcPr>
            <w:tcW w:w="595" w:type="dxa"/>
            <w:shd w:val="clear" w:color="000000" w:fill="FFFFFF"/>
            <w:noWrap/>
            <w:vAlign w:val="center"/>
            <w:hideMark/>
          </w:tcPr>
          <w:p w14:paraId="0E02E429" w14:textId="77777777" w:rsidR="00F90726" w:rsidRPr="00D84D7C" w:rsidRDefault="00F90726" w:rsidP="00634AD9">
            <w:pPr>
              <w:jc w:val="center"/>
              <w:rPr>
                <w:color w:val="000000"/>
                <w:sz w:val="16"/>
                <w:szCs w:val="16"/>
              </w:rPr>
            </w:pPr>
            <w:r w:rsidRPr="00D84D7C">
              <w:rPr>
                <w:color w:val="000000"/>
                <w:sz w:val="16"/>
              </w:rPr>
              <w:t>1</w:t>
            </w:r>
          </w:p>
        </w:tc>
        <w:tc>
          <w:tcPr>
            <w:tcW w:w="765" w:type="dxa"/>
            <w:shd w:val="clear" w:color="000000" w:fill="FFFFFF"/>
            <w:noWrap/>
            <w:vAlign w:val="center"/>
            <w:hideMark/>
          </w:tcPr>
          <w:p w14:paraId="1FF7A315" w14:textId="77777777" w:rsidR="00F90726" w:rsidRPr="00D84D7C" w:rsidRDefault="00F90726" w:rsidP="00634AD9">
            <w:pPr>
              <w:jc w:val="center"/>
              <w:rPr>
                <w:color w:val="000000"/>
                <w:sz w:val="16"/>
                <w:szCs w:val="16"/>
              </w:rPr>
            </w:pPr>
            <w:r w:rsidRPr="00D84D7C">
              <w:rPr>
                <w:color w:val="000000"/>
                <w:sz w:val="16"/>
              </w:rPr>
              <w:t>-40.91</w:t>
            </w:r>
          </w:p>
        </w:tc>
        <w:tc>
          <w:tcPr>
            <w:tcW w:w="659" w:type="dxa"/>
            <w:shd w:val="clear" w:color="000000" w:fill="FFFFFF"/>
            <w:noWrap/>
            <w:vAlign w:val="center"/>
            <w:hideMark/>
          </w:tcPr>
          <w:p w14:paraId="7A381A37" w14:textId="77777777" w:rsidR="00F90726" w:rsidRPr="00D84D7C" w:rsidRDefault="00F90726" w:rsidP="00634AD9">
            <w:pPr>
              <w:jc w:val="center"/>
              <w:rPr>
                <w:color w:val="000000"/>
                <w:sz w:val="16"/>
                <w:szCs w:val="16"/>
              </w:rPr>
            </w:pPr>
            <w:r w:rsidRPr="00D84D7C">
              <w:rPr>
                <w:color w:val="000000"/>
                <w:sz w:val="16"/>
              </w:rPr>
              <w:t>-5.80</w:t>
            </w:r>
          </w:p>
        </w:tc>
        <w:tc>
          <w:tcPr>
            <w:tcW w:w="659" w:type="dxa"/>
            <w:shd w:val="clear" w:color="000000" w:fill="FFFFFF"/>
            <w:noWrap/>
            <w:vAlign w:val="center"/>
            <w:hideMark/>
          </w:tcPr>
          <w:p w14:paraId="5552BC05" w14:textId="77777777" w:rsidR="00F90726" w:rsidRPr="00D84D7C" w:rsidRDefault="00F90726" w:rsidP="00634AD9">
            <w:pPr>
              <w:jc w:val="center"/>
              <w:rPr>
                <w:color w:val="000000"/>
                <w:sz w:val="16"/>
                <w:szCs w:val="16"/>
              </w:rPr>
            </w:pPr>
            <w:r w:rsidRPr="00D84D7C">
              <w:rPr>
                <w:color w:val="000000"/>
                <w:sz w:val="16"/>
              </w:rPr>
              <w:t>-1.40</w:t>
            </w:r>
          </w:p>
        </w:tc>
        <w:tc>
          <w:tcPr>
            <w:tcW w:w="850" w:type="dxa"/>
            <w:shd w:val="clear" w:color="000000" w:fill="FFFFFF"/>
            <w:noWrap/>
            <w:vAlign w:val="center"/>
            <w:hideMark/>
          </w:tcPr>
          <w:p w14:paraId="6203F863" w14:textId="77777777" w:rsidR="00F90726" w:rsidRPr="00D84D7C" w:rsidRDefault="00F90726" w:rsidP="00634AD9">
            <w:pPr>
              <w:jc w:val="center"/>
              <w:rPr>
                <w:color w:val="000000"/>
                <w:sz w:val="16"/>
                <w:szCs w:val="16"/>
              </w:rPr>
            </w:pPr>
            <w:r w:rsidRPr="00D84D7C">
              <w:rPr>
                <w:color w:val="000000"/>
                <w:sz w:val="16"/>
              </w:rPr>
              <w:t>37.48</w:t>
            </w:r>
          </w:p>
        </w:tc>
        <w:tc>
          <w:tcPr>
            <w:tcW w:w="531" w:type="dxa"/>
            <w:shd w:val="clear" w:color="000000" w:fill="FFFFFF"/>
            <w:noWrap/>
            <w:vAlign w:val="center"/>
            <w:hideMark/>
          </w:tcPr>
          <w:p w14:paraId="4D5CCF5F" w14:textId="77777777" w:rsidR="00F90726" w:rsidRPr="00D84D7C" w:rsidRDefault="00F90726" w:rsidP="00634AD9">
            <w:pPr>
              <w:jc w:val="center"/>
              <w:rPr>
                <w:color w:val="000000"/>
                <w:sz w:val="16"/>
                <w:szCs w:val="16"/>
              </w:rPr>
            </w:pPr>
            <w:r w:rsidRPr="00D84D7C">
              <w:rPr>
                <w:color w:val="000000"/>
                <w:sz w:val="16"/>
              </w:rPr>
              <w:t>5.31</w:t>
            </w:r>
          </w:p>
        </w:tc>
        <w:tc>
          <w:tcPr>
            <w:tcW w:w="616" w:type="dxa"/>
            <w:shd w:val="clear" w:color="000000" w:fill="FFFFFF"/>
            <w:noWrap/>
            <w:vAlign w:val="center"/>
            <w:hideMark/>
          </w:tcPr>
          <w:p w14:paraId="7C8C4E71" w14:textId="77777777" w:rsidR="00F90726" w:rsidRPr="00D84D7C" w:rsidRDefault="00F90726" w:rsidP="00634AD9">
            <w:pPr>
              <w:jc w:val="center"/>
              <w:rPr>
                <w:color w:val="000000"/>
                <w:sz w:val="16"/>
                <w:szCs w:val="16"/>
              </w:rPr>
            </w:pPr>
            <w:r w:rsidRPr="00D84D7C">
              <w:rPr>
                <w:color w:val="000000"/>
                <w:sz w:val="16"/>
              </w:rPr>
              <w:t>1.38</w:t>
            </w:r>
          </w:p>
        </w:tc>
        <w:tc>
          <w:tcPr>
            <w:tcW w:w="808" w:type="dxa"/>
            <w:shd w:val="clear" w:color="000000" w:fill="FFFFFF"/>
            <w:noWrap/>
            <w:vAlign w:val="center"/>
            <w:hideMark/>
          </w:tcPr>
          <w:p w14:paraId="2DAA4A93" w14:textId="77777777" w:rsidR="00F90726" w:rsidRPr="00D84D7C" w:rsidRDefault="00F90726" w:rsidP="00634AD9">
            <w:pPr>
              <w:jc w:val="center"/>
              <w:rPr>
                <w:color w:val="000000"/>
                <w:sz w:val="16"/>
                <w:szCs w:val="16"/>
              </w:rPr>
            </w:pPr>
            <w:r w:rsidRPr="00D84D7C">
              <w:rPr>
                <w:color w:val="000000"/>
                <w:sz w:val="16"/>
              </w:rPr>
              <w:t>49.16</w:t>
            </w:r>
          </w:p>
        </w:tc>
        <w:tc>
          <w:tcPr>
            <w:tcW w:w="744" w:type="dxa"/>
            <w:shd w:val="clear" w:color="000000" w:fill="FFFFFF"/>
            <w:noWrap/>
            <w:vAlign w:val="center"/>
            <w:hideMark/>
          </w:tcPr>
          <w:p w14:paraId="78FBB71A" w14:textId="77777777" w:rsidR="00F90726" w:rsidRPr="00D84D7C" w:rsidRDefault="00F90726" w:rsidP="00634AD9">
            <w:pPr>
              <w:jc w:val="center"/>
              <w:rPr>
                <w:color w:val="000000"/>
                <w:sz w:val="16"/>
                <w:szCs w:val="16"/>
              </w:rPr>
            </w:pPr>
            <w:r w:rsidRPr="00D84D7C">
              <w:rPr>
                <w:color w:val="000000"/>
                <w:sz w:val="16"/>
              </w:rPr>
              <w:t>6.97</w:t>
            </w:r>
          </w:p>
        </w:tc>
        <w:tc>
          <w:tcPr>
            <w:tcW w:w="680" w:type="dxa"/>
            <w:shd w:val="clear" w:color="000000" w:fill="FFFFFF"/>
            <w:noWrap/>
            <w:vAlign w:val="center"/>
            <w:hideMark/>
          </w:tcPr>
          <w:p w14:paraId="6BAC4825" w14:textId="77777777" w:rsidR="00F90726" w:rsidRPr="00D84D7C" w:rsidRDefault="00F90726" w:rsidP="00634AD9">
            <w:pPr>
              <w:jc w:val="center"/>
              <w:rPr>
                <w:color w:val="000000"/>
                <w:sz w:val="16"/>
                <w:szCs w:val="16"/>
              </w:rPr>
            </w:pPr>
            <w:r w:rsidRPr="00D84D7C">
              <w:rPr>
                <w:color w:val="000000"/>
                <w:sz w:val="16"/>
              </w:rPr>
              <w:t>1.81</w:t>
            </w:r>
          </w:p>
        </w:tc>
        <w:tc>
          <w:tcPr>
            <w:tcW w:w="744" w:type="dxa"/>
            <w:shd w:val="clear" w:color="000000" w:fill="FFFFFF"/>
            <w:noWrap/>
            <w:vAlign w:val="center"/>
            <w:hideMark/>
          </w:tcPr>
          <w:p w14:paraId="4B589C44" w14:textId="77777777" w:rsidR="00F90726" w:rsidRPr="00D84D7C" w:rsidRDefault="00F90726" w:rsidP="00634AD9">
            <w:pPr>
              <w:jc w:val="center"/>
              <w:rPr>
                <w:color w:val="000000"/>
                <w:sz w:val="16"/>
                <w:szCs w:val="16"/>
              </w:rPr>
            </w:pPr>
            <w:r w:rsidRPr="00D84D7C">
              <w:rPr>
                <w:color w:val="000000"/>
                <w:sz w:val="16"/>
              </w:rPr>
              <w:t>27.16</w:t>
            </w:r>
          </w:p>
        </w:tc>
        <w:tc>
          <w:tcPr>
            <w:tcW w:w="616" w:type="dxa"/>
            <w:shd w:val="clear" w:color="000000" w:fill="FFFFFF"/>
            <w:noWrap/>
            <w:vAlign w:val="center"/>
            <w:hideMark/>
          </w:tcPr>
          <w:p w14:paraId="216FBB0A" w14:textId="77777777" w:rsidR="00F90726" w:rsidRPr="00D84D7C" w:rsidRDefault="00F90726" w:rsidP="00634AD9">
            <w:pPr>
              <w:jc w:val="center"/>
              <w:rPr>
                <w:color w:val="000000"/>
                <w:sz w:val="16"/>
                <w:szCs w:val="16"/>
              </w:rPr>
            </w:pPr>
            <w:r w:rsidRPr="00D84D7C">
              <w:rPr>
                <w:color w:val="000000"/>
                <w:sz w:val="16"/>
              </w:rPr>
              <w:t>3.85</w:t>
            </w:r>
          </w:p>
        </w:tc>
        <w:tc>
          <w:tcPr>
            <w:tcW w:w="574" w:type="dxa"/>
            <w:shd w:val="clear" w:color="000000" w:fill="FFFFFF"/>
            <w:noWrap/>
            <w:vAlign w:val="center"/>
            <w:hideMark/>
          </w:tcPr>
          <w:p w14:paraId="56673C68" w14:textId="77777777" w:rsidR="00F90726" w:rsidRPr="00D84D7C" w:rsidRDefault="00F90726" w:rsidP="00634AD9">
            <w:pPr>
              <w:jc w:val="center"/>
              <w:rPr>
                <w:color w:val="000000"/>
                <w:sz w:val="16"/>
                <w:szCs w:val="16"/>
              </w:rPr>
            </w:pPr>
            <w:r w:rsidRPr="00D84D7C">
              <w:rPr>
                <w:color w:val="000000"/>
                <w:sz w:val="16"/>
              </w:rPr>
              <w:t>0.99</w:t>
            </w:r>
          </w:p>
        </w:tc>
      </w:tr>
      <w:tr w:rsidR="00F90726" w:rsidRPr="00D84D7C" w14:paraId="18BA3D8E" w14:textId="77777777" w:rsidTr="00634AD9">
        <w:trPr>
          <w:trHeight w:val="222"/>
        </w:trPr>
        <w:tc>
          <w:tcPr>
            <w:tcW w:w="841" w:type="dxa"/>
            <w:shd w:val="clear" w:color="000000" w:fill="FFFFFF"/>
            <w:vAlign w:val="center"/>
            <w:hideMark/>
          </w:tcPr>
          <w:p w14:paraId="026C307C" w14:textId="77777777" w:rsidR="00F90726" w:rsidRPr="00D84D7C" w:rsidRDefault="00F90726" w:rsidP="00634AD9">
            <w:pPr>
              <w:jc w:val="center"/>
              <w:rPr>
                <w:color w:val="000000"/>
                <w:sz w:val="16"/>
                <w:szCs w:val="16"/>
              </w:rPr>
            </w:pPr>
            <w:r w:rsidRPr="00D84D7C">
              <w:rPr>
                <w:color w:val="000000"/>
                <w:sz w:val="16"/>
              </w:rPr>
              <w:t>6.2a</w:t>
            </w:r>
          </w:p>
        </w:tc>
        <w:tc>
          <w:tcPr>
            <w:tcW w:w="871" w:type="dxa"/>
            <w:shd w:val="clear" w:color="000000" w:fill="FFFFFF"/>
            <w:noWrap/>
            <w:vAlign w:val="center"/>
            <w:hideMark/>
          </w:tcPr>
          <w:p w14:paraId="0B8CBD52" w14:textId="77777777" w:rsidR="00F90726" w:rsidRPr="00D84D7C" w:rsidRDefault="00F90726" w:rsidP="00634AD9">
            <w:pPr>
              <w:jc w:val="center"/>
              <w:rPr>
                <w:color w:val="000000"/>
                <w:sz w:val="16"/>
                <w:szCs w:val="16"/>
              </w:rPr>
            </w:pPr>
            <w:r w:rsidRPr="00D84D7C">
              <w:rPr>
                <w:color w:val="000000"/>
                <w:sz w:val="16"/>
              </w:rPr>
              <w:t>180.56</w:t>
            </w:r>
          </w:p>
        </w:tc>
        <w:tc>
          <w:tcPr>
            <w:tcW w:w="744" w:type="dxa"/>
            <w:shd w:val="clear" w:color="000000" w:fill="FFFFFF"/>
            <w:noWrap/>
            <w:vAlign w:val="center"/>
            <w:hideMark/>
          </w:tcPr>
          <w:p w14:paraId="3147B614" w14:textId="77777777" w:rsidR="00F90726" w:rsidRPr="00D84D7C" w:rsidRDefault="00F90726" w:rsidP="00634AD9">
            <w:pPr>
              <w:jc w:val="center"/>
              <w:rPr>
                <w:color w:val="000000"/>
                <w:sz w:val="16"/>
                <w:szCs w:val="16"/>
              </w:rPr>
            </w:pPr>
            <w:r w:rsidRPr="00D84D7C">
              <w:rPr>
                <w:color w:val="000000"/>
                <w:sz w:val="16"/>
              </w:rPr>
              <w:t>6.90</w:t>
            </w:r>
          </w:p>
        </w:tc>
        <w:tc>
          <w:tcPr>
            <w:tcW w:w="595" w:type="dxa"/>
            <w:shd w:val="clear" w:color="000000" w:fill="FFFFFF"/>
            <w:vAlign w:val="center"/>
            <w:hideMark/>
          </w:tcPr>
          <w:p w14:paraId="2720EC15" w14:textId="77777777" w:rsidR="00F90726" w:rsidRPr="00D84D7C" w:rsidRDefault="00F90726" w:rsidP="00634AD9">
            <w:pPr>
              <w:jc w:val="center"/>
              <w:rPr>
                <w:color w:val="000000"/>
                <w:sz w:val="16"/>
                <w:szCs w:val="16"/>
              </w:rPr>
            </w:pPr>
            <w:r w:rsidRPr="00D84D7C">
              <w:rPr>
                <w:color w:val="000000"/>
                <w:sz w:val="16"/>
              </w:rPr>
              <w:t>4</w:t>
            </w:r>
          </w:p>
        </w:tc>
        <w:tc>
          <w:tcPr>
            <w:tcW w:w="680" w:type="dxa"/>
            <w:shd w:val="clear" w:color="000000" w:fill="FFFFFF"/>
            <w:noWrap/>
            <w:vAlign w:val="center"/>
            <w:hideMark/>
          </w:tcPr>
          <w:p w14:paraId="350DAF85" w14:textId="77777777" w:rsidR="00F90726" w:rsidRPr="00D84D7C" w:rsidRDefault="00F90726" w:rsidP="00634AD9">
            <w:pPr>
              <w:jc w:val="center"/>
              <w:rPr>
                <w:color w:val="000000"/>
                <w:sz w:val="16"/>
                <w:szCs w:val="16"/>
              </w:rPr>
            </w:pPr>
            <w:r w:rsidRPr="00D84D7C">
              <w:rPr>
                <w:color w:val="000000"/>
                <w:sz w:val="16"/>
              </w:rPr>
              <w:t>31.79</w:t>
            </w:r>
          </w:p>
        </w:tc>
        <w:tc>
          <w:tcPr>
            <w:tcW w:w="553" w:type="dxa"/>
            <w:shd w:val="clear" w:color="000000" w:fill="FFFFFF"/>
            <w:noWrap/>
            <w:vAlign w:val="center"/>
            <w:hideMark/>
          </w:tcPr>
          <w:p w14:paraId="691340E4" w14:textId="77777777" w:rsidR="00F90726" w:rsidRPr="00D84D7C" w:rsidRDefault="00F90726" w:rsidP="00634AD9">
            <w:pPr>
              <w:jc w:val="center"/>
              <w:rPr>
                <w:color w:val="000000"/>
                <w:sz w:val="16"/>
                <w:szCs w:val="16"/>
              </w:rPr>
            </w:pPr>
            <w:r w:rsidRPr="00D84D7C">
              <w:rPr>
                <w:color w:val="000000"/>
                <w:sz w:val="16"/>
              </w:rPr>
              <w:t>17.61</w:t>
            </w:r>
          </w:p>
        </w:tc>
        <w:tc>
          <w:tcPr>
            <w:tcW w:w="616" w:type="dxa"/>
            <w:shd w:val="clear" w:color="000000" w:fill="FFFFFF"/>
            <w:noWrap/>
            <w:vAlign w:val="center"/>
            <w:hideMark/>
          </w:tcPr>
          <w:p w14:paraId="22AD5C89" w14:textId="77777777" w:rsidR="00F90726" w:rsidRPr="00D84D7C" w:rsidRDefault="00F90726" w:rsidP="00634AD9">
            <w:pPr>
              <w:jc w:val="center"/>
              <w:rPr>
                <w:color w:val="000000"/>
                <w:sz w:val="16"/>
                <w:szCs w:val="16"/>
              </w:rPr>
            </w:pPr>
            <w:r w:rsidRPr="00D84D7C">
              <w:rPr>
                <w:color w:val="000000"/>
                <w:sz w:val="16"/>
              </w:rPr>
              <w:t>1.26</w:t>
            </w:r>
          </w:p>
        </w:tc>
        <w:tc>
          <w:tcPr>
            <w:tcW w:w="595" w:type="dxa"/>
            <w:shd w:val="clear" w:color="000000" w:fill="FFFFFF"/>
            <w:noWrap/>
            <w:vAlign w:val="center"/>
            <w:hideMark/>
          </w:tcPr>
          <w:p w14:paraId="6FC3ACA3" w14:textId="77777777" w:rsidR="00F90726" w:rsidRPr="00D84D7C" w:rsidRDefault="00F90726" w:rsidP="00634AD9">
            <w:pPr>
              <w:jc w:val="center"/>
              <w:rPr>
                <w:color w:val="000000"/>
                <w:sz w:val="16"/>
                <w:szCs w:val="16"/>
              </w:rPr>
            </w:pPr>
            <w:r w:rsidRPr="00D84D7C">
              <w:rPr>
                <w:color w:val="000000"/>
                <w:sz w:val="16"/>
              </w:rPr>
              <w:t>4</w:t>
            </w:r>
          </w:p>
        </w:tc>
        <w:tc>
          <w:tcPr>
            <w:tcW w:w="765" w:type="dxa"/>
            <w:shd w:val="clear" w:color="000000" w:fill="FFFFFF"/>
            <w:noWrap/>
            <w:vAlign w:val="center"/>
            <w:hideMark/>
          </w:tcPr>
          <w:p w14:paraId="40C2E43F" w14:textId="77777777" w:rsidR="00F90726" w:rsidRPr="00D84D7C" w:rsidRDefault="00F90726" w:rsidP="00634AD9">
            <w:pPr>
              <w:jc w:val="center"/>
              <w:rPr>
                <w:color w:val="000000"/>
                <w:sz w:val="16"/>
                <w:szCs w:val="16"/>
              </w:rPr>
            </w:pPr>
            <w:r w:rsidRPr="00D84D7C">
              <w:rPr>
                <w:color w:val="000000"/>
                <w:sz w:val="16"/>
              </w:rPr>
              <w:t>-1.23</w:t>
            </w:r>
          </w:p>
        </w:tc>
        <w:tc>
          <w:tcPr>
            <w:tcW w:w="659" w:type="dxa"/>
            <w:shd w:val="clear" w:color="000000" w:fill="FFFFFF"/>
            <w:noWrap/>
            <w:vAlign w:val="center"/>
            <w:hideMark/>
          </w:tcPr>
          <w:p w14:paraId="0FBB2878" w14:textId="77777777" w:rsidR="00F90726" w:rsidRPr="00D84D7C" w:rsidRDefault="00F90726" w:rsidP="00634AD9">
            <w:pPr>
              <w:jc w:val="center"/>
              <w:rPr>
                <w:color w:val="000000"/>
                <w:sz w:val="16"/>
                <w:szCs w:val="16"/>
              </w:rPr>
            </w:pPr>
            <w:r w:rsidRPr="00D84D7C">
              <w:rPr>
                <w:color w:val="000000"/>
                <w:sz w:val="16"/>
              </w:rPr>
              <w:t>-0.68</w:t>
            </w:r>
          </w:p>
        </w:tc>
        <w:tc>
          <w:tcPr>
            <w:tcW w:w="659" w:type="dxa"/>
            <w:shd w:val="clear" w:color="000000" w:fill="FFFFFF"/>
            <w:noWrap/>
            <w:vAlign w:val="center"/>
            <w:hideMark/>
          </w:tcPr>
          <w:p w14:paraId="1A0C466F" w14:textId="77777777" w:rsidR="00F90726" w:rsidRPr="00D84D7C" w:rsidRDefault="00F90726" w:rsidP="00634AD9">
            <w:pPr>
              <w:jc w:val="center"/>
              <w:rPr>
                <w:color w:val="000000"/>
                <w:sz w:val="16"/>
                <w:szCs w:val="16"/>
              </w:rPr>
            </w:pPr>
            <w:r w:rsidRPr="00D84D7C">
              <w:rPr>
                <w:color w:val="000000"/>
                <w:sz w:val="16"/>
              </w:rPr>
              <w:t>-0.01</w:t>
            </w:r>
          </w:p>
        </w:tc>
        <w:tc>
          <w:tcPr>
            <w:tcW w:w="850" w:type="dxa"/>
            <w:shd w:val="clear" w:color="000000" w:fill="FFFFFF"/>
            <w:noWrap/>
            <w:vAlign w:val="center"/>
            <w:hideMark/>
          </w:tcPr>
          <w:p w14:paraId="63F6C4B2" w14:textId="77777777" w:rsidR="00F90726" w:rsidRPr="00D84D7C" w:rsidRDefault="00F90726" w:rsidP="00634AD9">
            <w:pPr>
              <w:jc w:val="center"/>
              <w:rPr>
                <w:color w:val="000000"/>
                <w:sz w:val="16"/>
                <w:szCs w:val="16"/>
              </w:rPr>
            </w:pPr>
            <w:r w:rsidRPr="00D84D7C">
              <w:rPr>
                <w:color w:val="000000"/>
                <w:sz w:val="16"/>
              </w:rPr>
              <w:t>2.25</w:t>
            </w:r>
          </w:p>
        </w:tc>
        <w:tc>
          <w:tcPr>
            <w:tcW w:w="531" w:type="dxa"/>
            <w:shd w:val="clear" w:color="000000" w:fill="FFFFFF"/>
            <w:noWrap/>
            <w:vAlign w:val="center"/>
            <w:hideMark/>
          </w:tcPr>
          <w:p w14:paraId="0CE4DF99" w14:textId="77777777" w:rsidR="00F90726" w:rsidRPr="00D84D7C" w:rsidRDefault="00F90726" w:rsidP="00634AD9">
            <w:pPr>
              <w:jc w:val="center"/>
              <w:rPr>
                <w:color w:val="000000"/>
                <w:sz w:val="16"/>
                <w:szCs w:val="16"/>
              </w:rPr>
            </w:pPr>
            <w:r w:rsidRPr="00D84D7C">
              <w:rPr>
                <w:color w:val="000000"/>
                <w:sz w:val="16"/>
              </w:rPr>
              <w:t>1.24</w:t>
            </w:r>
          </w:p>
        </w:tc>
        <w:tc>
          <w:tcPr>
            <w:tcW w:w="616" w:type="dxa"/>
            <w:shd w:val="clear" w:color="000000" w:fill="FFFFFF"/>
            <w:noWrap/>
            <w:vAlign w:val="center"/>
            <w:hideMark/>
          </w:tcPr>
          <w:p w14:paraId="43629885" w14:textId="77777777" w:rsidR="00F90726" w:rsidRPr="00D84D7C" w:rsidRDefault="00F90726" w:rsidP="00634AD9">
            <w:pPr>
              <w:jc w:val="center"/>
              <w:rPr>
                <w:color w:val="000000"/>
                <w:sz w:val="16"/>
                <w:szCs w:val="16"/>
              </w:rPr>
            </w:pPr>
            <w:r w:rsidRPr="00D84D7C">
              <w:rPr>
                <w:color w:val="000000"/>
                <w:sz w:val="16"/>
              </w:rPr>
              <w:t>0.08</w:t>
            </w:r>
          </w:p>
        </w:tc>
        <w:tc>
          <w:tcPr>
            <w:tcW w:w="808" w:type="dxa"/>
            <w:shd w:val="clear" w:color="000000" w:fill="FFFFFF"/>
            <w:noWrap/>
            <w:vAlign w:val="center"/>
            <w:hideMark/>
          </w:tcPr>
          <w:p w14:paraId="3881F90A" w14:textId="77777777" w:rsidR="00F90726" w:rsidRPr="00D84D7C" w:rsidRDefault="00F90726" w:rsidP="00634AD9">
            <w:pPr>
              <w:jc w:val="center"/>
              <w:rPr>
                <w:color w:val="000000"/>
                <w:sz w:val="16"/>
                <w:szCs w:val="16"/>
              </w:rPr>
            </w:pPr>
            <w:r w:rsidRPr="00D84D7C">
              <w:rPr>
                <w:color w:val="000000"/>
                <w:sz w:val="16"/>
              </w:rPr>
              <w:t>4.90</w:t>
            </w:r>
          </w:p>
        </w:tc>
        <w:tc>
          <w:tcPr>
            <w:tcW w:w="744" w:type="dxa"/>
            <w:shd w:val="clear" w:color="000000" w:fill="FFFFFF"/>
            <w:noWrap/>
            <w:vAlign w:val="center"/>
            <w:hideMark/>
          </w:tcPr>
          <w:p w14:paraId="6D3BBC7D" w14:textId="77777777" w:rsidR="00F90726" w:rsidRPr="00D84D7C" w:rsidRDefault="00F90726" w:rsidP="00634AD9">
            <w:pPr>
              <w:jc w:val="center"/>
              <w:rPr>
                <w:color w:val="000000"/>
                <w:sz w:val="16"/>
                <w:szCs w:val="16"/>
              </w:rPr>
            </w:pPr>
            <w:r w:rsidRPr="00D84D7C">
              <w:rPr>
                <w:color w:val="000000"/>
                <w:sz w:val="16"/>
              </w:rPr>
              <w:t>2.71</w:t>
            </w:r>
          </w:p>
        </w:tc>
        <w:tc>
          <w:tcPr>
            <w:tcW w:w="680" w:type="dxa"/>
            <w:shd w:val="clear" w:color="000000" w:fill="FFFFFF"/>
            <w:noWrap/>
            <w:vAlign w:val="center"/>
            <w:hideMark/>
          </w:tcPr>
          <w:p w14:paraId="27BAE8AB" w14:textId="77777777" w:rsidR="00F90726" w:rsidRPr="00D84D7C" w:rsidRDefault="00F90726" w:rsidP="00634AD9">
            <w:pPr>
              <w:jc w:val="center"/>
              <w:rPr>
                <w:color w:val="000000"/>
                <w:sz w:val="16"/>
                <w:szCs w:val="16"/>
              </w:rPr>
            </w:pPr>
            <w:r w:rsidRPr="00D84D7C">
              <w:rPr>
                <w:color w:val="000000"/>
                <w:sz w:val="16"/>
              </w:rPr>
              <w:t>0.18</w:t>
            </w:r>
          </w:p>
        </w:tc>
        <w:tc>
          <w:tcPr>
            <w:tcW w:w="744" w:type="dxa"/>
            <w:shd w:val="clear" w:color="000000" w:fill="FFFFFF"/>
            <w:noWrap/>
            <w:vAlign w:val="center"/>
            <w:hideMark/>
          </w:tcPr>
          <w:p w14:paraId="487CB91E" w14:textId="77777777" w:rsidR="00F90726" w:rsidRPr="00D84D7C" w:rsidRDefault="00F90726" w:rsidP="00634AD9">
            <w:pPr>
              <w:jc w:val="center"/>
              <w:rPr>
                <w:color w:val="000000"/>
                <w:sz w:val="16"/>
                <w:szCs w:val="16"/>
              </w:rPr>
            </w:pPr>
            <w:r w:rsidRPr="00D84D7C">
              <w:rPr>
                <w:color w:val="000000"/>
                <w:sz w:val="16"/>
              </w:rPr>
              <w:t>3.62</w:t>
            </w:r>
          </w:p>
        </w:tc>
        <w:tc>
          <w:tcPr>
            <w:tcW w:w="616" w:type="dxa"/>
            <w:shd w:val="clear" w:color="000000" w:fill="FFFFFF"/>
            <w:noWrap/>
            <w:vAlign w:val="center"/>
            <w:hideMark/>
          </w:tcPr>
          <w:p w14:paraId="73D69B4C" w14:textId="77777777" w:rsidR="00F90726" w:rsidRPr="00D84D7C" w:rsidRDefault="00F90726" w:rsidP="00634AD9">
            <w:pPr>
              <w:jc w:val="center"/>
              <w:rPr>
                <w:color w:val="000000"/>
                <w:sz w:val="16"/>
                <w:szCs w:val="16"/>
              </w:rPr>
            </w:pPr>
            <w:r w:rsidRPr="00D84D7C">
              <w:rPr>
                <w:color w:val="000000"/>
                <w:sz w:val="16"/>
              </w:rPr>
              <w:t>2.01</w:t>
            </w:r>
          </w:p>
        </w:tc>
        <w:tc>
          <w:tcPr>
            <w:tcW w:w="574" w:type="dxa"/>
            <w:shd w:val="clear" w:color="000000" w:fill="FFFFFF"/>
            <w:noWrap/>
            <w:vAlign w:val="center"/>
            <w:hideMark/>
          </w:tcPr>
          <w:p w14:paraId="0B10A5ED" w14:textId="77777777" w:rsidR="00F90726" w:rsidRPr="00D84D7C" w:rsidRDefault="00F90726" w:rsidP="00634AD9">
            <w:pPr>
              <w:jc w:val="center"/>
              <w:rPr>
                <w:color w:val="000000"/>
                <w:sz w:val="16"/>
                <w:szCs w:val="16"/>
              </w:rPr>
            </w:pPr>
            <w:r w:rsidRPr="00D84D7C">
              <w:rPr>
                <w:color w:val="000000"/>
                <w:sz w:val="16"/>
              </w:rPr>
              <w:t>0.13</w:t>
            </w:r>
          </w:p>
        </w:tc>
      </w:tr>
      <w:tr w:rsidR="00F90726" w:rsidRPr="00D84D7C" w14:paraId="0891807D" w14:textId="77777777" w:rsidTr="00634AD9">
        <w:trPr>
          <w:trHeight w:val="236"/>
        </w:trPr>
        <w:tc>
          <w:tcPr>
            <w:tcW w:w="841" w:type="dxa"/>
            <w:shd w:val="clear" w:color="000000" w:fill="E4DFEC"/>
            <w:vAlign w:val="center"/>
            <w:hideMark/>
          </w:tcPr>
          <w:p w14:paraId="3BD83CDD" w14:textId="77777777" w:rsidR="00F90726" w:rsidRPr="00D84D7C" w:rsidRDefault="00F90726" w:rsidP="00634AD9">
            <w:pPr>
              <w:jc w:val="center"/>
              <w:rPr>
                <w:b/>
                <w:bCs/>
                <w:color w:val="000000"/>
                <w:sz w:val="16"/>
                <w:szCs w:val="16"/>
              </w:rPr>
            </w:pPr>
            <w:r w:rsidRPr="00D84D7C">
              <w:rPr>
                <w:b/>
                <w:color w:val="000000"/>
                <w:sz w:val="16"/>
              </w:rPr>
              <w:t>6.a</w:t>
            </w:r>
          </w:p>
        </w:tc>
        <w:tc>
          <w:tcPr>
            <w:tcW w:w="871" w:type="dxa"/>
            <w:shd w:val="clear" w:color="000000" w:fill="E4DFEC"/>
            <w:noWrap/>
            <w:vAlign w:val="center"/>
            <w:hideMark/>
          </w:tcPr>
          <w:p w14:paraId="71A3C0AD" w14:textId="77777777" w:rsidR="00F90726" w:rsidRPr="00D84D7C" w:rsidRDefault="00F90726" w:rsidP="00634AD9">
            <w:pPr>
              <w:jc w:val="center"/>
              <w:rPr>
                <w:b/>
                <w:bCs/>
                <w:color w:val="000000"/>
                <w:sz w:val="16"/>
                <w:szCs w:val="16"/>
              </w:rPr>
            </w:pPr>
            <w:r w:rsidRPr="00D84D7C">
              <w:rPr>
                <w:b/>
                <w:color w:val="000000"/>
                <w:sz w:val="16"/>
              </w:rPr>
              <w:t>885.90</w:t>
            </w:r>
          </w:p>
        </w:tc>
        <w:tc>
          <w:tcPr>
            <w:tcW w:w="744" w:type="dxa"/>
            <w:shd w:val="clear" w:color="000000" w:fill="E4DFEC"/>
            <w:noWrap/>
            <w:vAlign w:val="center"/>
            <w:hideMark/>
          </w:tcPr>
          <w:p w14:paraId="3223973F" w14:textId="77777777" w:rsidR="00F90726" w:rsidRPr="00D84D7C" w:rsidRDefault="00F90726" w:rsidP="00634AD9">
            <w:pPr>
              <w:jc w:val="center"/>
              <w:rPr>
                <w:b/>
                <w:bCs/>
                <w:color w:val="000000"/>
                <w:sz w:val="16"/>
                <w:szCs w:val="16"/>
              </w:rPr>
            </w:pPr>
            <w:r w:rsidRPr="00D84D7C">
              <w:rPr>
                <w:b/>
                <w:color w:val="000000"/>
                <w:sz w:val="16"/>
              </w:rPr>
              <w:t>34.07</w:t>
            </w:r>
          </w:p>
        </w:tc>
        <w:tc>
          <w:tcPr>
            <w:tcW w:w="595" w:type="dxa"/>
            <w:shd w:val="clear" w:color="000000" w:fill="E4DFEC"/>
            <w:vAlign w:val="center"/>
            <w:hideMark/>
          </w:tcPr>
          <w:p w14:paraId="1A6E2308" w14:textId="77777777" w:rsidR="00F90726" w:rsidRPr="00D84D7C" w:rsidRDefault="00F90726" w:rsidP="00634AD9">
            <w:pPr>
              <w:jc w:val="center"/>
              <w:rPr>
                <w:b/>
                <w:bCs/>
                <w:color w:val="000000"/>
                <w:sz w:val="16"/>
                <w:szCs w:val="16"/>
              </w:rPr>
            </w:pPr>
            <w:r w:rsidRPr="00D84D7C">
              <w:rPr>
                <w:b/>
                <w:color w:val="000000"/>
                <w:sz w:val="16"/>
              </w:rPr>
              <w:t>6</w:t>
            </w:r>
          </w:p>
        </w:tc>
        <w:tc>
          <w:tcPr>
            <w:tcW w:w="680" w:type="dxa"/>
            <w:shd w:val="clear" w:color="000000" w:fill="E4DFEC"/>
            <w:noWrap/>
            <w:vAlign w:val="center"/>
            <w:hideMark/>
          </w:tcPr>
          <w:p w14:paraId="0E42A6E7" w14:textId="77777777" w:rsidR="00F90726" w:rsidRPr="00D84D7C" w:rsidRDefault="00F90726" w:rsidP="00634AD9">
            <w:pPr>
              <w:jc w:val="center"/>
              <w:rPr>
                <w:b/>
                <w:bCs/>
                <w:color w:val="000000"/>
                <w:sz w:val="16"/>
                <w:szCs w:val="16"/>
              </w:rPr>
            </w:pPr>
            <w:r w:rsidRPr="00D84D7C">
              <w:rPr>
                <w:b/>
                <w:color w:val="000000"/>
                <w:sz w:val="16"/>
              </w:rPr>
              <w:t>84.33</w:t>
            </w:r>
          </w:p>
        </w:tc>
        <w:tc>
          <w:tcPr>
            <w:tcW w:w="553" w:type="dxa"/>
            <w:shd w:val="clear" w:color="000000" w:fill="E4DFEC"/>
            <w:noWrap/>
            <w:vAlign w:val="center"/>
            <w:hideMark/>
          </w:tcPr>
          <w:p w14:paraId="2E0999DA" w14:textId="77777777" w:rsidR="00F90726" w:rsidRPr="00D84D7C" w:rsidRDefault="00F90726" w:rsidP="00634AD9">
            <w:pPr>
              <w:jc w:val="center"/>
              <w:rPr>
                <w:b/>
                <w:bCs/>
                <w:color w:val="000000"/>
                <w:sz w:val="16"/>
                <w:szCs w:val="16"/>
              </w:rPr>
            </w:pPr>
            <w:r w:rsidRPr="00D84D7C">
              <w:rPr>
                <w:b/>
                <w:color w:val="000000"/>
                <w:sz w:val="16"/>
              </w:rPr>
              <w:t>9.52</w:t>
            </w:r>
          </w:p>
        </w:tc>
        <w:tc>
          <w:tcPr>
            <w:tcW w:w="616" w:type="dxa"/>
            <w:shd w:val="clear" w:color="000000" w:fill="E4DFEC"/>
            <w:noWrap/>
            <w:vAlign w:val="center"/>
            <w:hideMark/>
          </w:tcPr>
          <w:p w14:paraId="416000EF" w14:textId="77777777" w:rsidR="00F90726" w:rsidRPr="00D84D7C" w:rsidRDefault="00F90726" w:rsidP="00634AD9">
            <w:pPr>
              <w:jc w:val="center"/>
              <w:rPr>
                <w:b/>
                <w:bCs/>
                <w:color w:val="000000"/>
                <w:sz w:val="16"/>
                <w:szCs w:val="16"/>
              </w:rPr>
            </w:pPr>
            <w:r w:rsidRPr="00D84D7C">
              <w:rPr>
                <w:b/>
                <w:color w:val="000000"/>
                <w:sz w:val="16"/>
              </w:rPr>
              <w:t>3.41</w:t>
            </w:r>
          </w:p>
        </w:tc>
        <w:tc>
          <w:tcPr>
            <w:tcW w:w="595" w:type="dxa"/>
            <w:shd w:val="clear" w:color="000000" w:fill="E4DFEC"/>
            <w:noWrap/>
            <w:vAlign w:val="center"/>
            <w:hideMark/>
          </w:tcPr>
          <w:p w14:paraId="1B10A845" w14:textId="77777777" w:rsidR="00F90726" w:rsidRPr="00D84D7C" w:rsidRDefault="00F90726" w:rsidP="00634AD9">
            <w:pPr>
              <w:jc w:val="center"/>
              <w:rPr>
                <w:b/>
                <w:bCs/>
                <w:color w:val="000000"/>
                <w:sz w:val="16"/>
                <w:szCs w:val="16"/>
              </w:rPr>
            </w:pPr>
            <w:r w:rsidRPr="00D84D7C">
              <w:rPr>
                <w:b/>
                <w:color w:val="000000"/>
                <w:sz w:val="16"/>
              </w:rPr>
              <w:t>5</w:t>
            </w:r>
          </w:p>
        </w:tc>
        <w:tc>
          <w:tcPr>
            <w:tcW w:w="765" w:type="dxa"/>
            <w:shd w:val="clear" w:color="000000" w:fill="E4DFEC"/>
            <w:noWrap/>
            <w:vAlign w:val="center"/>
            <w:hideMark/>
          </w:tcPr>
          <w:p w14:paraId="69141191" w14:textId="77777777" w:rsidR="00F90726" w:rsidRPr="00D84D7C" w:rsidRDefault="00F90726" w:rsidP="00634AD9">
            <w:pPr>
              <w:jc w:val="center"/>
              <w:rPr>
                <w:b/>
                <w:bCs/>
                <w:color w:val="000000"/>
                <w:sz w:val="16"/>
                <w:szCs w:val="16"/>
              </w:rPr>
            </w:pPr>
            <w:r w:rsidRPr="00D84D7C">
              <w:rPr>
                <w:b/>
                <w:color w:val="000000"/>
                <w:sz w:val="16"/>
              </w:rPr>
              <w:t>-42.14</w:t>
            </w:r>
          </w:p>
        </w:tc>
        <w:tc>
          <w:tcPr>
            <w:tcW w:w="659" w:type="dxa"/>
            <w:shd w:val="clear" w:color="000000" w:fill="E4DFEC"/>
            <w:noWrap/>
            <w:vAlign w:val="center"/>
            <w:hideMark/>
          </w:tcPr>
          <w:p w14:paraId="41F2D1D9" w14:textId="77777777" w:rsidR="00F90726" w:rsidRPr="00D84D7C" w:rsidRDefault="00F90726" w:rsidP="00634AD9">
            <w:pPr>
              <w:jc w:val="center"/>
              <w:rPr>
                <w:b/>
                <w:bCs/>
                <w:color w:val="000000"/>
                <w:sz w:val="16"/>
                <w:szCs w:val="16"/>
              </w:rPr>
            </w:pPr>
            <w:r w:rsidRPr="00D84D7C">
              <w:rPr>
                <w:b/>
                <w:color w:val="000000"/>
                <w:sz w:val="16"/>
              </w:rPr>
              <w:t>-4.76</w:t>
            </w:r>
          </w:p>
        </w:tc>
        <w:tc>
          <w:tcPr>
            <w:tcW w:w="659" w:type="dxa"/>
            <w:shd w:val="clear" w:color="000000" w:fill="E4DFEC"/>
            <w:noWrap/>
            <w:vAlign w:val="center"/>
            <w:hideMark/>
          </w:tcPr>
          <w:p w14:paraId="1B695A6F" w14:textId="77777777" w:rsidR="00F90726" w:rsidRPr="00D84D7C" w:rsidRDefault="00F90726" w:rsidP="00634AD9">
            <w:pPr>
              <w:jc w:val="center"/>
              <w:rPr>
                <w:b/>
                <w:bCs/>
                <w:color w:val="000000"/>
                <w:sz w:val="16"/>
                <w:szCs w:val="16"/>
              </w:rPr>
            </w:pPr>
            <w:r w:rsidRPr="00D84D7C">
              <w:rPr>
                <w:b/>
                <w:color w:val="000000"/>
                <w:sz w:val="16"/>
              </w:rPr>
              <w:t>-1.41</w:t>
            </w:r>
          </w:p>
        </w:tc>
        <w:tc>
          <w:tcPr>
            <w:tcW w:w="850" w:type="dxa"/>
            <w:shd w:val="clear" w:color="000000" w:fill="E4DFEC"/>
            <w:noWrap/>
            <w:vAlign w:val="center"/>
            <w:hideMark/>
          </w:tcPr>
          <w:p w14:paraId="33BF1DAE" w14:textId="77777777" w:rsidR="00F90726" w:rsidRPr="00D84D7C" w:rsidRDefault="00F90726" w:rsidP="00634AD9">
            <w:pPr>
              <w:jc w:val="center"/>
              <w:rPr>
                <w:b/>
                <w:bCs/>
                <w:color w:val="000000"/>
                <w:sz w:val="16"/>
                <w:szCs w:val="16"/>
              </w:rPr>
            </w:pPr>
            <w:r w:rsidRPr="00D84D7C">
              <w:rPr>
                <w:b/>
                <w:color w:val="000000"/>
                <w:sz w:val="16"/>
              </w:rPr>
              <w:t>39.73</w:t>
            </w:r>
          </w:p>
        </w:tc>
        <w:tc>
          <w:tcPr>
            <w:tcW w:w="531" w:type="dxa"/>
            <w:shd w:val="clear" w:color="000000" w:fill="E4DFEC"/>
            <w:noWrap/>
            <w:vAlign w:val="center"/>
            <w:hideMark/>
          </w:tcPr>
          <w:p w14:paraId="45E26F62" w14:textId="77777777" w:rsidR="00F90726" w:rsidRPr="00D84D7C" w:rsidRDefault="00F90726" w:rsidP="00634AD9">
            <w:pPr>
              <w:jc w:val="center"/>
              <w:rPr>
                <w:b/>
                <w:bCs/>
                <w:color w:val="000000"/>
                <w:sz w:val="16"/>
                <w:szCs w:val="16"/>
              </w:rPr>
            </w:pPr>
            <w:r w:rsidRPr="00D84D7C">
              <w:rPr>
                <w:b/>
                <w:color w:val="000000"/>
                <w:sz w:val="16"/>
              </w:rPr>
              <w:t>4.48</w:t>
            </w:r>
          </w:p>
        </w:tc>
        <w:tc>
          <w:tcPr>
            <w:tcW w:w="616" w:type="dxa"/>
            <w:shd w:val="clear" w:color="000000" w:fill="E4DFEC"/>
            <w:noWrap/>
            <w:vAlign w:val="center"/>
            <w:hideMark/>
          </w:tcPr>
          <w:p w14:paraId="1AD7CDE8" w14:textId="77777777" w:rsidR="00F90726" w:rsidRPr="00D84D7C" w:rsidRDefault="00F90726" w:rsidP="00634AD9">
            <w:pPr>
              <w:jc w:val="center"/>
              <w:rPr>
                <w:b/>
                <w:bCs/>
                <w:color w:val="000000"/>
                <w:sz w:val="16"/>
                <w:szCs w:val="16"/>
              </w:rPr>
            </w:pPr>
            <w:r w:rsidRPr="00D84D7C">
              <w:rPr>
                <w:b/>
                <w:color w:val="000000"/>
                <w:sz w:val="16"/>
              </w:rPr>
              <w:t>1.47</w:t>
            </w:r>
          </w:p>
        </w:tc>
        <w:tc>
          <w:tcPr>
            <w:tcW w:w="808" w:type="dxa"/>
            <w:shd w:val="clear" w:color="000000" w:fill="E4DFEC"/>
            <w:noWrap/>
            <w:vAlign w:val="center"/>
            <w:hideMark/>
          </w:tcPr>
          <w:p w14:paraId="640305CF" w14:textId="77777777" w:rsidR="00F90726" w:rsidRPr="00D84D7C" w:rsidRDefault="00F90726" w:rsidP="00634AD9">
            <w:pPr>
              <w:jc w:val="center"/>
              <w:rPr>
                <w:b/>
                <w:bCs/>
                <w:color w:val="000000"/>
                <w:sz w:val="16"/>
                <w:szCs w:val="16"/>
              </w:rPr>
            </w:pPr>
            <w:r w:rsidRPr="00D84D7C">
              <w:rPr>
                <w:b/>
                <w:color w:val="000000"/>
                <w:sz w:val="16"/>
              </w:rPr>
              <w:t>54.06</w:t>
            </w:r>
          </w:p>
        </w:tc>
        <w:tc>
          <w:tcPr>
            <w:tcW w:w="744" w:type="dxa"/>
            <w:shd w:val="clear" w:color="000000" w:fill="E4DFEC"/>
            <w:noWrap/>
            <w:vAlign w:val="center"/>
            <w:hideMark/>
          </w:tcPr>
          <w:p w14:paraId="6302CFCE" w14:textId="77777777" w:rsidR="00F90726" w:rsidRPr="00D84D7C" w:rsidRDefault="00F90726" w:rsidP="00634AD9">
            <w:pPr>
              <w:jc w:val="center"/>
              <w:rPr>
                <w:b/>
                <w:bCs/>
                <w:color w:val="000000"/>
                <w:sz w:val="16"/>
                <w:szCs w:val="16"/>
              </w:rPr>
            </w:pPr>
            <w:r w:rsidRPr="00D84D7C">
              <w:rPr>
                <w:b/>
                <w:color w:val="000000"/>
                <w:sz w:val="16"/>
              </w:rPr>
              <w:t>6.10</w:t>
            </w:r>
          </w:p>
        </w:tc>
        <w:tc>
          <w:tcPr>
            <w:tcW w:w="680" w:type="dxa"/>
            <w:shd w:val="clear" w:color="000000" w:fill="E4DFEC"/>
            <w:noWrap/>
            <w:vAlign w:val="center"/>
            <w:hideMark/>
          </w:tcPr>
          <w:p w14:paraId="7DEB0A78" w14:textId="77777777" w:rsidR="00F90726" w:rsidRPr="00D84D7C" w:rsidRDefault="00F90726" w:rsidP="00634AD9">
            <w:pPr>
              <w:jc w:val="center"/>
              <w:rPr>
                <w:b/>
                <w:bCs/>
                <w:color w:val="000000"/>
                <w:sz w:val="16"/>
                <w:szCs w:val="16"/>
              </w:rPr>
            </w:pPr>
            <w:r w:rsidRPr="00D84D7C">
              <w:rPr>
                <w:b/>
                <w:color w:val="000000"/>
                <w:sz w:val="16"/>
              </w:rPr>
              <w:t>1.98</w:t>
            </w:r>
          </w:p>
        </w:tc>
        <w:tc>
          <w:tcPr>
            <w:tcW w:w="744" w:type="dxa"/>
            <w:shd w:val="clear" w:color="000000" w:fill="E4DFEC"/>
            <w:noWrap/>
            <w:vAlign w:val="center"/>
            <w:hideMark/>
          </w:tcPr>
          <w:p w14:paraId="3CFD885E" w14:textId="77777777" w:rsidR="00F90726" w:rsidRPr="00D84D7C" w:rsidRDefault="00F90726" w:rsidP="00634AD9">
            <w:pPr>
              <w:jc w:val="center"/>
              <w:rPr>
                <w:b/>
                <w:bCs/>
                <w:color w:val="000000"/>
                <w:sz w:val="16"/>
                <w:szCs w:val="16"/>
              </w:rPr>
            </w:pPr>
            <w:r w:rsidRPr="00D84D7C">
              <w:rPr>
                <w:b/>
                <w:color w:val="000000"/>
                <w:sz w:val="16"/>
              </w:rPr>
              <w:t>30.79</w:t>
            </w:r>
          </w:p>
        </w:tc>
        <w:tc>
          <w:tcPr>
            <w:tcW w:w="616" w:type="dxa"/>
            <w:shd w:val="clear" w:color="000000" w:fill="E4DFEC"/>
            <w:noWrap/>
            <w:vAlign w:val="center"/>
            <w:hideMark/>
          </w:tcPr>
          <w:p w14:paraId="656551D7" w14:textId="77777777" w:rsidR="00F90726" w:rsidRPr="00D84D7C" w:rsidRDefault="00F90726" w:rsidP="00634AD9">
            <w:pPr>
              <w:jc w:val="center"/>
              <w:rPr>
                <w:b/>
                <w:bCs/>
                <w:color w:val="000000"/>
                <w:sz w:val="16"/>
                <w:szCs w:val="16"/>
              </w:rPr>
            </w:pPr>
            <w:r w:rsidRPr="00D84D7C">
              <w:rPr>
                <w:b/>
                <w:color w:val="000000"/>
                <w:sz w:val="16"/>
              </w:rPr>
              <w:t>3.48</w:t>
            </w:r>
          </w:p>
        </w:tc>
        <w:tc>
          <w:tcPr>
            <w:tcW w:w="574" w:type="dxa"/>
            <w:shd w:val="clear" w:color="000000" w:fill="E4DFEC"/>
            <w:noWrap/>
            <w:vAlign w:val="center"/>
            <w:hideMark/>
          </w:tcPr>
          <w:p w14:paraId="7B01A12F" w14:textId="77777777" w:rsidR="00F90726" w:rsidRPr="00D84D7C" w:rsidRDefault="00F90726" w:rsidP="00634AD9">
            <w:pPr>
              <w:jc w:val="center"/>
              <w:rPr>
                <w:b/>
                <w:bCs/>
                <w:color w:val="000000"/>
                <w:sz w:val="16"/>
                <w:szCs w:val="16"/>
              </w:rPr>
            </w:pPr>
            <w:r w:rsidRPr="00D84D7C">
              <w:rPr>
                <w:b/>
                <w:color w:val="000000"/>
                <w:sz w:val="16"/>
              </w:rPr>
              <w:t>1.12</w:t>
            </w:r>
          </w:p>
        </w:tc>
      </w:tr>
      <w:tr w:rsidR="00F90726" w:rsidRPr="00D84D7C" w14:paraId="624DC9A3" w14:textId="77777777" w:rsidTr="00634AD9">
        <w:trPr>
          <w:trHeight w:val="222"/>
        </w:trPr>
        <w:tc>
          <w:tcPr>
            <w:tcW w:w="841" w:type="dxa"/>
            <w:shd w:val="clear" w:color="000000" w:fill="FFFFFF"/>
            <w:vAlign w:val="center"/>
            <w:hideMark/>
          </w:tcPr>
          <w:p w14:paraId="50FAEAFD" w14:textId="77777777" w:rsidR="00F90726" w:rsidRPr="00D84D7C" w:rsidRDefault="00F90726" w:rsidP="00634AD9">
            <w:pPr>
              <w:jc w:val="center"/>
              <w:rPr>
                <w:color w:val="000000"/>
                <w:sz w:val="16"/>
                <w:szCs w:val="16"/>
              </w:rPr>
            </w:pPr>
            <w:r w:rsidRPr="00D84D7C">
              <w:rPr>
                <w:color w:val="000000"/>
                <w:sz w:val="16"/>
              </w:rPr>
              <w:t>6.1b</w:t>
            </w:r>
          </w:p>
        </w:tc>
        <w:tc>
          <w:tcPr>
            <w:tcW w:w="871" w:type="dxa"/>
            <w:shd w:val="clear" w:color="000000" w:fill="FFFFFF"/>
            <w:noWrap/>
            <w:vAlign w:val="center"/>
            <w:hideMark/>
          </w:tcPr>
          <w:p w14:paraId="4515D2DD" w14:textId="77777777" w:rsidR="00F90726" w:rsidRPr="00D84D7C" w:rsidRDefault="00F90726" w:rsidP="00634AD9">
            <w:pPr>
              <w:jc w:val="center"/>
              <w:rPr>
                <w:color w:val="000000"/>
                <w:sz w:val="16"/>
                <w:szCs w:val="16"/>
              </w:rPr>
            </w:pPr>
            <w:r w:rsidRPr="00D84D7C">
              <w:rPr>
                <w:color w:val="000000"/>
                <w:sz w:val="16"/>
              </w:rPr>
              <w:t>12.97</w:t>
            </w:r>
          </w:p>
        </w:tc>
        <w:tc>
          <w:tcPr>
            <w:tcW w:w="744" w:type="dxa"/>
            <w:shd w:val="clear" w:color="000000" w:fill="FFFFFF"/>
            <w:noWrap/>
            <w:vAlign w:val="center"/>
            <w:hideMark/>
          </w:tcPr>
          <w:p w14:paraId="714731CA" w14:textId="77777777" w:rsidR="00F90726" w:rsidRPr="00D84D7C" w:rsidRDefault="00F90726" w:rsidP="00634AD9">
            <w:pPr>
              <w:jc w:val="center"/>
              <w:rPr>
                <w:color w:val="000000"/>
                <w:sz w:val="16"/>
                <w:szCs w:val="16"/>
              </w:rPr>
            </w:pPr>
            <w:r w:rsidRPr="00D84D7C">
              <w:rPr>
                <w:color w:val="000000"/>
                <w:sz w:val="16"/>
              </w:rPr>
              <w:t>0.50</w:t>
            </w:r>
          </w:p>
        </w:tc>
        <w:tc>
          <w:tcPr>
            <w:tcW w:w="595" w:type="dxa"/>
            <w:shd w:val="clear" w:color="000000" w:fill="FFFFFF"/>
            <w:vAlign w:val="center"/>
            <w:hideMark/>
          </w:tcPr>
          <w:p w14:paraId="534DF37D"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7082EBD5" w14:textId="77777777" w:rsidR="00F90726" w:rsidRPr="00D84D7C" w:rsidRDefault="00F90726" w:rsidP="00634AD9">
            <w:pPr>
              <w:jc w:val="center"/>
              <w:rPr>
                <w:color w:val="000000"/>
                <w:sz w:val="16"/>
                <w:szCs w:val="16"/>
              </w:rPr>
            </w:pPr>
            <w:r w:rsidRPr="00D84D7C">
              <w:rPr>
                <w:color w:val="000000"/>
                <w:sz w:val="16"/>
              </w:rPr>
              <w:t>0.97</w:t>
            </w:r>
          </w:p>
        </w:tc>
        <w:tc>
          <w:tcPr>
            <w:tcW w:w="553" w:type="dxa"/>
            <w:shd w:val="clear" w:color="000000" w:fill="FFFFFF"/>
            <w:noWrap/>
            <w:vAlign w:val="center"/>
            <w:hideMark/>
          </w:tcPr>
          <w:p w14:paraId="699E3A05" w14:textId="77777777" w:rsidR="00F90726" w:rsidRPr="00D84D7C" w:rsidRDefault="00F90726" w:rsidP="00634AD9">
            <w:pPr>
              <w:jc w:val="center"/>
              <w:rPr>
                <w:color w:val="000000"/>
                <w:sz w:val="16"/>
                <w:szCs w:val="16"/>
              </w:rPr>
            </w:pPr>
            <w:r w:rsidRPr="00D84D7C">
              <w:rPr>
                <w:color w:val="000000"/>
                <w:sz w:val="16"/>
              </w:rPr>
              <w:t>7.45</w:t>
            </w:r>
          </w:p>
        </w:tc>
        <w:tc>
          <w:tcPr>
            <w:tcW w:w="616" w:type="dxa"/>
            <w:shd w:val="clear" w:color="000000" w:fill="FFFFFF"/>
            <w:noWrap/>
            <w:vAlign w:val="center"/>
            <w:hideMark/>
          </w:tcPr>
          <w:p w14:paraId="7624C461" w14:textId="77777777" w:rsidR="00F90726" w:rsidRPr="00D84D7C" w:rsidRDefault="00F90726" w:rsidP="00634AD9">
            <w:pPr>
              <w:jc w:val="center"/>
              <w:rPr>
                <w:color w:val="000000"/>
                <w:sz w:val="16"/>
                <w:szCs w:val="16"/>
              </w:rPr>
            </w:pPr>
            <w:r w:rsidRPr="00D84D7C">
              <w:rPr>
                <w:color w:val="000000"/>
                <w:sz w:val="16"/>
              </w:rPr>
              <w:t>0.04</w:t>
            </w:r>
          </w:p>
        </w:tc>
        <w:tc>
          <w:tcPr>
            <w:tcW w:w="595" w:type="dxa"/>
            <w:shd w:val="clear" w:color="000000" w:fill="FFFFFF"/>
            <w:noWrap/>
            <w:vAlign w:val="center"/>
            <w:hideMark/>
          </w:tcPr>
          <w:p w14:paraId="7B8EB306"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2C76DBB3" w14:textId="77777777" w:rsidR="00F90726" w:rsidRPr="00D84D7C" w:rsidRDefault="00F90726" w:rsidP="00634AD9">
            <w:pPr>
              <w:jc w:val="center"/>
              <w:rPr>
                <w:color w:val="000000"/>
                <w:sz w:val="16"/>
                <w:szCs w:val="16"/>
              </w:rPr>
            </w:pPr>
            <w:r w:rsidRPr="00D84D7C">
              <w:rPr>
                <w:color w:val="000000"/>
                <w:sz w:val="16"/>
              </w:rPr>
              <w:t>-0.75</w:t>
            </w:r>
          </w:p>
        </w:tc>
        <w:tc>
          <w:tcPr>
            <w:tcW w:w="659" w:type="dxa"/>
            <w:shd w:val="clear" w:color="000000" w:fill="FFFFFF"/>
            <w:noWrap/>
            <w:vAlign w:val="center"/>
            <w:hideMark/>
          </w:tcPr>
          <w:p w14:paraId="66D738DE" w14:textId="77777777" w:rsidR="00F90726" w:rsidRPr="00D84D7C" w:rsidRDefault="00F90726" w:rsidP="00634AD9">
            <w:pPr>
              <w:jc w:val="center"/>
              <w:rPr>
                <w:color w:val="000000"/>
                <w:sz w:val="16"/>
                <w:szCs w:val="16"/>
              </w:rPr>
            </w:pPr>
            <w:r w:rsidRPr="00D84D7C">
              <w:rPr>
                <w:color w:val="000000"/>
                <w:sz w:val="16"/>
              </w:rPr>
              <w:t>-5.80</w:t>
            </w:r>
          </w:p>
        </w:tc>
        <w:tc>
          <w:tcPr>
            <w:tcW w:w="659" w:type="dxa"/>
            <w:shd w:val="clear" w:color="000000" w:fill="FFFFFF"/>
            <w:noWrap/>
            <w:vAlign w:val="center"/>
            <w:hideMark/>
          </w:tcPr>
          <w:p w14:paraId="69AD8A7E" w14:textId="77777777" w:rsidR="00F90726" w:rsidRPr="00D84D7C" w:rsidRDefault="00F90726" w:rsidP="00634AD9">
            <w:pPr>
              <w:jc w:val="center"/>
              <w:rPr>
                <w:color w:val="000000"/>
                <w:sz w:val="16"/>
                <w:szCs w:val="16"/>
              </w:rPr>
            </w:pPr>
            <w:r w:rsidRPr="00D84D7C">
              <w:rPr>
                <w:color w:val="000000"/>
                <w:sz w:val="16"/>
              </w:rPr>
              <w:t>-0.03</w:t>
            </w:r>
          </w:p>
        </w:tc>
        <w:tc>
          <w:tcPr>
            <w:tcW w:w="850" w:type="dxa"/>
            <w:shd w:val="clear" w:color="000000" w:fill="FFFFFF"/>
            <w:noWrap/>
            <w:vAlign w:val="center"/>
            <w:hideMark/>
          </w:tcPr>
          <w:p w14:paraId="41A6E88D" w14:textId="77777777" w:rsidR="00F90726" w:rsidRPr="00D84D7C" w:rsidRDefault="00F90726" w:rsidP="00634AD9">
            <w:pPr>
              <w:jc w:val="center"/>
              <w:rPr>
                <w:color w:val="000000"/>
                <w:sz w:val="16"/>
                <w:szCs w:val="16"/>
              </w:rPr>
            </w:pPr>
            <w:r w:rsidRPr="00D84D7C">
              <w:rPr>
                <w:color w:val="000000"/>
                <w:sz w:val="16"/>
              </w:rPr>
              <w:t>0.69</w:t>
            </w:r>
          </w:p>
        </w:tc>
        <w:tc>
          <w:tcPr>
            <w:tcW w:w="531" w:type="dxa"/>
            <w:shd w:val="clear" w:color="000000" w:fill="FFFFFF"/>
            <w:noWrap/>
            <w:vAlign w:val="center"/>
            <w:hideMark/>
          </w:tcPr>
          <w:p w14:paraId="3B344ED3" w14:textId="77777777" w:rsidR="00F90726" w:rsidRPr="00D84D7C" w:rsidRDefault="00F90726" w:rsidP="00634AD9">
            <w:pPr>
              <w:jc w:val="center"/>
              <w:rPr>
                <w:color w:val="000000"/>
                <w:sz w:val="16"/>
                <w:szCs w:val="16"/>
              </w:rPr>
            </w:pPr>
            <w:r w:rsidRPr="00D84D7C">
              <w:rPr>
                <w:color w:val="000000"/>
                <w:sz w:val="16"/>
              </w:rPr>
              <w:t>5.31</w:t>
            </w:r>
          </w:p>
        </w:tc>
        <w:tc>
          <w:tcPr>
            <w:tcW w:w="616" w:type="dxa"/>
            <w:shd w:val="clear" w:color="000000" w:fill="FFFFFF"/>
            <w:noWrap/>
            <w:vAlign w:val="center"/>
            <w:hideMark/>
          </w:tcPr>
          <w:p w14:paraId="60C0DA2E" w14:textId="77777777" w:rsidR="00F90726" w:rsidRPr="00D84D7C" w:rsidRDefault="00F90726" w:rsidP="00634AD9">
            <w:pPr>
              <w:jc w:val="center"/>
              <w:rPr>
                <w:color w:val="000000"/>
                <w:sz w:val="16"/>
                <w:szCs w:val="16"/>
              </w:rPr>
            </w:pPr>
            <w:r w:rsidRPr="00D84D7C">
              <w:rPr>
                <w:color w:val="000000"/>
                <w:sz w:val="16"/>
              </w:rPr>
              <w:t>0.03</w:t>
            </w:r>
          </w:p>
        </w:tc>
        <w:tc>
          <w:tcPr>
            <w:tcW w:w="808" w:type="dxa"/>
            <w:shd w:val="clear" w:color="000000" w:fill="FFFFFF"/>
            <w:noWrap/>
            <w:vAlign w:val="center"/>
            <w:hideMark/>
          </w:tcPr>
          <w:p w14:paraId="617EF545" w14:textId="77777777" w:rsidR="00F90726" w:rsidRPr="00D84D7C" w:rsidRDefault="00F90726" w:rsidP="00634AD9">
            <w:pPr>
              <w:jc w:val="center"/>
              <w:rPr>
                <w:color w:val="000000"/>
                <w:sz w:val="16"/>
                <w:szCs w:val="16"/>
              </w:rPr>
            </w:pPr>
            <w:r w:rsidRPr="00D84D7C">
              <w:rPr>
                <w:color w:val="000000"/>
                <w:sz w:val="16"/>
              </w:rPr>
              <w:t>0.90</w:t>
            </w:r>
          </w:p>
        </w:tc>
        <w:tc>
          <w:tcPr>
            <w:tcW w:w="744" w:type="dxa"/>
            <w:shd w:val="clear" w:color="000000" w:fill="FFFFFF"/>
            <w:noWrap/>
            <w:vAlign w:val="center"/>
            <w:hideMark/>
          </w:tcPr>
          <w:p w14:paraId="5E943ABF" w14:textId="77777777" w:rsidR="00F90726" w:rsidRPr="00D84D7C" w:rsidRDefault="00F90726" w:rsidP="00634AD9">
            <w:pPr>
              <w:jc w:val="center"/>
              <w:rPr>
                <w:color w:val="000000"/>
                <w:sz w:val="16"/>
                <w:szCs w:val="16"/>
              </w:rPr>
            </w:pPr>
            <w:r w:rsidRPr="00D84D7C">
              <w:rPr>
                <w:color w:val="000000"/>
                <w:sz w:val="16"/>
              </w:rPr>
              <w:t>6.97</w:t>
            </w:r>
          </w:p>
        </w:tc>
        <w:tc>
          <w:tcPr>
            <w:tcW w:w="680" w:type="dxa"/>
            <w:shd w:val="clear" w:color="000000" w:fill="FFFFFF"/>
            <w:noWrap/>
            <w:vAlign w:val="center"/>
            <w:hideMark/>
          </w:tcPr>
          <w:p w14:paraId="779E93B1" w14:textId="77777777" w:rsidR="00F90726" w:rsidRPr="00D84D7C" w:rsidRDefault="00F90726" w:rsidP="00634AD9">
            <w:pPr>
              <w:jc w:val="center"/>
              <w:rPr>
                <w:color w:val="000000"/>
                <w:sz w:val="16"/>
                <w:szCs w:val="16"/>
              </w:rPr>
            </w:pPr>
            <w:r w:rsidRPr="00D84D7C">
              <w:rPr>
                <w:color w:val="000000"/>
                <w:sz w:val="16"/>
              </w:rPr>
              <w:t>0.03</w:t>
            </w:r>
          </w:p>
        </w:tc>
        <w:tc>
          <w:tcPr>
            <w:tcW w:w="744" w:type="dxa"/>
            <w:shd w:val="clear" w:color="000000" w:fill="FFFFFF"/>
            <w:noWrap/>
            <w:vAlign w:val="center"/>
            <w:hideMark/>
          </w:tcPr>
          <w:p w14:paraId="1994D322" w14:textId="77777777" w:rsidR="00F90726" w:rsidRPr="00D84D7C" w:rsidRDefault="00F90726" w:rsidP="00634AD9">
            <w:pPr>
              <w:jc w:val="center"/>
              <w:rPr>
                <w:color w:val="000000"/>
                <w:sz w:val="16"/>
                <w:szCs w:val="16"/>
              </w:rPr>
            </w:pPr>
            <w:r w:rsidRPr="00D84D7C">
              <w:rPr>
                <w:color w:val="000000"/>
                <w:sz w:val="16"/>
              </w:rPr>
              <w:t>0.50</w:t>
            </w:r>
          </w:p>
        </w:tc>
        <w:tc>
          <w:tcPr>
            <w:tcW w:w="616" w:type="dxa"/>
            <w:shd w:val="clear" w:color="000000" w:fill="FFFFFF"/>
            <w:noWrap/>
            <w:vAlign w:val="center"/>
            <w:hideMark/>
          </w:tcPr>
          <w:p w14:paraId="7D746D21" w14:textId="77777777" w:rsidR="00F90726" w:rsidRPr="00D84D7C" w:rsidRDefault="00F90726" w:rsidP="00634AD9">
            <w:pPr>
              <w:jc w:val="center"/>
              <w:rPr>
                <w:color w:val="000000"/>
                <w:sz w:val="16"/>
                <w:szCs w:val="16"/>
              </w:rPr>
            </w:pPr>
            <w:r w:rsidRPr="00D84D7C">
              <w:rPr>
                <w:color w:val="000000"/>
                <w:sz w:val="16"/>
              </w:rPr>
              <w:t>3.85</w:t>
            </w:r>
          </w:p>
        </w:tc>
        <w:tc>
          <w:tcPr>
            <w:tcW w:w="574" w:type="dxa"/>
            <w:shd w:val="clear" w:color="000000" w:fill="FFFFFF"/>
            <w:noWrap/>
            <w:vAlign w:val="center"/>
            <w:hideMark/>
          </w:tcPr>
          <w:p w14:paraId="768B8A83" w14:textId="77777777" w:rsidR="00F90726" w:rsidRPr="00D84D7C" w:rsidRDefault="00F90726" w:rsidP="00634AD9">
            <w:pPr>
              <w:jc w:val="center"/>
              <w:rPr>
                <w:color w:val="000000"/>
                <w:sz w:val="16"/>
                <w:szCs w:val="16"/>
              </w:rPr>
            </w:pPr>
            <w:r w:rsidRPr="00D84D7C">
              <w:rPr>
                <w:color w:val="000000"/>
                <w:sz w:val="16"/>
              </w:rPr>
              <w:t>0.02</w:t>
            </w:r>
          </w:p>
        </w:tc>
      </w:tr>
      <w:tr w:rsidR="00F90726" w:rsidRPr="00D84D7C" w14:paraId="46E6F4EC" w14:textId="77777777" w:rsidTr="00634AD9">
        <w:trPr>
          <w:trHeight w:val="222"/>
        </w:trPr>
        <w:tc>
          <w:tcPr>
            <w:tcW w:w="841" w:type="dxa"/>
            <w:shd w:val="clear" w:color="000000" w:fill="FFFFFF"/>
            <w:vAlign w:val="center"/>
            <w:hideMark/>
          </w:tcPr>
          <w:p w14:paraId="5D3D4A67" w14:textId="77777777" w:rsidR="00F90726" w:rsidRPr="00D84D7C" w:rsidRDefault="00F90726" w:rsidP="00634AD9">
            <w:pPr>
              <w:jc w:val="center"/>
              <w:rPr>
                <w:color w:val="000000"/>
                <w:sz w:val="16"/>
                <w:szCs w:val="16"/>
              </w:rPr>
            </w:pPr>
            <w:r w:rsidRPr="00D84D7C">
              <w:rPr>
                <w:color w:val="000000"/>
                <w:sz w:val="16"/>
              </w:rPr>
              <w:t>6.2b</w:t>
            </w:r>
          </w:p>
        </w:tc>
        <w:tc>
          <w:tcPr>
            <w:tcW w:w="871" w:type="dxa"/>
            <w:shd w:val="clear" w:color="000000" w:fill="FFFFFF"/>
            <w:noWrap/>
            <w:vAlign w:val="center"/>
            <w:hideMark/>
          </w:tcPr>
          <w:p w14:paraId="135C499B" w14:textId="77777777" w:rsidR="00F90726" w:rsidRPr="00D84D7C" w:rsidRDefault="00F90726" w:rsidP="00634AD9">
            <w:pPr>
              <w:jc w:val="center"/>
              <w:rPr>
                <w:color w:val="000000"/>
                <w:sz w:val="16"/>
                <w:szCs w:val="16"/>
              </w:rPr>
            </w:pPr>
            <w:r w:rsidRPr="00D84D7C">
              <w:rPr>
                <w:color w:val="000000"/>
                <w:sz w:val="16"/>
              </w:rPr>
              <w:t>3.32</w:t>
            </w:r>
          </w:p>
        </w:tc>
        <w:tc>
          <w:tcPr>
            <w:tcW w:w="744" w:type="dxa"/>
            <w:shd w:val="clear" w:color="000000" w:fill="FFFFFF"/>
            <w:noWrap/>
            <w:vAlign w:val="center"/>
            <w:hideMark/>
          </w:tcPr>
          <w:p w14:paraId="56808045" w14:textId="77777777" w:rsidR="00F90726" w:rsidRPr="00D84D7C" w:rsidRDefault="00F90726" w:rsidP="00634AD9">
            <w:pPr>
              <w:jc w:val="center"/>
              <w:rPr>
                <w:color w:val="000000"/>
                <w:sz w:val="16"/>
                <w:szCs w:val="16"/>
              </w:rPr>
            </w:pPr>
            <w:r w:rsidRPr="00D84D7C">
              <w:rPr>
                <w:color w:val="000000"/>
                <w:sz w:val="16"/>
              </w:rPr>
              <w:t>0.13</w:t>
            </w:r>
          </w:p>
        </w:tc>
        <w:tc>
          <w:tcPr>
            <w:tcW w:w="595" w:type="dxa"/>
            <w:shd w:val="clear" w:color="000000" w:fill="FFFFFF"/>
            <w:vAlign w:val="center"/>
            <w:hideMark/>
          </w:tcPr>
          <w:p w14:paraId="1AC5C36A" w14:textId="77777777" w:rsidR="00F90726" w:rsidRPr="00D84D7C" w:rsidRDefault="00F90726" w:rsidP="00634AD9">
            <w:pPr>
              <w:jc w:val="center"/>
              <w:rPr>
                <w:color w:val="000000"/>
                <w:sz w:val="16"/>
                <w:szCs w:val="16"/>
              </w:rPr>
            </w:pPr>
            <w:r w:rsidRPr="00D84D7C">
              <w:rPr>
                <w:color w:val="000000"/>
                <w:sz w:val="16"/>
              </w:rPr>
              <w:t>0</w:t>
            </w:r>
          </w:p>
        </w:tc>
        <w:tc>
          <w:tcPr>
            <w:tcW w:w="680" w:type="dxa"/>
            <w:shd w:val="clear" w:color="000000" w:fill="FFFFFF"/>
            <w:noWrap/>
            <w:vAlign w:val="center"/>
            <w:hideMark/>
          </w:tcPr>
          <w:p w14:paraId="2FE68603" w14:textId="77777777" w:rsidR="00F90726" w:rsidRPr="00D84D7C" w:rsidRDefault="00F90726" w:rsidP="00634AD9">
            <w:pPr>
              <w:jc w:val="center"/>
              <w:rPr>
                <w:color w:val="000000"/>
                <w:sz w:val="16"/>
                <w:szCs w:val="16"/>
              </w:rPr>
            </w:pPr>
            <w:r w:rsidRPr="00D84D7C">
              <w:rPr>
                <w:color w:val="000000"/>
                <w:sz w:val="16"/>
              </w:rPr>
              <w:t>0.58</w:t>
            </w:r>
          </w:p>
        </w:tc>
        <w:tc>
          <w:tcPr>
            <w:tcW w:w="553" w:type="dxa"/>
            <w:shd w:val="clear" w:color="000000" w:fill="FFFFFF"/>
            <w:noWrap/>
            <w:vAlign w:val="center"/>
            <w:hideMark/>
          </w:tcPr>
          <w:p w14:paraId="39AFE606" w14:textId="77777777" w:rsidR="00F90726" w:rsidRPr="00D84D7C" w:rsidRDefault="00F90726" w:rsidP="00634AD9">
            <w:pPr>
              <w:jc w:val="center"/>
              <w:rPr>
                <w:color w:val="000000"/>
                <w:sz w:val="16"/>
                <w:szCs w:val="16"/>
              </w:rPr>
            </w:pPr>
            <w:r w:rsidRPr="00D84D7C">
              <w:rPr>
                <w:color w:val="000000"/>
                <w:sz w:val="16"/>
              </w:rPr>
              <w:t>17.60</w:t>
            </w:r>
          </w:p>
        </w:tc>
        <w:tc>
          <w:tcPr>
            <w:tcW w:w="616" w:type="dxa"/>
            <w:shd w:val="clear" w:color="000000" w:fill="FFFFFF"/>
            <w:noWrap/>
            <w:vAlign w:val="center"/>
            <w:hideMark/>
          </w:tcPr>
          <w:p w14:paraId="2C185237" w14:textId="77777777" w:rsidR="00F90726" w:rsidRPr="00D84D7C" w:rsidRDefault="00F90726" w:rsidP="00634AD9">
            <w:pPr>
              <w:jc w:val="center"/>
              <w:rPr>
                <w:color w:val="000000"/>
                <w:sz w:val="16"/>
                <w:szCs w:val="16"/>
              </w:rPr>
            </w:pPr>
            <w:r w:rsidRPr="00D84D7C">
              <w:rPr>
                <w:color w:val="000000"/>
                <w:sz w:val="16"/>
              </w:rPr>
              <w:t>0.02</w:t>
            </w:r>
          </w:p>
        </w:tc>
        <w:tc>
          <w:tcPr>
            <w:tcW w:w="595" w:type="dxa"/>
            <w:shd w:val="clear" w:color="000000" w:fill="FFFFFF"/>
            <w:noWrap/>
            <w:vAlign w:val="center"/>
            <w:hideMark/>
          </w:tcPr>
          <w:p w14:paraId="3C16E03F" w14:textId="77777777" w:rsidR="00F90726" w:rsidRPr="00D84D7C" w:rsidRDefault="00F90726" w:rsidP="00634AD9">
            <w:pPr>
              <w:jc w:val="center"/>
              <w:rPr>
                <w:color w:val="000000"/>
                <w:sz w:val="16"/>
                <w:szCs w:val="16"/>
              </w:rPr>
            </w:pPr>
            <w:r w:rsidRPr="00D84D7C">
              <w:rPr>
                <w:color w:val="000000"/>
                <w:sz w:val="16"/>
              </w:rPr>
              <w:t>0</w:t>
            </w:r>
          </w:p>
        </w:tc>
        <w:tc>
          <w:tcPr>
            <w:tcW w:w="765" w:type="dxa"/>
            <w:shd w:val="clear" w:color="000000" w:fill="FFFFFF"/>
            <w:noWrap/>
            <w:vAlign w:val="center"/>
            <w:hideMark/>
          </w:tcPr>
          <w:p w14:paraId="54A5A9AD" w14:textId="77777777" w:rsidR="00F90726" w:rsidRPr="00D84D7C" w:rsidRDefault="00F90726" w:rsidP="00634AD9">
            <w:pPr>
              <w:jc w:val="center"/>
              <w:rPr>
                <w:color w:val="000000"/>
                <w:sz w:val="16"/>
                <w:szCs w:val="16"/>
              </w:rPr>
            </w:pPr>
            <w:r w:rsidRPr="00D84D7C">
              <w:rPr>
                <w:color w:val="000000"/>
                <w:sz w:val="16"/>
              </w:rPr>
              <w:t>-0.02</w:t>
            </w:r>
          </w:p>
        </w:tc>
        <w:tc>
          <w:tcPr>
            <w:tcW w:w="659" w:type="dxa"/>
            <w:shd w:val="clear" w:color="000000" w:fill="FFFFFF"/>
            <w:noWrap/>
            <w:vAlign w:val="center"/>
            <w:hideMark/>
          </w:tcPr>
          <w:p w14:paraId="726B350D" w14:textId="77777777" w:rsidR="00F90726" w:rsidRPr="00D84D7C" w:rsidRDefault="00F90726" w:rsidP="00634AD9">
            <w:pPr>
              <w:jc w:val="center"/>
              <w:rPr>
                <w:color w:val="000000"/>
                <w:sz w:val="16"/>
                <w:szCs w:val="16"/>
              </w:rPr>
            </w:pPr>
            <w:r w:rsidRPr="00D84D7C">
              <w:rPr>
                <w:color w:val="000000"/>
                <w:sz w:val="16"/>
              </w:rPr>
              <w:t>-0.68</w:t>
            </w:r>
          </w:p>
        </w:tc>
        <w:tc>
          <w:tcPr>
            <w:tcW w:w="659" w:type="dxa"/>
            <w:shd w:val="clear" w:color="000000" w:fill="FFFFFF"/>
            <w:noWrap/>
            <w:vAlign w:val="center"/>
            <w:hideMark/>
          </w:tcPr>
          <w:p w14:paraId="15DF2072" w14:textId="77777777" w:rsidR="00F90726" w:rsidRPr="00D84D7C" w:rsidRDefault="00F90726" w:rsidP="00634AD9">
            <w:pPr>
              <w:jc w:val="center"/>
              <w:rPr>
                <w:color w:val="000000"/>
                <w:sz w:val="16"/>
                <w:szCs w:val="16"/>
              </w:rPr>
            </w:pPr>
            <w:r w:rsidRPr="00D84D7C">
              <w:rPr>
                <w:color w:val="000000"/>
                <w:sz w:val="16"/>
              </w:rPr>
              <w:t>0.00</w:t>
            </w:r>
          </w:p>
        </w:tc>
        <w:tc>
          <w:tcPr>
            <w:tcW w:w="850" w:type="dxa"/>
            <w:shd w:val="clear" w:color="000000" w:fill="FFFFFF"/>
            <w:noWrap/>
            <w:vAlign w:val="center"/>
            <w:hideMark/>
          </w:tcPr>
          <w:p w14:paraId="2BEC7E78" w14:textId="77777777" w:rsidR="00F90726" w:rsidRPr="00D84D7C" w:rsidRDefault="00F90726" w:rsidP="00634AD9">
            <w:pPr>
              <w:jc w:val="center"/>
              <w:rPr>
                <w:color w:val="000000"/>
                <w:sz w:val="16"/>
                <w:szCs w:val="16"/>
              </w:rPr>
            </w:pPr>
            <w:r w:rsidRPr="00D84D7C">
              <w:rPr>
                <w:color w:val="000000"/>
                <w:sz w:val="16"/>
              </w:rPr>
              <w:t>0.04</w:t>
            </w:r>
          </w:p>
        </w:tc>
        <w:tc>
          <w:tcPr>
            <w:tcW w:w="531" w:type="dxa"/>
            <w:shd w:val="clear" w:color="000000" w:fill="FFFFFF"/>
            <w:noWrap/>
            <w:vAlign w:val="center"/>
            <w:hideMark/>
          </w:tcPr>
          <w:p w14:paraId="2ABC9F41" w14:textId="77777777" w:rsidR="00F90726" w:rsidRPr="00D84D7C" w:rsidRDefault="00F90726" w:rsidP="00634AD9">
            <w:pPr>
              <w:jc w:val="center"/>
              <w:rPr>
                <w:color w:val="000000"/>
                <w:sz w:val="16"/>
                <w:szCs w:val="16"/>
              </w:rPr>
            </w:pPr>
            <w:r w:rsidRPr="00D84D7C">
              <w:rPr>
                <w:color w:val="000000"/>
                <w:sz w:val="16"/>
              </w:rPr>
              <w:t>1.24</w:t>
            </w:r>
          </w:p>
        </w:tc>
        <w:tc>
          <w:tcPr>
            <w:tcW w:w="616" w:type="dxa"/>
            <w:shd w:val="clear" w:color="000000" w:fill="FFFFFF"/>
            <w:noWrap/>
            <w:vAlign w:val="center"/>
            <w:hideMark/>
          </w:tcPr>
          <w:p w14:paraId="21365C67" w14:textId="77777777" w:rsidR="00F90726" w:rsidRPr="00D84D7C" w:rsidRDefault="00F90726" w:rsidP="00634AD9">
            <w:pPr>
              <w:jc w:val="center"/>
              <w:rPr>
                <w:color w:val="000000"/>
                <w:sz w:val="16"/>
                <w:szCs w:val="16"/>
              </w:rPr>
            </w:pPr>
            <w:r w:rsidRPr="00D84D7C">
              <w:rPr>
                <w:color w:val="000000"/>
                <w:sz w:val="16"/>
              </w:rPr>
              <w:t>0.00</w:t>
            </w:r>
          </w:p>
        </w:tc>
        <w:tc>
          <w:tcPr>
            <w:tcW w:w="808" w:type="dxa"/>
            <w:shd w:val="clear" w:color="000000" w:fill="FFFFFF"/>
            <w:noWrap/>
            <w:vAlign w:val="center"/>
            <w:hideMark/>
          </w:tcPr>
          <w:p w14:paraId="3D83A273" w14:textId="77777777" w:rsidR="00F90726" w:rsidRPr="00D84D7C" w:rsidRDefault="00F90726" w:rsidP="00634AD9">
            <w:pPr>
              <w:jc w:val="center"/>
              <w:rPr>
                <w:color w:val="000000"/>
                <w:sz w:val="16"/>
                <w:szCs w:val="16"/>
              </w:rPr>
            </w:pPr>
            <w:r w:rsidRPr="00D84D7C">
              <w:rPr>
                <w:color w:val="000000"/>
                <w:sz w:val="16"/>
              </w:rPr>
              <w:t>0.09</w:t>
            </w:r>
          </w:p>
        </w:tc>
        <w:tc>
          <w:tcPr>
            <w:tcW w:w="744" w:type="dxa"/>
            <w:shd w:val="clear" w:color="000000" w:fill="FFFFFF"/>
            <w:noWrap/>
            <w:vAlign w:val="center"/>
            <w:hideMark/>
          </w:tcPr>
          <w:p w14:paraId="7DFBF71B" w14:textId="77777777" w:rsidR="00F90726" w:rsidRPr="00D84D7C" w:rsidRDefault="00F90726" w:rsidP="00634AD9">
            <w:pPr>
              <w:jc w:val="center"/>
              <w:rPr>
                <w:color w:val="000000"/>
                <w:sz w:val="16"/>
                <w:szCs w:val="16"/>
              </w:rPr>
            </w:pPr>
            <w:r w:rsidRPr="00D84D7C">
              <w:rPr>
                <w:color w:val="000000"/>
                <w:sz w:val="16"/>
              </w:rPr>
              <w:t>2.71</w:t>
            </w:r>
          </w:p>
        </w:tc>
        <w:tc>
          <w:tcPr>
            <w:tcW w:w="680" w:type="dxa"/>
            <w:shd w:val="clear" w:color="000000" w:fill="FFFFFF"/>
            <w:noWrap/>
            <w:vAlign w:val="center"/>
            <w:hideMark/>
          </w:tcPr>
          <w:p w14:paraId="4643C523" w14:textId="77777777" w:rsidR="00F90726" w:rsidRPr="00D84D7C" w:rsidRDefault="00F90726" w:rsidP="00634AD9">
            <w:pPr>
              <w:jc w:val="center"/>
              <w:rPr>
                <w:color w:val="000000"/>
                <w:sz w:val="16"/>
                <w:szCs w:val="16"/>
              </w:rPr>
            </w:pPr>
            <w:r w:rsidRPr="00D84D7C">
              <w:rPr>
                <w:color w:val="000000"/>
                <w:sz w:val="16"/>
              </w:rPr>
              <w:t>0.00</w:t>
            </w:r>
          </w:p>
        </w:tc>
        <w:tc>
          <w:tcPr>
            <w:tcW w:w="744" w:type="dxa"/>
            <w:shd w:val="clear" w:color="000000" w:fill="FFFFFF"/>
            <w:noWrap/>
            <w:vAlign w:val="center"/>
            <w:hideMark/>
          </w:tcPr>
          <w:p w14:paraId="30EEB2FF" w14:textId="77777777" w:rsidR="00F90726" w:rsidRPr="00D84D7C" w:rsidRDefault="00F90726" w:rsidP="00634AD9">
            <w:pPr>
              <w:jc w:val="center"/>
              <w:rPr>
                <w:color w:val="000000"/>
                <w:sz w:val="16"/>
                <w:szCs w:val="16"/>
              </w:rPr>
            </w:pPr>
            <w:r w:rsidRPr="00D84D7C">
              <w:rPr>
                <w:color w:val="000000"/>
                <w:sz w:val="16"/>
              </w:rPr>
              <w:t>0.07</w:t>
            </w:r>
          </w:p>
        </w:tc>
        <w:tc>
          <w:tcPr>
            <w:tcW w:w="616" w:type="dxa"/>
            <w:shd w:val="clear" w:color="000000" w:fill="FFFFFF"/>
            <w:noWrap/>
            <w:vAlign w:val="center"/>
            <w:hideMark/>
          </w:tcPr>
          <w:p w14:paraId="5055ADF6" w14:textId="77777777" w:rsidR="00F90726" w:rsidRPr="00D84D7C" w:rsidRDefault="00F90726" w:rsidP="00634AD9">
            <w:pPr>
              <w:jc w:val="center"/>
              <w:rPr>
                <w:color w:val="000000"/>
                <w:sz w:val="16"/>
                <w:szCs w:val="16"/>
              </w:rPr>
            </w:pPr>
            <w:r w:rsidRPr="00D84D7C">
              <w:rPr>
                <w:color w:val="000000"/>
                <w:sz w:val="16"/>
              </w:rPr>
              <w:t>2.01</w:t>
            </w:r>
          </w:p>
        </w:tc>
        <w:tc>
          <w:tcPr>
            <w:tcW w:w="574" w:type="dxa"/>
            <w:shd w:val="clear" w:color="000000" w:fill="FFFFFF"/>
            <w:noWrap/>
            <w:vAlign w:val="center"/>
            <w:hideMark/>
          </w:tcPr>
          <w:p w14:paraId="01FFA198" w14:textId="77777777" w:rsidR="00F90726" w:rsidRPr="00D84D7C" w:rsidRDefault="00F90726" w:rsidP="00634AD9">
            <w:pPr>
              <w:jc w:val="center"/>
              <w:rPr>
                <w:color w:val="000000"/>
                <w:sz w:val="16"/>
                <w:szCs w:val="16"/>
              </w:rPr>
            </w:pPr>
            <w:r w:rsidRPr="00D84D7C">
              <w:rPr>
                <w:color w:val="000000"/>
                <w:sz w:val="16"/>
              </w:rPr>
              <w:t>0.00</w:t>
            </w:r>
          </w:p>
        </w:tc>
      </w:tr>
      <w:tr w:rsidR="00F90726" w:rsidRPr="00D84D7C" w14:paraId="1A81422D" w14:textId="77777777" w:rsidTr="00634AD9">
        <w:trPr>
          <w:trHeight w:val="236"/>
        </w:trPr>
        <w:tc>
          <w:tcPr>
            <w:tcW w:w="841" w:type="dxa"/>
            <w:shd w:val="clear" w:color="000000" w:fill="E4DFEC"/>
            <w:vAlign w:val="center"/>
            <w:hideMark/>
          </w:tcPr>
          <w:p w14:paraId="254EDE20" w14:textId="77777777" w:rsidR="00F90726" w:rsidRPr="00D84D7C" w:rsidRDefault="00F90726" w:rsidP="00634AD9">
            <w:pPr>
              <w:jc w:val="center"/>
              <w:rPr>
                <w:b/>
                <w:bCs/>
                <w:color w:val="000000"/>
                <w:sz w:val="16"/>
                <w:szCs w:val="16"/>
              </w:rPr>
            </w:pPr>
            <w:r w:rsidRPr="00D84D7C">
              <w:rPr>
                <w:b/>
                <w:color w:val="000000"/>
                <w:sz w:val="16"/>
              </w:rPr>
              <w:t>6.b</w:t>
            </w:r>
          </w:p>
        </w:tc>
        <w:tc>
          <w:tcPr>
            <w:tcW w:w="871" w:type="dxa"/>
            <w:shd w:val="clear" w:color="000000" w:fill="E4DFEC"/>
            <w:noWrap/>
            <w:vAlign w:val="center"/>
            <w:hideMark/>
          </w:tcPr>
          <w:p w14:paraId="5DAC3AAE" w14:textId="77777777" w:rsidR="00F90726" w:rsidRPr="00D84D7C" w:rsidRDefault="00F90726" w:rsidP="00634AD9">
            <w:pPr>
              <w:jc w:val="center"/>
              <w:rPr>
                <w:b/>
                <w:bCs/>
                <w:color w:val="000000"/>
                <w:sz w:val="16"/>
                <w:szCs w:val="16"/>
              </w:rPr>
            </w:pPr>
            <w:r w:rsidRPr="00D84D7C">
              <w:rPr>
                <w:b/>
                <w:color w:val="000000"/>
                <w:sz w:val="16"/>
              </w:rPr>
              <w:t>16.29</w:t>
            </w:r>
          </w:p>
        </w:tc>
        <w:tc>
          <w:tcPr>
            <w:tcW w:w="744" w:type="dxa"/>
            <w:shd w:val="clear" w:color="000000" w:fill="E4DFEC"/>
            <w:noWrap/>
            <w:vAlign w:val="center"/>
            <w:hideMark/>
          </w:tcPr>
          <w:p w14:paraId="335402DF" w14:textId="77777777" w:rsidR="00F90726" w:rsidRPr="00D84D7C" w:rsidRDefault="00F90726" w:rsidP="00634AD9">
            <w:pPr>
              <w:jc w:val="center"/>
              <w:rPr>
                <w:b/>
                <w:bCs/>
                <w:color w:val="000000"/>
                <w:sz w:val="16"/>
                <w:szCs w:val="16"/>
              </w:rPr>
            </w:pPr>
            <w:r w:rsidRPr="00D84D7C">
              <w:rPr>
                <w:b/>
                <w:color w:val="000000"/>
                <w:sz w:val="16"/>
              </w:rPr>
              <w:t>0.63</w:t>
            </w:r>
          </w:p>
        </w:tc>
        <w:tc>
          <w:tcPr>
            <w:tcW w:w="595" w:type="dxa"/>
            <w:shd w:val="clear" w:color="000000" w:fill="E4DFEC"/>
            <w:vAlign w:val="center"/>
            <w:hideMark/>
          </w:tcPr>
          <w:p w14:paraId="38FF00CD" w14:textId="77777777" w:rsidR="00F90726" w:rsidRPr="00D84D7C" w:rsidRDefault="00F90726" w:rsidP="00634AD9">
            <w:pPr>
              <w:jc w:val="center"/>
              <w:rPr>
                <w:b/>
                <w:bCs/>
                <w:color w:val="000000"/>
                <w:sz w:val="16"/>
                <w:szCs w:val="16"/>
              </w:rPr>
            </w:pPr>
            <w:r w:rsidRPr="00D84D7C">
              <w:rPr>
                <w:b/>
                <w:color w:val="000000"/>
                <w:sz w:val="16"/>
              </w:rPr>
              <w:t>0</w:t>
            </w:r>
          </w:p>
        </w:tc>
        <w:tc>
          <w:tcPr>
            <w:tcW w:w="680" w:type="dxa"/>
            <w:shd w:val="clear" w:color="000000" w:fill="E4DFEC"/>
            <w:noWrap/>
            <w:vAlign w:val="center"/>
            <w:hideMark/>
          </w:tcPr>
          <w:p w14:paraId="29CE7F82" w14:textId="77777777" w:rsidR="00F90726" w:rsidRPr="00D84D7C" w:rsidRDefault="00F90726" w:rsidP="00634AD9">
            <w:pPr>
              <w:jc w:val="center"/>
              <w:rPr>
                <w:b/>
                <w:bCs/>
                <w:color w:val="000000"/>
                <w:sz w:val="16"/>
                <w:szCs w:val="16"/>
              </w:rPr>
            </w:pPr>
            <w:r w:rsidRPr="00D84D7C">
              <w:rPr>
                <w:b/>
                <w:color w:val="000000"/>
                <w:sz w:val="16"/>
              </w:rPr>
              <w:t>1.55</w:t>
            </w:r>
          </w:p>
        </w:tc>
        <w:tc>
          <w:tcPr>
            <w:tcW w:w="553" w:type="dxa"/>
            <w:shd w:val="clear" w:color="000000" w:fill="E4DFEC"/>
            <w:noWrap/>
            <w:vAlign w:val="center"/>
            <w:hideMark/>
          </w:tcPr>
          <w:p w14:paraId="71FE5931" w14:textId="77777777" w:rsidR="00F90726" w:rsidRPr="00D84D7C" w:rsidRDefault="00F90726" w:rsidP="00634AD9">
            <w:pPr>
              <w:jc w:val="center"/>
              <w:rPr>
                <w:b/>
                <w:bCs/>
                <w:color w:val="000000"/>
                <w:sz w:val="16"/>
                <w:szCs w:val="16"/>
              </w:rPr>
            </w:pPr>
            <w:r w:rsidRPr="00D84D7C">
              <w:rPr>
                <w:b/>
                <w:color w:val="000000"/>
                <w:sz w:val="16"/>
              </w:rPr>
              <w:t>9.52</w:t>
            </w:r>
          </w:p>
        </w:tc>
        <w:tc>
          <w:tcPr>
            <w:tcW w:w="616" w:type="dxa"/>
            <w:shd w:val="clear" w:color="000000" w:fill="E4DFEC"/>
            <w:noWrap/>
            <w:vAlign w:val="center"/>
            <w:hideMark/>
          </w:tcPr>
          <w:p w14:paraId="45B0AB21" w14:textId="77777777" w:rsidR="00F90726" w:rsidRPr="00D84D7C" w:rsidRDefault="00F90726" w:rsidP="00634AD9">
            <w:pPr>
              <w:jc w:val="center"/>
              <w:rPr>
                <w:b/>
                <w:bCs/>
                <w:color w:val="000000"/>
                <w:sz w:val="16"/>
                <w:szCs w:val="16"/>
              </w:rPr>
            </w:pPr>
            <w:r w:rsidRPr="00D84D7C">
              <w:rPr>
                <w:b/>
                <w:color w:val="000000"/>
                <w:sz w:val="16"/>
              </w:rPr>
              <w:t>0.06</w:t>
            </w:r>
          </w:p>
        </w:tc>
        <w:tc>
          <w:tcPr>
            <w:tcW w:w="595" w:type="dxa"/>
            <w:shd w:val="clear" w:color="000000" w:fill="E4DFEC"/>
            <w:noWrap/>
            <w:vAlign w:val="center"/>
            <w:hideMark/>
          </w:tcPr>
          <w:p w14:paraId="25A1F445" w14:textId="77777777" w:rsidR="00F90726" w:rsidRPr="00D84D7C" w:rsidRDefault="00F90726" w:rsidP="00634AD9">
            <w:pPr>
              <w:jc w:val="center"/>
              <w:rPr>
                <w:b/>
                <w:bCs/>
                <w:color w:val="000000"/>
                <w:sz w:val="16"/>
                <w:szCs w:val="16"/>
              </w:rPr>
            </w:pPr>
            <w:r w:rsidRPr="00D84D7C">
              <w:rPr>
                <w:b/>
                <w:color w:val="000000"/>
                <w:sz w:val="16"/>
              </w:rPr>
              <w:t>0</w:t>
            </w:r>
          </w:p>
        </w:tc>
        <w:tc>
          <w:tcPr>
            <w:tcW w:w="765" w:type="dxa"/>
            <w:shd w:val="clear" w:color="000000" w:fill="E4DFEC"/>
            <w:noWrap/>
            <w:vAlign w:val="center"/>
            <w:hideMark/>
          </w:tcPr>
          <w:p w14:paraId="5124C864" w14:textId="77777777" w:rsidR="00F90726" w:rsidRPr="00D84D7C" w:rsidRDefault="00F90726" w:rsidP="00634AD9">
            <w:pPr>
              <w:jc w:val="center"/>
              <w:rPr>
                <w:b/>
                <w:bCs/>
                <w:color w:val="000000"/>
                <w:sz w:val="16"/>
                <w:szCs w:val="16"/>
              </w:rPr>
            </w:pPr>
            <w:r w:rsidRPr="00D84D7C">
              <w:rPr>
                <w:b/>
                <w:color w:val="000000"/>
                <w:sz w:val="16"/>
              </w:rPr>
              <w:t>-0.77</w:t>
            </w:r>
          </w:p>
        </w:tc>
        <w:tc>
          <w:tcPr>
            <w:tcW w:w="659" w:type="dxa"/>
            <w:shd w:val="clear" w:color="000000" w:fill="E4DFEC"/>
            <w:noWrap/>
            <w:vAlign w:val="center"/>
            <w:hideMark/>
          </w:tcPr>
          <w:p w14:paraId="0B288F8E" w14:textId="77777777" w:rsidR="00F90726" w:rsidRPr="00D84D7C" w:rsidRDefault="00F90726" w:rsidP="00634AD9">
            <w:pPr>
              <w:jc w:val="center"/>
              <w:rPr>
                <w:b/>
                <w:bCs/>
                <w:color w:val="000000"/>
                <w:sz w:val="16"/>
                <w:szCs w:val="16"/>
              </w:rPr>
            </w:pPr>
            <w:r w:rsidRPr="00D84D7C">
              <w:rPr>
                <w:b/>
                <w:color w:val="000000"/>
                <w:sz w:val="16"/>
              </w:rPr>
              <w:t>-4.76</w:t>
            </w:r>
          </w:p>
        </w:tc>
        <w:tc>
          <w:tcPr>
            <w:tcW w:w="659" w:type="dxa"/>
            <w:shd w:val="clear" w:color="000000" w:fill="E4DFEC"/>
            <w:noWrap/>
            <w:vAlign w:val="center"/>
            <w:hideMark/>
          </w:tcPr>
          <w:p w14:paraId="2E17EB4A" w14:textId="77777777" w:rsidR="00F90726" w:rsidRPr="00D84D7C" w:rsidRDefault="00F90726" w:rsidP="00634AD9">
            <w:pPr>
              <w:jc w:val="center"/>
              <w:rPr>
                <w:b/>
                <w:bCs/>
                <w:color w:val="000000"/>
                <w:sz w:val="16"/>
                <w:szCs w:val="16"/>
              </w:rPr>
            </w:pPr>
            <w:r w:rsidRPr="00D84D7C">
              <w:rPr>
                <w:b/>
                <w:color w:val="000000"/>
                <w:sz w:val="16"/>
              </w:rPr>
              <w:t>-0.03</w:t>
            </w:r>
          </w:p>
        </w:tc>
        <w:tc>
          <w:tcPr>
            <w:tcW w:w="850" w:type="dxa"/>
            <w:shd w:val="clear" w:color="000000" w:fill="E4DFEC"/>
            <w:noWrap/>
            <w:vAlign w:val="center"/>
            <w:hideMark/>
          </w:tcPr>
          <w:p w14:paraId="66AA5244" w14:textId="77777777" w:rsidR="00F90726" w:rsidRPr="00D84D7C" w:rsidRDefault="00F90726" w:rsidP="00634AD9">
            <w:pPr>
              <w:jc w:val="center"/>
              <w:rPr>
                <w:b/>
                <w:bCs/>
                <w:color w:val="000000"/>
                <w:sz w:val="16"/>
                <w:szCs w:val="16"/>
              </w:rPr>
            </w:pPr>
            <w:r w:rsidRPr="00D84D7C">
              <w:rPr>
                <w:b/>
                <w:color w:val="000000"/>
                <w:sz w:val="16"/>
              </w:rPr>
              <w:t>0.73</w:t>
            </w:r>
          </w:p>
        </w:tc>
        <w:tc>
          <w:tcPr>
            <w:tcW w:w="531" w:type="dxa"/>
            <w:shd w:val="clear" w:color="000000" w:fill="E4DFEC"/>
            <w:noWrap/>
            <w:vAlign w:val="center"/>
            <w:hideMark/>
          </w:tcPr>
          <w:p w14:paraId="2F22F97C" w14:textId="77777777" w:rsidR="00F90726" w:rsidRPr="00D84D7C" w:rsidRDefault="00F90726" w:rsidP="00634AD9">
            <w:pPr>
              <w:jc w:val="center"/>
              <w:rPr>
                <w:b/>
                <w:bCs/>
                <w:color w:val="000000"/>
                <w:sz w:val="16"/>
                <w:szCs w:val="16"/>
              </w:rPr>
            </w:pPr>
            <w:r w:rsidRPr="00D84D7C">
              <w:rPr>
                <w:b/>
                <w:color w:val="000000"/>
                <w:sz w:val="16"/>
              </w:rPr>
              <w:t>4.48</w:t>
            </w:r>
          </w:p>
        </w:tc>
        <w:tc>
          <w:tcPr>
            <w:tcW w:w="616" w:type="dxa"/>
            <w:shd w:val="clear" w:color="000000" w:fill="E4DFEC"/>
            <w:noWrap/>
            <w:vAlign w:val="center"/>
            <w:hideMark/>
          </w:tcPr>
          <w:p w14:paraId="6BC9CA68" w14:textId="77777777" w:rsidR="00F90726" w:rsidRPr="00D84D7C" w:rsidRDefault="00F90726" w:rsidP="00634AD9">
            <w:pPr>
              <w:jc w:val="center"/>
              <w:rPr>
                <w:b/>
                <w:bCs/>
                <w:color w:val="000000"/>
                <w:sz w:val="16"/>
                <w:szCs w:val="16"/>
              </w:rPr>
            </w:pPr>
            <w:r w:rsidRPr="00D84D7C">
              <w:rPr>
                <w:b/>
                <w:color w:val="000000"/>
                <w:sz w:val="16"/>
              </w:rPr>
              <w:t>0.03</w:t>
            </w:r>
          </w:p>
        </w:tc>
        <w:tc>
          <w:tcPr>
            <w:tcW w:w="808" w:type="dxa"/>
            <w:shd w:val="clear" w:color="000000" w:fill="E4DFEC"/>
            <w:noWrap/>
            <w:vAlign w:val="center"/>
            <w:hideMark/>
          </w:tcPr>
          <w:p w14:paraId="3766F91C" w14:textId="77777777" w:rsidR="00F90726" w:rsidRPr="00D84D7C" w:rsidRDefault="00F90726" w:rsidP="00634AD9">
            <w:pPr>
              <w:jc w:val="center"/>
              <w:rPr>
                <w:b/>
                <w:bCs/>
                <w:color w:val="000000"/>
                <w:sz w:val="16"/>
                <w:szCs w:val="16"/>
              </w:rPr>
            </w:pPr>
            <w:r w:rsidRPr="00D84D7C">
              <w:rPr>
                <w:b/>
                <w:color w:val="000000"/>
                <w:sz w:val="16"/>
              </w:rPr>
              <w:t>0.99</w:t>
            </w:r>
          </w:p>
        </w:tc>
        <w:tc>
          <w:tcPr>
            <w:tcW w:w="744" w:type="dxa"/>
            <w:shd w:val="clear" w:color="000000" w:fill="E4DFEC"/>
            <w:noWrap/>
            <w:vAlign w:val="center"/>
            <w:hideMark/>
          </w:tcPr>
          <w:p w14:paraId="046F6E48" w14:textId="77777777" w:rsidR="00F90726" w:rsidRPr="00D84D7C" w:rsidRDefault="00F90726" w:rsidP="00634AD9">
            <w:pPr>
              <w:jc w:val="center"/>
              <w:rPr>
                <w:b/>
                <w:bCs/>
                <w:color w:val="000000"/>
                <w:sz w:val="16"/>
                <w:szCs w:val="16"/>
              </w:rPr>
            </w:pPr>
            <w:r w:rsidRPr="00D84D7C">
              <w:rPr>
                <w:b/>
                <w:color w:val="000000"/>
                <w:sz w:val="16"/>
              </w:rPr>
              <w:t>6.10</w:t>
            </w:r>
          </w:p>
        </w:tc>
        <w:tc>
          <w:tcPr>
            <w:tcW w:w="680" w:type="dxa"/>
            <w:shd w:val="clear" w:color="000000" w:fill="E4DFEC"/>
            <w:noWrap/>
            <w:vAlign w:val="center"/>
            <w:hideMark/>
          </w:tcPr>
          <w:p w14:paraId="41E68218" w14:textId="77777777" w:rsidR="00F90726" w:rsidRPr="00D84D7C" w:rsidRDefault="00F90726" w:rsidP="00634AD9">
            <w:pPr>
              <w:jc w:val="center"/>
              <w:rPr>
                <w:b/>
                <w:bCs/>
                <w:color w:val="000000"/>
                <w:sz w:val="16"/>
                <w:szCs w:val="16"/>
              </w:rPr>
            </w:pPr>
            <w:r w:rsidRPr="00D84D7C">
              <w:rPr>
                <w:b/>
                <w:color w:val="000000"/>
                <w:sz w:val="16"/>
              </w:rPr>
              <w:t>0.04</w:t>
            </w:r>
          </w:p>
        </w:tc>
        <w:tc>
          <w:tcPr>
            <w:tcW w:w="744" w:type="dxa"/>
            <w:shd w:val="clear" w:color="000000" w:fill="E4DFEC"/>
            <w:noWrap/>
            <w:vAlign w:val="center"/>
            <w:hideMark/>
          </w:tcPr>
          <w:p w14:paraId="4319A690" w14:textId="77777777" w:rsidR="00F90726" w:rsidRPr="00D84D7C" w:rsidRDefault="00F90726" w:rsidP="00634AD9">
            <w:pPr>
              <w:jc w:val="center"/>
              <w:rPr>
                <w:b/>
                <w:bCs/>
                <w:color w:val="000000"/>
                <w:sz w:val="16"/>
                <w:szCs w:val="16"/>
              </w:rPr>
            </w:pPr>
            <w:r w:rsidRPr="00D84D7C">
              <w:rPr>
                <w:b/>
                <w:color w:val="000000"/>
                <w:sz w:val="16"/>
              </w:rPr>
              <w:t>0.57</w:t>
            </w:r>
          </w:p>
        </w:tc>
        <w:tc>
          <w:tcPr>
            <w:tcW w:w="616" w:type="dxa"/>
            <w:shd w:val="clear" w:color="000000" w:fill="E4DFEC"/>
            <w:noWrap/>
            <w:vAlign w:val="center"/>
            <w:hideMark/>
          </w:tcPr>
          <w:p w14:paraId="4A17C5F8" w14:textId="77777777" w:rsidR="00F90726" w:rsidRPr="00D84D7C" w:rsidRDefault="00F90726" w:rsidP="00634AD9">
            <w:pPr>
              <w:jc w:val="center"/>
              <w:rPr>
                <w:b/>
                <w:bCs/>
                <w:color w:val="000000"/>
                <w:sz w:val="16"/>
                <w:szCs w:val="16"/>
              </w:rPr>
            </w:pPr>
            <w:r w:rsidRPr="00D84D7C">
              <w:rPr>
                <w:b/>
                <w:color w:val="000000"/>
                <w:sz w:val="16"/>
              </w:rPr>
              <w:t>3.48</w:t>
            </w:r>
          </w:p>
        </w:tc>
        <w:tc>
          <w:tcPr>
            <w:tcW w:w="574" w:type="dxa"/>
            <w:shd w:val="clear" w:color="000000" w:fill="E4DFEC"/>
            <w:noWrap/>
            <w:vAlign w:val="center"/>
            <w:hideMark/>
          </w:tcPr>
          <w:p w14:paraId="0D1284E7" w14:textId="77777777" w:rsidR="00F90726" w:rsidRPr="00D84D7C" w:rsidRDefault="00F90726" w:rsidP="00634AD9">
            <w:pPr>
              <w:jc w:val="center"/>
              <w:rPr>
                <w:b/>
                <w:bCs/>
                <w:color w:val="000000"/>
                <w:sz w:val="16"/>
                <w:szCs w:val="16"/>
              </w:rPr>
            </w:pPr>
            <w:r w:rsidRPr="00D84D7C">
              <w:rPr>
                <w:b/>
                <w:color w:val="000000"/>
                <w:sz w:val="16"/>
              </w:rPr>
              <w:t>0.02</w:t>
            </w:r>
          </w:p>
        </w:tc>
      </w:tr>
      <w:tr w:rsidR="002048B2" w:rsidRPr="00D84D7C" w14:paraId="22396ADB" w14:textId="77777777" w:rsidTr="00F2398E">
        <w:trPr>
          <w:trHeight w:val="236"/>
        </w:trPr>
        <w:tc>
          <w:tcPr>
            <w:tcW w:w="841" w:type="dxa"/>
            <w:shd w:val="clear" w:color="000000" w:fill="C5D9F1"/>
            <w:vAlign w:val="center"/>
            <w:hideMark/>
          </w:tcPr>
          <w:p w14:paraId="6BD46AEC" w14:textId="77777777" w:rsidR="00F90726" w:rsidRPr="00D84D7C" w:rsidRDefault="00F90726" w:rsidP="00F2398E">
            <w:pPr>
              <w:rPr>
                <w:b/>
                <w:bCs/>
                <w:color w:val="000000"/>
                <w:sz w:val="16"/>
                <w:szCs w:val="16"/>
              </w:rPr>
            </w:pPr>
            <w:r w:rsidRPr="00D84D7C">
              <w:rPr>
                <w:b/>
                <w:color w:val="000000"/>
                <w:sz w:val="16"/>
              </w:rPr>
              <w:t>Total</w:t>
            </w:r>
          </w:p>
        </w:tc>
        <w:tc>
          <w:tcPr>
            <w:tcW w:w="871" w:type="dxa"/>
            <w:shd w:val="clear" w:color="000000" w:fill="C5D9F1"/>
            <w:noWrap/>
            <w:vAlign w:val="center"/>
            <w:hideMark/>
          </w:tcPr>
          <w:p w14:paraId="4F16D0E0" w14:textId="77777777" w:rsidR="00F90726" w:rsidRPr="00D84D7C" w:rsidRDefault="00F90726" w:rsidP="007A6647">
            <w:pPr>
              <w:jc w:val="center"/>
              <w:rPr>
                <w:b/>
                <w:bCs/>
                <w:color w:val="000000"/>
                <w:sz w:val="16"/>
                <w:szCs w:val="16"/>
              </w:rPr>
            </w:pPr>
            <w:r w:rsidRPr="00D84D7C">
              <w:rPr>
                <w:b/>
                <w:color w:val="000000"/>
                <w:sz w:val="16"/>
              </w:rPr>
              <w:t>42,579.87</w:t>
            </w:r>
          </w:p>
        </w:tc>
        <w:tc>
          <w:tcPr>
            <w:tcW w:w="744" w:type="dxa"/>
            <w:shd w:val="clear" w:color="000000" w:fill="C5D9F1"/>
            <w:noWrap/>
            <w:vAlign w:val="center"/>
            <w:hideMark/>
          </w:tcPr>
          <w:p w14:paraId="395805DB" w14:textId="77777777" w:rsidR="00F90726" w:rsidRPr="00D84D7C" w:rsidRDefault="00F90726" w:rsidP="007A6647">
            <w:pPr>
              <w:jc w:val="center"/>
              <w:rPr>
                <w:b/>
                <w:bCs/>
                <w:color w:val="000000"/>
                <w:sz w:val="16"/>
                <w:szCs w:val="16"/>
              </w:rPr>
            </w:pPr>
            <w:r w:rsidRPr="00D84D7C">
              <w:rPr>
                <w:b/>
                <w:color w:val="000000"/>
                <w:sz w:val="16"/>
              </w:rPr>
              <w:t>1,615.16</w:t>
            </w:r>
          </w:p>
        </w:tc>
        <w:tc>
          <w:tcPr>
            <w:tcW w:w="595" w:type="dxa"/>
            <w:shd w:val="clear" w:color="000000" w:fill="C5D9F1"/>
            <w:vAlign w:val="center"/>
            <w:hideMark/>
          </w:tcPr>
          <w:p w14:paraId="00E56C4B" w14:textId="77777777" w:rsidR="00F90726" w:rsidRPr="00D84D7C" w:rsidRDefault="00F90726" w:rsidP="007A6647">
            <w:pPr>
              <w:jc w:val="center"/>
              <w:rPr>
                <w:b/>
                <w:bCs/>
                <w:color w:val="000000"/>
                <w:sz w:val="16"/>
                <w:szCs w:val="16"/>
              </w:rPr>
            </w:pPr>
            <w:r w:rsidRPr="00D84D7C">
              <w:rPr>
                <w:b/>
                <w:color w:val="000000"/>
                <w:sz w:val="16"/>
              </w:rPr>
              <w:t>50</w:t>
            </w:r>
          </w:p>
        </w:tc>
        <w:tc>
          <w:tcPr>
            <w:tcW w:w="680" w:type="dxa"/>
            <w:shd w:val="clear" w:color="000000" w:fill="C5D9F1"/>
            <w:noWrap/>
            <w:vAlign w:val="center"/>
            <w:hideMark/>
          </w:tcPr>
          <w:p w14:paraId="7C782287" w14:textId="77777777" w:rsidR="00F90726" w:rsidRPr="00D84D7C" w:rsidRDefault="00F90726" w:rsidP="007A6647">
            <w:pPr>
              <w:jc w:val="center"/>
              <w:rPr>
                <w:b/>
                <w:bCs/>
                <w:color w:val="000000"/>
                <w:sz w:val="16"/>
                <w:szCs w:val="16"/>
              </w:rPr>
            </w:pPr>
            <w:r w:rsidRPr="00D84D7C">
              <w:rPr>
                <w:b/>
                <w:color w:val="000000"/>
                <w:sz w:val="16"/>
              </w:rPr>
              <w:t>498.75</w:t>
            </w:r>
          </w:p>
        </w:tc>
        <w:tc>
          <w:tcPr>
            <w:tcW w:w="553" w:type="dxa"/>
            <w:shd w:val="clear" w:color="000000" w:fill="C5D9F1"/>
            <w:noWrap/>
            <w:vAlign w:val="center"/>
            <w:hideMark/>
          </w:tcPr>
          <w:p w14:paraId="27D19878" w14:textId="77777777" w:rsidR="00F90726" w:rsidRPr="00D84D7C" w:rsidRDefault="00F90726" w:rsidP="007A6647">
            <w:pPr>
              <w:jc w:val="center"/>
              <w:rPr>
                <w:b/>
                <w:bCs/>
                <w:color w:val="000000"/>
                <w:sz w:val="16"/>
                <w:szCs w:val="16"/>
              </w:rPr>
            </w:pPr>
            <w:r w:rsidRPr="00D84D7C">
              <w:rPr>
                <w:b/>
                <w:color w:val="000000"/>
                <w:sz w:val="16"/>
              </w:rPr>
              <w:t>1.17</w:t>
            </w:r>
          </w:p>
        </w:tc>
        <w:tc>
          <w:tcPr>
            <w:tcW w:w="616" w:type="dxa"/>
            <w:shd w:val="clear" w:color="000000" w:fill="C5D9F1"/>
            <w:noWrap/>
            <w:vAlign w:val="center"/>
            <w:hideMark/>
          </w:tcPr>
          <w:p w14:paraId="2ED3098A" w14:textId="77777777" w:rsidR="00F90726" w:rsidRPr="00D84D7C" w:rsidRDefault="00F90726" w:rsidP="007A6647">
            <w:pPr>
              <w:jc w:val="center"/>
              <w:rPr>
                <w:b/>
                <w:bCs/>
                <w:color w:val="000000"/>
                <w:sz w:val="16"/>
                <w:szCs w:val="16"/>
              </w:rPr>
            </w:pPr>
            <w:r w:rsidRPr="00D84D7C">
              <w:rPr>
                <w:b/>
                <w:color w:val="000000"/>
                <w:sz w:val="16"/>
              </w:rPr>
              <w:t>34.85</w:t>
            </w:r>
          </w:p>
        </w:tc>
        <w:tc>
          <w:tcPr>
            <w:tcW w:w="595" w:type="dxa"/>
            <w:shd w:val="clear" w:color="000000" w:fill="C5D9F1"/>
            <w:noWrap/>
            <w:vAlign w:val="center"/>
            <w:hideMark/>
          </w:tcPr>
          <w:p w14:paraId="7121B3B8" w14:textId="77777777" w:rsidR="00F90726" w:rsidRPr="00D84D7C" w:rsidRDefault="00F90726" w:rsidP="007A6647">
            <w:pPr>
              <w:jc w:val="center"/>
              <w:rPr>
                <w:b/>
                <w:bCs/>
                <w:color w:val="000000"/>
                <w:sz w:val="16"/>
                <w:szCs w:val="16"/>
              </w:rPr>
            </w:pPr>
            <w:r w:rsidRPr="00D84D7C">
              <w:rPr>
                <w:b/>
                <w:color w:val="000000"/>
                <w:sz w:val="16"/>
              </w:rPr>
              <w:t>72</w:t>
            </w:r>
          </w:p>
        </w:tc>
        <w:tc>
          <w:tcPr>
            <w:tcW w:w="765" w:type="dxa"/>
            <w:shd w:val="clear" w:color="000000" w:fill="C5D9F1"/>
            <w:noWrap/>
            <w:vAlign w:val="center"/>
            <w:hideMark/>
          </w:tcPr>
          <w:p w14:paraId="34F889B6" w14:textId="77777777" w:rsidR="00F90726" w:rsidRPr="00D84D7C" w:rsidRDefault="00F90726" w:rsidP="007A6647">
            <w:pPr>
              <w:jc w:val="center"/>
              <w:rPr>
                <w:b/>
                <w:bCs/>
                <w:color w:val="000000"/>
                <w:sz w:val="16"/>
                <w:szCs w:val="16"/>
              </w:rPr>
            </w:pPr>
            <w:r w:rsidRPr="00D84D7C">
              <w:rPr>
                <w:b/>
                <w:color w:val="000000"/>
                <w:sz w:val="16"/>
              </w:rPr>
              <w:t>1,768.06</w:t>
            </w:r>
          </w:p>
        </w:tc>
        <w:tc>
          <w:tcPr>
            <w:tcW w:w="659" w:type="dxa"/>
            <w:shd w:val="clear" w:color="000000" w:fill="C5D9F1"/>
            <w:noWrap/>
            <w:vAlign w:val="center"/>
            <w:hideMark/>
          </w:tcPr>
          <w:p w14:paraId="3DC7EC4D" w14:textId="77777777" w:rsidR="00F90726" w:rsidRPr="00D84D7C" w:rsidRDefault="00F90726" w:rsidP="007A6647">
            <w:pPr>
              <w:jc w:val="center"/>
              <w:rPr>
                <w:b/>
                <w:bCs/>
                <w:color w:val="000000"/>
                <w:sz w:val="16"/>
                <w:szCs w:val="16"/>
              </w:rPr>
            </w:pPr>
            <w:r w:rsidRPr="00D84D7C">
              <w:rPr>
                <w:b/>
                <w:color w:val="000000"/>
                <w:sz w:val="16"/>
              </w:rPr>
              <w:t>4.15</w:t>
            </w:r>
          </w:p>
        </w:tc>
        <w:tc>
          <w:tcPr>
            <w:tcW w:w="659" w:type="dxa"/>
            <w:shd w:val="clear" w:color="000000" w:fill="C5D9F1"/>
            <w:noWrap/>
            <w:vAlign w:val="center"/>
            <w:hideMark/>
          </w:tcPr>
          <w:p w14:paraId="39C11001" w14:textId="77777777" w:rsidR="00F90726" w:rsidRPr="00D84D7C" w:rsidRDefault="00F90726" w:rsidP="007A6647">
            <w:pPr>
              <w:jc w:val="center"/>
              <w:rPr>
                <w:b/>
                <w:bCs/>
                <w:color w:val="000000"/>
                <w:sz w:val="16"/>
                <w:szCs w:val="16"/>
              </w:rPr>
            </w:pPr>
            <w:r w:rsidRPr="00D84D7C">
              <w:rPr>
                <w:b/>
                <w:color w:val="000000"/>
                <w:sz w:val="16"/>
              </w:rPr>
              <w:t>70.71</w:t>
            </w:r>
          </w:p>
        </w:tc>
        <w:tc>
          <w:tcPr>
            <w:tcW w:w="850" w:type="dxa"/>
            <w:shd w:val="clear" w:color="000000" w:fill="C5D9F1"/>
            <w:noWrap/>
            <w:vAlign w:val="center"/>
            <w:hideMark/>
          </w:tcPr>
          <w:p w14:paraId="3E8FBB86" w14:textId="77777777" w:rsidR="00F90726" w:rsidRPr="00D84D7C" w:rsidRDefault="00F90726" w:rsidP="007A6647">
            <w:pPr>
              <w:jc w:val="center"/>
              <w:rPr>
                <w:b/>
                <w:bCs/>
                <w:color w:val="000000"/>
                <w:sz w:val="16"/>
                <w:szCs w:val="16"/>
              </w:rPr>
            </w:pPr>
            <w:r w:rsidRPr="00D84D7C">
              <w:rPr>
                <w:b/>
                <w:color w:val="000000"/>
                <w:sz w:val="16"/>
              </w:rPr>
              <w:t>1,928.37</w:t>
            </w:r>
          </w:p>
        </w:tc>
        <w:tc>
          <w:tcPr>
            <w:tcW w:w="531" w:type="dxa"/>
            <w:shd w:val="clear" w:color="000000" w:fill="C5D9F1"/>
            <w:noWrap/>
            <w:vAlign w:val="center"/>
            <w:hideMark/>
          </w:tcPr>
          <w:p w14:paraId="2B19D042" w14:textId="77777777" w:rsidR="00F90726" w:rsidRPr="00D84D7C" w:rsidRDefault="00F90726" w:rsidP="007A6647">
            <w:pPr>
              <w:jc w:val="center"/>
              <w:rPr>
                <w:b/>
                <w:bCs/>
                <w:color w:val="000000"/>
                <w:sz w:val="16"/>
                <w:szCs w:val="16"/>
              </w:rPr>
            </w:pPr>
            <w:r w:rsidRPr="00D84D7C">
              <w:rPr>
                <w:b/>
                <w:color w:val="000000"/>
                <w:sz w:val="16"/>
              </w:rPr>
              <w:t>4.53</w:t>
            </w:r>
          </w:p>
        </w:tc>
        <w:tc>
          <w:tcPr>
            <w:tcW w:w="616" w:type="dxa"/>
            <w:shd w:val="clear" w:color="000000" w:fill="C5D9F1"/>
            <w:noWrap/>
            <w:vAlign w:val="center"/>
            <w:hideMark/>
          </w:tcPr>
          <w:p w14:paraId="18573FE2" w14:textId="77777777" w:rsidR="00F90726" w:rsidRPr="00D84D7C" w:rsidRDefault="00F90726" w:rsidP="007A6647">
            <w:pPr>
              <w:jc w:val="center"/>
              <w:rPr>
                <w:b/>
                <w:bCs/>
                <w:color w:val="000000"/>
                <w:sz w:val="16"/>
                <w:szCs w:val="16"/>
              </w:rPr>
            </w:pPr>
            <w:r w:rsidRPr="00D84D7C">
              <w:rPr>
                <w:b/>
                <w:color w:val="000000"/>
                <w:sz w:val="16"/>
              </w:rPr>
              <w:t>70.98</w:t>
            </w:r>
          </w:p>
        </w:tc>
        <w:tc>
          <w:tcPr>
            <w:tcW w:w="808" w:type="dxa"/>
            <w:shd w:val="clear" w:color="000000" w:fill="C5D9F1"/>
            <w:noWrap/>
            <w:vAlign w:val="center"/>
            <w:hideMark/>
          </w:tcPr>
          <w:p w14:paraId="663A74A6" w14:textId="77777777" w:rsidR="00F90726" w:rsidRPr="00D84D7C" w:rsidRDefault="00F90726" w:rsidP="007A6647">
            <w:pPr>
              <w:jc w:val="center"/>
              <w:rPr>
                <w:b/>
                <w:bCs/>
                <w:color w:val="000000"/>
                <w:sz w:val="16"/>
                <w:szCs w:val="16"/>
              </w:rPr>
            </w:pPr>
            <w:r w:rsidRPr="00D84D7C">
              <w:rPr>
                <w:b/>
                <w:color w:val="000000"/>
                <w:sz w:val="16"/>
              </w:rPr>
              <w:t>1,870.02</w:t>
            </w:r>
          </w:p>
        </w:tc>
        <w:tc>
          <w:tcPr>
            <w:tcW w:w="744" w:type="dxa"/>
            <w:shd w:val="clear" w:color="000000" w:fill="C5D9F1"/>
            <w:noWrap/>
            <w:vAlign w:val="center"/>
            <w:hideMark/>
          </w:tcPr>
          <w:p w14:paraId="6B9A034E" w14:textId="77777777" w:rsidR="00F90726" w:rsidRPr="00D84D7C" w:rsidRDefault="00F90726" w:rsidP="007A6647">
            <w:pPr>
              <w:jc w:val="center"/>
              <w:rPr>
                <w:b/>
                <w:bCs/>
                <w:color w:val="000000"/>
                <w:sz w:val="16"/>
                <w:szCs w:val="16"/>
              </w:rPr>
            </w:pPr>
            <w:r w:rsidRPr="00D84D7C">
              <w:rPr>
                <w:b/>
                <w:color w:val="000000"/>
                <w:sz w:val="16"/>
              </w:rPr>
              <w:t>4.39</w:t>
            </w:r>
          </w:p>
        </w:tc>
        <w:tc>
          <w:tcPr>
            <w:tcW w:w="680" w:type="dxa"/>
            <w:shd w:val="clear" w:color="000000" w:fill="C5D9F1"/>
            <w:noWrap/>
            <w:vAlign w:val="center"/>
            <w:hideMark/>
          </w:tcPr>
          <w:p w14:paraId="0E7DC2F9" w14:textId="77777777" w:rsidR="00F90726" w:rsidRPr="00D84D7C" w:rsidRDefault="00F90726" w:rsidP="007A6647">
            <w:pPr>
              <w:jc w:val="center"/>
              <w:rPr>
                <w:b/>
                <w:bCs/>
                <w:color w:val="000000"/>
                <w:sz w:val="16"/>
                <w:szCs w:val="16"/>
              </w:rPr>
            </w:pPr>
            <w:r w:rsidRPr="00D84D7C">
              <w:rPr>
                <w:b/>
                <w:color w:val="000000"/>
                <w:sz w:val="16"/>
              </w:rPr>
              <w:t>68.57</w:t>
            </w:r>
          </w:p>
        </w:tc>
        <w:tc>
          <w:tcPr>
            <w:tcW w:w="744" w:type="dxa"/>
            <w:shd w:val="clear" w:color="000000" w:fill="C5D9F1"/>
            <w:noWrap/>
            <w:vAlign w:val="center"/>
            <w:hideMark/>
          </w:tcPr>
          <w:p w14:paraId="09AD72B2" w14:textId="77777777" w:rsidR="00F90726" w:rsidRPr="00D84D7C" w:rsidRDefault="00F90726" w:rsidP="007A6647">
            <w:pPr>
              <w:jc w:val="center"/>
              <w:rPr>
                <w:b/>
                <w:bCs/>
                <w:color w:val="000000"/>
                <w:sz w:val="16"/>
                <w:szCs w:val="16"/>
              </w:rPr>
            </w:pPr>
            <w:r w:rsidRPr="00D84D7C">
              <w:rPr>
                <w:b/>
                <w:color w:val="000000"/>
                <w:sz w:val="16"/>
              </w:rPr>
              <w:t>341.05</w:t>
            </w:r>
          </w:p>
        </w:tc>
        <w:tc>
          <w:tcPr>
            <w:tcW w:w="616" w:type="dxa"/>
            <w:shd w:val="clear" w:color="000000" w:fill="C5D9F1"/>
            <w:noWrap/>
            <w:vAlign w:val="center"/>
            <w:hideMark/>
          </w:tcPr>
          <w:p w14:paraId="5E15DEE5" w14:textId="77777777" w:rsidR="00F90726" w:rsidRPr="00D84D7C" w:rsidRDefault="00F90726" w:rsidP="007A6647">
            <w:pPr>
              <w:jc w:val="center"/>
              <w:rPr>
                <w:b/>
                <w:bCs/>
                <w:color w:val="000000"/>
                <w:sz w:val="16"/>
                <w:szCs w:val="16"/>
              </w:rPr>
            </w:pPr>
            <w:r w:rsidRPr="00D84D7C">
              <w:rPr>
                <w:b/>
                <w:color w:val="000000"/>
                <w:sz w:val="16"/>
              </w:rPr>
              <w:t>0.80</w:t>
            </w:r>
          </w:p>
        </w:tc>
        <w:tc>
          <w:tcPr>
            <w:tcW w:w="574" w:type="dxa"/>
            <w:shd w:val="clear" w:color="000000" w:fill="C5D9F1"/>
            <w:noWrap/>
            <w:vAlign w:val="center"/>
            <w:hideMark/>
          </w:tcPr>
          <w:p w14:paraId="0814D4EE" w14:textId="77777777" w:rsidR="00F90726" w:rsidRPr="00D84D7C" w:rsidRDefault="00F90726" w:rsidP="007A6647">
            <w:pPr>
              <w:jc w:val="center"/>
              <w:rPr>
                <w:b/>
                <w:bCs/>
                <w:color w:val="000000"/>
                <w:sz w:val="16"/>
                <w:szCs w:val="16"/>
              </w:rPr>
            </w:pPr>
            <w:r w:rsidRPr="00D84D7C">
              <w:rPr>
                <w:b/>
                <w:color w:val="000000"/>
                <w:sz w:val="16"/>
              </w:rPr>
              <w:t>11.17</w:t>
            </w:r>
          </w:p>
        </w:tc>
      </w:tr>
    </w:tbl>
    <w:p w14:paraId="0FC51679" w14:textId="7A1A22C6" w:rsidR="00637A99" w:rsidRPr="00D84D7C" w:rsidRDefault="00637A99" w:rsidP="00637A99">
      <w:pPr>
        <w:rPr>
          <w:i/>
          <w:sz w:val="18"/>
          <w:szCs w:val="18"/>
        </w:rPr>
      </w:pPr>
      <w:r w:rsidRPr="00D84D7C">
        <w:rPr>
          <w:i/>
          <w:sz w:val="18"/>
        </w:rPr>
        <w:t xml:space="preserve">Data source: MSC2007 as </w:t>
      </w:r>
      <w:r w:rsidR="00D84D7C" w:rsidRPr="00D84D7C">
        <w:rPr>
          <w:i/>
          <w:sz w:val="18"/>
        </w:rPr>
        <w:t>of 30</w:t>
      </w:r>
      <w:r w:rsidRPr="00D84D7C">
        <w:rPr>
          <w:i/>
          <w:sz w:val="18"/>
        </w:rPr>
        <w:t xml:space="preserve"> September 2015</w:t>
      </w:r>
    </w:p>
    <w:p w14:paraId="16FBDB4E" w14:textId="77777777" w:rsidR="00F03F3D" w:rsidRPr="00D84D7C" w:rsidRDefault="00F03F3D" w:rsidP="00F03F3D">
      <w:pPr>
        <w:rPr>
          <w:i/>
          <w:sz w:val="18"/>
          <w:szCs w:val="18"/>
        </w:rPr>
      </w:pPr>
      <w:r w:rsidRPr="00D84D7C">
        <w:rPr>
          <w:i/>
          <w:sz w:val="18"/>
        </w:rPr>
        <w:t>The certified funds data were generated in the entire Report as at 8 October 2015 due to a technical error caused by faulty data transfer between the IS Viola and MSC2007.</w:t>
      </w:r>
    </w:p>
    <w:p w14:paraId="5718ED6A" w14:textId="77777777" w:rsidR="00637A99" w:rsidRPr="00D84D7C" w:rsidRDefault="00637A99" w:rsidP="00637A99">
      <w:pPr>
        <w:rPr>
          <w:i/>
          <w:sz w:val="18"/>
          <w:szCs w:val="18"/>
        </w:rPr>
      </w:pPr>
      <w:r w:rsidRPr="00D84D7C">
        <w:rPr>
          <w:i/>
          <w:sz w:val="18"/>
        </w:rPr>
        <w:t xml:space="preserve">Source of funding: EU share </w:t>
      </w:r>
    </w:p>
    <w:p w14:paraId="7258F08B" w14:textId="77777777" w:rsidR="00637A99" w:rsidRPr="00D84D7C" w:rsidRDefault="00637A99" w:rsidP="00637A99">
      <w:pPr>
        <w:rPr>
          <w:i/>
          <w:sz w:val="18"/>
          <w:szCs w:val="18"/>
        </w:rPr>
      </w:pPr>
      <w:r w:rsidRPr="00D84D7C">
        <w:rPr>
          <w:i/>
          <w:sz w:val="18"/>
        </w:rPr>
        <w:t>EUR/CZK exchange rate:</w:t>
      </w:r>
    </w:p>
    <w:p w14:paraId="5910FA0F" w14:textId="77777777" w:rsidR="00637A99" w:rsidRPr="00D84D7C" w:rsidRDefault="00637A99" w:rsidP="00C06961">
      <w:pPr>
        <w:numPr>
          <w:ilvl w:val="0"/>
          <w:numId w:val="24"/>
        </w:numPr>
        <w:rPr>
          <w:i/>
          <w:sz w:val="18"/>
          <w:szCs w:val="18"/>
        </w:rPr>
      </w:pPr>
      <w:r w:rsidRPr="00D84D7C">
        <w:rPr>
          <w:i/>
          <w:sz w:val="18"/>
        </w:rPr>
        <w:t>the allocations in column (a) are not converted directly using the applicable exchange rate, as the data is further refined through summary applications accounted in IS Viola using the algorithm used in columns (c) - (f);</w:t>
      </w:r>
    </w:p>
    <w:p w14:paraId="7B55EB23" w14:textId="77777777" w:rsidR="00637A99" w:rsidRPr="00D84D7C" w:rsidRDefault="00637A99" w:rsidP="00C06961">
      <w:pPr>
        <w:numPr>
          <w:ilvl w:val="0"/>
          <w:numId w:val="24"/>
        </w:numPr>
        <w:rPr>
          <w:i/>
          <w:sz w:val="18"/>
          <w:szCs w:val="18"/>
        </w:rPr>
      </w:pPr>
      <w:r w:rsidRPr="00D84D7C">
        <w:rPr>
          <w:i/>
          <w:sz w:val="18"/>
        </w:rPr>
        <w:t>for the conversion of columns (c) - (f): 27.208, or the exchange rate applicable upon the accounting of the payment application in IS Viola;</w:t>
      </w:r>
    </w:p>
    <w:p w14:paraId="2A2A87D1" w14:textId="77777777" w:rsidR="00637A99" w:rsidRPr="00D84D7C" w:rsidRDefault="00637A99" w:rsidP="00C06961">
      <w:pPr>
        <w:numPr>
          <w:ilvl w:val="0"/>
          <w:numId w:val="24"/>
        </w:numPr>
        <w:rPr>
          <w:i/>
          <w:sz w:val="18"/>
          <w:szCs w:val="18"/>
        </w:rPr>
      </w:pPr>
      <w:proofErr w:type="gramStart"/>
      <w:r w:rsidRPr="00D84D7C">
        <w:rPr>
          <w:i/>
          <w:sz w:val="18"/>
        </w:rPr>
        <w:t>the</w:t>
      </w:r>
      <w:proofErr w:type="gramEnd"/>
      <w:r w:rsidRPr="00D84D7C">
        <w:rPr>
          <w:i/>
          <w:sz w:val="18"/>
        </w:rPr>
        <w:t xml:space="preserve"> conversion of columns (g) - (h) uses the exchange rate applicable upon the accounting the summary application in IS Viola.</w:t>
      </w:r>
    </w:p>
    <w:p w14:paraId="3CA91832" w14:textId="77777777" w:rsidR="00F835ED" w:rsidRPr="00D84D7C" w:rsidRDefault="00F835ED" w:rsidP="00EE6FCE">
      <w:pPr>
        <w:rPr>
          <w:b/>
          <w:i/>
          <w:sz w:val="18"/>
          <w:szCs w:val="18"/>
        </w:rPr>
      </w:pPr>
    </w:p>
    <w:p w14:paraId="3E1203A4" w14:textId="77777777" w:rsidR="002F68F1" w:rsidRPr="00D84D7C" w:rsidRDefault="002F68F1" w:rsidP="00F835ED">
      <w:pPr>
        <w:jc w:val="both"/>
        <w:rPr>
          <w:b/>
          <w:sz w:val="22"/>
          <w:szCs w:val="22"/>
        </w:rPr>
      </w:pPr>
    </w:p>
    <w:p w14:paraId="54227D5F" w14:textId="49DEBBD3" w:rsidR="00F835ED" w:rsidRPr="00D84D7C" w:rsidRDefault="00F835ED" w:rsidP="00F835ED">
      <w:pPr>
        <w:jc w:val="both"/>
        <w:rPr>
          <w:sz w:val="22"/>
          <w:szCs w:val="22"/>
          <w:highlight w:val="yellow"/>
        </w:rPr>
      </w:pPr>
      <w:r w:rsidRPr="00D84D7C">
        <w:rPr>
          <w:b/>
          <w:sz w:val="22"/>
        </w:rPr>
        <w:t>In the period from 17 April 2015 to 30 September 2015,</w:t>
      </w:r>
      <w:r w:rsidRPr="00D84D7C">
        <w:t xml:space="preserve"> </w:t>
      </w:r>
      <w:r w:rsidRPr="00D84D7C">
        <w:rPr>
          <w:sz w:val="22"/>
        </w:rPr>
        <w:t xml:space="preserve">a total of 50 project applications in the amount of EUR 34.85 million were submitted (1.17% of programme allocation). The largest volume was submitted in the Intervention Area 5.2: EUR 19.79 million, representing 7.45% of the intervention area allocation. </w:t>
      </w:r>
    </w:p>
    <w:p w14:paraId="4A309AB3" w14:textId="77777777" w:rsidR="00F835ED" w:rsidRPr="00D84D7C" w:rsidRDefault="00F835ED" w:rsidP="00F835ED">
      <w:pPr>
        <w:rPr>
          <w:sz w:val="22"/>
          <w:szCs w:val="22"/>
          <w:highlight w:val="yellow"/>
        </w:rPr>
      </w:pPr>
    </w:p>
    <w:p w14:paraId="45ABA22A" w14:textId="00D85B0F" w:rsidR="00E7268E" w:rsidRPr="00D84D7C" w:rsidRDefault="001C3F94" w:rsidP="001C3F94">
      <w:pPr>
        <w:shd w:val="clear" w:color="auto" w:fill="FFFFFF"/>
        <w:jc w:val="both"/>
        <w:rPr>
          <w:sz w:val="22"/>
          <w:szCs w:val="22"/>
          <w:highlight w:val="yellow"/>
        </w:rPr>
      </w:pPr>
      <w:r w:rsidRPr="00D84D7C">
        <w:t>72 projects with a volume of EUR 70.71 million were approved (4.15 % of programme allocation).</w:t>
      </w:r>
      <w:r w:rsidRPr="00D84D7C">
        <w:rPr>
          <w:sz w:val="22"/>
        </w:rPr>
        <w:t xml:space="preserve"> The largest increase in the volume of approved funds was reported in Intervention Area 3.2, namely by EUR 58.91 million, representing an increase of 24.35%.</w:t>
      </w:r>
      <w:r w:rsidRPr="00D84D7C">
        <w:rPr>
          <w:sz w:val="22"/>
          <w:highlight w:val="yellow"/>
        </w:rPr>
        <w:t xml:space="preserve"> </w:t>
      </w:r>
    </w:p>
    <w:p w14:paraId="6478F6A1" w14:textId="77777777" w:rsidR="00614B79" w:rsidRPr="00D84D7C" w:rsidRDefault="00614B79" w:rsidP="00BD5347">
      <w:pPr>
        <w:shd w:val="clear" w:color="auto" w:fill="FFFFFF"/>
        <w:jc w:val="both"/>
        <w:rPr>
          <w:sz w:val="22"/>
          <w:szCs w:val="22"/>
        </w:rPr>
      </w:pPr>
    </w:p>
    <w:p w14:paraId="0F9A625F" w14:textId="220B6B9B" w:rsidR="00BD5347" w:rsidRPr="00D84D7C" w:rsidRDefault="00BD5347" w:rsidP="00BD5347">
      <w:pPr>
        <w:shd w:val="clear" w:color="auto" w:fill="FFFFFF"/>
        <w:jc w:val="both"/>
        <w:rPr>
          <w:sz w:val="22"/>
          <w:szCs w:val="22"/>
        </w:rPr>
      </w:pPr>
      <w:r w:rsidRPr="00D84D7C">
        <w:rPr>
          <w:sz w:val="22"/>
        </w:rPr>
        <w:t xml:space="preserve">Compared with the previous reporting period, the volumes of funds covered by a Decision/Contract decreased in Intervention Areas 3.4 and 5.1. The decrease is due to the withdrawal of the beneficiaries from the project mainly because they had to repeat the procurement procedure and did not manage to implement the project within the specified deadline. </w:t>
      </w:r>
    </w:p>
    <w:p w14:paraId="30BC8EDC" w14:textId="77777777" w:rsidR="00EA03FF" w:rsidRPr="00D84D7C" w:rsidRDefault="00EA03FF" w:rsidP="00F835ED">
      <w:pPr>
        <w:jc w:val="both"/>
        <w:rPr>
          <w:sz w:val="22"/>
          <w:szCs w:val="22"/>
        </w:rPr>
      </w:pPr>
    </w:p>
    <w:p w14:paraId="4CC1582D" w14:textId="56741B33" w:rsidR="00F835ED" w:rsidRPr="00D84D7C" w:rsidRDefault="00F835ED" w:rsidP="00F835ED">
      <w:pPr>
        <w:jc w:val="both"/>
        <w:rPr>
          <w:sz w:val="22"/>
          <w:szCs w:val="22"/>
        </w:rPr>
      </w:pPr>
      <w:r w:rsidRPr="00D84D7C">
        <w:rPr>
          <w:sz w:val="22"/>
        </w:rPr>
        <w:t xml:space="preserve">In the </w:t>
      </w:r>
      <w:r w:rsidR="00D84D7C">
        <w:rPr>
          <w:sz w:val="22"/>
        </w:rPr>
        <w:t>reporting</w:t>
      </w:r>
      <w:r w:rsidRPr="00D84D7C">
        <w:rPr>
          <w:sz w:val="22"/>
        </w:rPr>
        <w:t xml:space="preserve"> period, beneficiaries were reimbursed</w:t>
      </w:r>
      <w:r w:rsidRPr="00D84D7C">
        <w:rPr>
          <w:b/>
          <w:sz w:val="22"/>
        </w:rPr>
        <w:t xml:space="preserve"> </w:t>
      </w:r>
      <w:r w:rsidRPr="00D84D7C">
        <w:t xml:space="preserve">EUR </w:t>
      </w:r>
      <w:r w:rsidRPr="00D84D7C">
        <w:rPr>
          <w:sz w:val="22"/>
        </w:rPr>
        <w:t>70.98 million (4.53% of programme allocation). The largest volume of funds was reimbursed in Intervention Areas 3.2 (EUR 18.74 million) and 5.2 (EUR 8.83 million).</w:t>
      </w:r>
    </w:p>
    <w:p w14:paraId="3060906A" w14:textId="77777777" w:rsidR="00AE2913" w:rsidRPr="00D84D7C" w:rsidRDefault="00AE2913" w:rsidP="00F835ED">
      <w:pPr>
        <w:jc w:val="both"/>
        <w:rPr>
          <w:sz w:val="22"/>
          <w:szCs w:val="22"/>
        </w:rPr>
      </w:pPr>
    </w:p>
    <w:p w14:paraId="0390F2BA" w14:textId="77777777" w:rsidR="0034727A" w:rsidRPr="00D84D7C" w:rsidRDefault="00F835ED" w:rsidP="00F835ED">
      <w:pPr>
        <w:jc w:val="both"/>
        <w:rPr>
          <w:sz w:val="22"/>
          <w:szCs w:val="22"/>
        </w:rPr>
      </w:pPr>
      <w:r w:rsidRPr="00D84D7C">
        <w:t xml:space="preserve">In the reporting period, </w:t>
      </w:r>
      <w:r w:rsidRPr="00D84D7C">
        <w:rPr>
          <w:b/>
          <w:sz w:val="22"/>
        </w:rPr>
        <w:t>summary applications accounted by the PCA</w:t>
      </w:r>
      <w:r w:rsidRPr="00D84D7C">
        <w:t xml:space="preserve"> totalled EUR </w:t>
      </w:r>
      <w:r w:rsidRPr="00D84D7C">
        <w:rPr>
          <w:sz w:val="22"/>
        </w:rPr>
        <w:t xml:space="preserve">68.57 million (% allocation). The trend corresponds to the progress in reimbursements to beneficiaries. The largest volume of funds under summary applications is in Intervention Areas 3.2 (EUR 14.35 million) and 5.1 (EUR 15.49 million). </w:t>
      </w:r>
    </w:p>
    <w:p w14:paraId="6ABC703B" w14:textId="77777777" w:rsidR="001F7198" w:rsidRPr="00D84D7C" w:rsidRDefault="001F7198" w:rsidP="00F835ED">
      <w:pPr>
        <w:jc w:val="both"/>
        <w:rPr>
          <w:sz w:val="22"/>
          <w:szCs w:val="22"/>
        </w:rPr>
      </w:pPr>
    </w:p>
    <w:p w14:paraId="5A2A7D25" w14:textId="77777777" w:rsidR="001F7198" w:rsidRPr="00D84D7C" w:rsidRDefault="00F835ED" w:rsidP="00F835ED">
      <w:pPr>
        <w:jc w:val="both"/>
        <w:rPr>
          <w:sz w:val="22"/>
          <w:szCs w:val="22"/>
        </w:rPr>
      </w:pPr>
      <w:r w:rsidRPr="00D84D7C">
        <w:rPr>
          <w:b/>
          <w:sz w:val="22"/>
        </w:rPr>
        <w:t>Certified expenditure</w:t>
      </w:r>
      <w:r w:rsidRPr="00D84D7C">
        <w:t xml:space="preserve"> </w:t>
      </w:r>
      <w:r w:rsidRPr="00D84D7C">
        <w:rPr>
          <w:sz w:val="22"/>
        </w:rPr>
        <w:t xml:space="preserve">increased by EUR 11.7 million (%) compared to the previous monitoring period. The largest volume of funds was certified in Intervention Areas 5.2 (EUR 6.64 million) and 3.1 (EUR 3.69 million). </w:t>
      </w:r>
    </w:p>
    <w:p w14:paraId="2B0FDBFE" w14:textId="77777777" w:rsidR="009E6CAA" w:rsidRPr="00D84D7C" w:rsidRDefault="009E6CAA" w:rsidP="00F835ED">
      <w:pPr>
        <w:jc w:val="both"/>
        <w:rPr>
          <w:sz w:val="22"/>
          <w:szCs w:val="22"/>
        </w:rPr>
        <w:sectPr w:rsidR="009E6CAA" w:rsidRPr="00D84D7C" w:rsidSect="0034727A">
          <w:pgSz w:w="16839" w:h="11907" w:orient="landscape" w:code="9"/>
          <w:pgMar w:top="1418" w:right="1418" w:bottom="1418" w:left="1418" w:header="709" w:footer="709" w:gutter="0"/>
          <w:cols w:space="708"/>
          <w:docGrid w:linePitch="272"/>
        </w:sectPr>
      </w:pPr>
    </w:p>
    <w:p w14:paraId="1A777A2A" w14:textId="7EF4D3FB" w:rsidR="00F835ED" w:rsidRPr="00D84D7C" w:rsidRDefault="00F4186A" w:rsidP="00F835ED">
      <w:pPr>
        <w:jc w:val="both"/>
        <w:rPr>
          <w:sz w:val="22"/>
          <w:szCs w:val="22"/>
        </w:rPr>
      </w:pPr>
      <w:r w:rsidRPr="00D84D7C">
        <w:rPr>
          <w:sz w:val="22"/>
        </w:rPr>
        <w:t>Progress in IOP take-up from 17 April 2015 to 30 September 2015 is shown in Chart 1. The blue part of the columns shows take-up as at 17 April 2015 and the red part of the columns shows progress in the period 17 April 2015 to 30 September 2015. The total height of the columns shows the cumulative state of take-up as at 30 September 2015.</w:t>
      </w:r>
    </w:p>
    <w:p w14:paraId="74965D65" w14:textId="77777777" w:rsidR="006675A6" w:rsidRPr="00D84D7C" w:rsidRDefault="006675A6" w:rsidP="00F835ED">
      <w:pPr>
        <w:jc w:val="both"/>
        <w:rPr>
          <w:sz w:val="22"/>
          <w:szCs w:val="22"/>
        </w:rPr>
      </w:pPr>
    </w:p>
    <w:p w14:paraId="4789D81D" w14:textId="098A9DDE" w:rsidR="00241EDC" w:rsidRPr="00D84D7C" w:rsidRDefault="00A17A7E" w:rsidP="00A17A7E">
      <w:pPr>
        <w:pStyle w:val="Graf"/>
        <w:keepNext/>
        <w:keepLines/>
        <w:numPr>
          <w:ilvl w:val="0"/>
          <w:numId w:val="0"/>
        </w:numPr>
      </w:pPr>
      <w:bookmarkStart w:id="30" w:name="_Toc433873582"/>
      <w:bookmarkStart w:id="31" w:name="_Toc432084984"/>
      <w:bookmarkStart w:id="32" w:name="_Toc434912371"/>
      <w:r>
        <w:rPr>
          <w:b w:val="0"/>
        </w:rPr>
        <w:t xml:space="preserve">Chart Nr. 1 - </w:t>
      </w:r>
      <w:r w:rsidR="00F835ED" w:rsidRPr="00D84D7C">
        <w:rPr>
          <w:b w:val="0"/>
        </w:rPr>
        <w:t>IOP take-up as of 30 September 2015</w:t>
      </w:r>
      <w:bookmarkEnd w:id="30"/>
      <w:bookmarkEnd w:id="31"/>
      <w:bookmarkEnd w:id="32"/>
    </w:p>
    <w:p w14:paraId="0E34A415" w14:textId="30A02D4A" w:rsidR="00F72A7C" w:rsidRDefault="00FE06AF" w:rsidP="00F70FB6">
      <w:pPr>
        <w:rPr>
          <w:noProof/>
          <w:lang w:val="cs-CZ" w:eastAsia="cs-CZ" w:bidi="ar-SA"/>
        </w:rPr>
      </w:pPr>
      <w:r w:rsidRPr="00FE06AF">
        <w:rPr>
          <w:noProof/>
          <w:sz w:val="16"/>
          <w:szCs w:val="16"/>
          <w:lang w:val="cs-CZ" w:eastAsia="cs-CZ" w:bidi="ar-SA"/>
        </w:rPr>
        <w:drawing>
          <wp:inline distT="0" distB="0" distL="0" distR="0" wp14:anchorId="0BF62F5A" wp14:editId="3CB0F9E8">
            <wp:extent cx="5934075" cy="3867150"/>
            <wp:effectExtent l="0" t="0" r="9525"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87816A" w14:textId="3EA5CF4A" w:rsidR="006675A6" w:rsidRPr="00D84D7C" w:rsidRDefault="00AF3906" w:rsidP="00F70FB6">
      <w:r w:rsidRPr="00D84D7C">
        <w:rPr>
          <w:i/>
          <w:sz w:val="18"/>
        </w:rPr>
        <w:t xml:space="preserve">Source: MSC2007 as </w:t>
      </w:r>
      <w:r w:rsidR="00D84D7C" w:rsidRPr="00D84D7C">
        <w:rPr>
          <w:i/>
          <w:sz w:val="18"/>
        </w:rPr>
        <w:t>of 30</w:t>
      </w:r>
      <w:r w:rsidRPr="00D84D7C">
        <w:rPr>
          <w:i/>
          <w:sz w:val="18"/>
        </w:rPr>
        <w:t xml:space="preserve"> September 2015;</w:t>
      </w:r>
    </w:p>
    <w:p w14:paraId="2D7C736F" w14:textId="77777777" w:rsidR="00F70FB6" w:rsidRPr="00D84D7C" w:rsidRDefault="00F70FB6" w:rsidP="00F70FB6">
      <w:pPr>
        <w:rPr>
          <w:i/>
          <w:sz w:val="18"/>
          <w:szCs w:val="18"/>
        </w:rPr>
      </w:pPr>
      <w:r w:rsidRPr="00D84D7C">
        <w:rPr>
          <w:i/>
          <w:sz w:val="18"/>
        </w:rPr>
        <w:t>Source of funding – EU share</w:t>
      </w:r>
    </w:p>
    <w:p w14:paraId="1A653E72" w14:textId="77777777" w:rsidR="00AF3906" w:rsidRPr="00D84D7C" w:rsidRDefault="00AF3906" w:rsidP="00AF3906">
      <w:pPr>
        <w:rPr>
          <w:i/>
          <w:sz w:val="18"/>
          <w:szCs w:val="18"/>
        </w:rPr>
      </w:pPr>
      <w:r w:rsidRPr="00D84D7C">
        <w:rPr>
          <w:i/>
          <w:sz w:val="18"/>
        </w:rPr>
        <w:t>EUR/CZK exchange rate:</w:t>
      </w:r>
    </w:p>
    <w:p w14:paraId="39195C14" w14:textId="77777777" w:rsidR="00AF3906" w:rsidRPr="00D84D7C" w:rsidRDefault="00AF3906" w:rsidP="00C06961">
      <w:pPr>
        <w:numPr>
          <w:ilvl w:val="0"/>
          <w:numId w:val="25"/>
        </w:numPr>
        <w:tabs>
          <w:tab w:val="clear" w:pos="1428"/>
        </w:tabs>
        <w:ind w:left="720"/>
        <w:jc w:val="both"/>
        <w:rPr>
          <w:i/>
          <w:sz w:val="18"/>
          <w:szCs w:val="18"/>
        </w:rPr>
      </w:pPr>
      <w:r w:rsidRPr="00D84D7C">
        <w:rPr>
          <w:i/>
          <w:sz w:val="18"/>
        </w:rPr>
        <w:t>the allocations in the column “2007–2013 Allocation” are not converted directly using the applicable exchange rate, as the data is further refined through summary applications accounted in IS Viola using the algorithm used in columns “Applications submitted” and “Funds reimbursed to beneficiaries”;</w:t>
      </w:r>
    </w:p>
    <w:p w14:paraId="1CEE3BBE" w14:textId="77777777" w:rsidR="00AF3906" w:rsidRPr="00D84D7C" w:rsidRDefault="00AF3906" w:rsidP="00C06961">
      <w:pPr>
        <w:numPr>
          <w:ilvl w:val="0"/>
          <w:numId w:val="25"/>
        </w:numPr>
        <w:tabs>
          <w:tab w:val="clear" w:pos="1428"/>
        </w:tabs>
        <w:ind w:left="720"/>
        <w:jc w:val="both"/>
        <w:rPr>
          <w:i/>
          <w:sz w:val="18"/>
          <w:szCs w:val="18"/>
        </w:rPr>
      </w:pPr>
      <w:r w:rsidRPr="00D84D7C">
        <w:rPr>
          <w:i/>
          <w:sz w:val="18"/>
        </w:rPr>
        <w:t>for the conversion of columns “Applications submitted”, “Funds covered by a Decision/Contract” and “Funds reimbursed to beneficiaries”: 27.208, or the exchange rate applicable upon the accounting of the payment application in IS Viola;</w:t>
      </w:r>
    </w:p>
    <w:p w14:paraId="7A769EA5" w14:textId="77777777" w:rsidR="00AF3906" w:rsidRPr="00D84D7C" w:rsidRDefault="00AF3906" w:rsidP="00C06961">
      <w:pPr>
        <w:numPr>
          <w:ilvl w:val="0"/>
          <w:numId w:val="25"/>
        </w:numPr>
        <w:tabs>
          <w:tab w:val="clear" w:pos="1428"/>
        </w:tabs>
        <w:ind w:left="720"/>
        <w:jc w:val="both"/>
        <w:rPr>
          <w:i/>
          <w:sz w:val="18"/>
          <w:szCs w:val="18"/>
        </w:rPr>
      </w:pPr>
      <w:r w:rsidRPr="00D84D7C">
        <w:rPr>
          <w:i/>
          <w:sz w:val="18"/>
        </w:rPr>
        <w:t>the conversion of columns “Summary applications accounted by the PCA” and “Certified funds” uses the exchange rate used upon accounting in IS Viola.</w:t>
      </w:r>
    </w:p>
    <w:p w14:paraId="33B109BE" w14:textId="77777777" w:rsidR="00703BA6" w:rsidRPr="00D84D7C" w:rsidRDefault="00703BA6" w:rsidP="001D0A43">
      <w:bookmarkStart w:id="33" w:name="_Toc372011060"/>
    </w:p>
    <w:p w14:paraId="29CF83C9" w14:textId="77777777" w:rsidR="002A4BCD" w:rsidRPr="00D84D7C" w:rsidRDefault="002A4BCD" w:rsidP="002A4BCD">
      <w:pPr>
        <w:pStyle w:val="Nadpis2"/>
        <w:rPr>
          <w:rFonts w:ascii="Times New Roman" w:hAnsi="Times New Roman"/>
          <w:i w:val="0"/>
        </w:rPr>
      </w:pPr>
      <w:bookmarkStart w:id="34" w:name="_Toc433873461"/>
      <w:bookmarkStart w:id="35" w:name="_Toc432150053"/>
      <w:bookmarkStart w:id="36" w:name="_Toc434907447"/>
      <w:r w:rsidRPr="00D84D7C">
        <w:rPr>
          <w:rFonts w:ascii="Times New Roman" w:hAnsi="Times New Roman"/>
          <w:i w:val="0"/>
        </w:rPr>
        <w:t>2.2 Progress towards indicators at programme level</w:t>
      </w:r>
      <w:bookmarkEnd w:id="33"/>
      <w:bookmarkEnd w:id="34"/>
      <w:bookmarkEnd w:id="35"/>
      <w:bookmarkEnd w:id="36"/>
    </w:p>
    <w:p w14:paraId="18FF6D9E" w14:textId="4C58D5CD" w:rsidR="008C7C15" w:rsidRPr="00D84D7C" w:rsidRDefault="002A4BCD" w:rsidP="002A4BCD">
      <w:pPr>
        <w:jc w:val="both"/>
        <w:rPr>
          <w:sz w:val="22"/>
          <w:szCs w:val="22"/>
        </w:rPr>
      </w:pPr>
      <w:r w:rsidRPr="00D84D7C">
        <w:rPr>
          <w:sz w:val="22"/>
        </w:rPr>
        <w:t>In accordance with the NCA Guidance on the Creation of the Implementation Report, the chapter contains indicators monitored the Managing Authority, rather than external sources. At the programme level, three impact indicators are defined. Their values ​​are not generated from the project level and are monitored by an external source. Therefore, the chapter provides no indicator.</w:t>
      </w:r>
    </w:p>
    <w:p w14:paraId="1A1D17B3" w14:textId="77777777" w:rsidR="00AF3906" w:rsidRPr="00D84D7C" w:rsidRDefault="00AF3906" w:rsidP="001044BA"/>
    <w:p w14:paraId="6922E493" w14:textId="77777777" w:rsidR="0006709A" w:rsidRDefault="0006709A" w:rsidP="00F81DBB"/>
    <w:p w14:paraId="554246E6" w14:textId="77777777" w:rsidR="00204FFE" w:rsidRDefault="00204FFE" w:rsidP="00F81DBB"/>
    <w:p w14:paraId="6AA6BDD1" w14:textId="77777777" w:rsidR="00204FFE" w:rsidRDefault="00204FFE" w:rsidP="00F81DBB"/>
    <w:p w14:paraId="19CCFA15" w14:textId="77777777" w:rsidR="00204FFE" w:rsidRDefault="00204FFE" w:rsidP="00F81DBB"/>
    <w:p w14:paraId="67A2B478" w14:textId="77777777" w:rsidR="00204FFE" w:rsidRPr="00D84D7C" w:rsidRDefault="00204FFE" w:rsidP="00F81DBB"/>
    <w:p w14:paraId="7AA7BE3B" w14:textId="7875DA68" w:rsidR="00D644B0" w:rsidRPr="00D84D7C" w:rsidRDefault="00D644B0" w:rsidP="00AF3906">
      <w:pPr>
        <w:pStyle w:val="Nadpis2"/>
        <w:spacing w:before="0" w:after="0"/>
        <w:rPr>
          <w:rFonts w:ascii="Times New Roman" w:hAnsi="Times New Roman"/>
          <w:i w:val="0"/>
        </w:rPr>
      </w:pPr>
      <w:bookmarkStart w:id="37" w:name="_Toc433873462"/>
      <w:bookmarkStart w:id="38" w:name="_Toc432150054"/>
      <w:bookmarkStart w:id="39" w:name="_Toc434907448"/>
      <w:r w:rsidRPr="00D84D7C">
        <w:rPr>
          <w:rFonts w:ascii="Times New Roman" w:hAnsi="Times New Roman"/>
          <w:i w:val="0"/>
        </w:rPr>
        <w:t>2.3 Main activities in the period 17 April 2015 to 30 September 2015</w:t>
      </w:r>
      <w:bookmarkEnd w:id="37"/>
      <w:bookmarkEnd w:id="38"/>
      <w:bookmarkEnd w:id="39"/>
    </w:p>
    <w:p w14:paraId="1039CDAE" w14:textId="377A0DD1" w:rsidR="006D3BAF" w:rsidRPr="00D84D7C" w:rsidRDefault="00D644B0" w:rsidP="00F630D9">
      <w:pPr>
        <w:pStyle w:val="Nadpis3"/>
        <w:rPr>
          <w:rFonts w:ascii="Times New Roman" w:hAnsi="Times New Roman"/>
          <w:color w:val="FF0000"/>
          <w:sz w:val="24"/>
          <w:szCs w:val="24"/>
        </w:rPr>
      </w:pPr>
      <w:bookmarkStart w:id="40" w:name="_Toc433873463"/>
      <w:bookmarkStart w:id="41" w:name="_Toc432150055"/>
      <w:bookmarkStart w:id="42" w:name="_Toc434907449"/>
      <w:r w:rsidRPr="00D84D7C">
        <w:rPr>
          <w:rFonts w:ascii="Times New Roman" w:hAnsi="Times New Roman"/>
          <w:sz w:val="24"/>
        </w:rPr>
        <w:t>2.3.1 Important IOP milestones in the period 17 April 2015 to 30 September 2015</w:t>
      </w:r>
      <w:bookmarkEnd w:id="40"/>
      <w:bookmarkEnd w:id="41"/>
      <w:bookmarkEnd w:id="42"/>
    </w:p>
    <w:tbl>
      <w:tblPr>
        <w:tblW w:w="9108"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096"/>
        <w:gridCol w:w="8012"/>
      </w:tblGrid>
      <w:tr w:rsidR="00E82B27" w:rsidRPr="00D84D7C" w14:paraId="6F502C98" w14:textId="77777777" w:rsidTr="00962536">
        <w:trPr>
          <w:trHeight w:val="274"/>
          <w:tblHeader/>
        </w:trPr>
        <w:tc>
          <w:tcPr>
            <w:tcW w:w="1096" w:type="dxa"/>
            <w:shd w:val="clear" w:color="auto" w:fill="B8CCE4" w:themeFill="accent1" w:themeFillTint="66"/>
            <w:vAlign w:val="center"/>
            <w:hideMark/>
          </w:tcPr>
          <w:p w14:paraId="14944370" w14:textId="77777777" w:rsidR="00E82B27" w:rsidRPr="00D84D7C" w:rsidRDefault="00E82B27" w:rsidP="00E82B27">
            <w:pPr>
              <w:jc w:val="center"/>
              <w:rPr>
                <w:b/>
                <w:bCs/>
                <w:color w:val="000000"/>
                <w:sz w:val="22"/>
                <w:szCs w:val="22"/>
              </w:rPr>
            </w:pPr>
            <w:r w:rsidRPr="00D84D7C">
              <w:rPr>
                <w:b/>
                <w:color w:val="000000"/>
                <w:sz w:val="22"/>
              </w:rPr>
              <w:t>Date</w:t>
            </w:r>
          </w:p>
        </w:tc>
        <w:tc>
          <w:tcPr>
            <w:tcW w:w="8012" w:type="dxa"/>
            <w:shd w:val="clear" w:color="auto" w:fill="B8CCE4" w:themeFill="accent1" w:themeFillTint="66"/>
            <w:vAlign w:val="center"/>
            <w:hideMark/>
          </w:tcPr>
          <w:p w14:paraId="16EBCE25" w14:textId="77777777" w:rsidR="00E82B27" w:rsidRPr="00D84D7C" w:rsidRDefault="00E82B27" w:rsidP="00E82B27">
            <w:pPr>
              <w:jc w:val="center"/>
              <w:rPr>
                <w:b/>
                <w:bCs/>
                <w:color w:val="000000"/>
                <w:sz w:val="22"/>
                <w:szCs w:val="22"/>
              </w:rPr>
            </w:pPr>
            <w:r w:rsidRPr="00D84D7C">
              <w:rPr>
                <w:b/>
                <w:color w:val="000000"/>
                <w:sz w:val="22"/>
              </w:rPr>
              <w:t>Activity</w:t>
            </w:r>
          </w:p>
        </w:tc>
      </w:tr>
      <w:tr w:rsidR="00A26C6A" w:rsidRPr="00D84D7C" w14:paraId="66F93C56" w14:textId="77777777" w:rsidTr="00962536">
        <w:trPr>
          <w:trHeight w:val="274"/>
        </w:trPr>
        <w:tc>
          <w:tcPr>
            <w:tcW w:w="1096" w:type="dxa"/>
            <w:shd w:val="clear" w:color="auto" w:fill="auto"/>
            <w:noWrap/>
            <w:vAlign w:val="center"/>
          </w:tcPr>
          <w:p w14:paraId="71CBA42C" w14:textId="62730500" w:rsidR="00A26C6A" w:rsidRPr="00D84D7C" w:rsidRDefault="004763A2" w:rsidP="00FA4CFB">
            <w:pPr>
              <w:rPr>
                <w:sz w:val="18"/>
                <w:szCs w:val="18"/>
              </w:rPr>
            </w:pPr>
            <w:r w:rsidRPr="00D84D7C">
              <w:rPr>
                <w:sz w:val="18"/>
              </w:rPr>
              <w:t>16/06/2015</w:t>
            </w:r>
          </w:p>
        </w:tc>
        <w:tc>
          <w:tcPr>
            <w:tcW w:w="8012" w:type="dxa"/>
            <w:shd w:val="clear" w:color="auto" w:fill="auto"/>
            <w:vAlign w:val="center"/>
          </w:tcPr>
          <w:p w14:paraId="2C662DD6" w14:textId="77777777" w:rsidR="00A26C6A" w:rsidRPr="00D84D7C" w:rsidRDefault="004763A2" w:rsidP="004763A2">
            <w:r w:rsidRPr="00D84D7C">
              <w:t xml:space="preserve">15th meeting of the IOP Monitoring Committee </w:t>
            </w:r>
          </w:p>
        </w:tc>
      </w:tr>
      <w:tr w:rsidR="004763A2" w:rsidRPr="00D84D7C" w14:paraId="2EA48436" w14:textId="77777777" w:rsidTr="00AB06CD">
        <w:trPr>
          <w:trHeight w:val="274"/>
        </w:trPr>
        <w:tc>
          <w:tcPr>
            <w:tcW w:w="1096" w:type="dxa"/>
            <w:shd w:val="clear" w:color="auto" w:fill="auto"/>
            <w:noWrap/>
            <w:vAlign w:val="center"/>
          </w:tcPr>
          <w:p w14:paraId="028CA808" w14:textId="4E4C2F62" w:rsidR="004763A2" w:rsidRPr="00D84D7C" w:rsidRDefault="00FA4CFB" w:rsidP="00CC7CAE">
            <w:pPr>
              <w:rPr>
                <w:sz w:val="18"/>
                <w:szCs w:val="18"/>
              </w:rPr>
            </w:pPr>
            <w:r w:rsidRPr="00D84D7C">
              <w:rPr>
                <w:sz w:val="18"/>
              </w:rPr>
              <w:t xml:space="preserve">13/07/2015 </w:t>
            </w:r>
          </w:p>
        </w:tc>
        <w:tc>
          <w:tcPr>
            <w:tcW w:w="8012" w:type="dxa"/>
            <w:shd w:val="clear" w:color="auto" w:fill="auto"/>
            <w:vAlign w:val="center"/>
          </w:tcPr>
          <w:p w14:paraId="6916E6E3" w14:textId="77777777" w:rsidR="004763A2" w:rsidRPr="00D84D7C" w:rsidRDefault="004763A2" w:rsidP="00614B79">
            <w:r w:rsidRPr="00D84D7C">
              <w:t>End of the period for the IOP’s 14th certification of expenditure</w:t>
            </w:r>
          </w:p>
        </w:tc>
      </w:tr>
      <w:tr w:rsidR="004763A2" w:rsidRPr="00D84D7C" w14:paraId="7AD33650" w14:textId="77777777" w:rsidTr="00962536">
        <w:trPr>
          <w:trHeight w:val="274"/>
        </w:trPr>
        <w:tc>
          <w:tcPr>
            <w:tcW w:w="1096" w:type="dxa"/>
            <w:shd w:val="clear" w:color="auto" w:fill="auto"/>
            <w:noWrap/>
            <w:vAlign w:val="center"/>
          </w:tcPr>
          <w:p w14:paraId="7870CBC1" w14:textId="3F815F8F" w:rsidR="004763A2" w:rsidRPr="00D84D7C" w:rsidRDefault="00FA4CFB" w:rsidP="00EF5B0C">
            <w:pPr>
              <w:rPr>
                <w:color w:val="000000"/>
                <w:sz w:val="18"/>
                <w:szCs w:val="18"/>
              </w:rPr>
            </w:pPr>
            <w:r w:rsidRPr="00D84D7C">
              <w:rPr>
                <w:color w:val="000000"/>
                <w:sz w:val="18"/>
              </w:rPr>
              <w:t>03/09/2015</w:t>
            </w:r>
          </w:p>
        </w:tc>
        <w:tc>
          <w:tcPr>
            <w:tcW w:w="8012" w:type="dxa"/>
            <w:shd w:val="clear" w:color="auto" w:fill="auto"/>
            <w:vAlign w:val="center"/>
          </w:tcPr>
          <w:p w14:paraId="1A45978A" w14:textId="77777777" w:rsidR="004763A2" w:rsidRPr="00D84D7C" w:rsidRDefault="004763A2" w:rsidP="0059782A">
            <w:pPr>
              <w:rPr>
                <w:i/>
                <w:color w:val="000000"/>
              </w:rPr>
            </w:pPr>
            <w:r w:rsidRPr="00D84D7C">
              <w:rPr>
                <w:color w:val="000000"/>
              </w:rPr>
              <w:t xml:space="preserve">Change of IOP programming document presented to the EC </w:t>
            </w:r>
          </w:p>
        </w:tc>
      </w:tr>
      <w:tr w:rsidR="004763A2" w:rsidRPr="00D84D7C" w14:paraId="7330F99D" w14:textId="77777777" w:rsidTr="00962536">
        <w:trPr>
          <w:trHeight w:val="274"/>
        </w:trPr>
        <w:tc>
          <w:tcPr>
            <w:tcW w:w="1096" w:type="dxa"/>
            <w:shd w:val="clear" w:color="auto" w:fill="auto"/>
            <w:noWrap/>
            <w:vAlign w:val="center"/>
          </w:tcPr>
          <w:p w14:paraId="13D78936" w14:textId="4D44400A" w:rsidR="004763A2" w:rsidRPr="00D84D7C" w:rsidRDefault="004763A2" w:rsidP="00FA4CFB">
            <w:pPr>
              <w:rPr>
                <w:color w:val="000000"/>
                <w:sz w:val="18"/>
                <w:szCs w:val="18"/>
              </w:rPr>
            </w:pPr>
            <w:r w:rsidRPr="00D84D7C">
              <w:rPr>
                <w:color w:val="000000"/>
                <w:sz w:val="18"/>
              </w:rPr>
              <w:t>8-10/9/2015</w:t>
            </w:r>
          </w:p>
        </w:tc>
        <w:tc>
          <w:tcPr>
            <w:tcW w:w="8012" w:type="dxa"/>
            <w:shd w:val="clear" w:color="auto" w:fill="auto"/>
            <w:vAlign w:val="center"/>
          </w:tcPr>
          <w:p w14:paraId="4EB7908B" w14:textId="77777777" w:rsidR="004763A2" w:rsidRPr="00D84D7C" w:rsidRDefault="004763A2" w:rsidP="00E87798">
            <w:pPr>
              <w:rPr>
                <w:color w:val="000000"/>
              </w:rPr>
            </w:pPr>
            <w:r w:rsidRPr="00D84D7C">
              <w:rPr>
                <w:color w:val="000000"/>
              </w:rPr>
              <w:t>International meeting of the representatives of the Ministry of Health of the Czech Republic and the Ministry of Health of the Slovak Republic with the IOP beneficiaries in Brno</w:t>
            </w:r>
          </w:p>
        </w:tc>
      </w:tr>
      <w:tr w:rsidR="004763A2" w:rsidRPr="00D84D7C" w14:paraId="35F28661" w14:textId="77777777" w:rsidTr="00962536">
        <w:trPr>
          <w:trHeight w:val="274"/>
        </w:trPr>
        <w:tc>
          <w:tcPr>
            <w:tcW w:w="1096" w:type="dxa"/>
            <w:shd w:val="clear" w:color="auto" w:fill="auto"/>
            <w:noWrap/>
            <w:vAlign w:val="center"/>
          </w:tcPr>
          <w:p w14:paraId="38E4E310" w14:textId="590EB5AF" w:rsidR="004763A2" w:rsidRPr="00D84D7C" w:rsidRDefault="00FA4CFB" w:rsidP="00FA4CFB">
            <w:pPr>
              <w:rPr>
                <w:sz w:val="18"/>
                <w:szCs w:val="18"/>
              </w:rPr>
            </w:pPr>
            <w:r w:rsidRPr="00D84D7C">
              <w:rPr>
                <w:sz w:val="18"/>
              </w:rPr>
              <w:t>10/09/2015</w:t>
            </w:r>
          </w:p>
        </w:tc>
        <w:tc>
          <w:tcPr>
            <w:tcW w:w="8012" w:type="dxa"/>
            <w:shd w:val="clear" w:color="auto" w:fill="auto"/>
            <w:vAlign w:val="bottom"/>
          </w:tcPr>
          <w:p w14:paraId="3FE7AD5C" w14:textId="1BFF6DA2" w:rsidR="004763A2" w:rsidRPr="00D84D7C" w:rsidRDefault="004763A2" w:rsidP="00FA4CFB">
            <w:r w:rsidRPr="00D84D7C">
              <w:t xml:space="preserve">In its letter dated 10 September 2015, ref. no. </w:t>
            </w:r>
            <w:proofErr w:type="gramStart"/>
            <w:r w:rsidRPr="00D84D7C">
              <w:t>Ares(</w:t>
            </w:r>
            <w:proofErr w:type="gramEnd"/>
            <w:r w:rsidRPr="00D84D7C">
              <w:t xml:space="preserve">2015)3740120, the EC resumed the payment period for Support Area 5.1. </w:t>
            </w:r>
          </w:p>
        </w:tc>
      </w:tr>
    </w:tbl>
    <w:p w14:paraId="3419F68E" w14:textId="77777777" w:rsidR="00CA4CFE" w:rsidRPr="00D84D7C" w:rsidRDefault="00CA4CFE">
      <w:pPr>
        <w:jc w:val="both"/>
        <w:rPr>
          <w:sz w:val="22"/>
          <w:szCs w:val="22"/>
        </w:rPr>
      </w:pPr>
    </w:p>
    <w:p w14:paraId="63146BB8" w14:textId="213F8BCE" w:rsidR="00D644B0" w:rsidRPr="00D84D7C" w:rsidRDefault="00D644B0">
      <w:pPr>
        <w:pStyle w:val="Nadpis3"/>
        <w:rPr>
          <w:rFonts w:ascii="Times New Roman" w:hAnsi="Times New Roman"/>
          <w:sz w:val="24"/>
          <w:szCs w:val="24"/>
        </w:rPr>
      </w:pPr>
      <w:bookmarkStart w:id="43" w:name="_Toc433873464"/>
      <w:bookmarkStart w:id="44" w:name="_Toc432150056"/>
      <w:bookmarkStart w:id="45" w:name="_Toc434907450"/>
      <w:r w:rsidRPr="00D84D7C">
        <w:rPr>
          <w:rFonts w:ascii="Times New Roman" w:hAnsi="Times New Roman"/>
          <w:sz w:val="24"/>
        </w:rPr>
        <w:t>2.3.2 Overview of ongoing and newly announced calls in the period 17 April 2015 to 30 September 2015</w:t>
      </w:r>
      <w:bookmarkEnd w:id="43"/>
      <w:bookmarkEnd w:id="44"/>
      <w:bookmarkEnd w:id="45"/>
    </w:p>
    <w:p w14:paraId="21754C49" w14:textId="287B48A1" w:rsidR="00AF3906" w:rsidRPr="00D84D7C" w:rsidRDefault="00D26CF5" w:rsidP="00AF3906">
      <w:pPr>
        <w:jc w:val="both"/>
        <w:rPr>
          <w:sz w:val="22"/>
          <w:szCs w:val="22"/>
        </w:rPr>
      </w:pPr>
      <w:r w:rsidRPr="00D84D7C">
        <w:rPr>
          <w:sz w:val="22"/>
        </w:rPr>
        <w:t>In the period from 17 April 2015 to 30 September 2015, project applications were being submitted within 4 calls; no new call was announced. As at 30 September 2012, a total of 1,723 project applications in the amount of EUR 572.01 million were submitted under ongoing calls. A total of 1,654 projects in the amount of EUR 292.66 million were approved. The total allocation of all ongoing calls in the reporting period amounted to EUR 294.57 million.</w:t>
      </w:r>
      <w:r w:rsidRPr="00D84D7C">
        <w:rPr>
          <w:b/>
          <w:sz w:val="22"/>
        </w:rPr>
        <w:t xml:space="preserve"> </w:t>
      </w:r>
      <w:r w:rsidRPr="00D84D7C">
        <w:rPr>
          <w:sz w:val="22"/>
        </w:rPr>
        <w:t>Detailed information on the calls under each priority axis is provided in Chapter 3.</w:t>
      </w:r>
    </w:p>
    <w:p w14:paraId="2BFC4937" w14:textId="77777777" w:rsidR="00DC6805" w:rsidRPr="00D84D7C" w:rsidRDefault="00DC6805" w:rsidP="00AF3906">
      <w:pPr>
        <w:jc w:val="both"/>
        <w:rPr>
          <w:sz w:val="22"/>
          <w:szCs w:val="22"/>
          <w:highlight w:val="yellow"/>
        </w:rPr>
      </w:pPr>
    </w:p>
    <w:p w14:paraId="08917B68" w14:textId="6F7ADD96" w:rsidR="00A02AFD" w:rsidRPr="00D84D7C" w:rsidRDefault="007E0AAE" w:rsidP="007E0AAE">
      <w:pPr>
        <w:pStyle w:val="Tabulkanzev"/>
        <w:numPr>
          <w:ilvl w:val="0"/>
          <w:numId w:val="0"/>
        </w:numPr>
        <w:ind w:left="708"/>
        <w:rPr>
          <w:b w:val="0"/>
        </w:rPr>
      </w:pPr>
      <w:bookmarkStart w:id="46" w:name="_Toc433873543"/>
      <w:bookmarkStart w:id="47" w:name="_Toc432150136"/>
      <w:bookmarkStart w:id="48" w:name="_Toc434911861"/>
      <w:r>
        <w:rPr>
          <w:rStyle w:val="Siln"/>
        </w:rPr>
        <w:t xml:space="preserve">Table Nr. 5 - </w:t>
      </w:r>
      <w:r w:rsidR="00A02AFD" w:rsidRPr="00D84D7C">
        <w:rPr>
          <w:rStyle w:val="Siln"/>
        </w:rPr>
        <w:t xml:space="preserve">Overview of the ongoing calls in the period </w:t>
      </w:r>
      <w:r w:rsidR="00A02AFD" w:rsidRPr="00D84D7C">
        <w:t>17 April 2015 to 30 September 2015</w:t>
      </w:r>
      <w:bookmarkEnd w:id="46"/>
      <w:bookmarkEnd w:id="47"/>
      <w:bookmarkEnd w:id="48"/>
    </w:p>
    <w:tbl>
      <w:tblPr>
        <w:tblW w:w="898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676"/>
        <w:gridCol w:w="676"/>
        <w:gridCol w:w="920"/>
        <w:gridCol w:w="874"/>
        <w:gridCol w:w="907"/>
        <w:gridCol w:w="479"/>
        <w:gridCol w:w="1036"/>
        <w:gridCol w:w="675"/>
        <w:gridCol w:w="1020"/>
        <w:gridCol w:w="675"/>
        <w:gridCol w:w="1226"/>
      </w:tblGrid>
      <w:tr w:rsidR="00B5592E" w:rsidRPr="00D84D7C" w14:paraId="795ED37A" w14:textId="77777777" w:rsidTr="00B5592E">
        <w:trPr>
          <w:trHeight w:val="315"/>
        </w:trPr>
        <w:tc>
          <w:tcPr>
            <w:tcW w:w="676" w:type="dxa"/>
            <w:vMerge w:val="restart"/>
            <w:shd w:val="clear" w:color="000000" w:fill="B8CCE4"/>
            <w:vAlign w:val="center"/>
            <w:hideMark/>
          </w:tcPr>
          <w:p w14:paraId="5037EFA4" w14:textId="77777777" w:rsidR="00B5592E" w:rsidRPr="00D84D7C" w:rsidRDefault="00B5592E" w:rsidP="00B5592E">
            <w:pPr>
              <w:jc w:val="center"/>
              <w:rPr>
                <w:b/>
                <w:bCs/>
                <w:color w:val="000000"/>
                <w:sz w:val="16"/>
                <w:szCs w:val="16"/>
              </w:rPr>
            </w:pPr>
            <w:r w:rsidRPr="00D84D7C">
              <w:rPr>
                <w:b/>
                <w:color w:val="000000"/>
                <w:sz w:val="16"/>
              </w:rPr>
              <w:t>Call order number</w:t>
            </w:r>
          </w:p>
        </w:tc>
        <w:tc>
          <w:tcPr>
            <w:tcW w:w="613" w:type="dxa"/>
            <w:vMerge w:val="restart"/>
            <w:shd w:val="clear" w:color="000000" w:fill="B8CCE4"/>
            <w:vAlign w:val="center"/>
            <w:hideMark/>
          </w:tcPr>
          <w:p w14:paraId="0CF13C86" w14:textId="77777777" w:rsidR="00B5592E" w:rsidRPr="00D84D7C" w:rsidRDefault="00B5592E" w:rsidP="00B5592E">
            <w:pPr>
              <w:jc w:val="center"/>
              <w:rPr>
                <w:b/>
                <w:bCs/>
                <w:color w:val="000000"/>
                <w:sz w:val="16"/>
                <w:szCs w:val="16"/>
              </w:rPr>
            </w:pPr>
            <w:r w:rsidRPr="00D84D7C">
              <w:rPr>
                <w:b/>
                <w:color w:val="000000"/>
                <w:sz w:val="16"/>
              </w:rPr>
              <w:t>Call number</w:t>
            </w:r>
          </w:p>
        </w:tc>
        <w:tc>
          <w:tcPr>
            <w:tcW w:w="1891" w:type="dxa"/>
            <w:gridSpan w:val="2"/>
            <w:vMerge w:val="restart"/>
            <w:shd w:val="clear" w:color="000000" w:fill="B8CCE4"/>
            <w:vAlign w:val="center"/>
            <w:hideMark/>
          </w:tcPr>
          <w:p w14:paraId="1DABA145" w14:textId="77777777" w:rsidR="00B5592E" w:rsidRPr="00D84D7C" w:rsidRDefault="00B5592E" w:rsidP="00B5592E">
            <w:pPr>
              <w:jc w:val="center"/>
              <w:rPr>
                <w:b/>
                <w:bCs/>
                <w:color w:val="000000"/>
                <w:sz w:val="16"/>
                <w:szCs w:val="16"/>
              </w:rPr>
            </w:pPr>
            <w:r w:rsidRPr="00D84D7C">
              <w:rPr>
                <w:b/>
                <w:color w:val="000000"/>
                <w:sz w:val="16"/>
              </w:rPr>
              <w:t>Submission of project applications</w:t>
            </w:r>
          </w:p>
        </w:tc>
        <w:tc>
          <w:tcPr>
            <w:tcW w:w="918" w:type="dxa"/>
            <w:vMerge w:val="restart"/>
            <w:shd w:val="clear" w:color="000000" w:fill="B8CCE4"/>
            <w:vAlign w:val="center"/>
            <w:hideMark/>
          </w:tcPr>
          <w:p w14:paraId="5C569D92" w14:textId="77777777" w:rsidR="00B5592E" w:rsidRPr="00D84D7C" w:rsidRDefault="00B5592E" w:rsidP="00B5592E">
            <w:pPr>
              <w:jc w:val="center"/>
              <w:rPr>
                <w:b/>
                <w:bCs/>
                <w:color w:val="000000"/>
                <w:sz w:val="16"/>
                <w:szCs w:val="16"/>
              </w:rPr>
            </w:pPr>
            <w:r w:rsidRPr="00D84D7C">
              <w:rPr>
                <w:b/>
                <w:color w:val="000000"/>
                <w:sz w:val="16"/>
              </w:rPr>
              <w:t>Call type</w:t>
            </w:r>
          </w:p>
        </w:tc>
        <w:tc>
          <w:tcPr>
            <w:tcW w:w="484" w:type="dxa"/>
            <w:vMerge w:val="restart"/>
            <w:shd w:val="clear" w:color="000000" w:fill="B8CCE4"/>
            <w:vAlign w:val="center"/>
            <w:hideMark/>
          </w:tcPr>
          <w:p w14:paraId="01E7CB26" w14:textId="77777777" w:rsidR="00B5592E" w:rsidRPr="00D84D7C" w:rsidRDefault="00B5592E" w:rsidP="00B5592E">
            <w:pPr>
              <w:jc w:val="center"/>
              <w:rPr>
                <w:b/>
                <w:bCs/>
                <w:color w:val="000000"/>
                <w:sz w:val="16"/>
                <w:szCs w:val="16"/>
              </w:rPr>
            </w:pPr>
          </w:p>
        </w:tc>
        <w:tc>
          <w:tcPr>
            <w:tcW w:w="1049" w:type="dxa"/>
            <w:vMerge w:val="restart"/>
            <w:shd w:val="clear" w:color="000000" w:fill="B8CCE4"/>
            <w:vAlign w:val="center"/>
            <w:hideMark/>
          </w:tcPr>
          <w:p w14:paraId="346933DE" w14:textId="77777777" w:rsidR="00B5592E" w:rsidRPr="00D84D7C" w:rsidRDefault="00B5592E" w:rsidP="00B5592E">
            <w:pPr>
              <w:jc w:val="center"/>
              <w:rPr>
                <w:b/>
                <w:bCs/>
                <w:color w:val="000000"/>
                <w:sz w:val="16"/>
                <w:szCs w:val="16"/>
              </w:rPr>
            </w:pPr>
            <w:r w:rsidRPr="00D84D7C">
              <w:rPr>
                <w:b/>
                <w:color w:val="000000"/>
                <w:sz w:val="16"/>
              </w:rPr>
              <w:t>Call allocation</w:t>
            </w:r>
          </w:p>
        </w:tc>
        <w:tc>
          <w:tcPr>
            <w:tcW w:w="1519" w:type="dxa"/>
            <w:gridSpan w:val="2"/>
            <w:vMerge w:val="restart"/>
            <w:shd w:val="clear" w:color="000000" w:fill="B8CCE4"/>
            <w:vAlign w:val="center"/>
            <w:hideMark/>
          </w:tcPr>
          <w:p w14:paraId="42F794EE" w14:textId="77777777" w:rsidR="00B5592E" w:rsidRPr="00D84D7C" w:rsidRDefault="00B5592E" w:rsidP="00B5592E">
            <w:pPr>
              <w:jc w:val="center"/>
              <w:rPr>
                <w:b/>
                <w:bCs/>
                <w:color w:val="000000"/>
                <w:sz w:val="16"/>
                <w:szCs w:val="16"/>
              </w:rPr>
            </w:pPr>
            <w:r w:rsidRPr="00D84D7C">
              <w:rPr>
                <w:b/>
                <w:color w:val="000000"/>
                <w:sz w:val="16"/>
              </w:rPr>
              <w:t>Support applications submitted</w:t>
            </w:r>
          </w:p>
        </w:tc>
        <w:tc>
          <w:tcPr>
            <w:tcW w:w="1830" w:type="dxa"/>
            <w:gridSpan w:val="2"/>
            <w:vMerge w:val="restart"/>
            <w:shd w:val="clear" w:color="000000" w:fill="B8CCE4"/>
            <w:vAlign w:val="center"/>
            <w:hideMark/>
          </w:tcPr>
          <w:p w14:paraId="2F1951AB" w14:textId="77777777" w:rsidR="00B5592E" w:rsidRPr="00D84D7C" w:rsidRDefault="00B5592E" w:rsidP="00B5592E">
            <w:pPr>
              <w:jc w:val="center"/>
              <w:rPr>
                <w:b/>
                <w:bCs/>
                <w:color w:val="000000"/>
                <w:sz w:val="16"/>
                <w:szCs w:val="16"/>
              </w:rPr>
            </w:pPr>
            <w:r w:rsidRPr="00D84D7C">
              <w:rPr>
                <w:b/>
                <w:color w:val="000000"/>
                <w:sz w:val="16"/>
              </w:rPr>
              <w:t>Projects covered by a Decision / Agreement</w:t>
            </w:r>
          </w:p>
        </w:tc>
      </w:tr>
      <w:tr w:rsidR="00B5592E" w:rsidRPr="00D84D7C" w14:paraId="4A6D7F30" w14:textId="77777777" w:rsidTr="00B5592E">
        <w:trPr>
          <w:trHeight w:val="315"/>
        </w:trPr>
        <w:tc>
          <w:tcPr>
            <w:tcW w:w="676" w:type="dxa"/>
            <w:vMerge/>
            <w:vAlign w:val="center"/>
            <w:hideMark/>
          </w:tcPr>
          <w:p w14:paraId="45E3DEAA" w14:textId="77777777" w:rsidR="00B5592E" w:rsidRPr="00D84D7C" w:rsidRDefault="00B5592E" w:rsidP="00B5592E">
            <w:pPr>
              <w:rPr>
                <w:b/>
                <w:bCs/>
                <w:color w:val="000000"/>
                <w:sz w:val="16"/>
                <w:szCs w:val="16"/>
              </w:rPr>
            </w:pPr>
          </w:p>
        </w:tc>
        <w:tc>
          <w:tcPr>
            <w:tcW w:w="613" w:type="dxa"/>
            <w:vMerge/>
            <w:vAlign w:val="center"/>
            <w:hideMark/>
          </w:tcPr>
          <w:p w14:paraId="51E1F673" w14:textId="77777777" w:rsidR="00B5592E" w:rsidRPr="00D84D7C" w:rsidRDefault="00B5592E" w:rsidP="00B5592E">
            <w:pPr>
              <w:rPr>
                <w:b/>
                <w:bCs/>
                <w:color w:val="000000"/>
                <w:sz w:val="16"/>
                <w:szCs w:val="16"/>
              </w:rPr>
            </w:pPr>
          </w:p>
        </w:tc>
        <w:tc>
          <w:tcPr>
            <w:tcW w:w="1891" w:type="dxa"/>
            <w:gridSpan w:val="2"/>
            <w:vMerge/>
            <w:vAlign w:val="center"/>
            <w:hideMark/>
          </w:tcPr>
          <w:p w14:paraId="64B879AF" w14:textId="77777777" w:rsidR="00B5592E" w:rsidRPr="00D84D7C" w:rsidRDefault="00B5592E" w:rsidP="00B5592E">
            <w:pPr>
              <w:rPr>
                <w:b/>
                <w:bCs/>
                <w:color w:val="000000"/>
                <w:sz w:val="16"/>
                <w:szCs w:val="16"/>
              </w:rPr>
            </w:pPr>
          </w:p>
        </w:tc>
        <w:tc>
          <w:tcPr>
            <w:tcW w:w="918" w:type="dxa"/>
            <w:vMerge/>
            <w:vAlign w:val="center"/>
            <w:hideMark/>
          </w:tcPr>
          <w:p w14:paraId="14211B99" w14:textId="77777777" w:rsidR="00B5592E" w:rsidRPr="00D84D7C" w:rsidRDefault="00B5592E" w:rsidP="00B5592E">
            <w:pPr>
              <w:rPr>
                <w:b/>
                <w:bCs/>
                <w:color w:val="000000"/>
                <w:sz w:val="16"/>
                <w:szCs w:val="16"/>
              </w:rPr>
            </w:pPr>
          </w:p>
        </w:tc>
        <w:tc>
          <w:tcPr>
            <w:tcW w:w="484" w:type="dxa"/>
            <w:vMerge/>
            <w:vAlign w:val="center"/>
            <w:hideMark/>
          </w:tcPr>
          <w:p w14:paraId="552C7B12" w14:textId="77777777" w:rsidR="00B5592E" w:rsidRPr="00D84D7C" w:rsidRDefault="00B5592E" w:rsidP="00B5592E">
            <w:pPr>
              <w:rPr>
                <w:b/>
                <w:bCs/>
                <w:color w:val="000000"/>
                <w:sz w:val="16"/>
                <w:szCs w:val="16"/>
              </w:rPr>
            </w:pPr>
          </w:p>
        </w:tc>
        <w:tc>
          <w:tcPr>
            <w:tcW w:w="1049" w:type="dxa"/>
            <w:vMerge/>
            <w:vAlign w:val="center"/>
            <w:hideMark/>
          </w:tcPr>
          <w:p w14:paraId="267A4E1D" w14:textId="77777777" w:rsidR="00B5592E" w:rsidRPr="00D84D7C" w:rsidRDefault="00B5592E" w:rsidP="00B5592E">
            <w:pPr>
              <w:rPr>
                <w:b/>
                <w:bCs/>
                <w:color w:val="000000"/>
                <w:sz w:val="16"/>
                <w:szCs w:val="16"/>
              </w:rPr>
            </w:pPr>
          </w:p>
        </w:tc>
        <w:tc>
          <w:tcPr>
            <w:tcW w:w="1519" w:type="dxa"/>
            <w:gridSpan w:val="2"/>
            <w:vMerge/>
            <w:vAlign w:val="center"/>
            <w:hideMark/>
          </w:tcPr>
          <w:p w14:paraId="3D136994" w14:textId="77777777" w:rsidR="00B5592E" w:rsidRPr="00D84D7C" w:rsidRDefault="00B5592E" w:rsidP="00B5592E">
            <w:pPr>
              <w:rPr>
                <w:b/>
                <w:bCs/>
                <w:color w:val="000000"/>
                <w:sz w:val="16"/>
                <w:szCs w:val="16"/>
              </w:rPr>
            </w:pPr>
          </w:p>
        </w:tc>
        <w:tc>
          <w:tcPr>
            <w:tcW w:w="1830" w:type="dxa"/>
            <w:gridSpan w:val="2"/>
            <w:vMerge/>
            <w:vAlign w:val="center"/>
            <w:hideMark/>
          </w:tcPr>
          <w:p w14:paraId="2CC631B4" w14:textId="77777777" w:rsidR="00B5592E" w:rsidRPr="00D84D7C" w:rsidRDefault="00B5592E" w:rsidP="00B5592E">
            <w:pPr>
              <w:rPr>
                <w:b/>
                <w:bCs/>
                <w:color w:val="000000"/>
                <w:sz w:val="16"/>
                <w:szCs w:val="16"/>
              </w:rPr>
            </w:pPr>
          </w:p>
        </w:tc>
      </w:tr>
      <w:tr w:rsidR="00B5592E" w:rsidRPr="00D84D7C" w14:paraId="66208BEB" w14:textId="77777777" w:rsidTr="00B5592E">
        <w:trPr>
          <w:trHeight w:val="1065"/>
        </w:trPr>
        <w:tc>
          <w:tcPr>
            <w:tcW w:w="676" w:type="dxa"/>
            <w:vMerge/>
            <w:vAlign w:val="center"/>
            <w:hideMark/>
          </w:tcPr>
          <w:p w14:paraId="65B52223" w14:textId="77777777" w:rsidR="00B5592E" w:rsidRPr="00D84D7C" w:rsidRDefault="00B5592E" w:rsidP="00B5592E">
            <w:pPr>
              <w:rPr>
                <w:b/>
                <w:bCs/>
                <w:color w:val="000000"/>
                <w:sz w:val="16"/>
                <w:szCs w:val="16"/>
              </w:rPr>
            </w:pPr>
          </w:p>
        </w:tc>
        <w:tc>
          <w:tcPr>
            <w:tcW w:w="613" w:type="dxa"/>
            <w:vMerge/>
            <w:vAlign w:val="center"/>
            <w:hideMark/>
          </w:tcPr>
          <w:p w14:paraId="70EB806A" w14:textId="77777777" w:rsidR="00B5592E" w:rsidRPr="00D84D7C" w:rsidRDefault="00B5592E" w:rsidP="00B5592E">
            <w:pPr>
              <w:rPr>
                <w:b/>
                <w:bCs/>
                <w:color w:val="000000"/>
                <w:sz w:val="16"/>
                <w:szCs w:val="16"/>
              </w:rPr>
            </w:pPr>
          </w:p>
        </w:tc>
        <w:tc>
          <w:tcPr>
            <w:tcW w:w="957" w:type="dxa"/>
            <w:shd w:val="clear" w:color="000000" w:fill="B8CCE4"/>
            <w:vAlign w:val="center"/>
            <w:hideMark/>
          </w:tcPr>
          <w:p w14:paraId="15AA4B56" w14:textId="77777777" w:rsidR="00B5592E" w:rsidRPr="00D84D7C" w:rsidRDefault="00B5592E" w:rsidP="00B5592E">
            <w:pPr>
              <w:jc w:val="center"/>
              <w:rPr>
                <w:b/>
                <w:bCs/>
                <w:color w:val="000000"/>
                <w:sz w:val="16"/>
                <w:szCs w:val="16"/>
              </w:rPr>
            </w:pPr>
            <w:r w:rsidRPr="00D84D7C">
              <w:rPr>
                <w:b/>
                <w:color w:val="000000"/>
                <w:sz w:val="16"/>
              </w:rPr>
              <w:t>Starting date of project application receipt</w:t>
            </w:r>
          </w:p>
        </w:tc>
        <w:tc>
          <w:tcPr>
            <w:tcW w:w="934" w:type="dxa"/>
            <w:shd w:val="clear" w:color="000000" w:fill="B8CCE4"/>
            <w:vAlign w:val="center"/>
            <w:hideMark/>
          </w:tcPr>
          <w:p w14:paraId="4118DA37" w14:textId="77777777" w:rsidR="00B5592E" w:rsidRPr="00D84D7C" w:rsidRDefault="00B5592E" w:rsidP="00B5592E">
            <w:pPr>
              <w:jc w:val="center"/>
              <w:rPr>
                <w:b/>
                <w:bCs/>
                <w:color w:val="000000"/>
                <w:sz w:val="16"/>
                <w:szCs w:val="16"/>
              </w:rPr>
            </w:pPr>
            <w:r w:rsidRPr="00D84D7C">
              <w:rPr>
                <w:b/>
                <w:color w:val="000000"/>
                <w:sz w:val="16"/>
              </w:rPr>
              <w:t>Date of call closure</w:t>
            </w:r>
          </w:p>
        </w:tc>
        <w:tc>
          <w:tcPr>
            <w:tcW w:w="918" w:type="dxa"/>
            <w:vMerge/>
            <w:vAlign w:val="center"/>
            <w:hideMark/>
          </w:tcPr>
          <w:p w14:paraId="71783DC1" w14:textId="77777777" w:rsidR="00B5592E" w:rsidRPr="00D84D7C" w:rsidRDefault="00B5592E" w:rsidP="00B5592E">
            <w:pPr>
              <w:rPr>
                <w:b/>
                <w:bCs/>
                <w:color w:val="000000"/>
                <w:sz w:val="16"/>
                <w:szCs w:val="16"/>
              </w:rPr>
            </w:pPr>
          </w:p>
        </w:tc>
        <w:tc>
          <w:tcPr>
            <w:tcW w:w="484" w:type="dxa"/>
            <w:vMerge/>
            <w:vAlign w:val="center"/>
            <w:hideMark/>
          </w:tcPr>
          <w:p w14:paraId="2CE603C9" w14:textId="77777777" w:rsidR="00B5592E" w:rsidRPr="00D84D7C" w:rsidRDefault="00B5592E" w:rsidP="00B5592E">
            <w:pPr>
              <w:rPr>
                <w:b/>
                <w:bCs/>
                <w:color w:val="000000"/>
                <w:sz w:val="16"/>
                <w:szCs w:val="16"/>
              </w:rPr>
            </w:pPr>
          </w:p>
        </w:tc>
        <w:tc>
          <w:tcPr>
            <w:tcW w:w="1049" w:type="dxa"/>
            <w:shd w:val="clear" w:color="000000" w:fill="B8CCE4"/>
            <w:vAlign w:val="center"/>
            <w:hideMark/>
          </w:tcPr>
          <w:p w14:paraId="0F2BF470" w14:textId="77777777" w:rsidR="00B5592E" w:rsidRPr="00D84D7C" w:rsidRDefault="00B5592E" w:rsidP="00B5592E">
            <w:pPr>
              <w:jc w:val="center"/>
              <w:rPr>
                <w:b/>
                <w:bCs/>
                <w:color w:val="000000"/>
                <w:sz w:val="16"/>
                <w:szCs w:val="16"/>
              </w:rPr>
            </w:pPr>
            <w:r w:rsidRPr="00D84D7C">
              <w:rPr>
                <w:b/>
                <w:color w:val="000000"/>
                <w:sz w:val="16"/>
              </w:rPr>
              <w:t>Euro</w:t>
            </w:r>
          </w:p>
        </w:tc>
        <w:tc>
          <w:tcPr>
            <w:tcW w:w="487" w:type="dxa"/>
            <w:shd w:val="clear" w:color="000000" w:fill="B8CCE4"/>
            <w:vAlign w:val="center"/>
            <w:hideMark/>
          </w:tcPr>
          <w:p w14:paraId="244D2BEE" w14:textId="77777777" w:rsidR="00B5592E" w:rsidRPr="00D84D7C" w:rsidRDefault="00B5592E" w:rsidP="00B5592E">
            <w:pPr>
              <w:jc w:val="center"/>
              <w:rPr>
                <w:b/>
                <w:bCs/>
                <w:color w:val="000000"/>
                <w:sz w:val="16"/>
                <w:szCs w:val="16"/>
              </w:rPr>
            </w:pPr>
            <w:r w:rsidRPr="00D84D7C">
              <w:rPr>
                <w:b/>
                <w:color w:val="000000"/>
                <w:sz w:val="16"/>
              </w:rPr>
              <w:t>number</w:t>
            </w:r>
          </w:p>
        </w:tc>
        <w:tc>
          <w:tcPr>
            <w:tcW w:w="1032" w:type="dxa"/>
            <w:shd w:val="clear" w:color="000000" w:fill="B8CCE4"/>
            <w:vAlign w:val="center"/>
            <w:hideMark/>
          </w:tcPr>
          <w:p w14:paraId="3F9B08A0" w14:textId="77777777" w:rsidR="00B5592E" w:rsidRPr="00D84D7C" w:rsidRDefault="00B5592E" w:rsidP="00B5592E">
            <w:pPr>
              <w:jc w:val="center"/>
              <w:rPr>
                <w:b/>
                <w:bCs/>
                <w:color w:val="000000"/>
                <w:sz w:val="16"/>
                <w:szCs w:val="16"/>
              </w:rPr>
            </w:pPr>
            <w:r w:rsidRPr="00D84D7C">
              <w:rPr>
                <w:b/>
                <w:color w:val="000000"/>
                <w:sz w:val="16"/>
              </w:rPr>
              <w:t>Euro</w:t>
            </w:r>
          </w:p>
        </w:tc>
        <w:tc>
          <w:tcPr>
            <w:tcW w:w="589" w:type="dxa"/>
            <w:shd w:val="clear" w:color="000000" w:fill="B8CCE4"/>
            <w:noWrap/>
            <w:vAlign w:val="center"/>
            <w:hideMark/>
          </w:tcPr>
          <w:p w14:paraId="39A6C0AF" w14:textId="77777777" w:rsidR="00B5592E" w:rsidRPr="00D84D7C" w:rsidRDefault="00B5592E" w:rsidP="00B5592E">
            <w:pPr>
              <w:jc w:val="center"/>
              <w:rPr>
                <w:b/>
                <w:bCs/>
                <w:color w:val="000000"/>
                <w:sz w:val="16"/>
                <w:szCs w:val="16"/>
              </w:rPr>
            </w:pPr>
            <w:r w:rsidRPr="00D84D7C">
              <w:rPr>
                <w:b/>
                <w:color w:val="000000"/>
                <w:sz w:val="16"/>
              </w:rPr>
              <w:t xml:space="preserve">number </w:t>
            </w:r>
          </w:p>
        </w:tc>
        <w:tc>
          <w:tcPr>
            <w:tcW w:w="1241" w:type="dxa"/>
            <w:shd w:val="clear" w:color="000000" w:fill="B8CCE4"/>
            <w:noWrap/>
            <w:vAlign w:val="center"/>
            <w:hideMark/>
          </w:tcPr>
          <w:p w14:paraId="4D3ADC41" w14:textId="77777777" w:rsidR="00B5592E" w:rsidRPr="00D84D7C" w:rsidRDefault="00B5592E" w:rsidP="00B5592E">
            <w:pPr>
              <w:jc w:val="center"/>
              <w:rPr>
                <w:b/>
                <w:bCs/>
                <w:color w:val="000000"/>
                <w:sz w:val="16"/>
                <w:szCs w:val="16"/>
              </w:rPr>
            </w:pPr>
            <w:r w:rsidRPr="00D84D7C">
              <w:rPr>
                <w:b/>
                <w:color w:val="000000"/>
                <w:sz w:val="16"/>
              </w:rPr>
              <w:t>Euro</w:t>
            </w:r>
          </w:p>
        </w:tc>
      </w:tr>
      <w:tr w:rsidR="00B5592E" w:rsidRPr="00D84D7C" w14:paraId="25FB1FEC" w14:textId="77777777" w:rsidTr="00B5592E">
        <w:trPr>
          <w:trHeight w:val="315"/>
        </w:trPr>
        <w:tc>
          <w:tcPr>
            <w:tcW w:w="676" w:type="dxa"/>
            <w:shd w:val="clear" w:color="000000" w:fill="FFFFFF"/>
            <w:noWrap/>
            <w:vAlign w:val="center"/>
            <w:hideMark/>
          </w:tcPr>
          <w:p w14:paraId="09A49C34" w14:textId="77777777" w:rsidR="00B5592E" w:rsidRPr="00D84D7C" w:rsidRDefault="00B5592E" w:rsidP="00B5592E">
            <w:pPr>
              <w:jc w:val="right"/>
              <w:rPr>
                <w:color w:val="000000"/>
                <w:sz w:val="16"/>
                <w:szCs w:val="16"/>
              </w:rPr>
            </w:pPr>
            <w:r w:rsidRPr="00D84D7C">
              <w:rPr>
                <w:color w:val="000000"/>
                <w:sz w:val="16"/>
              </w:rPr>
              <w:t>44</w:t>
            </w:r>
          </w:p>
        </w:tc>
        <w:tc>
          <w:tcPr>
            <w:tcW w:w="613" w:type="dxa"/>
            <w:shd w:val="clear" w:color="000000" w:fill="FFFFFF"/>
            <w:noWrap/>
            <w:vAlign w:val="center"/>
            <w:hideMark/>
          </w:tcPr>
          <w:p w14:paraId="0B09249A" w14:textId="77777777" w:rsidR="00B5592E" w:rsidRPr="00D84D7C" w:rsidRDefault="00B5592E" w:rsidP="00B5592E">
            <w:pPr>
              <w:jc w:val="right"/>
              <w:rPr>
                <w:color w:val="000000"/>
                <w:sz w:val="16"/>
                <w:szCs w:val="16"/>
              </w:rPr>
            </w:pPr>
            <w:r w:rsidRPr="00D84D7C">
              <w:rPr>
                <w:color w:val="000000"/>
                <w:sz w:val="16"/>
              </w:rPr>
              <w:t>12</w:t>
            </w:r>
          </w:p>
        </w:tc>
        <w:tc>
          <w:tcPr>
            <w:tcW w:w="957" w:type="dxa"/>
            <w:shd w:val="clear" w:color="000000" w:fill="FFFFFF"/>
            <w:vAlign w:val="center"/>
            <w:hideMark/>
          </w:tcPr>
          <w:p w14:paraId="78CDD3C6" w14:textId="0AFC9F33" w:rsidR="00B5592E" w:rsidRPr="00D84D7C" w:rsidRDefault="000B727D" w:rsidP="00FA4CFB">
            <w:pPr>
              <w:jc w:val="right"/>
              <w:rPr>
                <w:color w:val="000000"/>
                <w:sz w:val="16"/>
                <w:szCs w:val="16"/>
              </w:rPr>
            </w:pPr>
            <w:r w:rsidRPr="00D84D7C">
              <w:rPr>
                <w:color w:val="000000"/>
                <w:sz w:val="16"/>
              </w:rPr>
              <w:t>07/09/2011</w:t>
            </w:r>
          </w:p>
        </w:tc>
        <w:tc>
          <w:tcPr>
            <w:tcW w:w="934" w:type="dxa"/>
            <w:shd w:val="clear" w:color="000000" w:fill="FFFFFF"/>
            <w:vAlign w:val="center"/>
            <w:hideMark/>
          </w:tcPr>
          <w:p w14:paraId="0B425D1A" w14:textId="0CDB6E7F" w:rsidR="00B5592E" w:rsidRPr="00D84D7C" w:rsidRDefault="000B727D" w:rsidP="00FA4CFB">
            <w:pPr>
              <w:jc w:val="right"/>
              <w:rPr>
                <w:color w:val="000000"/>
                <w:sz w:val="16"/>
                <w:szCs w:val="16"/>
              </w:rPr>
            </w:pPr>
            <w:r w:rsidRPr="00D84D7C">
              <w:rPr>
                <w:color w:val="000000"/>
                <w:sz w:val="16"/>
              </w:rPr>
              <w:t>30/04/2015</w:t>
            </w:r>
          </w:p>
        </w:tc>
        <w:tc>
          <w:tcPr>
            <w:tcW w:w="918" w:type="dxa"/>
            <w:shd w:val="clear" w:color="000000" w:fill="FFFFFF"/>
            <w:noWrap/>
            <w:vAlign w:val="center"/>
            <w:hideMark/>
          </w:tcPr>
          <w:p w14:paraId="0BFA5FD4" w14:textId="77777777" w:rsidR="00B5592E" w:rsidRPr="00D84D7C" w:rsidRDefault="00B5592E" w:rsidP="00B5592E">
            <w:pPr>
              <w:rPr>
                <w:color w:val="000000"/>
                <w:sz w:val="16"/>
                <w:szCs w:val="16"/>
              </w:rPr>
            </w:pPr>
            <w:r w:rsidRPr="00D84D7C">
              <w:rPr>
                <w:color w:val="000000"/>
                <w:sz w:val="16"/>
              </w:rPr>
              <w:t>on-going</w:t>
            </w:r>
          </w:p>
        </w:tc>
        <w:tc>
          <w:tcPr>
            <w:tcW w:w="484" w:type="dxa"/>
            <w:shd w:val="clear" w:color="000000" w:fill="FFFFFF"/>
            <w:noWrap/>
            <w:vAlign w:val="center"/>
            <w:hideMark/>
          </w:tcPr>
          <w:p w14:paraId="1F3AF008" w14:textId="77777777" w:rsidR="00B5592E" w:rsidRPr="00D84D7C" w:rsidRDefault="00B5592E" w:rsidP="00B5592E">
            <w:pPr>
              <w:jc w:val="center"/>
              <w:rPr>
                <w:color w:val="000000"/>
                <w:sz w:val="16"/>
                <w:szCs w:val="16"/>
              </w:rPr>
            </w:pPr>
            <w:r w:rsidRPr="00D84D7C">
              <w:rPr>
                <w:color w:val="000000"/>
                <w:sz w:val="16"/>
              </w:rPr>
              <w:t>4.1</w:t>
            </w:r>
          </w:p>
        </w:tc>
        <w:tc>
          <w:tcPr>
            <w:tcW w:w="1049" w:type="dxa"/>
            <w:shd w:val="clear" w:color="000000" w:fill="FFFFFF"/>
            <w:noWrap/>
            <w:vAlign w:val="center"/>
            <w:hideMark/>
          </w:tcPr>
          <w:p w14:paraId="3317163C" w14:textId="77777777" w:rsidR="00B5592E" w:rsidRPr="00D84D7C" w:rsidRDefault="00B5592E" w:rsidP="00B5592E">
            <w:pPr>
              <w:jc w:val="right"/>
              <w:rPr>
                <w:color w:val="000000"/>
                <w:sz w:val="16"/>
                <w:szCs w:val="16"/>
              </w:rPr>
            </w:pPr>
            <w:r w:rsidRPr="00D84D7C">
              <w:rPr>
                <w:color w:val="000000"/>
                <w:sz w:val="16"/>
              </w:rPr>
              <w:t>56,037,951</w:t>
            </w:r>
          </w:p>
        </w:tc>
        <w:tc>
          <w:tcPr>
            <w:tcW w:w="487" w:type="dxa"/>
            <w:shd w:val="clear" w:color="000000" w:fill="FFFFFF"/>
            <w:noWrap/>
            <w:vAlign w:val="center"/>
            <w:hideMark/>
          </w:tcPr>
          <w:p w14:paraId="17BCBF89" w14:textId="77777777" w:rsidR="00B5592E" w:rsidRPr="00D84D7C" w:rsidRDefault="00B5592E" w:rsidP="00B5592E">
            <w:pPr>
              <w:jc w:val="right"/>
              <w:rPr>
                <w:color w:val="000000"/>
                <w:sz w:val="16"/>
                <w:szCs w:val="16"/>
              </w:rPr>
            </w:pPr>
            <w:r w:rsidRPr="00D84D7C">
              <w:rPr>
                <w:color w:val="000000"/>
                <w:sz w:val="16"/>
              </w:rPr>
              <w:t>31</w:t>
            </w:r>
          </w:p>
        </w:tc>
        <w:tc>
          <w:tcPr>
            <w:tcW w:w="1032" w:type="dxa"/>
            <w:shd w:val="clear" w:color="000000" w:fill="FFFFFF"/>
            <w:noWrap/>
            <w:vAlign w:val="center"/>
            <w:hideMark/>
          </w:tcPr>
          <w:p w14:paraId="3F0CA60A" w14:textId="77777777" w:rsidR="00B5592E" w:rsidRPr="00D84D7C" w:rsidRDefault="00B5592E" w:rsidP="00B5592E">
            <w:pPr>
              <w:jc w:val="right"/>
              <w:rPr>
                <w:color w:val="000000"/>
                <w:sz w:val="16"/>
                <w:szCs w:val="16"/>
              </w:rPr>
            </w:pPr>
            <w:r w:rsidRPr="00D84D7C">
              <w:rPr>
                <w:color w:val="000000"/>
                <w:sz w:val="16"/>
              </w:rPr>
              <w:t>75,361,508</w:t>
            </w:r>
          </w:p>
        </w:tc>
        <w:tc>
          <w:tcPr>
            <w:tcW w:w="589" w:type="dxa"/>
            <w:shd w:val="clear" w:color="000000" w:fill="FFFFFF"/>
            <w:noWrap/>
            <w:vAlign w:val="center"/>
            <w:hideMark/>
          </w:tcPr>
          <w:p w14:paraId="634A9B1B" w14:textId="77777777" w:rsidR="00B5592E" w:rsidRPr="00D84D7C" w:rsidRDefault="00B5592E" w:rsidP="00B5592E">
            <w:pPr>
              <w:jc w:val="right"/>
              <w:rPr>
                <w:color w:val="000000"/>
                <w:sz w:val="16"/>
                <w:szCs w:val="16"/>
              </w:rPr>
            </w:pPr>
            <w:r w:rsidRPr="00D84D7C">
              <w:rPr>
                <w:color w:val="000000"/>
                <w:sz w:val="16"/>
              </w:rPr>
              <w:t>22</w:t>
            </w:r>
          </w:p>
        </w:tc>
        <w:tc>
          <w:tcPr>
            <w:tcW w:w="1241" w:type="dxa"/>
            <w:shd w:val="clear" w:color="000000" w:fill="FFFFFF"/>
            <w:noWrap/>
            <w:vAlign w:val="center"/>
            <w:hideMark/>
          </w:tcPr>
          <w:p w14:paraId="402D53F8" w14:textId="77777777" w:rsidR="00B5592E" w:rsidRPr="00D84D7C" w:rsidRDefault="00B5592E" w:rsidP="00B5592E">
            <w:pPr>
              <w:jc w:val="right"/>
              <w:rPr>
                <w:color w:val="000000"/>
                <w:sz w:val="16"/>
                <w:szCs w:val="16"/>
              </w:rPr>
            </w:pPr>
            <w:r w:rsidRPr="00D84D7C">
              <w:rPr>
                <w:color w:val="000000"/>
                <w:sz w:val="16"/>
              </w:rPr>
              <w:t>51,501,721</w:t>
            </w:r>
          </w:p>
        </w:tc>
      </w:tr>
      <w:tr w:rsidR="00B5592E" w:rsidRPr="00D84D7C" w14:paraId="24C60535" w14:textId="77777777" w:rsidTr="00B5592E">
        <w:trPr>
          <w:trHeight w:val="315"/>
        </w:trPr>
        <w:tc>
          <w:tcPr>
            <w:tcW w:w="676" w:type="dxa"/>
            <w:shd w:val="clear" w:color="000000" w:fill="FFFFFF"/>
            <w:noWrap/>
            <w:vAlign w:val="center"/>
            <w:hideMark/>
          </w:tcPr>
          <w:p w14:paraId="2E045782" w14:textId="77777777" w:rsidR="00B5592E" w:rsidRPr="00D84D7C" w:rsidRDefault="00B5592E" w:rsidP="00B5592E">
            <w:pPr>
              <w:jc w:val="right"/>
              <w:rPr>
                <w:color w:val="000000"/>
                <w:sz w:val="16"/>
                <w:szCs w:val="16"/>
              </w:rPr>
            </w:pPr>
            <w:r w:rsidRPr="00D84D7C">
              <w:rPr>
                <w:color w:val="000000"/>
                <w:sz w:val="16"/>
              </w:rPr>
              <w:t> </w:t>
            </w:r>
          </w:p>
        </w:tc>
        <w:tc>
          <w:tcPr>
            <w:tcW w:w="613" w:type="dxa"/>
            <w:shd w:val="clear" w:color="000000" w:fill="FFFFFF"/>
            <w:noWrap/>
            <w:vAlign w:val="center"/>
            <w:hideMark/>
          </w:tcPr>
          <w:p w14:paraId="779DE798" w14:textId="77777777" w:rsidR="00B5592E" w:rsidRPr="00D84D7C" w:rsidRDefault="00B5592E" w:rsidP="00B5592E">
            <w:pPr>
              <w:jc w:val="right"/>
              <w:rPr>
                <w:color w:val="000000"/>
                <w:sz w:val="16"/>
                <w:szCs w:val="16"/>
              </w:rPr>
            </w:pPr>
            <w:r w:rsidRPr="00D84D7C">
              <w:rPr>
                <w:color w:val="000000"/>
                <w:sz w:val="16"/>
              </w:rPr>
              <w:t> </w:t>
            </w:r>
          </w:p>
        </w:tc>
        <w:tc>
          <w:tcPr>
            <w:tcW w:w="957" w:type="dxa"/>
            <w:shd w:val="clear" w:color="000000" w:fill="FFFFFF"/>
            <w:vAlign w:val="center"/>
            <w:hideMark/>
          </w:tcPr>
          <w:p w14:paraId="7FCABC75" w14:textId="77777777" w:rsidR="00B5592E" w:rsidRPr="00D84D7C" w:rsidRDefault="00B5592E" w:rsidP="00B5592E">
            <w:pPr>
              <w:jc w:val="right"/>
              <w:rPr>
                <w:color w:val="000000"/>
                <w:sz w:val="16"/>
                <w:szCs w:val="16"/>
              </w:rPr>
            </w:pPr>
            <w:r w:rsidRPr="00D84D7C">
              <w:rPr>
                <w:color w:val="000000"/>
                <w:sz w:val="16"/>
              </w:rPr>
              <w:t> </w:t>
            </w:r>
          </w:p>
        </w:tc>
        <w:tc>
          <w:tcPr>
            <w:tcW w:w="934" w:type="dxa"/>
            <w:shd w:val="clear" w:color="000000" w:fill="FFFFFF"/>
            <w:vAlign w:val="center"/>
            <w:hideMark/>
          </w:tcPr>
          <w:p w14:paraId="1FACD9A7" w14:textId="77777777" w:rsidR="00B5592E" w:rsidRPr="00D84D7C" w:rsidRDefault="00B5592E" w:rsidP="00B5592E">
            <w:pPr>
              <w:jc w:val="right"/>
              <w:rPr>
                <w:color w:val="000000"/>
                <w:sz w:val="16"/>
                <w:szCs w:val="16"/>
              </w:rPr>
            </w:pPr>
            <w:r w:rsidRPr="00D84D7C">
              <w:rPr>
                <w:color w:val="000000"/>
                <w:sz w:val="16"/>
              </w:rPr>
              <w:t> </w:t>
            </w:r>
          </w:p>
        </w:tc>
        <w:tc>
          <w:tcPr>
            <w:tcW w:w="918" w:type="dxa"/>
            <w:shd w:val="clear" w:color="000000" w:fill="FFFFFF"/>
            <w:noWrap/>
            <w:vAlign w:val="center"/>
            <w:hideMark/>
          </w:tcPr>
          <w:p w14:paraId="4526ACF7" w14:textId="77777777" w:rsidR="00B5592E" w:rsidRPr="00D84D7C" w:rsidRDefault="00B5592E" w:rsidP="00B5592E">
            <w:pPr>
              <w:rPr>
                <w:color w:val="000000"/>
                <w:sz w:val="16"/>
                <w:szCs w:val="16"/>
              </w:rPr>
            </w:pPr>
            <w:r w:rsidRPr="00D84D7C">
              <w:rPr>
                <w:color w:val="000000"/>
                <w:sz w:val="16"/>
              </w:rPr>
              <w:t> </w:t>
            </w:r>
          </w:p>
        </w:tc>
        <w:tc>
          <w:tcPr>
            <w:tcW w:w="484" w:type="dxa"/>
            <w:shd w:val="clear" w:color="000000" w:fill="FFFFFF"/>
            <w:noWrap/>
            <w:vAlign w:val="center"/>
            <w:hideMark/>
          </w:tcPr>
          <w:p w14:paraId="77C65CA3" w14:textId="77777777" w:rsidR="00B5592E" w:rsidRPr="00D84D7C" w:rsidRDefault="00B5592E" w:rsidP="00B5592E">
            <w:pPr>
              <w:rPr>
                <w:color w:val="000000"/>
                <w:sz w:val="16"/>
                <w:szCs w:val="16"/>
              </w:rPr>
            </w:pPr>
            <w:r w:rsidRPr="00D84D7C">
              <w:rPr>
                <w:color w:val="000000"/>
                <w:sz w:val="16"/>
              </w:rPr>
              <w:t> </w:t>
            </w:r>
          </w:p>
        </w:tc>
        <w:tc>
          <w:tcPr>
            <w:tcW w:w="1049" w:type="dxa"/>
            <w:shd w:val="clear" w:color="000000" w:fill="FFFFFF"/>
            <w:noWrap/>
            <w:vAlign w:val="center"/>
            <w:hideMark/>
          </w:tcPr>
          <w:p w14:paraId="0FDCE269" w14:textId="77777777" w:rsidR="00B5592E" w:rsidRPr="00D84D7C" w:rsidRDefault="00B5592E" w:rsidP="00B5592E">
            <w:pPr>
              <w:jc w:val="right"/>
              <w:rPr>
                <w:color w:val="000000"/>
                <w:sz w:val="16"/>
                <w:szCs w:val="16"/>
              </w:rPr>
            </w:pPr>
            <w:r w:rsidRPr="00D84D7C">
              <w:rPr>
                <w:color w:val="000000"/>
                <w:sz w:val="16"/>
              </w:rPr>
              <w:t>4,205,182</w:t>
            </w:r>
          </w:p>
        </w:tc>
        <w:tc>
          <w:tcPr>
            <w:tcW w:w="487" w:type="dxa"/>
            <w:shd w:val="clear" w:color="000000" w:fill="FFFFFF"/>
            <w:noWrap/>
            <w:vAlign w:val="center"/>
            <w:hideMark/>
          </w:tcPr>
          <w:p w14:paraId="27E6A01A" w14:textId="77777777" w:rsidR="00B5592E" w:rsidRPr="00D84D7C" w:rsidRDefault="00B5592E" w:rsidP="00B5592E">
            <w:pPr>
              <w:jc w:val="right"/>
              <w:rPr>
                <w:color w:val="000000"/>
                <w:sz w:val="16"/>
                <w:szCs w:val="16"/>
              </w:rPr>
            </w:pPr>
            <w:r w:rsidRPr="00D84D7C">
              <w:rPr>
                <w:color w:val="000000"/>
                <w:sz w:val="16"/>
              </w:rPr>
              <w:t>31</w:t>
            </w:r>
          </w:p>
        </w:tc>
        <w:tc>
          <w:tcPr>
            <w:tcW w:w="1032" w:type="dxa"/>
            <w:shd w:val="clear" w:color="000000" w:fill="FFFFFF"/>
            <w:noWrap/>
            <w:vAlign w:val="center"/>
            <w:hideMark/>
          </w:tcPr>
          <w:p w14:paraId="5598C3A3" w14:textId="77777777" w:rsidR="00B5592E" w:rsidRPr="00D84D7C" w:rsidRDefault="00B5592E" w:rsidP="00B5592E">
            <w:pPr>
              <w:jc w:val="right"/>
              <w:rPr>
                <w:color w:val="000000"/>
                <w:sz w:val="16"/>
                <w:szCs w:val="16"/>
              </w:rPr>
            </w:pPr>
            <w:r w:rsidRPr="00D84D7C">
              <w:rPr>
                <w:color w:val="000000"/>
                <w:sz w:val="16"/>
              </w:rPr>
              <w:t>9,669,972</w:t>
            </w:r>
          </w:p>
        </w:tc>
        <w:tc>
          <w:tcPr>
            <w:tcW w:w="589" w:type="dxa"/>
            <w:shd w:val="clear" w:color="000000" w:fill="FFFFFF"/>
            <w:noWrap/>
            <w:vAlign w:val="center"/>
            <w:hideMark/>
          </w:tcPr>
          <w:p w14:paraId="609614E9" w14:textId="77777777" w:rsidR="00B5592E" w:rsidRPr="00D84D7C" w:rsidRDefault="00B5592E" w:rsidP="00B5592E">
            <w:pPr>
              <w:jc w:val="right"/>
              <w:rPr>
                <w:color w:val="000000"/>
                <w:sz w:val="16"/>
                <w:szCs w:val="16"/>
              </w:rPr>
            </w:pPr>
            <w:r w:rsidRPr="00D84D7C">
              <w:rPr>
                <w:color w:val="000000"/>
                <w:sz w:val="16"/>
              </w:rPr>
              <w:t>22</w:t>
            </w:r>
          </w:p>
        </w:tc>
        <w:tc>
          <w:tcPr>
            <w:tcW w:w="1241" w:type="dxa"/>
            <w:shd w:val="clear" w:color="000000" w:fill="FFFFFF"/>
            <w:noWrap/>
            <w:vAlign w:val="center"/>
            <w:hideMark/>
          </w:tcPr>
          <w:p w14:paraId="78AD2088" w14:textId="77777777" w:rsidR="00B5592E" w:rsidRPr="00D84D7C" w:rsidRDefault="00B5592E" w:rsidP="00B5592E">
            <w:pPr>
              <w:jc w:val="right"/>
              <w:rPr>
                <w:color w:val="000000"/>
                <w:sz w:val="16"/>
                <w:szCs w:val="16"/>
              </w:rPr>
            </w:pPr>
            <w:r w:rsidRPr="00D84D7C">
              <w:rPr>
                <w:color w:val="000000"/>
                <w:sz w:val="16"/>
              </w:rPr>
              <w:t>3,960,971</w:t>
            </w:r>
          </w:p>
        </w:tc>
      </w:tr>
      <w:tr w:rsidR="00B5592E" w:rsidRPr="00D84D7C" w14:paraId="79575B00" w14:textId="77777777" w:rsidTr="00B5592E">
        <w:trPr>
          <w:trHeight w:val="315"/>
        </w:trPr>
        <w:tc>
          <w:tcPr>
            <w:tcW w:w="676" w:type="dxa"/>
            <w:shd w:val="clear" w:color="000000" w:fill="DCE6F1"/>
            <w:noWrap/>
            <w:vAlign w:val="center"/>
            <w:hideMark/>
          </w:tcPr>
          <w:p w14:paraId="5BC28936" w14:textId="77777777" w:rsidR="00B5592E" w:rsidRPr="00D84D7C" w:rsidRDefault="00B5592E" w:rsidP="00B5592E">
            <w:pPr>
              <w:jc w:val="right"/>
              <w:rPr>
                <w:color w:val="000000"/>
                <w:sz w:val="16"/>
                <w:szCs w:val="16"/>
              </w:rPr>
            </w:pPr>
            <w:r w:rsidRPr="00D84D7C">
              <w:rPr>
                <w:color w:val="000000"/>
                <w:sz w:val="16"/>
              </w:rPr>
              <w:t> </w:t>
            </w:r>
          </w:p>
        </w:tc>
        <w:tc>
          <w:tcPr>
            <w:tcW w:w="613" w:type="dxa"/>
            <w:shd w:val="clear" w:color="000000" w:fill="DCE6F1"/>
            <w:noWrap/>
            <w:vAlign w:val="center"/>
            <w:hideMark/>
          </w:tcPr>
          <w:p w14:paraId="5116B6FB" w14:textId="77777777" w:rsidR="00B5592E" w:rsidRPr="00D84D7C" w:rsidRDefault="00B5592E" w:rsidP="00B5592E">
            <w:pPr>
              <w:jc w:val="right"/>
              <w:rPr>
                <w:color w:val="000000"/>
                <w:sz w:val="16"/>
                <w:szCs w:val="16"/>
              </w:rPr>
            </w:pPr>
            <w:r w:rsidRPr="00D84D7C">
              <w:rPr>
                <w:color w:val="000000"/>
                <w:sz w:val="16"/>
              </w:rPr>
              <w:t> </w:t>
            </w:r>
          </w:p>
        </w:tc>
        <w:tc>
          <w:tcPr>
            <w:tcW w:w="957" w:type="dxa"/>
            <w:shd w:val="clear" w:color="000000" w:fill="DCE6F1"/>
            <w:vAlign w:val="center"/>
            <w:hideMark/>
          </w:tcPr>
          <w:p w14:paraId="6F769745" w14:textId="77777777" w:rsidR="00B5592E" w:rsidRPr="00D84D7C" w:rsidRDefault="00B5592E" w:rsidP="00B5592E">
            <w:pPr>
              <w:jc w:val="right"/>
              <w:rPr>
                <w:color w:val="000000"/>
                <w:sz w:val="16"/>
                <w:szCs w:val="16"/>
              </w:rPr>
            </w:pPr>
            <w:r w:rsidRPr="00D84D7C">
              <w:rPr>
                <w:color w:val="000000"/>
                <w:sz w:val="16"/>
              </w:rPr>
              <w:t> </w:t>
            </w:r>
          </w:p>
        </w:tc>
        <w:tc>
          <w:tcPr>
            <w:tcW w:w="934" w:type="dxa"/>
            <w:shd w:val="clear" w:color="000000" w:fill="DCE6F1"/>
            <w:vAlign w:val="center"/>
            <w:hideMark/>
          </w:tcPr>
          <w:p w14:paraId="339614F9" w14:textId="77777777" w:rsidR="00B5592E" w:rsidRPr="00D84D7C" w:rsidRDefault="00B5592E" w:rsidP="00B5592E">
            <w:pPr>
              <w:jc w:val="right"/>
              <w:rPr>
                <w:color w:val="000000"/>
                <w:sz w:val="16"/>
                <w:szCs w:val="16"/>
              </w:rPr>
            </w:pPr>
            <w:r w:rsidRPr="00D84D7C">
              <w:rPr>
                <w:color w:val="000000"/>
                <w:sz w:val="16"/>
              </w:rPr>
              <w:t> </w:t>
            </w:r>
          </w:p>
        </w:tc>
        <w:tc>
          <w:tcPr>
            <w:tcW w:w="1402" w:type="dxa"/>
            <w:gridSpan w:val="2"/>
            <w:shd w:val="clear" w:color="000000" w:fill="DCE6F1"/>
            <w:noWrap/>
            <w:vAlign w:val="center"/>
            <w:hideMark/>
          </w:tcPr>
          <w:p w14:paraId="1FAF654F" w14:textId="77777777" w:rsidR="00B5592E" w:rsidRPr="00D84D7C" w:rsidRDefault="00B5592E" w:rsidP="00B5592E">
            <w:pPr>
              <w:jc w:val="center"/>
              <w:rPr>
                <w:color w:val="000000"/>
                <w:sz w:val="16"/>
                <w:szCs w:val="16"/>
              </w:rPr>
            </w:pPr>
            <w:r w:rsidRPr="00D84D7C">
              <w:rPr>
                <w:color w:val="000000"/>
                <w:sz w:val="16"/>
              </w:rPr>
              <w:t>Call total</w:t>
            </w:r>
          </w:p>
        </w:tc>
        <w:tc>
          <w:tcPr>
            <w:tcW w:w="1049" w:type="dxa"/>
            <w:shd w:val="clear" w:color="000000" w:fill="DCE6F1"/>
            <w:noWrap/>
            <w:vAlign w:val="center"/>
            <w:hideMark/>
          </w:tcPr>
          <w:p w14:paraId="26CE3ACD" w14:textId="77777777" w:rsidR="00B5592E" w:rsidRPr="00D84D7C" w:rsidRDefault="00B5592E" w:rsidP="00B5592E">
            <w:pPr>
              <w:jc w:val="right"/>
              <w:rPr>
                <w:color w:val="000000"/>
                <w:sz w:val="16"/>
                <w:szCs w:val="16"/>
              </w:rPr>
            </w:pPr>
            <w:r w:rsidRPr="00D84D7C">
              <w:rPr>
                <w:color w:val="000000"/>
                <w:sz w:val="16"/>
              </w:rPr>
              <w:t>60,243,133</w:t>
            </w:r>
          </w:p>
        </w:tc>
        <w:tc>
          <w:tcPr>
            <w:tcW w:w="487" w:type="dxa"/>
            <w:shd w:val="clear" w:color="000000" w:fill="DCE6F1"/>
            <w:noWrap/>
            <w:vAlign w:val="center"/>
            <w:hideMark/>
          </w:tcPr>
          <w:p w14:paraId="50B29FAA" w14:textId="77777777" w:rsidR="00B5592E" w:rsidRPr="00D84D7C" w:rsidRDefault="00B5592E" w:rsidP="00B5592E">
            <w:pPr>
              <w:jc w:val="right"/>
              <w:rPr>
                <w:color w:val="000000"/>
                <w:sz w:val="16"/>
                <w:szCs w:val="16"/>
              </w:rPr>
            </w:pPr>
            <w:r w:rsidRPr="00D84D7C">
              <w:rPr>
                <w:color w:val="000000"/>
                <w:sz w:val="16"/>
              </w:rPr>
              <w:t>62</w:t>
            </w:r>
          </w:p>
        </w:tc>
        <w:tc>
          <w:tcPr>
            <w:tcW w:w="1032" w:type="dxa"/>
            <w:shd w:val="clear" w:color="000000" w:fill="DCE6F1"/>
            <w:noWrap/>
            <w:vAlign w:val="center"/>
            <w:hideMark/>
          </w:tcPr>
          <w:p w14:paraId="6FA42AC0" w14:textId="77777777" w:rsidR="00B5592E" w:rsidRPr="00D84D7C" w:rsidRDefault="00B5592E" w:rsidP="00B5592E">
            <w:pPr>
              <w:jc w:val="right"/>
              <w:rPr>
                <w:color w:val="000000"/>
                <w:sz w:val="16"/>
                <w:szCs w:val="16"/>
              </w:rPr>
            </w:pPr>
            <w:r w:rsidRPr="00D84D7C">
              <w:rPr>
                <w:color w:val="000000"/>
                <w:sz w:val="16"/>
              </w:rPr>
              <w:t>85,031,480</w:t>
            </w:r>
          </w:p>
        </w:tc>
        <w:tc>
          <w:tcPr>
            <w:tcW w:w="589" w:type="dxa"/>
            <w:shd w:val="clear" w:color="000000" w:fill="DCE6F1"/>
            <w:noWrap/>
            <w:vAlign w:val="center"/>
            <w:hideMark/>
          </w:tcPr>
          <w:p w14:paraId="0808FA78" w14:textId="77777777" w:rsidR="00B5592E" w:rsidRPr="00D84D7C" w:rsidRDefault="00B5592E" w:rsidP="00B5592E">
            <w:pPr>
              <w:jc w:val="right"/>
              <w:rPr>
                <w:color w:val="000000"/>
                <w:sz w:val="16"/>
                <w:szCs w:val="16"/>
              </w:rPr>
            </w:pPr>
            <w:r w:rsidRPr="00D84D7C">
              <w:rPr>
                <w:color w:val="000000"/>
                <w:sz w:val="16"/>
              </w:rPr>
              <w:t>44</w:t>
            </w:r>
          </w:p>
        </w:tc>
        <w:tc>
          <w:tcPr>
            <w:tcW w:w="1241" w:type="dxa"/>
            <w:shd w:val="clear" w:color="000000" w:fill="DCE6F1"/>
            <w:noWrap/>
            <w:vAlign w:val="center"/>
            <w:hideMark/>
          </w:tcPr>
          <w:p w14:paraId="5B7D84AA" w14:textId="77777777" w:rsidR="00B5592E" w:rsidRPr="00D84D7C" w:rsidRDefault="00B5592E" w:rsidP="00B5592E">
            <w:pPr>
              <w:jc w:val="right"/>
              <w:rPr>
                <w:color w:val="000000"/>
                <w:sz w:val="16"/>
                <w:szCs w:val="16"/>
              </w:rPr>
            </w:pPr>
            <w:r w:rsidRPr="00D84D7C">
              <w:rPr>
                <w:color w:val="000000"/>
                <w:sz w:val="16"/>
              </w:rPr>
              <w:t>55,462,692</w:t>
            </w:r>
          </w:p>
        </w:tc>
      </w:tr>
      <w:tr w:rsidR="00B5592E" w:rsidRPr="00D84D7C" w14:paraId="4D6E2996" w14:textId="77777777" w:rsidTr="00B5592E">
        <w:trPr>
          <w:trHeight w:val="315"/>
        </w:trPr>
        <w:tc>
          <w:tcPr>
            <w:tcW w:w="676" w:type="dxa"/>
            <w:shd w:val="clear" w:color="000000" w:fill="FFFFFF"/>
            <w:noWrap/>
            <w:vAlign w:val="center"/>
            <w:hideMark/>
          </w:tcPr>
          <w:p w14:paraId="274B08C3" w14:textId="77777777" w:rsidR="00B5592E" w:rsidRPr="00D84D7C" w:rsidRDefault="00B5592E" w:rsidP="00B5592E">
            <w:pPr>
              <w:jc w:val="right"/>
              <w:rPr>
                <w:color w:val="000000"/>
                <w:sz w:val="16"/>
                <w:szCs w:val="16"/>
              </w:rPr>
            </w:pPr>
            <w:r w:rsidRPr="00D84D7C">
              <w:rPr>
                <w:color w:val="000000"/>
                <w:sz w:val="16"/>
              </w:rPr>
              <w:t>16</w:t>
            </w:r>
          </w:p>
        </w:tc>
        <w:tc>
          <w:tcPr>
            <w:tcW w:w="613" w:type="dxa"/>
            <w:shd w:val="clear" w:color="000000" w:fill="FFFFFF"/>
            <w:noWrap/>
            <w:vAlign w:val="center"/>
            <w:hideMark/>
          </w:tcPr>
          <w:p w14:paraId="049BDAC3" w14:textId="77777777" w:rsidR="00B5592E" w:rsidRPr="00D84D7C" w:rsidRDefault="00B5592E" w:rsidP="00B5592E">
            <w:pPr>
              <w:jc w:val="right"/>
              <w:rPr>
                <w:color w:val="000000"/>
                <w:sz w:val="16"/>
                <w:szCs w:val="16"/>
              </w:rPr>
            </w:pPr>
            <w:r w:rsidRPr="00D84D7C">
              <w:rPr>
                <w:color w:val="000000"/>
                <w:sz w:val="16"/>
              </w:rPr>
              <w:t>7</w:t>
            </w:r>
          </w:p>
        </w:tc>
        <w:tc>
          <w:tcPr>
            <w:tcW w:w="957" w:type="dxa"/>
            <w:shd w:val="clear" w:color="000000" w:fill="FFFFFF"/>
            <w:vAlign w:val="center"/>
            <w:hideMark/>
          </w:tcPr>
          <w:p w14:paraId="6A242DF9" w14:textId="34595398" w:rsidR="00B5592E" w:rsidRPr="00D84D7C" w:rsidRDefault="00FA4CFB" w:rsidP="00B5592E">
            <w:pPr>
              <w:jc w:val="right"/>
              <w:rPr>
                <w:color w:val="000000"/>
                <w:sz w:val="16"/>
                <w:szCs w:val="16"/>
              </w:rPr>
            </w:pPr>
            <w:r w:rsidRPr="00D84D7C">
              <w:rPr>
                <w:color w:val="000000"/>
                <w:sz w:val="16"/>
              </w:rPr>
              <w:t>22/05/2009</w:t>
            </w:r>
          </w:p>
        </w:tc>
        <w:tc>
          <w:tcPr>
            <w:tcW w:w="934" w:type="dxa"/>
            <w:shd w:val="clear" w:color="000000" w:fill="FFFFFF"/>
            <w:vAlign w:val="center"/>
            <w:hideMark/>
          </w:tcPr>
          <w:p w14:paraId="0904A012" w14:textId="2CAF03E1" w:rsidR="00B5592E" w:rsidRPr="00D84D7C" w:rsidRDefault="007B0D89" w:rsidP="00FA4CFB">
            <w:pPr>
              <w:jc w:val="right"/>
              <w:rPr>
                <w:color w:val="000000"/>
                <w:sz w:val="16"/>
                <w:szCs w:val="16"/>
              </w:rPr>
            </w:pPr>
            <w:r w:rsidRPr="00D84D7C">
              <w:rPr>
                <w:color w:val="000000"/>
                <w:sz w:val="16"/>
              </w:rPr>
              <w:t>15/07/2015</w:t>
            </w:r>
          </w:p>
        </w:tc>
        <w:tc>
          <w:tcPr>
            <w:tcW w:w="918" w:type="dxa"/>
            <w:shd w:val="clear" w:color="000000" w:fill="FFFFFF"/>
            <w:noWrap/>
            <w:vAlign w:val="center"/>
            <w:hideMark/>
          </w:tcPr>
          <w:p w14:paraId="117D9AA0" w14:textId="77777777" w:rsidR="00B5592E" w:rsidRPr="00D84D7C" w:rsidRDefault="00B5592E" w:rsidP="00B5592E">
            <w:pPr>
              <w:rPr>
                <w:color w:val="000000"/>
                <w:sz w:val="16"/>
                <w:szCs w:val="16"/>
              </w:rPr>
            </w:pPr>
            <w:r w:rsidRPr="00D84D7C">
              <w:rPr>
                <w:color w:val="000000"/>
                <w:sz w:val="16"/>
              </w:rPr>
              <w:t>on-going</w:t>
            </w:r>
          </w:p>
        </w:tc>
        <w:tc>
          <w:tcPr>
            <w:tcW w:w="484" w:type="dxa"/>
            <w:shd w:val="clear" w:color="000000" w:fill="FFFFFF"/>
            <w:noWrap/>
            <w:vAlign w:val="center"/>
            <w:hideMark/>
          </w:tcPr>
          <w:p w14:paraId="1AA19590" w14:textId="77777777" w:rsidR="00B5592E" w:rsidRPr="00D84D7C" w:rsidRDefault="00B5592E" w:rsidP="00B5592E">
            <w:pPr>
              <w:jc w:val="center"/>
              <w:rPr>
                <w:color w:val="000000"/>
                <w:sz w:val="16"/>
                <w:szCs w:val="16"/>
              </w:rPr>
            </w:pPr>
            <w:r w:rsidRPr="00D84D7C">
              <w:rPr>
                <w:color w:val="000000"/>
                <w:sz w:val="16"/>
              </w:rPr>
              <w:t>5.2</w:t>
            </w:r>
          </w:p>
        </w:tc>
        <w:tc>
          <w:tcPr>
            <w:tcW w:w="1049" w:type="dxa"/>
            <w:shd w:val="clear" w:color="000000" w:fill="FFFFFF"/>
            <w:noWrap/>
            <w:vAlign w:val="center"/>
            <w:hideMark/>
          </w:tcPr>
          <w:p w14:paraId="43F379F2" w14:textId="77777777" w:rsidR="00B5592E" w:rsidRPr="00D84D7C" w:rsidRDefault="00B5592E" w:rsidP="00B5592E">
            <w:pPr>
              <w:jc w:val="right"/>
              <w:rPr>
                <w:color w:val="000000"/>
                <w:sz w:val="16"/>
                <w:szCs w:val="16"/>
              </w:rPr>
            </w:pPr>
            <w:r w:rsidRPr="00D84D7C">
              <w:rPr>
                <w:color w:val="000000"/>
                <w:sz w:val="16"/>
              </w:rPr>
              <w:t>192,573,322</w:t>
            </w:r>
          </w:p>
        </w:tc>
        <w:tc>
          <w:tcPr>
            <w:tcW w:w="487" w:type="dxa"/>
            <w:shd w:val="clear" w:color="000000" w:fill="FFFFFF"/>
            <w:noWrap/>
            <w:vAlign w:val="center"/>
            <w:hideMark/>
          </w:tcPr>
          <w:p w14:paraId="6E9A2170" w14:textId="77777777" w:rsidR="00B5592E" w:rsidRPr="00D84D7C" w:rsidRDefault="00B5592E" w:rsidP="00B5592E">
            <w:pPr>
              <w:jc w:val="right"/>
              <w:rPr>
                <w:color w:val="000000"/>
                <w:sz w:val="16"/>
                <w:szCs w:val="16"/>
              </w:rPr>
            </w:pPr>
            <w:r w:rsidRPr="00D84D7C">
              <w:rPr>
                <w:color w:val="000000"/>
                <w:sz w:val="16"/>
              </w:rPr>
              <w:t>1,546</w:t>
            </w:r>
          </w:p>
        </w:tc>
        <w:tc>
          <w:tcPr>
            <w:tcW w:w="1032" w:type="dxa"/>
            <w:shd w:val="clear" w:color="000000" w:fill="FFFFFF"/>
            <w:noWrap/>
            <w:vAlign w:val="center"/>
            <w:hideMark/>
          </w:tcPr>
          <w:p w14:paraId="2A01AE70" w14:textId="77777777" w:rsidR="00B5592E" w:rsidRPr="00D84D7C" w:rsidRDefault="00B5592E" w:rsidP="00B5592E">
            <w:pPr>
              <w:jc w:val="right"/>
              <w:rPr>
                <w:color w:val="000000"/>
                <w:sz w:val="16"/>
                <w:szCs w:val="16"/>
              </w:rPr>
            </w:pPr>
            <w:r w:rsidRPr="00D84D7C">
              <w:rPr>
                <w:color w:val="000000"/>
                <w:sz w:val="16"/>
              </w:rPr>
              <w:t>423,488,271</w:t>
            </w:r>
          </w:p>
        </w:tc>
        <w:tc>
          <w:tcPr>
            <w:tcW w:w="589" w:type="dxa"/>
            <w:shd w:val="clear" w:color="000000" w:fill="FFFFFF"/>
            <w:noWrap/>
            <w:vAlign w:val="center"/>
            <w:hideMark/>
          </w:tcPr>
          <w:p w14:paraId="1D8DD5FB" w14:textId="77777777" w:rsidR="00B5592E" w:rsidRPr="00D84D7C" w:rsidRDefault="00B5592E" w:rsidP="00B5592E">
            <w:pPr>
              <w:jc w:val="right"/>
              <w:rPr>
                <w:color w:val="000000"/>
                <w:sz w:val="16"/>
                <w:szCs w:val="16"/>
              </w:rPr>
            </w:pPr>
            <w:r w:rsidRPr="00D84D7C">
              <w:rPr>
                <w:color w:val="000000"/>
                <w:sz w:val="16"/>
              </w:rPr>
              <w:t>1,507</w:t>
            </w:r>
          </w:p>
        </w:tc>
        <w:tc>
          <w:tcPr>
            <w:tcW w:w="1241" w:type="dxa"/>
            <w:shd w:val="clear" w:color="000000" w:fill="FFFFFF"/>
            <w:noWrap/>
            <w:vAlign w:val="center"/>
            <w:hideMark/>
          </w:tcPr>
          <w:p w14:paraId="6556C91C" w14:textId="77777777" w:rsidR="00B5592E" w:rsidRPr="00D84D7C" w:rsidRDefault="00B5592E" w:rsidP="00B5592E">
            <w:pPr>
              <w:jc w:val="right"/>
              <w:rPr>
                <w:color w:val="000000"/>
                <w:sz w:val="16"/>
                <w:szCs w:val="16"/>
              </w:rPr>
            </w:pPr>
            <w:r w:rsidRPr="00D84D7C">
              <w:rPr>
                <w:color w:val="000000"/>
                <w:sz w:val="16"/>
              </w:rPr>
              <w:t>184,668,573</w:t>
            </w:r>
          </w:p>
        </w:tc>
      </w:tr>
      <w:tr w:rsidR="00B5592E" w:rsidRPr="00D84D7C" w14:paraId="38C4EEC3" w14:textId="77777777" w:rsidTr="00B5592E">
        <w:trPr>
          <w:trHeight w:val="315"/>
        </w:trPr>
        <w:tc>
          <w:tcPr>
            <w:tcW w:w="676" w:type="dxa"/>
            <w:shd w:val="clear" w:color="000000" w:fill="FFFFFF"/>
            <w:noWrap/>
            <w:vAlign w:val="center"/>
            <w:hideMark/>
          </w:tcPr>
          <w:p w14:paraId="163E4758" w14:textId="77777777" w:rsidR="00B5592E" w:rsidRPr="00D84D7C" w:rsidRDefault="00B5592E" w:rsidP="00B5592E">
            <w:pPr>
              <w:jc w:val="right"/>
              <w:rPr>
                <w:color w:val="000000"/>
                <w:sz w:val="16"/>
                <w:szCs w:val="16"/>
              </w:rPr>
            </w:pPr>
            <w:r w:rsidRPr="00D84D7C">
              <w:rPr>
                <w:color w:val="000000"/>
                <w:sz w:val="16"/>
              </w:rPr>
              <w:t>5</w:t>
            </w:r>
          </w:p>
        </w:tc>
        <w:tc>
          <w:tcPr>
            <w:tcW w:w="613" w:type="dxa"/>
            <w:shd w:val="clear" w:color="000000" w:fill="FFFFFF"/>
            <w:noWrap/>
            <w:vAlign w:val="center"/>
            <w:hideMark/>
          </w:tcPr>
          <w:p w14:paraId="6E43CB5D" w14:textId="77777777" w:rsidR="00B5592E" w:rsidRPr="00D84D7C" w:rsidRDefault="00B5592E" w:rsidP="00B5592E">
            <w:pPr>
              <w:jc w:val="right"/>
              <w:rPr>
                <w:color w:val="000000"/>
                <w:sz w:val="16"/>
                <w:szCs w:val="16"/>
              </w:rPr>
            </w:pPr>
            <w:r w:rsidRPr="00D84D7C">
              <w:rPr>
                <w:color w:val="000000"/>
                <w:sz w:val="16"/>
              </w:rPr>
              <w:t>01</w:t>
            </w:r>
          </w:p>
        </w:tc>
        <w:tc>
          <w:tcPr>
            <w:tcW w:w="957" w:type="dxa"/>
            <w:shd w:val="clear" w:color="000000" w:fill="FFFFFF"/>
            <w:vAlign w:val="center"/>
            <w:hideMark/>
          </w:tcPr>
          <w:p w14:paraId="39DDAB2B" w14:textId="63F9E736" w:rsidR="00B5592E" w:rsidRPr="00D84D7C" w:rsidRDefault="00FA4CFB" w:rsidP="00B5592E">
            <w:pPr>
              <w:jc w:val="right"/>
              <w:rPr>
                <w:color w:val="000000"/>
                <w:sz w:val="16"/>
                <w:szCs w:val="16"/>
              </w:rPr>
            </w:pPr>
            <w:r w:rsidRPr="00D84D7C">
              <w:rPr>
                <w:color w:val="000000"/>
                <w:sz w:val="16"/>
              </w:rPr>
              <w:t>05/06/2008</w:t>
            </w:r>
          </w:p>
        </w:tc>
        <w:tc>
          <w:tcPr>
            <w:tcW w:w="934" w:type="dxa"/>
            <w:shd w:val="clear" w:color="000000" w:fill="FFFFFF"/>
            <w:vAlign w:val="center"/>
            <w:hideMark/>
          </w:tcPr>
          <w:p w14:paraId="07FC582E" w14:textId="77777777" w:rsidR="00B5592E" w:rsidRPr="00D84D7C" w:rsidRDefault="00B5592E" w:rsidP="00B5592E">
            <w:pPr>
              <w:jc w:val="right"/>
              <w:rPr>
                <w:color w:val="000000"/>
                <w:sz w:val="16"/>
                <w:szCs w:val="16"/>
              </w:rPr>
            </w:pPr>
            <w:r w:rsidRPr="00D84D7C">
              <w:rPr>
                <w:color w:val="000000"/>
                <w:sz w:val="16"/>
              </w:rPr>
              <w:t>30/10/2015</w:t>
            </w:r>
          </w:p>
        </w:tc>
        <w:tc>
          <w:tcPr>
            <w:tcW w:w="918" w:type="dxa"/>
            <w:shd w:val="clear" w:color="000000" w:fill="FFFFFF"/>
            <w:noWrap/>
            <w:vAlign w:val="center"/>
            <w:hideMark/>
          </w:tcPr>
          <w:p w14:paraId="76CFA217" w14:textId="77777777" w:rsidR="00B5592E" w:rsidRPr="00D84D7C" w:rsidRDefault="00B5592E" w:rsidP="00B5592E">
            <w:pPr>
              <w:rPr>
                <w:color w:val="000000"/>
                <w:sz w:val="16"/>
                <w:szCs w:val="16"/>
              </w:rPr>
            </w:pPr>
            <w:r w:rsidRPr="00D84D7C">
              <w:rPr>
                <w:color w:val="000000"/>
                <w:sz w:val="16"/>
              </w:rPr>
              <w:t>on-going</w:t>
            </w:r>
          </w:p>
        </w:tc>
        <w:tc>
          <w:tcPr>
            <w:tcW w:w="484" w:type="dxa"/>
            <w:shd w:val="clear" w:color="000000" w:fill="FFFFFF"/>
            <w:noWrap/>
            <w:vAlign w:val="center"/>
            <w:hideMark/>
          </w:tcPr>
          <w:p w14:paraId="168A5434" w14:textId="77777777" w:rsidR="00B5592E" w:rsidRPr="00D84D7C" w:rsidRDefault="00B5592E" w:rsidP="00B5592E">
            <w:pPr>
              <w:jc w:val="center"/>
              <w:rPr>
                <w:color w:val="000000"/>
                <w:sz w:val="16"/>
                <w:szCs w:val="16"/>
              </w:rPr>
            </w:pPr>
            <w:r w:rsidRPr="00D84D7C">
              <w:rPr>
                <w:color w:val="000000"/>
                <w:sz w:val="16"/>
              </w:rPr>
              <w:t>6.1</w:t>
            </w:r>
          </w:p>
        </w:tc>
        <w:tc>
          <w:tcPr>
            <w:tcW w:w="1049" w:type="dxa"/>
            <w:shd w:val="clear" w:color="000000" w:fill="FFFFFF"/>
            <w:noWrap/>
            <w:vAlign w:val="center"/>
            <w:hideMark/>
          </w:tcPr>
          <w:p w14:paraId="53CD0E81" w14:textId="77777777" w:rsidR="00B5592E" w:rsidRPr="00D84D7C" w:rsidRDefault="00B5592E" w:rsidP="00B5592E">
            <w:pPr>
              <w:jc w:val="right"/>
              <w:rPr>
                <w:color w:val="000000"/>
                <w:sz w:val="16"/>
                <w:szCs w:val="16"/>
              </w:rPr>
            </w:pPr>
            <w:r w:rsidRPr="00D84D7C">
              <w:rPr>
                <w:color w:val="000000"/>
                <w:sz w:val="16"/>
              </w:rPr>
              <w:t>29,449,400</w:t>
            </w:r>
          </w:p>
        </w:tc>
        <w:tc>
          <w:tcPr>
            <w:tcW w:w="487" w:type="dxa"/>
            <w:shd w:val="clear" w:color="000000" w:fill="FFFFFF"/>
            <w:noWrap/>
            <w:vAlign w:val="center"/>
            <w:hideMark/>
          </w:tcPr>
          <w:p w14:paraId="7CB24CDE" w14:textId="77777777" w:rsidR="00B5592E" w:rsidRPr="00D84D7C" w:rsidRDefault="00B5592E" w:rsidP="00B5592E">
            <w:pPr>
              <w:jc w:val="right"/>
              <w:rPr>
                <w:color w:val="000000"/>
                <w:sz w:val="16"/>
                <w:szCs w:val="16"/>
              </w:rPr>
            </w:pPr>
            <w:r w:rsidRPr="00D84D7C">
              <w:rPr>
                <w:color w:val="000000"/>
                <w:sz w:val="16"/>
              </w:rPr>
              <w:t>55</w:t>
            </w:r>
          </w:p>
        </w:tc>
        <w:tc>
          <w:tcPr>
            <w:tcW w:w="1032" w:type="dxa"/>
            <w:shd w:val="clear" w:color="000000" w:fill="FFFFFF"/>
            <w:noWrap/>
            <w:vAlign w:val="center"/>
            <w:hideMark/>
          </w:tcPr>
          <w:p w14:paraId="5F3BD0F7" w14:textId="77777777" w:rsidR="00B5592E" w:rsidRPr="00D84D7C" w:rsidRDefault="00B5592E" w:rsidP="00B5592E">
            <w:pPr>
              <w:jc w:val="right"/>
              <w:rPr>
                <w:color w:val="000000"/>
                <w:sz w:val="16"/>
                <w:szCs w:val="16"/>
              </w:rPr>
            </w:pPr>
            <w:r w:rsidRPr="00D84D7C">
              <w:rPr>
                <w:color w:val="000000"/>
                <w:sz w:val="16"/>
              </w:rPr>
              <w:t>54,706,339</w:t>
            </w:r>
          </w:p>
        </w:tc>
        <w:tc>
          <w:tcPr>
            <w:tcW w:w="589" w:type="dxa"/>
            <w:shd w:val="clear" w:color="000000" w:fill="FFFFFF"/>
            <w:noWrap/>
            <w:vAlign w:val="center"/>
            <w:hideMark/>
          </w:tcPr>
          <w:p w14:paraId="14CC785D" w14:textId="77777777" w:rsidR="00B5592E" w:rsidRPr="00D84D7C" w:rsidRDefault="00B5592E" w:rsidP="00B5592E">
            <w:pPr>
              <w:jc w:val="right"/>
              <w:rPr>
                <w:color w:val="000000"/>
                <w:sz w:val="16"/>
                <w:szCs w:val="16"/>
              </w:rPr>
            </w:pPr>
            <w:r w:rsidRPr="00D84D7C">
              <w:rPr>
                <w:color w:val="000000"/>
                <w:sz w:val="16"/>
              </w:rPr>
              <w:t>53</w:t>
            </w:r>
          </w:p>
        </w:tc>
        <w:tc>
          <w:tcPr>
            <w:tcW w:w="1241" w:type="dxa"/>
            <w:shd w:val="clear" w:color="000000" w:fill="FFFFFF"/>
            <w:noWrap/>
            <w:vAlign w:val="center"/>
            <w:hideMark/>
          </w:tcPr>
          <w:p w14:paraId="03323918" w14:textId="77777777" w:rsidR="00B5592E" w:rsidRPr="00D84D7C" w:rsidRDefault="00B5592E" w:rsidP="00B5592E">
            <w:pPr>
              <w:jc w:val="right"/>
              <w:rPr>
                <w:color w:val="000000"/>
                <w:sz w:val="16"/>
                <w:szCs w:val="16"/>
              </w:rPr>
            </w:pPr>
            <w:r w:rsidRPr="00D84D7C">
              <w:rPr>
                <w:color w:val="000000"/>
                <w:sz w:val="16"/>
              </w:rPr>
              <w:t>46,719,820</w:t>
            </w:r>
          </w:p>
        </w:tc>
      </w:tr>
      <w:tr w:rsidR="00B5592E" w:rsidRPr="00D84D7C" w14:paraId="48605F92" w14:textId="77777777" w:rsidTr="00B5592E">
        <w:trPr>
          <w:trHeight w:val="315"/>
        </w:trPr>
        <w:tc>
          <w:tcPr>
            <w:tcW w:w="676" w:type="dxa"/>
            <w:shd w:val="clear" w:color="000000" w:fill="FFFFFF"/>
            <w:noWrap/>
            <w:vAlign w:val="center"/>
            <w:hideMark/>
          </w:tcPr>
          <w:p w14:paraId="76088CA6" w14:textId="77777777" w:rsidR="00B5592E" w:rsidRPr="00D84D7C" w:rsidRDefault="00B5592E" w:rsidP="00B5592E">
            <w:pPr>
              <w:jc w:val="right"/>
              <w:rPr>
                <w:color w:val="000000"/>
                <w:sz w:val="16"/>
                <w:szCs w:val="16"/>
              </w:rPr>
            </w:pPr>
            <w:r w:rsidRPr="00D84D7C">
              <w:rPr>
                <w:color w:val="000000"/>
                <w:sz w:val="16"/>
              </w:rPr>
              <w:t>5</w:t>
            </w:r>
          </w:p>
        </w:tc>
        <w:tc>
          <w:tcPr>
            <w:tcW w:w="613" w:type="dxa"/>
            <w:shd w:val="clear" w:color="000000" w:fill="FFFFFF"/>
            <w:noWrap/>
            <w:vAlign w:val="center"/>
            <w:hideMark/>
          </w:tcPr>
          <w:p w14:paraId="4108BD08" w14:textId="77777777" w:rsidR="00B5592E" w:rsidRPr="00D84D7C" w:rsidRDefault="00B5592E" w:rsidP="00B5592E">
            <w:pPr>
              <w:jc w:val="right"/>
              <w:rPr>
                <w:color w:val="000000"/>
                <w:sz w:val="16"/>
                <w:szCs w:val="16"/>
              </w:rPr>
            </w:pPr>
            <w:r w:rsidRPr="00D84D7C">
              <w:rPr>
                <w:color w:val="000000"/>
                <w:sz w:val="16"/>
              </w:rPr>
              <w:t>01</w:t>
            </w:r>
          </w:p>
        </w:tc>
        <w:tc>
          <w:tcPr>
            <w:tcW w:w="957" w:type="dxa"/>
            <w:shd w:val="clear" w:color="000000" w:fill="FFFFFF"/>
            <w:vAlign w:val="center"/>
            <w:hideMark/>
          </w:tcPr>
          <w:p w14:paraId="0748B7FF" w14:textId="3E06517B" w:rsidR="00B5592E" w:rsidRPr="00D84D7C" w:rsidRDefault="00FA4CFB" w:rsidP="00B5592E">
            <w:pPr>
              <w:jc w:val="right"/>
              <w:rPr>
                <w:color w:val="000000"/>
                <w:sz w:val="16"/>
                <w:szCs w:val="16"/>
              </w:rPr>
            </w:pPr>
            <w:r w:rsidRPr="00D84D7C">
              <w:rPr>
                <w:color w:val="000000"/>
                <w:sz w:val="16"/>
              </w:rPr>
              <w:t>05/06/2008</w:t>
            </w:r>
          </w:p>
        </w:tc>
        <w:tc>
          <w:tcPr>
            <w:tcW w:w="934" w:type="dxa"/>
            <w:shd w:val="clear" w:color="000000" w:fill="FFFFFF"/>
            <w:vAlign w:val="center"/>
            <w:hideMark/>
          </w:tcPr>
          <w:p w14:paraId="0BC76E2F" w14:textId="77777777" w:rsidR="00B5592E" w:rsidRPr="00D84D7C" w:rsidRDefault="00B5592E" w:rsidP="00B5592E">
            <w:pPr>
              <w:jc w:val="right"/>
              <w:rPr>
                <w:color w:val="000000"/>
                <w:sz w:val="16"/>
                <w:szCs w:val="16"/>
              </w:rPr>
            </w:pPr>
            <w:r w:rsidRPr="00D84D7C">
              <w:rPr>
                <w:color w:val="000000"/>
                <w:sz w:val="16"/>
              </w:rPr>
              <w:t>30/10/2015</w:t>
            </w:r>
          </w:p>
        </w:tc>
        <w:tc>
          <w:tcPr>
            <w:tcW w:w="918" w:type="dxa"/>
            <w:shd w:val="clear" w:color="000000" w:fill="FFFFFF"/>
            <w:noWrap/>
            <w:vAlign w:val="center"/>
            <w:hideMark/>
          </w:tcPr>
          <w:p w14:paraId="7CDAAB8E" w14:textId="77777777" w:rsidR="00B5592E" w:rsidRPr="00D84D7C" w:rsidRDefault="00B5592E" w:rsidP="00B5592E">
            <w:pPr>
              <w:rPr>
                <w:color w:val="000000"/>
                <w:sz w:val="16"/>
                <w:szCs w:val="16"/>
              </w:rPr>
            </w:pPr>
            <w:r w:rsidRPr="00D84D7C">
              <w:rPr>
                <w:color w:val="000000"/>
                <w:sz w:val="16"/>
              </w:rPr>
              <w:t> </w:t>
            </w:r>
          </w:p>
        </w:tc>
        <w:tc>
          <w:tcPr>
            <w:tcW w:w="484" w:type="dxa"/>
            <w:shd w:val="clear" w:color="000000" w:fill="FFFFFF"/>
            <w:noWrap/>
            <w:vAlign w:val="center"/>
            <w:hideMark/>
          </w:tcPr>
          <w:p w14:paraId="6BF46669" w14:textId="77777777" w:rsidR="00B5592E" w:rsidRPr="00D84D7C" w:rsidRDefault="00B5592E" w:rsidP="00B5592E">
            <w:pPr>
              <w:jc w:val="center"/>
              <w:rPr>
                <w:color w:val="000000"/>
                <w:sz w:val="16"/>
                <w:szCs w:val="16"/>
              </w:rPr>
            </w:pPr>
            <w:r w:rsidRPr="00D84D7C">
              <w:rPr>
                <w:color w:val="000000"/>
                <w:sz w:val="16"/>
              </w:rPr>
              <w:t> </w:t>
            </w:r>
          </w:p>
        </w:tc>
        <w:tc>
          <w:tcPr>
            <w:tcW w:w="1049" w:type="dxa"/>
            <w:shd w:val="clear" w:color="000000" w:fill="FFFFFF"/>
            <w:noWrap/>
            <w:vAlign w:val="center"/>
            <w:hideMark/>
          </w:tcPr>
          <w:p w14:paraId="1A09C5B4" w14:textId="77777777" w:rsidR="00B5592E" w:rsidRPr="00D84D7C" w:rsidRDefault="00B5592E" w:rsidP="00B5592E">
            <w:pPr>
              <w:jc w:val="right"/>
              <w:rPr>
                <w:color w:val="000000"/>
                <w:sz w:val="16"/>
                <w:szCs w:val="16"/>
              </w:rPr>
            </w:pPr>
            <w:r w:rsidRPr="00D84D7C">
              <w:rPr>
                <w:color w:val="000000"/>
                <w:sz w:val="16"/>
              </w:rPr>
              <w:t>541,481</w:t>
            </w:r>
          </w:p>
        </w:tc>
        <w:tc>
          <w:tcPr>
            <w:tcW w:w="487" w:type="dxa"/>
            <w:shd w:val="clear" w:color="000000" w:fill="FFFFFF"/>
            <w:noWrap/>
            <w:vAlign w:val="center"/>
            <w:hideMark/>
          </w:tcPr>
          <w:p w14:paraId="03F2521A" w14:textId="77777777" w:rsidR="00B5592E" w:rsidRPr="00D84D7C" w:rsidRDefault="00B5592E" w:rsidP="00B5592E">
            <w:pPr>
              <w:jc w:val="right"/>
              <w:rPr>
                <w:color w:val="000000"/>
                <w:sz w:val="16"/>
                <w:szCs w:val="16"/>
              </w:rPr>
            </w:pPr>
            <w:r w:rsidRPr="00D84D7C">
              <w:rPr>
                <w:color w:val="000000"/>
                <w:sz w:val="16"/>
              </w:rPr>
              <w:t>0</w:t>
            </w:r>
          </w:p>
        </w:tc>
        <w:tc>
          <w:tcPr>
            <w:tcW w:w="1032" w:type="dxa"/>
            <w:shd w:val="clear" w:color="000000" w:fill="FFFFFF"/>
            <w:noWrap/>
            <w:vAlign w:val="center"/>
            <w:hideMark/>
          </w:tcPr>
          <w:p w14:paraId="02445C68" w14:textId="77777777" w:rsidR="00B5592E" w:rsidRPr="00D84D7C" w:rsidRDefault="00B5592E" w:rsidP="00B5592E">
            <w:pPr>
              <w:jc w:val="right"/>
              <w:rPr>
                <w:color w:val="000000"/>
                <w:sz w:val="16"/>
                <w:szCs w:val="16"/>
              </w:rPr>
            </w:pPr>
            <w:r w:rsidRPr="00D84D7C">
              <w:rPr>
                <w:color w:val="000000"/>
                <w:sz w:val="16"/>
              </w:rPr>
              <w:t>1,005,759</w:t>
            </w:r>
          </w:p>
        </w:tc>
        <w:tc>
          <w:tcPr>
            <w:tcW w:w="589" w:type="dxa"/>
            <w:shd w:val="clear" w:color="000000" w:fill="FFFFFF"/>
            <w:noWrap/>
            <w:vAlign w:val="center"/>
            <w:hideMark/>
          </w:tcPr>
          <w:p w14:paraId="1399B4A9" w14:textId="77777777" w:rsidR="00B5592E" w:rsidRPr="00D84D7C" w:rsidRDefault="00B5592E" w:rsidP="00B5592E">
            <w:pPr>
              <w:jc w:val="right"/>
              <w:rPr>
                <w:color w:val="000000"/>
                <w:sz w:val="16"/>
                <w:szCs w:val="16"/>
              </w:rPr>
            </w:pPr>
            <w:r w:rsidRPr="00D84D7C">
              <w:rPr>
                <w:color w:val="000000"/>
                <w:sz w:val="16"/>
              </w:rPr>
              <w:t>0</w:t>
            </w:r>
          </w:p>
        </w:tc>
        <w:tc>
          <w:tcPr>
            <w:tcW w:w="1241" w:type="dxa"/>
            <w:shd w:val="clear" w:color="000000" w:fill="FFFFFF"/>
            <w:noWrap/>
            <w:vAlign w:val="center"/>
            <w:hideMark/>
          </w:tcPr>
          <w:p w14:paraId="0AB477B0" w14:textId="77777777" w:rsidR="00B5592E" w:rsidRPr="00D84D7C" w:rsidRDefault="00B5592E" w:rsidP="00B5592E">
            <w:pPr>
              <w:jc w:val="right"/>
              <w:rPr>
                <w:color w:val="000000"/>
                <w:sz w:val="16"/>
                <w:szCs w:val="16"/>
              </w:rPr>
            </w:pPr>
            <w:r w:rsidRPr="00D84D7C">
              <w:rPr>
                <w:color w:val="000000"/>
                <w:sz w:val="16"/>
              </w:rPr>
              <w:t>858,930</w:t>
            </w:r>
          </w:p>
        </w:tc>
      </w:tr>
      <w:tr w:rsidR="00B5592E" w:rsidRPr="00D84D7C" w14:paraId="35481140" w14:textId="77777777" w:rsidTr="00B5592E">
        <w:trPr>
          <w:trHeight w:val="315"/>
        </w:trPr>
        <w:tc>
          <w:tcPr>
            <w:tcW w:w="676" w:type="dxa"/>
            <w:shd w:val="clear" w:color="000000" w:fill="DCE6F1"/>
            <w:noWrap/>
            <w:vAlign w:val="center"/>
            <w:hideMark/>
          </w:tcPr>
          <w:p w14:paraId="343F4C91" w14:textId="77777777" w:rsidR="00B5592E" w:rsidRPr="00D84D7C" w:rsidRDefault="00B5592E" w:rsidP="00B5592E">
            <w:pPr>
              <w:jc w:val="right"/>
              <w:rPr>
                <w:color w:val="000000"/>
                <w:sz w:val="16"/>
                <w:szCs w:val="16"/>
              </w:rPr>
            </w:pPr>
            <w:r w:rsidRPr="00D84D7C">
              <w:rPr>
                <w:color w:val="000000"/>
                <w:sz w:val="16"/>
              </w:rPr>
              <w:t> </w:t>
            </w:r>
          </w:p>
        </w:tc>
        <w:tc>
          <w:tcPr>
            <w:tcW w:w="613" w:type="dxa"/>
            <w:shd w:val="clear" w:color="000000" w:fill="DCE6F1"/>
            <w:noWrap/>
            <w:vAlign w:val="center"/>
            <w:hideMark/>
          </w:tcPr>
          <w:p w14:paraId="7B69190F" w14:textId="77777777" w:rsidR="00B5592E" w:rsidRPr="00D84D7C" w:rsidRDefault="00B5592E" w:rsidP="00B5592E">
            <w:pPr>
              <w:jc w:val="right"/>
              <w:rPr>
                <w:color w:val="000000"/>
                <w:sz w:val="16"/>
                <w:szCs w:val="16"/>
              </w:rPr>
            </w:pPr>
            <w:r w:rsidRPr="00D84D7C">
              <w:rPr>
                <w:color w:val="000000"/>
                <w:sz w:val="16"/>
              </w:rPr>
              <w:t> </w:t>
            </w:r>
          </w:p>
        </w:tc>
        <w:tc>
          <w:tcPr>
            <w:tcW w:w="957" w:type="dxa"/>
            <w:shd w:val="clear" w:color="000000" w:fill="DCE6F1"/>
            <w:vAlign w:val="center"/>
            <w:hideMark/>
          </w:tcPr>
          <w:p w14:paraId="09F3521C" w14:textId="77777777" w:rsidR="00B5592E" w:rsidRPr="00D84D7C" w:rsidRDefault="00B5592E" w:rsidP="00B5592E">
            <w:pPr>
              <w:jc w:val="right"/>
              <w:rPr>
                <w:color w:val="000000"/>
                <w:sz w:val="16"/>
                <w:szCs w:val="16"/>
              </w:rPr>
            </w:pPr>
            <w:r w:rsidRPr="00D84D7C">
              <w:rPr>
                <w:color w:val="000000"/>
                <w:sz w:val="16"/>
              </w:rPr>
              <w:t> </w:t>
            </w:r>
          </w:p>
        </w:tc>
        <w:tc>
          <w:tcPr>
            <w:tcW w:w="934" w:type="dxa"/>
            <w:shd w:val="clear" w:color="000000" w:fill="DCE6F1"/>
            <w:vAlign w:val="center"/>
            <w:hideMark/>
          </w:tcPr>
          <w:p w14:paraId="56A1A0D0" w14:textId="77777777" w:rsidR="00B5592E" w:rsidRPr="00D84D7C" w:rsidRDefault="00B5592E" w:rsidP="00B5592E">
            <w:pPr>
              <w:jc w:val="right"/>
              <w:rPr>
                <w:color w:val="000000"/>
                <w:sz w:val="16"/>
                <w:szCs w:val="16"/>
              </w:rPr>
            </w:pPr>
            <w:r w:rsidRPr="00D84D7C">
              <w:rPr>
                <w:color w:val="000000"/>
                <w:sz w:val="16"/>
              </w:rPr>
              <w:t> </w:t>
            </w:r>
          </w:p>
        </w:tc>
        <w:tc>
          <w:tcPr>
            <w:tcW w:w="1402" w:type="dxa"/>
            <w:gridSpan w:val="2"/>
            <w:shd w:val="clear" w:color="000000" w:fill="DCE6F1"/>
            <w:noWrap/>
            <w:vAlign w:val="center"/>
            <w:hideMark/>
          </w:tcPr>
          <w:p w14:paraId="11A31E96" w14:textId="77777777" w:rsidR="00B5592E" w:rsidRPr="00D84D7C" w:rsidRDefault="00B5592E" w:rsidP="00B5592E">
            <w:pPr>
              <w:jc w:val="center"/>
              <w:rPr>
                <w:color w:val="000000"/>
                <w:sz w:val="16"/>
                <w:szCs w:val="16"/>
              </w:rPr>
            </w:pPr>
            <w:r w:rsidRPr="00D84D7C">
              <w:rPr>
                <w:color w:val="000000"/>
                <w:sz w:val="16"/>
              </w:rPr>
              <w:t>Call total</w:t>
            </w:r>
          </w:p>
        </w:tc>
        <w:tc>
          <w:tcPr>
            <w:tcW w:w="1049" w:type="dxa"/>
            <w:shd w:val="clear" w:color="000000" w:fill="DCE6F1"/>
            <w:noWrap/>
            <w:vAlign w:val="center"/>
            <w:hideMark/>
          </w:tcPr>
          <w:p w14:paraId="39D91DDC" w14:textId="77777777" w:rsidR="00B5592E" w:rsidRPr="00D84D7C" w:rsidRDefault="00B5592E" w:rsidP="00B5592E">
            <w:pPr>
              <w:jc w:val="right"/>
              <w:rPr>
                <w:color w:val="000000"/>
                <w:sz w:val="16"/>
                <w:szCs w:val="16"/>
              </w:rPr>
            </w:pPr>
            <w:r w:rsidRPr="00D84D7C">
              <w:rPr>
                <w:color w:val="000000"/>
                <w:sz w:val="16"/>
              </w:rPr>
              <w:t>29,990,881</w:t>
            </w:r>
          </w:p>
        </w:tc>
        <w:tc>
          <w:tcPr>
            <w:tcW w:w="487" w:type="dxa"/>
            <w:shd w:val="clear" w:color="000000" w:fill="DCE6F1"/>
            <w:noWrap/>
            <w:vAlign w:val="center"/>
            <w:hideMark/>
          </w:tcPr>
          <w:p w14:paraId="595B51B1" w14:textId="77777777" w:rsidR="00B5592E" w:rsidRPr="00D84D7C" w:rsidRDefault="00B5592E" w:rsidP="00B5592E">
            <w:pPr>
              <w:jc w:val="right"/>
              <w:rPr>
                <w:color w:val="000000"/>
                <w:sz w:val="16"/>
                <w:szCs w:val="16"/>
              </w:rPr>
            </w:pPr>
            <w:r w:rsidRPr="00D84D7C">
              <w:rPr>
                <w:color w:val="000000"/>
                <w:sz w:val="16"/>
              </w:rPr>
              <w:t>55</w:t>
            </w:r>
          </w:p>
        </w:tc>
        <w:tc>
          <w:tcPr>
            <w:tcW w:w="1032" w:type="dxa"/>
            <w:shd w:val="clear" w:color="000000" w:fill="DCE6F1"/>
            <w:noWrap/>
            <w:vAlign w:val="center"/>
            <w:hideMark/>
          </w:tcPr>
          <w:p w14:paraId="1F59EC2A" w14:textId="77777777" w:rsidR="00B5592E" w:rsidRPr="00D84D7C" w:rsidRDefault="00B5592E" w:rsidP="00B5592E">
            <w:pPr>
              <w:jc w:val="right"/>
              <w:rPr>
                <w:color w:val="000000"/>
                <w:sz w:val="16"/>
                <w:szCs w:val="16"/>
              </w:rPr>
            </w:pPr>
            <w:r w:rsidRPr="00D84D7C">
              <w:rPr>
                <w:color w:val="000000"/>
                <w:sz w:val="16"/>
              </w:rPr>
              <w:t>55,712,098</w:t>
            </w:r>
          </w:p>
        </w:tc>
        <w:tc>
          <w:tcPr>
            <w:tcW w:w="589" w:type="dxa"/>
            <w:shd w:val="clear" w:color="000000" w:fill="DCE6F1"/>
            <w:noWrap/>
            <w:vAlign w:val="center"/>
            <w:hideMark/>
          </w:tcPr>
          <w:p w14:paraId="57C5BA35" w14:textId="77777777" w:rsidR="00B5592E" w:rsidRPr="00D84D7C" w:rsidRDefault="00B5592E" w:rsidP="00B5592E">
            <w:pPr>
              <w:jc w:val="right"/>
              <w:rPr>
                <w:color w:val="000000"/>
                <w:sz w:val="16"/>
                <w:szCs w:val="16"/>
              </w:rPr>
            </w:pPr>
            <w:r w:rsidRPr="00D84D7C">
              <w:rPr>
                <w:color w:val="000000"/>
                <w:sz w:val="16"/>
              </w:rPr>
              <w:t>53</w:t>
            </w:r>
          </w:p>
        </w:tc>
        <w:tc>
          <w:tcPr>
            <w:tcW w:w="1241" w:type="dxa"/>
            <w:shd w:val="clear" w:color="000000" w:fill="DCE6F1"/>
            <w:noWrap/>
            <w:vAlign w:val="center"/>
            <w:hideMark/>
          </w:tcPr>
          <w:p w14:paraId="578570DF" w14:textId="77777777" w:rsidR="00B5592E" w:rsidRPr="00D84D7C" w:rsidRDefault="00B5592E" w:rsidP="00B5592E">
            <w:pPr>
              <w:jc w:val="right"/>
              <w:rPr>
                <w:color w:val="000000"/>
                <w:sz w:val="16"/>
                <w:szCs w:val="16"/>
              </w:rPr>
            </w:pPr>
            <w:r w:rsidRPr="00D84D7C">
              <w:rPr>
                <w:color w:val="000000"/>
                <w:sz w:val="16"/>
              </w:rPr>
              <w:t>47,578,750</w:t>
            </w:r>
          </w:p>
        </w:tc>
      </w:tr>
      <w:tr w:rsidR="00B5592E" w:rsidRPr="00D84D7C" w14:paraId="15EDD4D4" w14:textId="77777777" w:rsidTr="00B5592E">
        <w:trPr>
          <w:trHeight w:val="315"/>
        </w:trPr>
        <w:tc>
          <w:tcPr>
            <w:tcW w:w="676" w:type="dxa"/>
            <w:shd w:val="clear" w:color="000000" w:fill="FFFFFF"/>
            <w:noWrap/>
            <w:vAlign w:val="center"/>
            <w:hideMark/>
          </w:tcPr>
          <w:p w14:paraId="28CA8FDB" w14:textId="77777777" w:rsidR="00B5592E" w:rsidRPr="00D84D7C" w:rsidRDefault="00B5592E" w:rsidP="00B5592E">
            <w:pPr>
              <w:jc w:val="right"/>
              <w:rPr>
                <w:color w:val="000000"/>
                <w:sz w:val="16"/>
                <w:szCs w:val="16"/>
              </w:rPr>
            </w:pPr>
            <w:r w:rsidRPr="00D84D7C">
              <w:rPr>
                <w:color w:val="000000"/>
                <w:sz w:val="16"/>
              </w:rPr>
              <w:t>37</w:t>
            </w:r>
          </w:p>
        </w:tc>
        <w:tc>
          <w:tcPr>
            <w:tcW w:w="613" w:type="dxa"/>
            <w:shd w:val="clear" w:color="000000" w:fill="FFFFFF"/>
            <w:noWrap/>
            <w:vAlign w:val="center"/>
            <w:hideMark/>
          </w:tcPr>
          <w:p w14:paraId="7DFD8299" w14:textId="77777777" w:rsidR="00B5592E" w:rsidRPr="00D84D7C" w:rsidRDefault="00B5592E" w:rsidP="00B5592E">
            <w:pPr>
              <w:jc w:val="right"/>
              <w:rPr>
                <w:color w:val="000000"/>
                <w:sz w:val="16"/>
                <w:szCs w:val="16"/>
              </w:rPr>
            </w:pPr>
            <w:r w:rsidRPr="00D84D7C">
              <w:rPr>
                <w:color w:val="000000"/>
                <w:sz w:val="16"/>
              </w:rPr>
              <w:t>10</w:t>
            </w:r>
          </w:p>
        </w:tc>
        <w:tc>
          <w:tcPr>
            <w:tcW w:w="957" w:type="dxa"/>
            <w:shd w:val="clear" w:color="000000" w:fill="FFFFFF"/>
            <w:vAlign w:val="center"/>
            <w:hideMark/>
          </w:tcPr>
          <w:p w14:paraId="018810B6" w14:textId="749E0428" w:rsidR="00B5592E" w:rsidRPr="00D84D7C" w:rsidRDefault="00FA4CFB" w:rsidP="00B5592E">
            <w:pPr>
              <w:jc w:val="right"/>
              <w:rPr>
                <w:color w:val="000000"/>
                <w:sz w:val="16"/>
                <w:szCs w:val="16"/>
              </w:rPr>
            </w:pPr>
            <w:r w:rsidRPr="00D84D7C">
              <w:rPr>
                <w:color w:val="000000"/>
                <w:sz w:val="16"/>
              </w:rPr>
              <w:t>27/09/2010</w:t>
            </w:r>
          </w:p>
        </w:tc>
        <w:tc>
          <w:tcPr>
            <w:tcW w:w="934" w:type="dxa"/>
            <w:shd w:val="clear" w:color="000000" w:fill="FFFFFF"/>
            <w:vAlign w:val="center"/>
            <w:hideMark/>
          </w:tcPr>
          <w:p w14:paraId="5BF5C399" w14:textId="77777777" w:rsidR="00B5592E" w:rsidRPr="00D84D7C" w:rsidRDefault="00B5592E" w:rsidP="00B5592E">
            <w:pPr>
              <w:jc w:val="right"/>
              <w:rPr>
                <w:color w:val="000000"/>
                <w:sz w:val="16"/>
                <w:szCs w:val="16"/>
              </w:rPr>
            </w:pPr>
            <w:r w:rsidRPr="00D84D7C">
              <w:rPr>
                <w:color w:val="000000"/>
                <w:sz w:val="16"/>
              </w:rPr>
              <w:t>30/10/2015</w:t>
            </w:r>
          </w:p>
        </w:tc>
        <w:tc>
          <w:tcPr>
            <w:tcW w:w="918" w:type="dxa"/>
            <w:shd w:val="clear" w:color="000000" w:fill="FFFFFF"/>
            <w:noWrap/>
            <w:vAlign w:val="center"/>
            <w:hideMark/>
          </w:tcPr>
          <w:p w14:paraId="7E5DA83C" w14:textId="77777777" w:rsidR="00B5592E" w:rsidRPr="00D84D7C" w:rsidRDefault="00B5592E" w:rsidP="00B5592E">
            <w:pPr>
              <w:rPr>
                <w:color w:val="000000"/>
                <w:sz w:val="16"/>
                <w:szCs w:val="16"/>
              </w:rPr>
            </w:pPr>
            <w:r w:rsidRPr="00D84D7C">
              <w:rPr>
                <w:color w:val="000000"/>
                <w:sz w:val="16"/>
              </w:rPr>
              <w:t>on-going</w:t>
            </w:r>
          </w:p>
        </w:tc>
        <w:tc>
          <w:tcPr>
            <w:tcW w:w="484" w:type="dxa"/>
            <w:shd w:val="clear" w:color="000000" w:fill="FFFFFF"/>
            <w:noWrap/>
            <w:vAlign w:val="center"/>
            <w:hideMark/>
          </w:tcPr>
          <w:p w14:paraId="6A0C016D" w14:textId="77777777" w:rsidR="00B5592E" w:rsidRPr="00D84D7C" w:rsidRDefault="00B5592E" w:rsidP="00B5592E">
            <w:pPr>
              <w:jc w:val="center"/>
              <w:rPr>
                <w:color w:val="000000"/>
                <w:sz w:val="16"/>
                <w:szCs w:val="16"/>
              </w:rPr>
            </w:pPr>
            <w:r w:rsidRPr="00D84D7C">
              <w:rPr>
                <w:color w:val="000000"/>
                <w:sz w:val="16"/>
              </w:rPr>
              <w:t>6.2</w:t>
            </w:r>
          </w:p>
        </w:tc>
        <w:tc>
          <w:tcPr>
            <w:tcW w:w="1049" w:type="dxa"/>
            <w:shd w:val="clear" w:color="000000" w:fill="FFFFFF"/>
            <w:noWrap/>
            <w:vAlign w:val="center"/>
            <w:hideMark/>
          </w:tcPr>
          <w:p w14:paraId="699FA78F" w14:textId="77777777" w:rsidR="00B5592E" w:rsidRPr="00D84D7C" w:rsidRDefault="00B5592E" w:rsidP="00B5592E">
            <w:pPr>
              <w:jc w:val="right"/>
              <w:rPr>
                <w:color w:val="000000"/>
                <w:sz w:val="16"/>
                <w:szCs w:val="16"/>
              </w:rPr>
            </w:pPr>
            <w:r w:rsidRPr="00D84D7C">
              <w:rPr>
                <w:color w:val="000000"/>
                <w:sz w:val="16"/>
              </w:rPr>
              <w:t>11,761,247</w:t>
            </w:r>
          </w:p>
        </w:tc>
        <w:tc>
          <w:tcPr>
            <w:tcW w:w="487" w:type="dxa"/>
            <w:shd w:val="clear" w:color="000000" w:fill="FFFFFF"/>
            <w:noWrap/>
            <w:vAlign w:val="center"/>
            <w:hideMark/>
          </w:tcPr>
          <w:p w14:paraId="2CEC078B" w14:textId="77777777" w:rsidR="00B5592E" w:rsidRPr="00D84D7C" w:rsidRDefault="00B5592E" w:rsidP="00B5592E">
            <w:pPr>
              <w:jc w:val="right"/>
              <w:rPr>
                <w:color w:val="000000"/>
                <w:sz w:val="16"/>
                <w:szCs w:val="16"/>
              </w:rPr>
            </w:pPr>
            <w:r w:rsidRPr="00D84D7C">
              <w:rPr>
                <w:color w:val="000000"/>
                <w:sz w:val="16"/>
              </w:rPr>
              <w:t>60</w:t>
            </w:r>
          </w:p>
        </w:tc>
        <w:tc>
          <w:tcPr>
            <w:tcW w:w="1032" w:type="dxa"/>
            <w:shd w:val="clear" w:color="000000" w:fill="FFFFFF"/>
            <w:noWrap/>
            <w:vAlign w:val="center"/>
            <w:hideMark/>
          </w:tcPr>
          <w:p w14:paraId="75EA3D3A" w14:textId="77777777" w:rsidR="00B5592E" w:rsidRPr="00D84D7C" w:rsidRDefault="00B5592E" w:rsidP="00B5592E">
            <w:pPr>
              <w:jc w:val="right"/>
              <w:rPr>
                <w:color w:val="000000"/>
                <w:sz w:val="16"/>
                <w:szCs w:val="16"/>
              </w:rPr>
            </w:pPr>
            <w:r w:rsidRPr="00D84D7C">
              <w:rPr>
                <w:color w:val="000000"/>
                <w:sz w:val="16"/>
              </w:rPr>
              <w:t>7,639,975</w:t>
            </w:r>
          </w:p>
        </w:tc>
        <w:tc>
          <w:tcPr>
            <w:tcW w:w="589" w:type="dxa"/>
            <w:shd w:val="clear" w:color="000000" w:fill="FFFFFF"/>
            <w:noWrap/>
            <w:vAlign w:val="center"/>
            <w:hideMark/>
          </w:tcPr>
          <w:p w14:paraId="363BE331" w14:textId="77777777" w:rsidR="00B5592E" w:rsidRPr="00D84D7C" w:rsidRDefault="00B5592E" w:rsidP="00B5592E">
            <w:pPr>
              <w:jc w:val="right"/>
              <w:rPr>
                <w:color w:val="000000"/>
                <w:sz w:val="16"/>
                <w:szCs w:val="16"/>
              </w:rPr>
            </w:pPr>
            <w:r w:rsidRPr="00D84D7C">
              <w:rPr>
                <w:color w:val="000000"/>
                <w:sz w:val="16"/>
              </w:rPr>
              <w:t>57</w:t>
            </w:r>
          </w:p>
        </w:tc>
        <w:tc>
          <w:tcPr>
            <w:tcW w:w="1241" w:type="dxa"/>
            <w:shd w:val="clear" w:color="000000" w:fill="FFFFFF"/>
            <w:noWrap/>
            <w:vAlign w:val="center"/>
            <w:hideMark/>
          </w:tcPr>
          <w:p w14:paraId="328791B7" w14:textId="6A7C090C" w:rsidR="00B5592E" w:rsidRPr="00D84D7C" w:rsidRDefault="00B5592E" w:rsidP="00B5592E">
            <w:pPr>
              <w:jc w:val="right"/>
              <w:rPr>
                <w:color w:val="000000"/>
                <w:sz w:val="16"/>
                <w:szCs w:val="16"/>
              </w:rPr>
            </w:pPr>
            <w:r w:rsidRPr="00D84D7C">
              <w:rPr>
                <w:color w:val="000000"/>
                <w:sz w:val="16"/>
              </w:rPr>
              <w:t>48,687 68</w:t>
            </w:r>
          </w:p>
        </w:tc>
      </w:tr>
      <w:tr w:rsidR="00B5592E" w:rsidRPr="00D84D7C" w14:paraId="13B67328" w14:textId="77777777" w:rsidTr="00B5592E">
        <w:trPr>
          <w:trHeight w:val="315"/>
        </w:trPr>
        <w:tc>
          <w:tcPr>
            <w:tcW w:w="676" w:type="dxa"/>
            <w:shd w:val="clear" w:color="000000" w:fill="FFFFFF"/>
            <w:noWrap/>
            <w:vAlign w:val="center"/>
            <w:hideMark/>
          </w:tcPr>
          <w:p w14:paraId="600A7718" w14:textId="77777777" w:rsidR="00B5592E" w:rsidRPr="00D84D7C" w:rsidRDefault="00B5592E" w:rsidP="00B5592E">
            <w:pPr>
              <w:jc w:val="right"/>
              <w:rPr>
                <w:color w:val="000000"/>
                <w:sz w:val="16"/>
                <w:szCs w:val="16"/>
              </w:rPr>
            </w:pPr>
            <w:r w:rsidRPr="00D84D7C">
              <w:rPr>
                <w:color w:val="000000"/>
                <w:sz w:val="16"/>
              </w:rPr>
              <w:t>37</w:t>
            </w:r>
          </w:p>
        </w:tc>
        <w:tc>
          <w:tcPr>
            <w:tcW w:w="613" w:type="dxa"/>
            <w:shd w:val="clear" w:color="000000" w:fill="FFFFFF"/>
            <w:noWrap/>
            <w:vAlign w:val="center"/>
            <w:hideMark/>
          </w:tcPr>
          <w:p w14:paraId="0C87C8C3" w14:textId="77777777" w:rsidR="00B5592E" w:rsidRPr="00D84D7C" w:rsidRDefault="00B5592E" w:rsidP="00B5592E">
            <w:pPr>
              <w:jc w:val="right"/>
              <w:rPr>
                <w:color w:val="000000"/>
                <w:sz w:val="16"/>
                <w:szCs w:val="16"/>
              </w:rPr>
            </w:pPr>
            <w:r w:rsidRPr="00D84D7C">
              <w:rPr>
                <w:color w:val="000000"/>
                <w:sz w:val="16"/>
              </w:rPr>
              <w:t>10</w:t>
            </w:r>
          </w:p>
        </w:tc>
        <w:tc>
          <w:tcPr>
            <w:tcW w:w="957" w:type="dxa"/>
            <w:shd w:val="clear" w:color="000000" w:fill="FFFFFF"/>
            <w:vAlign w:val="center"/>
            <w:hideMark/>
          </w:tcPr>
          <w:p w14:paraId="502D89AD" w14:textId="51BB3676" w:rsidR="00B5592E" w:rsidRPr="00D84D7C" w:rsidRDefault="00FA4CFB" w:rsidP="00B5592E">
            <w:pPr>
              <w:jc w:val="right"/>
              <w:rPr>
                <w:color w:val="000000"/>
                <w:sz w:val="16"/>
                <w:szCs w:val="16"/>
              </w:rPr>
            </w:pPr>
            <w:r w:rsidRPr="00D84D7C">
              <w:rPr>
                <w:color w:val="000000"/>
                <w:sz w:val="16"/>
              </w:rPr>
              <w:t>27/09/2010</w:t>
            </w:r>
          </w:p>
        </w:tc>
        <w:tc>
          <w:tcPr>
            <w:tcW w:w="934" w:type="dxa"/>
            <w:shd w:val="clear" w:color="000000" w:fill="FFFFFF"/>
            <w:vAlign w:val="center"/>
            <w:hideMark/>
          </w:tcPr>
          <w:p w14:paraId="7E078B75" w14:textId="77777777" w:rsidR="00B5592E" w:rsidRPr="00D84D7C" w:rsidRDefault="00B5592E" w:rsidP="00B5592E">
            <w:pPr>
              <w:jc w:val="right"/>
              <w:rPr>
                <w:color w:val="000000"/>
                <w:sz w:val="16"/>
                <w:szCs w:val="16"/>
              </w:rPr>
            </w:pPr>
            <w:r w:rsidRPr="00D84D7C">
              <w:rPr>
                <w:color w:val="000000"/>
                <w:sz w:val="16"/>
              </w:rPr>
              <w:t>30/10/2015</w:t>
            </w:r>
          </w:p>
        </w:tc>
        <w:tc>
          <w:tcPr>
            <w:tcW w:w="918" w:type="dxa"/>
            <w:shd w:val="clear" w:color="000000" w:fill="FFFFFF"/>
            <w:noWrap/>
            <w:vAlign w:val="center"/>
            <w:hideMark/>
          </w:tcPr>
          <w:p w14:paraId="027E1100" w14:textId="77777777" w:rsidR="00B5592E" w:rsidRPr="00D84D7C" w:rsidRDefault="00B5592E" w:rsidP="00B5592E">
            <w:pPr>
              <w:rPr>
                <w:color w:val="000000"/>
                <w:sz w:val="16"/>
                <w:szCs w:val="16"/>
              </w:rPr>
            </w:pPr>
            <w:r w:rsidRPr="00D84D7C">
              <w:rPr>
                <w:color w:val="000000"/>
                <w:sz w:val="16"/>
              </w:rPr>
              <w:t> </w:t>
            </w:r>
          </w:p>
        </w:tc>
        <w:tc>
          <w:tcPr>
            <w:tcW w:w="484" w:type="dxa"/>
            <w:shd w:val="clear" w:color="000000" w:fill="FFFFFF"/>
            <w:noWrap/>
            <w:vAlign w:val="center"/>
            <w:hideMark/>
          </w:tcPr>
          <w:p w14:paraId="395EEC77" w14:textId="77777777" w:rsidR="00B5592E" w:rsidRPr="00D84D7C" w:rsidRDefault="00B5592E" w:rsidP="00B5592E">
            <w:pPr>
              <w:jc w:val="center"/>
              <w:rPr>
                <w:color w:val="000000"/>
                <w:sz w:val="16"/>
                <w:szCs w:val="16"/>
              </w:rPr>
            </w:pPr>
            <w:r w:rsidRPr="00D84D7C">
              <w:rPr>
                <w:color w:val="000000"/>
                <w:sz w:val="16"/>
              </w:rPr>
              <w:t> </w:t>
            </w:r>
          </w:p>
        </w:tc>
        <w:tc>
          <w:tcPr>
            <w:tcW w:w="1049" w:type="dxa"/>
            <w:shd w:val="clear" w:color="000000" w:fill="FFFFFF"/>
            <w:noWrap/>
            <w:vAlign w:val="center"/>
            <w:hideMark/>
          </w:tcPr>
          <w:p w14:paraId="09A2654E" w14:textId="77777777" w:rsidR="00B5592E" w:rsidRPr="00D84D7C" w:rsidRDefault="00B5592E" w:rsidP="00B5592E">
            <w:pPr>
              <w:jc w:val="right"/>
              <w:rPr>
                <w:color w:val="000000"/>
                <w:sz w:val="16"/>
                <w:szCs w:val="16"/>
              </w:rPr>
            </w:pPr>
            <w:r w:rsidRPr="00D84D7C">
              <w:rPr>
                <w:color w:val="000000"/>
                <w:sz w:val="16"/>
              </w:rPr>
              <w:t> </w:t>
            </w:r>
          </w:p>
        </w:tc>
        <w:tc>
          <w:tcPr>
            <w:tcW w:w="487" w:type="dxa"/>
            <w:shd w:val="clear" w:color="000000" w:fill="FFFFFF"/>
            <w:noWrap/>
            <w:vAlign w:val="center"/>
            <w:hideMark/>
          </w:tcPr>
          <w:p w14:paraId="3615242C" w14:textId="77777777" w:rsidR="00B5592E" w:rsidRPr="00D84D7C" w:rsidRDefault="00B5592E" w:rsidP="00B5592E">
            <w:pPr>
              <w:jc w:val="right"/>
              <w:rPr>
                <w:color w:val="000000"/>
                <w:sz w:val="16"/>
                <w:szCs w:val="16"/>
              </w:rPr>
            </w:pPr>
            <w:r w:rsidRPr="00D84D7C">
              <w:rPr>
                <w:color w:val="000000"/>
                <w:sz w:val="16"/>
              </w:rPr>
              <w:t>0</w:t>
            </w:r>
          </w:p>
        </w:tc>
        <w:tc>
          <w:tcPr>
            <w:tcW w:w="1032" w:type="dxa"/>
            <w:shd w:val="clear" w:color="000000" w:fill="FFFFFF"/>
            <w:noWrap/>
            <w:vAlign w:val="center"/>
            <w:hideMark/>
          </w:tcPr>
          <w:p w14:paraId="641986B8" w14:textId="77777777" w:rsidR="00B5592E" w:rsidRPr="00D84D7C" w:rsidRDefault="00B5592E" w:rsidP="00B5592E">
            <w:pPr>
              <w:jc w:val="right"/>
              <w:rPr>
                <w:color w:val="000000"/>
                <w:sz w:val="16"/>
                <w:szCs w:val="16"/>
              </w:rPr>
            </w:pPr>
            <w:r w:rsidRPr="00D84D7C">
              <w:rPr>
                <w:color w:val="000000"/>
                <w:sz w:val="16"/>
              </w:rPr>
              <w:t>140,458</w:t>
            </w:r>
          </w:p>
        </w:tc>
        <w:tc>
          <w:tcPr>
            <w:tcW w:w="589" w:type="dxa"/>
            <w:shd w:val="clear" w:color="000000" w:fill="FFFFFF"/>
            <w:noWrap/>
            <w:vAlign w:val="center"/>
            <w:hideMark/>
          </w:tcPr>
          <w:p w14:paraId="42523FC6" w14:textId="77777777" w:rsidR="00B5592E" w:rsidRPr="00D84D7C" w:rsidRDefault="00B5592E" w:rsidP="00B5592E">
            <w:pPr>
              <w:jc w:val="right"/>
              <w:rPr>
                <w:color w:val="000000"/>
                <w:sz w:val="16"/>
                <w:szCs w:val="16"/>
              </w:rPr>
            </w:pPr>
            <w:r w:rsidRPr="00D84D7C">
              <w:rPr>
                <w:color w:val="000000"/>
                <w:sz w:val="16"/>
              </w:rPr>
              <w:t>0</w:t>
            </w:r>
          </w:p>
        </w:tc>
        <w:tc>
          <w:tcPr>
            <w:tcW w:w="1241" w:type="dxa"/>
            <w:shd w:val="clear" w:color="000000" w:fill="FFFFFF"/>
            <w:noWrap/>
            <w:vAlign w:val="center"/>
            <w:hideMark/>
          </w:tcPr>
          <w:p w14:paraId="68655D3A" w14:textId="33740AF8" w:rsidR="00B5592E" w:rsidRPr="00D84D7C" w:rsidRDefault="00B5592E" w:rsidP="00B5592E">
            <w:pPr>
              <w:jc w:val="right"/>
              <w:rPr>
                <w:color w:val="000000"/>
                <w:sz w:val="16"/>
                <w:szCs w:val="16"/>
              </w:rPr>
            </w:pPr>
            <w:r w:rsidRPr="00D84D7C">
              <w:rPr>
                <w:color w:val="000000"/>
                <w:sz w:val="16"/>
              </w:rPr>
              <w:t>89,510</w:t>
            </w:r>
          </w:p>
        </w:tc>
      </w:tr>
      <w:tr w:rsidR="00B5592E" w:rsidRPr="00D84D7C" w14:paraId="7208B487" w14:textId="77777777" w:rsidTr="00B5592E">
        <w:trPr>
          <w:trHeight w:val="315"/>
        </w:trPr>
        <w:tc>
          <w:tcPr>
            <w:tcW w:w="676" w:type="dxa"/>
            <w:shd w:val="clear" w:color="000000" w:fill="DCE6F1"/>
            <w:noWrap/>
            <w:vAlign w:val="center"/>
            <w:hideMark/>
          </w:tcPr>
          <w:p w14:paraId="596C8D63" w14:textId="77777777" w:rsidR="00B5592E" w:rsidRPr="00D84D7C" w:rsidRDefault="00B5592E" w:rsidP="00B5592E">
            <w:pPr>
              <w:jc w:val="right"/>
              <w:rPr>
                <w:color w:val="000000"/>
                <w:sz w:val="16"/>
                <w:szCs w:val="16"/>
              </w:rPr>
            </w:pPr>
            <w:r w:rsidRPr="00D84D7C">
              <w:rPr>
                <w:color w:val="000000"/>
                <w:sz w:val="16"/>
              </w:rPr>
              <w:t> </w:t>
            </w:r>
          </w:p>
        </w:tc>
        <w:tc>
          <w:tcPr>
            <w:tcW w:w="613" w:type="dxa"/>
            <w:shd w:val="clear" w:color="000000" w:fill="DCE6F1"/>
            <w:noWrap/>
            <w:vAlign w:val="center"/>
            <w:hideMark/>
          </w:tcPr>
          <w:p w14:paraId="3478F039" w14:textId="77777777" w:rsidR="00B5592E" w:rsidRPr="00D84D7C" w:rsidRDefault="00B5592E" w:rsidP="00B5592E">
            <w:pPr>
              <w:jc w:val="right"/>
              <w:rPr>
                <w:color w:val="000000"/>
                <w:sz w:val="16"/>
                <w:szCs w:val="16"/>
              </w:rPr>
            </w:pPr>
            <w:r w:rsidRPr="00D84D7C">
              <w:rPr>
                <w:color w:val="000000"/>
                <w:sz w:val="16"/>
              </w:rPr>
              <w:t> </w:t>
            </w:r>
          </w:p>
        </w:tc>
        <w:tc>
          <w:tcPr>
            <w:tcW w:w="957" w:type="dxa"/>
            <w:shd w:val="clear" w:color="000000" w:fill="DCE6F1"/>
            <w:vAlign w:val="center"/>
            <w:hideMark/>
          </w:tcPr>
          <w:p w14:paraId="1EA48BB5" w14:textId="77777777" w:rsidR="00B5592E" w:rsidRPr="00D84D7C" w:rsidRDefault="00B5592E" w:rsidP="00B5592E">
            <w:pPr>
              <w:jc w:val="right"/>
              <w:rPr>
                <w:color w:val="000000"/>
                <w:sz w:val="16"/>
                <w:szCs w:val="16"/>
              </w:rPr>
            </w:pPr>
            <w:r w:rsidRPr="00D84D7C">
              <w:rPr>
                <w:color w:val="000000"/>
                <w:sz w:val="16"/>
              </w:rPr>
              <w:t> </w:t>
            </w:r>
          </w:p>
        </w:tc>
        <w:tc>
          <w:tcPr>
            <w:tcW w:w="934" w:type="dxa"/>
            <w:shd w:val="clear" w:color="000000" w:fill="DCE6F1"/>
            <w:vAlign w:val="center"/>
            <w:hideMark/>
          </w:tcPr>
          <w:p w14:paraId="29905FCB" w14:textId="77777777" w:rsidR="00B5592E" w:rsidRPr="00D84D7C" w:rsidRDefault="00B5592E" w:rsidP="00B5592E">
            <w:pPr>
              <w:jc w:val="right"/>
              <w:rPr>
                <w:color w:val="000000"/>
                <w:sz w:val="16"/>
                <w:szCs w:val="16"/>
              </w:rPr>
            </w:pPr>
            <w:r w:rsidRPr="00D84D7C">
              <w:rPr>
                <w:color w:val="000000"/>
                <w:sz w:val="16"/>
              </w:rPr>
              <w:t> </w:t>
            </w:r>
          </w:p>
        </w:tc>
        <w:tc>
          <w:tcPr>
            <w:tcW w:w="1402" w:type="dxa"/>
            <w:gridSpan w:val="2"/>
            <w:shd w:val="clear" w:color="000000" w:fill="DCE6F1"/>
            <w:noWrap/>
            <w:vAlign w:val="center"/>
            <w:hideMark/>
          </w:tcPr>
          <w:p w14:paraId="22B7BBB3" w14:textId="77777777" w:rsidR="00B5592E" w:rsidRPr="00D84D7C" w:rsidRDefault="00B5592E" w:rsidP="00B5592E">
            <w:pPr>
              <w:jc w:val="center"/>
              <w:rPr>
                <w:color w:val="000000"/>
                <w:sz w:val="16"/>
                <w:szCs w:val="16"/>
              </w:rPr>
            </w:pPr>
            <w:r w:rsidRPr="00D84D7C">
              <w:rPr>
                <w:color w:val="000000"/>
                <w:sz w:val="16"/>
              </w:rPr>
              <w:t>Call total</w:t>
            </w:r>
          </w:p>
        </w:tc>
        <w:tc>
          <w:tcPr>
            <w:tcW w:w="1049" w:type="dxa"/>
            <w:shd w:val="clear" w:color="000000" w:fill="DCE6F1"/>
            <w:noWrap/>
            <w:vAlign w:val="center"/>
            <w:hideMark/>
          </w:tcPr>
          <w:p w14:paraId="7DA88A68" w14:textId="77777777" w:rsidR="00B5592E" w:rsidRPr="00D84D7C" w:rsidRDefault="00B5592E" w:rsidP="00B5592E">
            <w:pPr>
              <w:jc w:val="right"/>
              <w:rPr>
                <w:color w:val="000000"/>
                <w:sz w:val="16"/>
                <w:szCs w:val="16"/>
              </w:rPr>
            </w:pPr>
            <w:r w:rsidRPr="00D84D7C">
              <w:rPr>
                <w:color w:val="000000"/>
                <w:sz w:val="16"/>
              </w:rPr>
              <w:t>11,761,247</w:t>
            </w:r>
          </w:p>
        </w:tc>
        <w:tc>
          <w:tcPr>
            <w:tcW w:w="487" w:type="dxa"/>
            <w:shd w:val="clear" w:color="000000" w:fill="DCE6F1"/>
            <w:noWrap/>
            <w:vAlign w:val="center"/>
            <w:hideMark/>
          </w:tcPr>
          <w:p w14:paraId="45D2A374" w14:textId="77777777" w:rsidR="00B5592E" w:rsidRPr="00D84D7C" w:rsidRDefault="00B5592E" w:rsidP="00B5592E">
            <w:pPr>
              <w:jc w:val="right"/>
              <w:rPr>
                <w:color w:val="000000"/>
                <w:sz w:val="16"/>
                <w:szCs w:val="16"/>
              </w:rPr>
            </w:pPr>
            <w:r w:rsidRPr="00D84D7C">
              <w:rPr>
                <w:color w:val="000000"/>
                <w:sz w:val="16"/>
              </w:rPr>
              <w:t>60</w:t>
            </w:r>
          </w:p>
        </w:tc>
        <w:tc>
          <w:tcPr>
            <w:tcW w:w="1032" w:type="dxa"/>
            <w:shd w:val="clear" w:color="000000" w:fill="DCE6F1"/>
            <w:noWrap/>
            <w:vAlign w:val="center"/>
            <w:hideMark/>
          </w:tcPr>
          <w:p w14:paraId="3CD573BB" w14:textId="77777777" w:rsidR="00B5592E" w:rsidRPr="00D84D7C" w:rsidRDefault="00B5592E" w:rsidP="00B5592E">
            <w:pPr>
              <w:jc w:val="right"/>
              <w:rPr>
                <w:color w:val="000000"/>
                <w:sz w:val="16"/>
                <w:szCs w:val="16"/>
              </w:rPr>
            </w:pPr>
            <w:r w:rsidRPr="00D84D7C">
              <w:rPr>
                <w:color w:val="000000"/>
                <w:sz w:val="16"/>
              </w:rPr>
              <w:t>7,780,433</w:t>
            </w:r>
          </w:p>
        </w:tc>
        <w:tc>
          <w:tcPr>
            <w:tcW w:w="589" w:type="dxa"/>
            <w:shd w:val="clear" w:color="000000" w:fill="DCE6F1"/>
            <w:noWrap/>
            <w:vAlign w:val="center"/>
            <w:hideMark/>
          </w:tcPr>
          <w:p w14:paraId="63C5978F" w14:textId="77777777" w:rsidR="00B5592E" w:rsidRPr="00D84D7C" w:rsidRDefault="00B5592E" w:rsidP="00B5592E">
            <w:pPr>
              <w:jc w:val="right"/>
              <w:rPr>
                <w:color w:val="000000"/>
                <w:sz w:val="16"/>
                <w:szCs w:val="16"/>
              </w:rPr>
            </w:pPr>
            <w:r w:rsidRPr="00D84D7C">
              <w:rPr>
                <w:color w:val="000000"/>
                <w:sz w:val="16"/>
              </w:rPr>
              <w:t>50</w:t>
            </w:r>
          </w:p>
        </w:tc>
        <w:tc>
          <w:tcPr>
            <w:tcW w:w="1241" w:type="dxa"/>
            <w:shd w:val="clear" w:color="000000" w:fill="DCE6F1"/>
            <w:noWrap/>
            <w:vAlign w:val="center"/>
            <w:hideMark/>
          </w:tcPr>
          <w:p w14:paraId="2E5445DB" w14:textId="77777777" w:rsidR="00B5592E" w:rsidRPr="00D84D7C" w:rsidRDefault="00B5592E" w:rsidP="00B5592E">
            <w:pPr>
              <w:jc w:val="right"/>
              <w:rPr>
                <w:color w:val="000000"/>
                <w:sz w:val="16"/>
                <w:szCs w:val="16"/>
              </w:rPr>
            </w:pPr>
            <w:r w:rsidRPr="00D84D7C">
              <w:rPr>
                <w:color w:val="000000"/>
                <w:sz w:val="16"/>
              </w:rPr>
              <w:t>4,958,278</w:t>
            </w:r>
          </w:p>
        </w:tc>
      </w:tr>
      <w:tr w:rsidR="00B5592E" w:rsidRPr="00D84D7C" w14:paraId="6EC371C0" w14:textId="77777777" w:rsidTr="00B5592E">
        <w:trPr>
          <w:trHeight w:val="315"/>
        </w:trPr>
        <w:tc>
          <w:tcPr>
            <w:tcW w:w="4582" w:type="dxa"/>
            <w:gridSpan w:val="6"/>
            <w:shd w:val="clear" w:color="000000" w:fill="FFFFFF"/>
            <w:noWrap/>
            <w:vAlign w:val="bottom"/>
            <w:hideMark/>
          </w:tcPr>
          <w:p w14:paraId="5302944E" w14:textId="77777777" w:rsidR="00B5592E" w:rsidRPr="00D84D7C" w:rsidRDefault="00B5592E" w:rsidP="00B5592E">
            <w:pPr>
              <w:rPr>
                <w:color w:val="000000"/>
              </w:rPr>
            </w:pPr>
            <w:r w:rsidRPr="00D84D7C">
              <w:rPr>
                <w:color w:val="000000"/>
              </w:rPr>
              <w:t>CONV total</w:t>
            </w:r>
          </w:p>
        </w:tc>
        <w:tc>
          <w:tcPr>
            <w:tcW w:w="1049" w:type="dxa"/>
            <w:shd w:val="clear" w:color="000000" w:fill="FFFFFF"/>
            <w:noWrap/>
            <w:vAlign w:val="center"/>
            <w:hideMark/>
          </w:tcPr>
          <w:p w14:paraId="25005884" w14:textId="77777777" w:rsidR="00B5592E" w:rsidRPr="00D84D7C" w:rsidRDefault="00B5592E" w:rsidP="00B5592E">
            <w:pPr>
              <w:jc w:val="right"/>
              <w:rPr>
                <w:color w:val="000000"/>
                <w:sz w:val="16"/>
                <w:szCs w:val="16"/>
              </w:rPr>
            </w:pPr>
            <w:r w:rsidRPr="00D84D7C">
              <w:rPr>
                <w:color w:val="000000"/>
                <w:sz w:val="16"/>
              </w:rPr>
              <w:t>289,821,920</w:t>
            </w:r>
          </w:p>
        </w:tc>
        <w:tc>
          <w:tcPr>
            <w:tcW w:w="487" w:type="dxa"/>
            <w:shd w:val="clear" w:color="000000" w:fill="FFFFFF"/>
            <w:noWrap/>
            <w:vAlign w:val="center"/>
            <w:hideMark/>
          </w:tcPr>
          <w:p w14:paraId="1950942D" w14:textId="77777777" w:rsidR="00B5592E" w:rsidRPr="00D84D7C" w:rsidRDefault="00B5592E" w:rsidP="00B5592E">
            <w:pPr>
              <w:jc w:val="right"/>
              <w:rPr>
                <w:color w:val="000000"/>
                <w:sz w:val="16"/>
                <w:szCs w:val="16"/>
              </w:rPr>
            </w:pPr>
            <w:r w:rsidRPr="00D84D7C">
              <w:rPr>
                <w:color w:val="000000"/>
                <w:sz w:val="16"/>
              </w:rPr>
              <w:t>1,692</w:t>
            </w:r>
          </w:p>
        </w:tc>
        <w:tc>
          <w:tcPr>
            <w:tcW w:w="1032" w:type="dxa"/>
            <w:shd w:val="clear" w:color="000000" w:fill="FFFFFF"/>
            <w:noWrap/>
            <w:vAlign w:val="center"/>
            <w:hideMark/>
          </w:tcPr>
          <w:p w14:paraId="43513C1E" w14:textId="77777777" w:rsidR="00B5592E" w:rsidRPr="00D84D7C" w:rsidRDefault="00B5592E" w:rsidP="00B5592E">
            <w:pPr>
              <w:jc w:val="right"/>
              <w:rPr>
                <w:color w:val="000000"/>
                <w:sz w:val="16"/>
                <w:szCs w:val="16"/>
              </w:rPr>
            </w:pPr>
            <w:r w:rsidRPr="00D84D7C">
              <w:rPr>
                <w:color w:val="000000"/>
                <w:sz w:val="16"/>
              </w:rPr>
              <w:t>561,196,093</w:t>
            </w:r>
          </w:p>
        </w:tc>
        <w:tc>
          <w:tcPr>
            <w:tcW w:w="589" w:type="dxa"/>
            <w:shd w:val="clear" w:color="000000" w:fill="FFFFFF"/>
            <w:noWrap/>
            <w:vAlign w:val="center"/>
            <w:hideMark/>
          </w:tcPr>
          <w:p w14:paraId="1E7C2677" w14:textId="77777777" w:rsidR="00B5592E" w:rsidRPr="00D84D7C" w:rsidRDefault="00B5592E" w:rsidP="00B5592E">
            <w:pPr>
              <w:jc w:val="right"/>
              <w:rPr>
                <w:color w:val="000000"/>
                <w:sz w:val="16"/>
                <w:szCs w:val="16"/>
              </w:rPr>
            </w:pPr>
            <w:r w:rsidRPr="00D84D7C">
              <w:rPr>
                <w:color w:val="000000"/>
                <w:sz w:val="16"/>
              </w:rPr>
              <w:t>1,639</w:t>
            </w:r>
          </w:p>
        </w:tc>
        <w:tc>
          <w:tcPr>
            <w:tcW w:w="1241" w:type="dxa"/>
            <w:shd w:val="clear" w:color="000000" w:fill="FFFFFF"/>
            <w:noWrap/>
            <w:vAlign w:val="center"/>
            <w:hideMark/>
          </w:tcPr>
          <w:p w14:paraId="1BDC555C" w14:textId="77777777" w:rsidR="00B5592E" w:rsidRPr="00D84D7C" w:rsidRDefault="00B5592E" w:rsidP="00B5592E">
            <w:pPr>
              <w:jc w:val="right"/>
              <w:rPr>
                <w:color w:val="000000"/>
                <w:sz w:val="16"/>
                <w:szCs w:val="16"/>
              </w:rPr>
            </w:pPr>
            <w:r w:rsidRPr="00D84D7C">
              <w:rPr>
                <w:color w:val="000000"/>
                <w:sz w:val="16"/>
              </w:rPr>
              <w:t>287,758,882</w:t>
            </w:r>
          </w:p>
        </w:tc>
      </w:tr>
      <w:tr w:rsidR="00B5592E" w:rsidRPr="00D84D7C" w14:paraId="7E911ECC" w14:textId="77777777" w:rsidTr="00B5592E">
        <w:trPr>
          <w:trHeight w:val="315"/>
        </w:trPr>
        <w:tc>
          <w:tcPr>
            <w:tcW w:w="4582" w:type="dxa"/>
            <w:gridSpan w:val="6"/>
            <w:shd w:val="clear" w:color="000000" w:fill="B8CCE4"/>
            <w:noWrap/>
            <w:vAlign w:val="bottom"/>
            <w:hideMark/>
          </w:tcPr>
          <w:p w14:paraId="5AEFCFF4" w14:textId="77777777" w:rsidR="00B5592E" w:rsidRPr="00D84D7C" w:rsidRDefault="00B5592E" w:rsidP="00B5592E">
            <w:pPr>
              <w:rPr>
                <w:color w:val="000000"/>
              </w:rPr>
            </w:pPr>
            <w:r w:rsidRPr="00D84D7C">
              <w:rPr>
                <w:color w:val="000000"/>
              </w:rPr>
              <w:t>RCO total</w:t>
            </w:r>
          </w:p>
        </w:tc>
        <w:tc>
          <w:tcPr>
            <w:tcW w:w="1049" w:type="dxa"/>
            <w:shd w:val="clear" w:color="000000" w:fill="B8CCE4"/>
            <w:noWrap/>
            <w:vAlign w:val="center"/>
            <w:hideMark/>
          </w:tcPr>
          <w:p w14:paraId="3D09B190" w14:textId="77777777" w:rsidR="00B5592E" w:rsidRPr="00D84D7C" w:rsidRDefault="00B5592E" w:rsidP="00B5592E">
            <w:pPr>
              <w:jc w:val="right"/>
              <w:rPr>
                <w:color w:val="000000"/>
                <w:sz w:val="16"/>
                <w:szCs w:val="16"/>
              </w:rPr>
            </w:pPr>
            <w:r w:rsidRPr="00D84D7C">
              <w:rPr>
                <w:color w:val="000000"/>
                <w:sz w:val="16"/>
              </w:rPr>
              <w:t> </w:t>
            </w:r>
          </w:p>
        </w:tc>
        <w:tc>
          <w:tcPr>
            <w:tcW w:w="487" w:type="dxa"/>
            <w:shd w:val="clear" w:color="000000" w:fill="B8CCE4"/>
            <w:noWrap/>
            <w:vAlign w:val="center"/>
            <w:hideMark/>
          </w:tcPr>
          <w:p w14:paraId="37EDA6B2" w14:textId="77777777" w:rsidR="00B5592E" w:rsidRPr="00D84D7C" w:rsidRDefault="00B5592E" w:rsidP="00B5592E">
            <w:pPr>
              <w:jc w:val="right"/>
              <w:rPr>
                <w:color w:val="000000"/>
                <w:sz w:val="16"/>
                <w:szCs w:val="16"/>
              </w:rPr>
            </w:pPr>
            <w:r w:rsidRPr="00D84D7C">
              <w:rPr>
                <w:color w:val="000000"/>
                <w:sz w:val="16"/>
              </w:rPr>
              <w:t>31</w:t>
            </w:r>
          </w:p>
        </w:tc>
        <w:tc>
          <w:tcPr>
            <w:tcW w:w="1032" w:type="dxa"/>
            <w:shd w:val="clear" w:color="000000" w:fill="B8CCE4"/>
            <w:noWrap/>
            <w:vAlign w:val="center"/>
            <w:hideMark/>
          </w:tcPr>
          <w:p w14:paraId="3320DC26" w14:textId="77777777" w:rsidR="00B5592E" w:rsidRPr="00D84D7C" w:rsidRDefault="00B5592E" w:rsidP="00B5592E">
            <w:pPr>
              <w:jc w:val="right"/>
              <w:rPr>
                <w:color w:val="000000"/>
                <w:sz w:val="16"/>
                <w:szCs w:val="16"/>
              </w:rPr>
            </w:pPr>
            <w:r w:rsidRPr="00D84D7C">
              <w:rPr>
                <w:color w:val="000000"/>
                <w:sz w:val="16"/>
              </w:rPr>
              <w:t>9,669,972</w:t>
            </w:r>
          </w:p>
        </w:tc>
        <w:tc>
          <w:tcPr>
            <w:tcW w:w="589" w:type="dxa"/>
            <w:shd w:val="clear" w:color="000000" w:fill="B8CCE4"/>
            <w:noWrap/>
            <w:vAlign w:val="center"/>
            <w:hideMark/>
          </w:tcPr>
          <w:p w14:paraId="0EAA5D59" w14:textId="77777777" w:rsidR="00B5592E" w:rsidRPr="00D84D7C" w:rsidRDefault="00B5592E" w:rsidP="00B5592E">
            <w:pPr>
              <w:jc w:val="right"/>
              <w:rPr>
                <w:color w:val="000000"/>
                <w:sz w:val="16"/>
                <w:szCs w:val="16"/>
              </w:rPr>
            </w:pPr>
            <w:r w:rsidRPr="00D84D7C">
              <w:rPr>
                <w:color w:val="000000"/>
                <w:sz w:val="16"/>
              </w:rPr>
              <w:t>22</w:t>
            </w:r>
          </w:p>
        </w:tc>
        <w:tc>
          <w:tcPr>
            <w:tcW w:w="1241" w:type="dxa"/>
            <w:shd w:val="clear" w:color="000000" w:fill="B8CCE4"/>
            <w:noWrap/>
            <w:vAlign w:val="center"/>
            <w:hideMark/>
          </w:tcPr>
          <w:p w14:paraId="38CBD402" w14:textId="77777777" w:rsidR="00B5592E" w:rsidRPr="00D84D7C" w:rsidRDefault="00B5592E" w:rsidP="00B5592E">
            <w:pPr>
              <w:jc w:val="right"/>
              <w:rPr>
                <w:color w:val="000000"/>
                <w:sz w:val="16"/>
                <w:szCs w:val="16"/>
              </w:rPr>
            </w:pPr>
            <w:r w:rsidRPr="00D84D7C">
              <w:rPr>
                <w:color w:val="000000"/>
                <w:sz w:val="16"/>
              </w:rPr>
              <w:t>3,960,971</w:t>
            </w:r>
          </w:p>
        </w:tc>
      </w:tr>
      <w:tr w:rsidR="00B5592E" w:rsidRPr="00D84D7C" w14:paraId="4944A048" w14:textId="77777777" w:rsidTr="00B5592E">
        <w:trPr>
          <w:trHeight w:val="315"/>
        </w:trPr>
        <w:tc>
          <w:tcPr>
            <w:tcW w:w="4582" w:type="dxa"/>
            <w:gridSpan w:val="6"/>
            <w:shd w:val="clear" w:color="000000" w:fill="B8CCE4"/>
            <w:noWrap/>
            <w:vAlign w:val="center"/>
            <w:hideMark/>
          </w:tcPr>
          <w:p w14:paraId="205782A7" w14:textId="77777777" w:rsidR="00B5592E" w:rsidRPr="00D84D7C" w:rsidRDefault="00B5592E" w:rsidP="00B5592E">
            <w:pPr>
              <w:rPr>
                <w:b/>
                <w:bCs/>
                <w:color w:val="000000"/>
                <w:sz w:val="16"/>
                <w:szCs w:val="16"/>
              </w:rPr>
            </w:pPr>
            <w:r w:rsidRPr="00D84D7C">
              <w:rPr>
                <w:b/>
                <w:color w:val="000000"/>
                <w:sz w:val="16"/>
              </w:rPr>
              <w:t xml:space="preserve">IOP total </w:t>
            </w:r>
          </w:p>
        </w:tc>
        <w:tc>
          <w:tcPr>
            <w:tcW w:w="1049" w:type="dxa"/>
            <w:shd w:val="clear" w:color="000000" w:fill="B8CCE4"/>
            <w:noWrap/>
            <w:vAlign w:val="center"/>
            <w:hideMark/>
          </w:tcPr>
          <w:p w14:paraId="583C14F6" w14:textId="77777777" w:rsidR="00B5592E" w:rsidRPr="00D84D7C" w:rsidRDefault="00B5592E" w:rsidP="00B5592E">
            <w:pPr>
              <w:jc w:val="right"/>
              <w:rPr>
                <w:b/>
                <w:bCs/>
                <w:color w:val="000000"/>
                <w:sz w:val="16"/>
                <w:szCs w:val="16"/>
              </w:rPr>
            </w:pPr>
            <w:r w:rsidRPr="00D84D7C">
              <w:rPr>
                <w:b/>
                <w:color w:val="000000"/>
                <w:sz w:val="16"/>
              </w:rPr>
              <w:t>294,568,583</w:t>
            </w:r>
          </w:p>
        </w:tc>
        <w:tc>
          <w:tcPr>
            <w:tcW w:w="487" w:type="dxa"/>
            <w:shd w:val="clear" w:color="000000" w:fill="B8CCE4"/>
            <w:noWrap/>
            <w:vAlign w:val="center"/>
            <w:hideMark/>
          </w:tcPr>
          <w:p w14:paraId="13FD0879" w14:textId="77777777" w:rsidR="00B5592E" w:rsidRPr="00D84D7C" w:rsidRDefault="00B5592E" w:rsidP="00B5592E">
            <w:pPr>
              <w:jc w:val="right"/>
              <w:rPr>
                <w:b/>
                <w:bCs/>
                <w:color w:val="000000"/>
                <w:sz w:val="16"/>
                <w:szCs w:val="16"/>
              </w:rPr>
            </w:pPr>
            <w:r w:rsidRPr="00D84D7C">
              <w:rPr>
                <w:b/>
                <w:color w:val="000000"/>
                <w:sz w:val="16"/>
              </w:rPr>
              <w:t>1,723</w:t>
            </w:r>
          </w:p>
        </w:tc>
        <w:tc>
          <w:tcPr>
            <w:tcW w:w="1032" w:type="dxa"/>
            <w:shd w:val="clear" w:color="000000" w:fill="B8CCE4"/>
            <w:noWrap/>
            <w:vAlign w:val="center"/>
            <w:hideMark/>
          </w:tcPr>
          <w:p w14:paraId="6D3ABB08" w14:textId="77777777" w:rsidR="00B5592E" w:rsidRPr="00D84D7C" w:rsidRDefault="00B5592E" w:rsidP="00B5592E">
            <w:pPr>
              <w:jc w:val="right"/>
              <w:rPr>
                <w:b/>
                <w:bCs/>
                <w:color w:val="000000"/>
                <w:sz w:val="16"/>
                <w:szCs w:val="16"/>
              </w:rPr>
            </w:pPr>
            <w:r w:rsidRPr="00D84D7C">
              <w:rPr>
                <w:b/>
                <w:color w:val="000000"/>
                <w:sz w:val="16"/>
              </w:rPr>
              <w:t>572,012,282</w:t>
            </w:r>
          </w:p>
        </w:tc>
        <w:tc>
          <w:tcPr>
            <w:tcW w:w="589" w:type="dxa"/>
            <w:shd w:val="clear" w:color="000000" w:fill="B8CCE4"/>
            <w:noWrap/>
            <w:vAlign w:val="center"/>
            <w:hideMark/>
          </w:tcPr>
          <w:p w14:paraId="01262123" w14:textId="77777777" w:rsidR="00B5592E" w:rsidRPr="00D84D7C" w:rsidRDefault="00B5592E" w:rsidP="00B5592E">
            <w:pPr>
              <w:jc w:val="right"/>
              <w:rPr>
                <w:b/>
                <w:bCs/>
                <w:color w:val="000000"/>
                <w:sz w:val="16"/>
                <w:szCs w:val="16"/>
              </w:rPr>
            </w:pPr>
            <w:r w:rsidRPr="00D84D7C">
              <w:rPr>
                <w:b/>
                <w:color w:val="000000"/>
                <w:sz w:val="16"/>
              </w:rPr>
              <w:t>1,654</w:t>
            </w:r>
          </w:p>
        </w:tc>
        <w:tc>
          <w:tcPr>
            <w:tcW w:w="1241" w:type="dxa"/>
            <w:shd w:val="clear" w:color="000000" w:fill="B8CCE4"/>
            <w:noWrap/>
            <w:vAlign w:val="center"/>
            <w:hideMark/>
          </w:tcPr>
          <w:p w14:paraId="2ED1FF87" w14:textId="77777777" w:rsidR="00B5592E" w:rsidRPr="00D84D7C" w:rsidRDefault="00B5592E" w:rsidP="00B5592E">
            <w:pPr>
              <w:jc w:val="right"/>
              <w:rPr>
                <w:b/>
                <w:bCs/>
                <w:color w:val="000000"/>
                <w:sz w:val="16"/>
                <w:szCs w:val="16"/>
              </w:rPr>
            </w:pPr>
            <w:r w:rsidRPr="00D84D7C">
              <w:rPr>
                <w:b/>
                <w:color w:val="000000"/>
                <w:sz w:val="16"/>
              </w:rPr>
              <w:t>292,668,293</w:t>
            </w:r>
          </w:p>
        </w:tc>
      </w:tr>
    </w:tbl>
    <w:p w14:paraId="68C5BF03" w14:textId="6CD22052" w:rsidR="00E33310" w:rsidRPr="00D84D7C" w:rsidRDefault="00F154AE" w:rsidP="00F154AE">
      <w:pPr>
        <w:rPr>
          <w:i/>
          <w:sz w:val="18"/>
          <w:szCs w:val="18"/>
        </w:rPr>
      </w:pPr>
      <w:r w:rsidRPr="00D84D7C">
        <w:rPr>
          <w:i/>
          <w:sz w:val="18"/>
        </w:rPr>
        <w:t xml:space="preserve">Source: IS Monit7+ as at 30 September 2015; </w:t>
      </w:r>
    </w:p>
    <w:p w14:paraId="053DB7F3" w14:textId="77777777" w:rsidR="00CA54D4" w:rsidRPr="00D84D7C" w:rsidRDefault="00F154AE" w:rsidP="00CA54D4">
      <w:pPr>
        <w:rPr>
          <w:i/>
          <w:sz w:val="18"/>
          <w:szCs w:val="18"/>
        </w:rPr>
      </w:pPr>
      <w:r w:rsidRPr="00D84D7C">
        <w:rPr>
          <w:i/>
          <w:sz w:val="18"/>
        </w:rPr>
        <w:t>EUR/CZK exchange rate: 27.208; Source of funding – public funds total</w:t>
      </w:r>
    </w:p>
    <w:p w14:paraId="2BC6A14C" w14:textId="77777777" w:rsidR="00A912D1" w:rsidRDefault="00A912D1" w:rsidP="00D302FA"/>
    <w:p w14:paraId="67F24C50" w14:textId="77777777" w:rsidR="00204FFE" w:rsidRDefault="00204FFE" w:rsidP="00D302FA"/>
    <w:p w14:paraId="55668868" w14:textId="77777777" w:rsidR="00204FFE" w:rsidRPr="00D84D7C" w:rsidRDefault="00204FFE" w:rsidP="00D302FA"/>
    <w:p w14:paraId="7E26A70A" w14:textId="77777777" w:rsidR="00DC214C" w:rsidRPr="00D84D7C" w:rsidRDefault="00DC214C" w:rsidP="00DC214C">
      <w:pPr>
        <w:pStyle w:val="Nadpis3"/>
        <w:rPr>
          <w:rFonts w:ascii="Times New Roman" w:hAnsi="Times New Roman"/>
          <w:sz w:val="24"/>
          <w:szCs w:val="24"/>
        </w:rPr>
      </w:pPr>
      <w:bookmarkStart w:id="49" w:name="_Toc433873465"/>
      <w:bookmarkStart w:id="50" w:name="_Toc432150057"/>
      <w:bookmarkStart w:id="51" w:name="_Toc434907451"/>
      <w:r w:rsidRPr="00D84D7C">
        <w:rPr>
          <w:rFonts w:ascii="Times New Roman" w:hAnsi="Times New Roman"/>
          <w:sz w:val="24"/>
        </w:rPr>
        <w:t>2.3.3 Changes and additions to important IOP documents</w:t>
      </w:r>
      <w:bookmarkEnd w:id="49"/>
      <w:bookmarkEnd w:id="50"/>
      <w:bookmarkEnd w:id="51"/>
    </w:p>
    <w:p w14:paraId="2BE320F2" w14:textId="77777777" w:rsidR="00FC09DF" w:rsidRPr="00D84D7C" w:rsidRDefault="00FC09DF" w:rsidP="00FC09DF">
      <w:pPr>
        <w:rPr>
          <w:b/>
          <w:sz w:val="22"/>
          <w:szCs w:val="22"/>
        </w:rPr>
      </w:pPr>
      <w:r w:rsidRPr="00D84D7C">
        <w:rPr>
          <w:b/>
          <w:sz w:val="22"/>
        </w:rPr>
        <w:t>Changes to IOP Programming Document</w:t>
      </w:r>
    </w:p>
    <w:p w14:paraId="4373B68F" w14:textId="598BD479" w:rsidR="00FE6182" w:rsidRPr="00D84D7C" w:rsidRDefault="00FE6182" w:rsidP="00FE6182">
      <w:pPr>
        <w:pStyle w:val="textPDIOP"/>
        <w:spacing w:after="0" w:line="240" w:lineRule="auto"/>
        <w:rPr>
          <w:rFonts w:ascii="Times New Roman" w:hAnsi="Times New Roman" w:cs="Times New Roman"/>
          <w:sz w:val="22"/>
          <w:szCs w:val="22"/>
        </w:rPr>
      </w:pPr>
      <w:r w:rsidRPr="00D84D7C">
        <w:rPr>
          <w:rFonts w:ascii="Times New Roman" w:hAnsi="Times New Roman"/>
          <w:sz w:val="22"/>
        </w:rPr>
        <w:t xml:space="preserve">The revision of the IOP Programming Document in accordance with Article 33 and Article 93 </w:t>
      </w:r>
      <w:r w:rsidR="00204FFE">
        <w:rPr>
          <w:rFonts w:ascii="Times New Roman" w:hAnsi="Times New Roman"/>
          <w:sz w:val="22"/>
        </w:rPr>
        <w:br/>
      </w:r>
      <w:r w:rsidRPr="00D84D7C">
        <w:rPr>
          <w:rFonts w:ascii="Times New Roman" w:hAnsi="Times New Roman"/>
          <w:sz w:val="22"/>
        </w:rPr>
        <w:t xml:space="preserve">of Council Regulation no. 1083/2006 was approved by the IOP Monitoring Committee on 16 June 2015. </w:t>
      </w:r>
    </w:p>
    <w:p w14:paraId="492F7333" w14:textId="542EED10" w:rsidR="00DA04F7" w:rsidRPr="00D84D7C" w:rsidRDefault="00FE6182" w:rsidP="004A56BD">
      <w:pPr>
        <w:pStyle w:val="textPDIOP"/>
        <w:spacing w:after="0" w:line="240" w:lineRule="auto"/>
        <w:rPr>
          <w:rFonts w:ascii="Times New Roman" w:hAnsi="Times New Roman" w:cs="Times New Roman"/>
          <w:sz w:val="22"/>
          <w:szCs w:val="22"/>
        </w:rPr>
      </w:pPr>
      <w:r w:rsidRPr="00D84D7C">
        <w:rPr>
          <w:rFonts w:ascii="Times New Roman" w:hAnsi="Times New Roman"/>
          <w:sz w:val="22"/>
        </w:rPr>
        <w:t>The revision is due to a change in the financial tables made after the quantification of the allocation loss for 2014. The change also concerns the adjustment of intermediate bodies and financial units in Intervention Areas 2.1, 3.4 and 5.1. It is an approved formal change which was incorporated into the Programming Document through the revision.</w:t>
      </w:r>
    </w:p>
    <w:p w14:paraId="4923A4E7" w14:textId="77777777" w:rsidR="00020338" w:rsidRPr="00D84D7C" w:rsidRDefault="00020338" w:rsidP="00727BD4">
      <w:pPr>
        <w:rPr>
          <w:b/>
          <w:sz w:val="22"/>
          <w:szCs w:val="22"/>
        </w:rPr>
      </w:pPr>
      <w:r w:rsidRPr="00D84D7C">
        <w:rPr>
          <w:b/>
          <w:sz w:val="22"/>
        </w:rPr>
        <w:t>Guidance Notes and Binding Opinions of the MA IOP</w:t>
      </w:r>
    </w:p>
    <w:p w14:paraId="777A1CD6" w14:textId="77777777" w:rsidR="00FE6182" w:rsidRPr="00D84D7C" w:rsidRDefault="00FE6182" w:rsidP="00FE6182">
      <w:pPr>
        <w:tabs>
          <w:tab w:val="left" w:pos="709"/>
        </w:tabs>
        <w:jc w:val="both"/>
        <w:rPr>
          <w:sz w:val="22"/>
          <w:szCs w:val="22"/>
          <w:u w:val="single"/>
        </w:rPr>
      </w:pPr>
      <w:r w:rsidRPr="00D84D7C">
        <w:rPr>
          <w:sz w:val="22"/>
          <w:u w:val="single"/>
        </w:rPr>
        <w:t>Guidance Note No. 60 – Publicity</w:t>
      </w:r>
    </w:p>
    <w:p w14:paraId="22B145AA" w14:textId="6E7D9CFC" w:rsidR="00FE6182" w:rsidRPr="00D84D7C" w:rsidRDefault="00FE6182" w:rsidP="00FE6182">
      <w:pPr>
        <w:tabs>
          <w:tab w:val="left" w:pos="709"/>
        </w:tabs>
        <w:jc w:val="both"/>
        <w:rPr>
          <w:sz w:val="22"/>
          <w:szCs w:val="22"/>
        </w:rPr>
      </w:pPr>
      <w:r w:rsidRPr="00D84D7C">
        <w:rPr>
          <w:sz w:val="22"/>
        </w:rPr>
        <w:t xml:space="preserve">The Guidance Note was issued to provide for the designation of informational and publicity outputs in accordance with the Guidance Note for publicity and communication of ESI Funds 2014–2020 in the event that the materials inform about the Integrated Regional Operational Programme. </w:t>
      </w:r>
    </w:p>
    <w:p w14:paraId="05CA5145" w14:textId="77777777" w:rsidR="00FE6182" w:rsidRPr="00D84D7C" w:rsidRDefault="00FE6182" w:rsidP="00FE6182">
      <w:pPr>
        <w:tabs>
          <w:tab w:val="left" w:pos="709"/>
        </w:tabs>
        <w:jc w:val="both"/>
        <w:rPr>
          <w:sz w:val="22"/>
          <w:szCs w:val="22"/>
        </w:rPr>
      </w:pPr>
    </w:p>
    <w:p w14:paraId="3D9C749F" w14:textId="77777777" w:rsidR="00FE6182" w:rsidRPr="00D84D7C" w:rsidRDefault="00FE6182" w:rsidP="00FE6182">
      <w:pPr>
        <w:tabs>
          <w:tab w:val="left" w:pos="709"/>
        </w:tabs>
        <w:jc w:val="both"/>
        <w:rPr>
          <w:sz w:val="22"/>
          <w:szCs w:val="22"/>
          <w:u w:val="single"/>
        </w:rPr>
      </w:pPr>
      <w:r w:rsidRPr="00D84D7C">
        <w:rPr>
          <w:sz w:val="22"/>
          <w:u w:val="single"/>
        </w:rPr>
        <w:t>Guidance Note No. 61 – Update of Chapter C. 5 Inspections</w:t>
      </w:r>
    </w:p>
    <w:p w14:paraId="3632C636" w14:textId="63FC51C7" w:rsidR="00FE6182" w:rsidRPr="00D84D7C" w:rsidRDefault="00FE6182" w:rsidP="00FE6182">
      <w:pPr>
        <w:rPr>
          <w:sz w:val="22"/>
          <w:szCs w:val="22"/>
        </w:rPr>
      </w:pPr>
      <w:r w:rsidRPr="00D84D7C">
        <w:rPr>
          <w:sz w:val="22"/>
        </w:rPr>
        <w:t xml:space="preserve">The Guidance Note was issued to update the inspection procedures concerning procurement and checklists in line with the current needs of the IOP. </w:t>
      </w:r>
    </w:p>
    <w:p w14:paraId="54EAE646" w14:textId="77777777" w:rsidR="00FE6182" w:rsidRPr="00D84D7C" w:rsidRDefault="00FE6182" w:rsidP="00FE6182">
      <w:pPr>
        <w:rPr>
          <w:sz w:val="22"/>
          <w:szCs w:val="22"/>
        </w:rPr>
      </w:pPr>
    </w:p>
    <w:p w14:paraId="5290F168" w14:textId="77777777" w:rsidR="00FE6182" w:rsidRPr="00D84D7C" w:rsidRDefault="00FE6182" w:rsidP="00FE6182">
      <w:pPr>
        <w:tabs>
          <w:tab w:val="left" w:pos="709"/>
        </w:tabs>
        <w:jc w:val="both"/>
        <w:rPr>
          <w:sz w:val="22"/>
          <w:szCs w:val="22"/>
          <w:u w:val="single"/>
        </w:rPr>
      </w:pPr>
      <w:r w:rsidRPr="00D84D7C">
        <w:rPr>
          <w:sz w:val="22"/>
          <w:u w:val="single"/>
        </w:rPr>
        <w:t>Guidance Note No. 62 – IOP closure</w:t>
      </w:r>
    </w:p>
    <w:p w14:paraId="1D8A04CA" w14:textId="6D7915DF" w:rsidR="00FE6182" w:rsidRPr="00D84D7C" w:rsidRDefault="00FE6182" w:rsidP="00FE6182">
      <w:pPr>
        <w:jc w:val="both"/>
        <w:rPr>
          <w:sz w:val="22"/>
          <w:szCs w:val="22"/>
        </w:rPr>
      </w:pPr>
      <w:r w:rsidRPr="00D84D7C">
        <w:rPr>
          <w:sz w:val="22"/>
        </w:rPr>
        <w:t>The Guidance Note was issued because of the revision of the “Commission Decision of 20 March 2013 on the approval of the guidelines on the closure of operational programmes adopted for assistance from the European Regional Development Fund, the European Social Fund and the Cohesion Fund (2007-2013) (EC closure guidelines)” in May 2015 and the setting of the procedure in the case of IOP closure.</w:t>
      </w:r>
    </w:p>
    <w:p w14:paraId="52E68356" w14:textId="77777777" w:rsidR="00243D0D" w:rsidRPr="00D84D7C" w:rsidRDefault="00243D0D" w:rsidP="00727BD4">
      <w:pPr>
        <w:rPr>
          <w:b/>
          <w:sz w:val="22"/>
          <w:szCs w:val="22"/>
        </w:rPr>
      </w:pPr>
    </w:p>
    <w:p w14:paraId="70495ECB" w14:textId="77777777" w:rsidR="00D60711" w:rsidRPr="00D84D7C" w:rsidRDefault="00D60711" w:rsidP="00D60711">
      <w:pPr>
        <w:rPr>
          <w:b/>
          <w:sz w:val="22"/>
          <w:szCs w:val="22"/>
        </w:rPr>
      </w:pPr>
      <w:r w:rsidRPr="00D84D7C">
        <w:rPr>
          <w:b/>
          <w:sz w:val="22"/>
        </w:rPr>
        <w:t>Description of IOP management and inspection systems</w:t>
      </w:r>
    </w:p>
    <w:p w14:paraId="49C688CF" w14:textId="77777777" w:rsidR="00D60711" w:rsidRPr="00D84D7C" w:rsidRDefault="00D60711" w:rsidP="002048B2">
      <w:pPr>
        <w:jc w:val="both"/>
        <w:rPr>
          <w:b/>
          <w:sz w:val="22"/>
          <w:szCs w:val="22"/>
        </w:rPr>
      </w:pPr>
      <w:r w:rsidRPr="00D84D7C">
        <w:rPr>
          <w:sz w:val="22"/>
        </w:rPr>
        <w:t>An update of the document was made based on changes in the Description of the Management and Control System at the PCA level for the programming period 2007–2013.</w:t>
      </w:r>
    </w:p>
    <w:p w14:paraId="607B38CD" w14:textId="77777777" w:rsidR="00FA6107" w:rsidRPr="00D84D7C" w:rsidRDefault="00FA6107" w:rsidP="004C19F3">
      <w:pPr>
        <w:pStyle w:val="Zhlav"/>
        <w:tabs>
          <w:tab w:val="left" w:pos="2268"/>
        </w:tabs>
        <w:jc w:val="both"/>
      </w:pPr>
    </w:p>
    <w:p w14:paraId="723EF4E0" w14:textId="77777777" w:rsidR="001B0D73" w:rsidRPr="00D84D7C" w:rsidRDefault="00D644B0" w:rsidP="00FA6107">
      <w:pPr>
        <w:pStyle w:val="Nadpis2"/>
        <w:jc w:val="both"/>
        <w:rPr>
          <w:rFonts w:ascii="Times New Roman" w:hAnsi="Times New Roman"/>
          <w:i w:val="0"/>
        </w:rPr>
      </w:pPr>
      <w:bookmarkStart w:id="52" w:name="_Toc433873466"/>
      <w:bookmarkStart w:id="53" w:name="_Toc432150058"/>
      <w:bookmarkStart w:id="54" w:name="_Toc434907452"/>
      <w:r w:rsidRPr="00D84D7C">
        <w:rPr>
          <w:rFonts w:ascii="Times New Roman" w:hAnsi="Times New Roman"/>
          <w:i w:val="0"/>
        </w:rPr>
        <w:t>2.4 Major problems encountered in the implementation of the programme and the measures taken</w:t>
      </w:r>
      <w:bookmarkEnd w:id="52"/>
      <w:bookmarkEnd w:id="53"/>
      <w:bookmarkEnd w:id="54"/>
    </w:p>
    <w:p w14:paraId="74451E7F" w14:textId="77777777" w:rsidR="00493D7E" w:rsidRPr="00D84D7C" w:rsidRDefault="00493D7E" w:rsidP="00493D7E">
      <w:pPr>
        <w:pStyle w:val="Nadpis3"/>
        <w:rPr>
          <w:rFonts w:ascii="Times New Roman" w:hAnsi="Times New Roman"/>
          <w:sz w:val="24"/>
          <w:szCs w:val="24"/>
        </w:rPr>
      </w:pPr>
      <w:bookmarkStart w:id="55" w:name="_Toc433873467"/>
      <w:bookmarkStart w:id="56" w:name="_Toc432150059"/>
      <w:bookmarkStart w:id="57" w:name="_Toc434907453"/>
      <w:r w:rsidRPr="00D84D7C">
        <w:rPr>
          <w:rFonts w:ascii="Times New Roman" w:hAnsi="Times New Roman"/>
          <w:sz w:val="24"/>
        </w:rPr>
        <w:t>2.4.1 Risk of under-execution of the programme allocation</w:t>
      </w:r>
      <w:bookmarkEnd w:id="55"/>
      <w:bookmarkEnd w:id="56"/>
      <w:bookmarkEnd w:id="57"/>
    </w:p>
    <w:p w14:paraId="1AAFE859" w14:textId="63B28322" w:rsidR="00493D7E" w:rsidRPr="00D84D7C" w:rsidRDefault="00493D7E" w:rsidP="00673E63">
      <w:pPr>
        <w:pStyle w:val="Odstavecseseznamem"/>
        <w:widowControl w:val="0"/>
        <w:autoSpaceDE w:val="0"/>
        <w:autoSpaceDN w:val="0"/>
        <w:adjustRightInd w:val="0"/>
        <w:spacing w:after="0" w:line="240" w:lineRule="auto"/>
        <w:ind w:left="0"/>
        <w:jc w:val="both"/>
        <w:rPr>
          <w:rFonts w:ascii="Times New Roman" w:hAnsi="Times New Roman"/>
        </w:rPr>
      </w:pPr>
      <w:r w:rsidRPr="00D84D7C">
        <w:rPr>
          <w:rFonts w:ascii="Times New Roman" w:hAnsi="Times New Roman"/>
        </w:rPr>
        <w:t>In 2015, the main objective is to conclude the final procurement procedures, successfully complete project implementation and maximise the take-up of available resources from the available programme allocation. It is also necessary to prepare the closure of the programme.</w:t>
      </w:r>
    </w:p>
    <w:p w14:paraId="69715BB2" w14:textId="77777777" w:rsidR="00493D7E" w:rsidRPr="00D84D7C" w:rsidRDefault="00493D7E" w:rsidP="00493D7E">
      <w:pPr>
        <w:jc w:val="both"/>
        <w:rPr>
          <w:rFonts w:eastAsia="Calibri" w:cs="Arial"/>
          <w:sz w:val="22"/>
          <w:szCs w:val="22"/>
        </w:rPr>
      </w:pPr>
      <w:r w:rsidRPr="00D84D7C">
        <w:rPr>
          <w:sz w:val="22"/>
        </w:rPr>
        <w:t>The entire allocation within the Convergence objective is covered with projects for which a legal act has been issued; the commitment of the allocation for the Regional Competitiveness and Employment stands at 95.2 %.</w:t>
      </w:r>
    </w:p>
    <w:p w14:paraId="3CD7B2CD" w14:textId="61A5D451" w:rsidR="00493D7E" w:rsidRPr="00D84D7C" w:rsidRDefault="00493D7E" w:rsidP="00493D7E">
      <w:pPr>
        <w:widowControl w:val="0"/>
        <w:autoSpaceDE w:val="0"/>
        <w:autoSpaceDN w:val="0"/>
        <w:adjustRightInd w:val="0"/>
        <w:jc w:val="both"/>
        <w:rPr>
          <w:rFonts w:eastAsia="Calibri" w:cs="Arial"/>
          <w:sz w:val="22"/>
          <w:szCs w:val="22"/>
        </w:rPr>
      </w:pPr>
      <w:r w:rsidRPr="00D84D7C">
        <w:rPr>
          <w:sz w:val="22"/>
        </w:rPr>
        <w:t xml:space="preserve">As of 30 September 2015, the beneficiaries submitted payment applications totalling 64.7 % of the programme allocation. Based on the data in the IS Monit7+, the MA IOP expects that by the end of January 2016, beneficiaries will submit 651 payment applications with a financial volume of CZK 14.14 billion. The beneficiaries plan to submit the large financial volume of payment applications of CZK 8.8 billion (21 % of programme allocation) in December 2015 and January 2016, which is related to the use of the deadline for eligibility of expenditure in certain calls. </w:t>
      </w:r>
    </w:p>
    <w:p w14:paraId="646305DD" w14:textId="77777777" w:rsidR="00204FFE" w:rsidRDefault="00493D7E" w:rsidP="000C2352">
      <w:pPr>
        <w:widowControl w:val="0"/>
        <w:autoSpaceDE w:val="0"/>
        <w:autoSpaceDN w:val="0"/>
        <w:adjustRightInd w:val="0"/>
        <w:jc w:val="both"/>
        <w:rPr>
          <w:sz w:val="22"/>
        </w:rPr>
      </w:pPr>
      <w:r w:rsidRPr="00D84D7C">
        <w:rPr>
          <w:sz w:val="22"/>
        </w:rPr>
        <w:t xml:space="preserve">Although the volume of payment applications submitted in 2015 and January 2016 (CZK 15.9 billion) is the highest for all the years of programme implementation, the number of payment applications (896) is similar as in 2014. Therefore, the administrative capacity of MA IOP and IB can be considered as adequate. The biggest risk is shifts in project implementation completion deadlines and consequently the submission of payment applications at the end of 2015, and the consequent accumulation of a large financial volume and number of payment applications at the end of 2015 and beginning of 2016. </w:t>
      </w:r>
    </w:p>
    <w:p w14:paraId="39F334F8" w14:textId="45E4DC4E" w:rsidR="00493D7E" w:rsidRPr="00D84D7C" w:rsidRDefault="00493D7E" w:rsidP="000C2352">
      <w:pPr>
        <w:widowControl w:val="0"/>
        <w:autoSpaceDE w:val="0"/>
        <w:autoSpaceDN w:val="0"/>
        <w:adjustRightInd w:val="0"/>
        <w:jc w:val="both"/>
        <w:rPr>
          <w:rFonts w:eastAsia="Calibri" w:cs="Arial"/>
          <w:sz w:val="22"/>
          <w:szCs w:val="22"/>
        </w:rPr>
      </w:pPr>
      <w:r w:rsidRPr="00D84D7C">
        <w:rPr>
          <w:sz w:val="22"/>
        </w:rPr>
        <w:t xml:space="preserve">These changes can be prevented only to a limited extent, because if the deadline postponement is not approved, the beneficiary may decide to withdraw from project implementation, which would only deepen under-execution of the programme. </w:t>
      </w:r>
    </w:p>
    <w:p w14:paraId="4243E769" w14:textId="143CFB03" w:rsidR="00493D7E" w:rsidRDefault="00493D7E" w:rsidP="00493D7E">
      <w:pPr>
        <w:widowControl w:val="0"/>
        <w:autoSpaceDE w:val="0"/>
        <w:autoSpaceDN w:val="0"/>
        <w:adjustRightInd w:val="0"/>
        <w:jc w:val="both"/>
        <w:rPr>
          <w:sz w:val="22"/>
        </w:rPr>
      </w:pPr>
      <w:r w:rsidRPr="00D84D7C">
        <w:rPr>
          <w:sz w:val="22"/>
        </w:rPr>
        <w:t xml:space="preserve">Based on the plans of submitted payment applications and the experience gained from the programme implementation, the MA IOP updates every month the predicted under-execution of the allocation. </w:t>
      </w:r>
      <w:r w:rsidR="00204FFE">
        <w:rPr>
          <w:sz w:val="22"/>
        </w:rPr>
        <w:br/>
      </w:r>
      <w:r w:rsidRPr="00D84D7C">
        <w:rPr>
          <w:sz w:val="22"/>
        </w:rPr>
        <w:t xml:space="preserve">It takes into account the level of savings in procurement procedures, ineligible expenditure in the payment applications and factors in that a certain share of high-risk and dormant projects will not be implemented and be withdrawn. The predicted programme under-execution oscillates from CZK 2.039 billion to CZK 4.131 billion. The under-execution expected by the MA IOP is in accordance with </w:t>
      </w:r>
      <w:r w:rsidR="00204FFE">
        <w:rPr>
          <w:sz w:val="22"/>
        </w:rPr>
        <w:br/>
      </w:r>
      <w:r w:rsidRPr="00D84D7C">
        <w:rPr>
          <w:sz w:val="22"/>
        </w:rPr>
        <w:t xml:space="preserve">a realistic medium scenario of CZK 2.37 </w:t>
      </w:r>
      <w:r w:rsidR="00D84D7C" w:rsidRPr="00D84D7C">
        <w:rPr>
          <w:sz w:val="22"/>
        </w:rPr>
        <w:t xml:space="preserve">billion. </w:t>
      </w:r>
    </w:p>
    <w:p w14:paraId="02765D36" w14:textId="77777777" w:rsidR="00204FFE" w:rsidRPr="00D84D7C" w:rsidRDefault="00204FFE" w:rsidP="00493D7E">
      <w:pPr>
        <w:widowControl w:val="0"/>
        <w:autoSpaceDE w:val="0"/>
        <w:autoSpaceDN w:val="0"/>
        <w:adjustRightInd w:val="0"/>
        <w:jc w:val="both"/>
        <w:rPr>
          <w:rFonts w:eastAsia="Calibri" w:cs="Arial"/>
          <w:sz w:val="22"/>
          <w:szCs w:val="22"/>
        </w:rPr>
      </w:pPr>
    </w:p>
    <w:p w14:paraId="759A49D9" w14:textId="005ED2F0" w:rsidR="00493D7E" w:rsidRPr="00D84D7C" w:rsidRDefault="00493D7E" w:rsidP="00493D7E">
      <w:pPr>
        <w:widowControl w:val="0"/>
        <w:autoSpaceDE w:val="0"/>
        <w:autoSpaceDN w:val="0"/>
        <w:adjustRightInd w:val="0"/>
        <w:jc w:val="both"/>
        <w:rPr>
          <w:rFonts w:eastAsia="Calibri" w:cs="Arial"/>
          <w:b/>
          <w:sz w:val="22"/>
          <w:szCs w:val="22"/>
        </w:rPr>
      </w:pPr>
      <w:r w:rsidRPr="00D84D7C">
        <w:rPr>
          <w:b/>
          <w:sz w:val="22"/>
        </w:rPr>
        <w:t>Causes of the state of take-up</w:t>
      </w:r>
    </w:p>
    <w:p w14:paraId="3B0FEE3D" w14:textId="03FB0417" w:rsidR="00DF1DB7" w:rsidRPr="00D84D7C" w:rsidRDefault="00493D7E" w:rsidP="00493D7E">
      <w:pPr>
        <w:jc w:val="both"/>
        <w:rPr>
          <w:sz w:val="22"/>
          <w:szCs w:val="22"/>
        </w:rPr>
      </w:pPr>
      <w:r w:rsidRPr="00D84D7C">
        <w:rPr>
          <w:sz w:val="22"/>
        </w:rPr>
        <w:t xml:space="preserve">The key issue is extending the implementation of some projects. In July 2012, the IOP Managing Authority in cooperation with intermediate bodies started to carry out a system </w:t>
      </w:r>
      <w:r w:rsidRPr="00D84D7C">
        <w:rPr>
          <w:b/>
          <w:sz w:val="22"/>
        </w:rPr>
        <w:t xml:space="preserve">of supervision and management of dormant projects </w:t>
      </w:r>
      <w:r w:rsidRPr="00D84D7C">
        <w:rPr>
          <w:sz w:val="22"/>
        </w:rPr>
        <w:t xml:space="preserve">(project implementation deadlines are on the verge of feasibility), high-risk projects (difficult communication with the beneficiary, meeting deadlines is very problematic) and risky projects (increased risk that implementation deadlines will not be met according to the original project implementation schedule). Over time, this system has developed, increasingly focusing on individual counselling and supervision of individual projects, e.g. with involvement of MA IOP, for example in project steering committees. </w:t>
      </w:r>
    </w:p>
    <w:p w14:paraId="6D335CEB" w14:textId="77777777" w:rsidR="00493D7E" w:rsidRPr="00D84D7C" w:rsidRDefault="00DF1DB7" w:rsidP="00493D7E">
      <w:pPr>
        <w:jc w:val="both"/>
        <w:rPr>
          <w:sz w:val="22"/>
          <w:szCs w:val="22"/>
        </w:rPr>
      </w:pPr>
      <w:r w:rsidRPr="00D84D7C">
        <w:rPr>
          <w:sz w:val="22"/>
        </w:rPr>
        <w:t>The reasons for the current state of project implementation and take-up:</w:t>
      </w:r>
    </w:p>
    <w:p w14:paraId="66809D81" w14:textId="0482DB7A" w:rsidR="00493D7E" w:rsidRPr="00D84D7C" w:rsidRDefault="00493D7E" w:rsidP="00C06961">
      <w:pPr>
        <w:pStyle w:val="Odstavecseseznamem"/>
        <w:numPr>
          <w:ilvl w:val="0"/>
          <w:numId w:val="26"/>
        </w:numPr>
        <w:jc w:val="both"/>
        <w:rPr>
          <w:rFonts w:ascii="Times New Roman" w:hAnsi="Times New Roman"/>
          <w:b/>
        </w:rPr>
      </w:pPr>
      <w:r w:rsidRPr="00D84D7C">
        <w:rPr>
          <w:rFonts w:ascii="Times New Roman" w:hAnsi="Times New Roman"/>
        </w:rPr>
        <w:t xml:space="preserve">delay in project implementation and schedule (delayed supplies, complaint procedure, delayed works, </w:t>
      </w:r>
      <w:r w:rsidR="00D84D7C" w:rsidRPr="00D84D7C">
        <w:rPr>
          <w:rFonts w:ascii="Times New Roman" w:hAnsi="Times New Roman"/>
        </w:rPr>
        <w:t>archaeological</w:t>
      </w:r>
      <w:r w:rsidRPr="00D84D7C">
        <w:rPr>
          <w:rFonts w:ascii="Times New Roman" w:hAnsi="Times New Roman"/>
        </w:rPr>
        <w:t xml:space="preserve"> findings);</w:t>
      </w:r>
    </w:p>
    <w:p w14:paraId="6F273A8C" w14:textId="75EB42D7" w:rsidR="00493D7E" w:rsidRPr="00D84D7C" w:rsidRDefault="00493D7E" w:rsidP="00C06961">
      <w:pPr>
        <w:pStyle w:val="Odstavecseseznamem"/>
        <w:numPr>
          <w:ilvl w:val="0"/>
          <w:numId w:val="26"/>
        </w:numPr>
        <w:jc w:val="both"/>
        <w:rPr>
          <w:rFonts w:ascii="Times New Roman" w:hAnsi="Times New Roman"/>
          <w:b/>
        </w:rPr>
      </w:pPr>
      <w:r w:rsidRPr="00D84D7C">
        <w:rPr>
          <w:rFonts w:ascii="Times New Roman" w:hAnsi="Times New Roman"/>
        </w:rPr>
        <w:t>repeated procurement (appeals with the OPC, submission of no or only one tender);</w:t>
      </w:r>
    </w:p>
    <w:p w14:paraId="4EFE0126" w14:textId="77777777" w:rsidR="00493D7E" w:rsidRPr="00D84D7C" w:rsidRDefault="00493D7E" w:rsidP="00C06961">
      <w:pPr>
        <w:pStyle w:val="Odstavecseseznamem"/>
        <w:numPr>
          <w:ilvl w:val="0"/>
          <w:numId w:val="26"/>
        </w:numPr>
        <w:jc w:val="both"/>
        <w:rPr>
          <w:rFonts w:ascii="Times New Roman" w:hAnsi="Times New Roman"/>
          <w:b/>
        </w:rPr>
      </w:pPr>
      <w:r w:rsidRPr="00D84D7C">
        <w:rPr>
          <w:rFonts w:ascii="Times New Roman" w:hAnsi="Times New Roman"/>
        </w:rPr>
        <w:t>repeated challenges by unsuccessful bidders during the procurement procedures;</w:t>
      </w:r>
    </w:p>
    <w:p w14:paraId="017EE50D" w14:textId="208CB68B" w:rsidR="00493D7E" w:rsidRPr="00D84D7C" w:rsidRDefault="00493D7E" w:rsidP="00C06961">
      <w:pPr>
        <w:pStyle w:val="Odstavecseseznamem"/>
        <w:numPr>
          <w:ilvl w:val="0"/>
          <w:numId w:val="26"/>
        </w:numPr>
        <w:jc w:val="both"/>
        <w:rPr>
          <w:rFonts w:ascii="Times New Roman" w:hAnsi="Times New Roman"/>
          <w:b/>
        </w:rPr>
      </w:pPr>
      <w:r w:rsidRPr="00D84D7C">
        <w:rPr>
          <w:rFonts w:ascii="Times New Roman" w:hAnsi="Times New Roman"/>
        </w:rPr>
        <w:t>projects of the Ministry of Interior with Czech Post, ICT branch as the general contractor, lacking relevant experience in the implementation of public contracts (21 projects with CZK 971 million yet to be taken-up);</w:t>
      </w:r>
    </w:p>
    <w:p w14:paraId="7C25D9D1" w14:textId="2E0BF30F" w:rsidR="00493D7E" w:rsidRPr="00D84D7C" w:rsidRDefault="00493D7E" w:rsidP="00C06961">
      <w:pPr>
        <w:pStyle w:val="Odstavecseseznamem"/>
        <w:numPr>
          <w:ilvl w:val="0"/>
          <w:numId w:val="26"/>
        </w:numPr>
        <w:jc w:val="both"/>
        <w:rPr>
          <w:rFonts w:ascii="Times New Roman" w:hAnsi="Times New Roman"/>
          <w:b/>
        </w:rPr>
      </w:pPr>
      <w:r w:rsidRPr="00D84D7C">
        <w:rPr>
          <w:rFonts w:ascii="Times New Roman" w:hAnsi="Times New Roman"/>
        </w:rPr>
        <w:t>turnover of implementation team staff and repeated changes of project managers;</w:t>
      </w:r>
    </w:p>
    <w:p w14:paraId="53222CAC" w14:textId="6E817316" w:rsidR="00493D7E" w:rsidRPr="00D84D7C" w:rsidRDefault="00493D7E" w:rsidP="00C06961">
      <w:pPr>
        <w:pStyle w:val="Odstavecseseznamem"/>
        <w:numPr>
          <w:ilvl w:val="0"/>
          <w:numId w:val="26"/>
        </w:numPr>
        <w:jc w:val="both"/>
        <w:rPr>
          <w:rFonts w:ascii="Times New Roman" w:hAnsi="Times New Roman"/>
          <w:b/>
        </w:rPr>
      </w:pPr>
      <w:proofErr w:type="gramStart"/>
      <w:r w:rsidRPr="00D84D7C">
        <w:rPr>
          <w:rFonts w:ascii="Times New Roman" w:hAnsi="Times New Roman"/>
        </w:rPr>
        <w:t>lengthy</w:t>
      </w:r>
      <w:proofErr w:type="gramEnd"/>
      <w:r w:rsidRPr="00D84D7C">
        <w:rPr>
          <w:rFonts w:ascii="Times New Roman" w:hAnsi="Times New Roman"/>
        </w:rPr>
        <w:t xml:space="preserve"> and complicated internal processes in the case of major beneficiaries (e.g. publicly co-funded organizations of State organisational units).</w:t>
      </w:r>
    </w:p>
    <w:p w14:paraId="6118B08D" w14:textId="57B70466" w:rsidR="004B3400" w:rsidRPr="00D84D7C" w:rsidRDefault="00493D7E" w:rsidP="005D6A33">
      <w:pPr>
        <w:widowControl w:val="0"/>
        <w:autoSpaceDE w:val="0"/>
        <w:autoSpaceDN w:val="0"/>
        <w:adjustRightInd w:val="0"/>
        <w:jc w:val="both"/>
        <w:rPr>
          <w:rFonts w:eastAsia="Calibri"/>
          <w:sz w:val="22"/>
          <w:szCs w:val="22"/>
        </w:rPr>
      </w:pPr>
      <w:r w:rsidRPr="00D84D7C">
        <w:rPr>
          <w:sz w:val="22"/>
        </w:rPr>
        <w:t xml:space="preserve">The key risks lie outside the direct control of the MA IOP or IB IOP. The MA IOP seeks to highlight these issues (e.g. using documents submitted to the Government) and assist all beneficiaries to properly complete their projects). </w:t>
      </w:r>
    </w:p>
    <w:p w14:paraId="0B3A0AE9" w14:textId="77777777" w:rsidR="004F3946" w:rsidRPr="00D84D7C" w:rsidRDefault="004F3946" w:rsidP="00493D7E">
      <w:pPr>
        <w:widowControl w:val="0"/>
        <w:autoSpaceDE w:val="0"/>
        <w:autoSpaceDN w:val="0"/>
        <w:adjustRightInd w:val="0"/>
        <w:jc w:val="both"/>
        <w:rPr>
          <w:rFonts w:eastAsia="Calibri"/>
          <w:b/>
          <w:sz w:val="22"/>
          <w:szCs w:val="22"/>
        </w:rPr>
      </w:pPr>
    </w:p>
    <w:p w14:paraId="4CC13F85" w14:textId="1B5B9262" w:rsidR="00493D7E" w:rsidRPr="00D84D7C" w:rsidRDefault="005D6A33" w:rsidP="00493D7E">
      <w:pPr>
        <w:widowControl w:val="0"/>
        <w:autoSpaceDE w:val="0"/>
        <w:autoSpaceDN w:val="0"/>
        <w:adjustRightInd w:val="0"/>
        <w:jc w:val="both"/>
        <w:rPr>
          <w:rFonts w:eastAsia="Calibri"/>
          <w:b/>
          <w:sz w:val="22"/>
          <w:szCs w:val="22"/>
        </w:rPr>
      </w:pPr>
      <w:r w:rsidRPr="00D84D7C">
        <w:rPr>
          <w:b/>
          <w:sz w:val="22"/>
        </w:rPr>
        <w:t>Measures adopted and implemented by MA IOP and IB IOP</w:t>
      </w:r>
    </w:p>
    <w:p w14:paraId="2CAEB7F8" w14:textId="11E2A029" w:rsidR="00493D7E" w:rsidRPr="00D84D7C" w:rsidRDefault="00493D7E" w:rsidP="00493D7E">
      <w:pPr>
        <w:spacing w:after="120"/>
        <w:jc w:val="both"/>
        <w:rPr>
          <w:sz w:val="22"/>
          <w:szCs w:val="22"/>
        </w:rPr>
      </w:pPr>
      <w:r w:rsidRPr="00D84D7C">
        <w:rPr>
          <w:sz w:val="22"/>
        </w:rPr>
        <w:t xml:space="preserve">The IOP Managing Authority prepared and updated the Strategy to Complete IOP Take-Up with an outlook to 2015, which was acknowledged by the Government on 4 March 2015. Taking into account the approaching end of the programming period, there is limited time to implement measures to take up the remaining allocation. The implementation of measures initiated in 2013 and 2014 is ongoing. </w:t>
      </w:r>
      <w:r w:rsidR="00204FFE">
        <w:rPr>
          <w:sz w:val="22"/>
        </w:rPr>
        <w:br/>
      </w:r>
      <w:r w:rsidRPr="00D84D7C">
        <w:rPr>
          <w:sz w:val="22"/>
        </w:rPr>
        <w:t xml:space="preserve">It primarily means focused and responsible work of the entire implementation structure and compliance with take-up plans, extraordinary measures were adopted in the form over-commitment in some intervention areas. </w:t>
      </w:r>
    </w:p>
    <w:p w14:paraId="45D47917" w14:textId="1A91607B" w:rsidR="00493D7E" w:rsidRPr="00D84D7C" w:rsidRDefault="00493D7E" w:rsidP="00493D7E">
      <w:pPr>
        <w:spacing w:after="120"/>
        <w:jc w:val="both"/>
        <w:rPr>
          <w:sz w:val="22"/>
          <w:szCs w:val="22"/>
        </w:rPr>
      </w:pPr>
      <w:r w:rsidRPr="00D84D7C">
        <w:rPr>
          <w:sz w:val="22"/>
        </w:rPr>
        <w:t xml:space="preserve">The MA IOP issued Guidance No 46, which regulates IOP Operating Manual in terms of the call deadlines, so that expenditure </w:t>
      </w:r>
      <w:proofErr w:type="gramStart"/>
      <w:r w:rsidRPr="00D84D7C">
        <w:rPr>
          <w:sz w:val="22"/>
        </w:rPr>
        <w:t>become</w:t>
      </w:r>
      <w:proofErr w:type="gramEnd"/>
      <w:r w:rsidRPr="00D84D7C">
        <w:rPr>
          <w:sz w:val="22"/>
        </w:rPr>
        <w:t xml:space="preserve"> eligible by 31 December 2015. The 2015 update of the Strategy to Complete IOP Take-Up dealt with the tools to reduce the impending under-execution of the allocation, such as utilizing project pipeline from completed calls or announce a new call for fast projects. These measures have been completed, all replacement projects have been included into the programme and the last call for the purchase of equipment for oncology </w:t>
      </w:r>
      <w:r w:rsidR="00D84D7C" w:rsidRPr="00D84D7C">
        <w:rPr>
          <w:sz w:val="22"/>
        </w:rPr>
        <w:t>centres</w:t>
      </w:r>
      <w:r w:rsidRPr="00D84D7C">
        <w:rPr>
          <w:sz w:val="22"/>
        </w:rPr>
        <w:t xml:space="preserve"> in the amount of CZK 1.7 billion.</w:t>
      </w:r>
    </w:p>
    <w:p w14:paraId="03363296" w14:textId="3E26F992" w:rsidR="00493D7E" w:rsidRPr="00D84D7C" w:rsidRDefault="00281557" w:rsidP="0094387C">
      <w:pPr>
        <w:spacing w:after="120"/>
        <w:jc w:val="both"/>
        <w:rPr>
          <w:sz w:val="22"/>
          <w:szCs w:val="22"/>
        </w:rPr>
      </w:pPr>
      <w:proofErr w:type="gramStart"/>
      <w:r w:rsidRPr="00D84D7C">
        <w:rPr>
          <w:sz w:val="22"/>
        </w:rPr>
        <w:t>In 2015 a set of 23 cross-cutting and 11 specific measures to maximize take-up.</w:t>
      </w:r>
      <w:proofErr w:type="gramEnd"/>
      <w:r w:rsidRPr="00D84D7C">
        <w:rPr>
          <w:sz w:val="22"/>
        </w:rPr>
        <w:t xml:space="preserve"> All one-off measures were met within the specified deadlines; the MA checks the progress towards interim measures in meetings with intermediate bodies.</w:t>
      </w:r>
    </w:p>
    <w:p w14:paraId="513F660E" w14:textId="76E744DA" w:rsidR="00493D7E" w:rsidRPr="00D84D7C" w:rsidRDefault="00493D7E" w:rsidP="00493D7E">
      <w:pPr>
        <w:spacing w:after="120"/>
        <w:jc w:val="both"/>
        <w:rPr>
          <w:sz w:val="22"/>
          <w:szCs w:val="22"/>
        </w:rPr>
      </w:pPr>
      <w:r w:rsidRPr="00D84D7C">
        <w:rPr>
          <w:sz w:val="22"/>
        </w:rPr>
        <w:t xml:space="preserve">The key measure for the entire implementation structure is to provide maximum support and cooperation to problematic beneficiaries in order to help them implement projects in time and submit payment applications without errors. By concentrating on this objective, the amount of programme allocation take-up can be maximised. </w:t>
      </w:r>
    </w:p>
    <w:p w14:paraId="083AFE75" w14:textId="214944CD" w:rsidR="00A74ABA" w:rsidRPr="00D84D7C" w:rsidRDefault="0094387C" w:rsidP="00A74ABA">
      <w:pPr>
        <w:spacing w:after="120"/>
        <w:jc w:val="both"/>
        <w:rPr>
          <w:sz w:val="22"/>
          <w:szCs w:val="22"/>
        </w:rPr>
      </w:pPr>
      <w:r w:rsidRPr="00D84D7C">
        <w:rPr>
          <w:sz w:val="22"/>
        </w:rPr>
        <w:t xml:space="preserve">Overview of adopted and implemented measures: </w:t>
      </w:r>
    </w:p>
    <w:p w14:paraId="5A40910A" w14:textId="33B7C260" w:rsidR="00907320" w:rsidRPr="00D84D7C" w:rsidRDefault="00493D7E" w:rsidP="00C06961">
      <w:pPr>
        <w:numPr>
          <w:ilvl w:val="0"/>
          <w:numId w:val="40"/>
        </w:numPr>
        <w:spacing w:after="120"/>
        <w:jc w:val="both"/>
        <w:rPr>
          <w:sz w:val="22"/>
          <w:szCs w:val="22"/>
        </w:rPr>
      </w:pPr>
      <w:r w:rsidRPr="00D84D7C">
        <w:rPr>
          <w:sz w:val="22"/>
        </w:rPr>
        <w:t xml:space="preserve">effort to prevent staff turnover - to finance ministerial IB IOP until July 2016, the Government of the Czech Republic approved the document of the </w:t>
      </w:r>
      <w:proofErr w:type="spellStart"/>
      <w:r w:rsidRPr="00D84D7C">
        <w:rPr>
          <w:sz w:val="22"/>
        </w:rPr>
        <w:t>MoRD</w:t>
      </w:r>
      <w:proofErr w:type="spellEnd"/>
      <w:r w:rsidRPr="00D84D7C">
        <w:rPr>
          <w:sz w:val="22"/>
        </w:rPr>
        <w:t xml:space="preserve"> “Information on the necessary conditions for the proper completion of the Integrated Operational Programme 2007–2013” (Government Resolution No 604 of 29 July 2015); </w:t>
      </w:r>
    </w:p>
    <w:p w14:paraId="7A0911DC" w14:textId="01512959" w:rsidR="00907320" w:rsidRPr="00D84D7C" w:rsidRDefault="00493D7E" w:rsidP="00C06961">
      <w:pPr>
        <w:numPr>
          <w:ilvl w:val="0"/>
          <w:numId w:val="39"/>
        </w:numPr>
        <w:spacing w:after="120"/>
        <w:jc w:val="both"/>
        <w:rPr>
          <w:sz w:val="22"/>
          <w:szCs w:val="22"/>
        </w:rPr>
      </w:pPr>
      <w:r w:rsidRPr="00D84D7C">
        <w:rPr>
          <w:sz w:val="22"/>
        </w:rPr>
        <w:t xml:space="preserve">simplify and accelerate the processes of beneficiaries to avoid extending project implementation deadlines – it is a continuous appeal to beneficiaries; </w:t>
      </w:r>
    </w:p>
    <w:p w14:paraId="48FF0DF9" w14:textId="67CE29E5" w:rsidR="00907320" w:rsidRPr="00D84D7C" w:rsidRDefault="00493D7E" w:rsidP="00C06961">
      <w:pPr>
        <w:numPr>
          <w:ilvl w:val="0"/>
          <w:numId w:val="39"/>
        </w:numPr>
        <w:spacing w:after="120"/>
        <w:jc w:val="both"/>
        <w:rPr>
          <w:sz w:val="22"/>
          <w:szCs w:val="22"/>
        </w:rPr>
      </w:pPr>
      <w:r w:rsidRPr="00D84D7C">
        <w:rPr>
          <w:sz w:val="22"/>
        </w:rPr>
        <w:t xml:space="preserve">a monthly update of payment applications overview in order to be able to assess the impact on the administrative capacity </w:t>
      </w:r>
      <w:r w:rsidR="00D84D7C" w:rsidRPr="00D84D7C">
        <w:rPr>
          <w:sz w:val="22"/>
        </w:rPr>
        <w:t>within</w:t>
      </w:r>
      <w:r w:rsidRPr="00D84D7C">
        <w:rPr>
          <w:sz w:val="22"/>
        </w:rPr>
        <w:t xml:space="preserve"> IB IOP and MA IOP;</w:t>
      </w:r>
    </w:p>
    <w:p w14:paraId="7BC7D641" w14:textId="7F181426" w:rsidR="00493D7E" w:rsidRPr="00D84D7C" w:rsidRDefault="00493D7E" w:rsidP="00C06961">
      <w:pPr>
        <w:numPr>
          <w:ilvl w:val="0"/>
          <w:numId w:val="39"/>
        </w:numPr>
        <w:spacing w:after="120"/>
        <w:jc w:val="both"/>
        <w:rPr>
          <w:sz w:val="22"/>
          <w:szCs w:val="22"/>
        </w:rPr>
      </w:pPr>
      <w:r w:rsidRPr="00D84D7C">
        <w:rPr>
          <w:sz w:val="22"/>
        </w:rPr>
        <w:t>monitoring compliance with the plan for the submission of payment applications, identification of the causes of the failure to submit individual payment applications by the scheduled deadlines;</w:t>
      </w:r>
    </w:p>
    <w:p w14:paraId="3C7382C9" w14:textId="32D00968" w:rsidR="00493D7E" w:rsidRPr="00D84D7C" w:rsidRDefault="00493D7E" w:rsidP="00C06961">
      <w:pPr>
        <w:numPr>
          <w:ilvl w:val="0"/>
          <w:numId w:val="39"/>
        </w:numPr>
        <w:spacing w:after="120"/>
        <w:jc w:val="both"/>
        <w:rPr>
          <w:sz w:val="22"/>
          <w:szCs w:val="22"/>
        </w:rPr>
      </w:pPr>
      <w:r w:rsidRPr="00D84D7C">
        <w:rPr>
          <w:sz w:val="22"/>
        </w:rPr>
        <w:t>update of the list of risky projects and a list of measures to maximize take-up – quarterly and monthly status updates on project progress;</w:t>
      </w:r>
    </w:p>
    <w:p w14:paraId="366D2692" w14:textId="77777777" w:rsidR="00493D7E" w:rsidRPr="00D84D7C" w:rsidRDefault="00493D7E" w:rsidP="00C06961">
      <w:pPr>
        <w:numPr>
          <w:ilvl w:val="0"/>
          <w:numId w:val="39"/>
        </w:numPr>
        <w:spacing w:after="120"/>
        <w:jc w:val="both"/>
        <w:rPr>
          <w:sz w:val="22"/>
          <w:szCs w:val="22"/>
        </w:rPr>
      </w:pPr>
      <w:r w:rsidRPr="00D84D7C">
        <w:rPr>
          <w:sz w:val="22"/>
        </w:rPr>
        <w:t>support for beneficiaries in the preparation of procurement procedures;</w:t>
      </w:r>
    </w:p>
    <w:p w14:paraId="146D88CE" w14:textId="7205B13F" w:rsidR="00493D7E" w:rsidRPr="00D84D7C" w:rsidRDefault="00493D7E" w:rsidP="00C06961">
      <w:pPr>
        <w:numPr>
          <w:ilvl w:val="0"/>
          <w:numId w:val="39"/>
        </w:numPr>
        <w:spacing w:after="120"/>
        <w:jc w:val="both"/>
        <w:rPr>
          <w:sz w:val="22"/>
          <w:szCs w:val="22"/>
        </w:rPr>
      </w:pPr>
      <w:r w:rsidRPr="00D84D7C">
        <w:rPr>
          <w:sz w:val="22"/>
        </w:rPr>
        <w:t>monitoring the deadlines to approve tender dossier by the IBs;</w:t>
      </w:r>
    </w:p>
    <w:p w14:paraId="4926118A" w14:textId="6B1578FE" w:rsidR="00493D7E" w:rsidRPr="00D84D7C" w:rsidRDefault="00493D7E" w:rsidP="00C06961">
      <w:pPr>
        <w:numPr>
          <w:ilvl w:val="0"/>
          <w:numId w:val="39"/>
        </w:numPr>
        <w:spacing w:after="120"/>
        <w:jc w:val="both"/>
        <w:rPr>
          <w:sz w:val="22"/>
          <w:szCs w:val="22"/>
        </w:rPr>
      </w:pPr>
      <w:r w:rsidRPr="00D84D7C">
        <w:rPr>
          <w:sz w:val="22"/>
        </w:rPr>
        <w:t>preparing the application to extend the last summary application with the PSA from 30 April 2016 (original deadline) to 31 May 2016 or 30 June 2016;</w:t>
      </w:r>
    </w:p>
    <w:p w14:paraId="547BB8A4" w14:textId="77777777" w:rsidR="00493D7E" w:rsidRPr="00D84D7C" w:rsidRDefault="00493D7E" w:rsidP="00C06961">
      <w:pPr>
        <w:numPr>
          <w:ilvl w:val="0"/>
          <w:numId w:val="39"/>
        </w:numPr>
        <w:spacing w:after="120"/>
        <w:jc w:val="both"/>
        <w:rPr>
          <w:sz w:val="22"/>
          <w:szCs w:val="22"/>
        </w:rPr>
      </w:pPr>
      <w:r w:rsidRPr="00D84D7C">
        <w:rPr>
          <w:sz w:val="22"/>
        </w:rPr>
        <w:t>participation of IB IOP and MA IOP in steering committees of major projects (such as operation centre projects with the CP OZ as the general contractor);</w:t>
      </w:r>
    </w:p>
    <w:p w14:paraId="29675FCB" w14:textId="09AD7D9F" w:rsidR="00493D7E" w:rsidRPr="00D84D7C" w:rsidRDefault="00493D7E" w:rsidP="00C06961">
      <w:pPr>
        <w:numPr>
          <w:ilvl w:val="0"/>
          <w:numId w:val="39"/>
        </w:numPr>
        <w:spacing w:after="120"/>
        <w:jc w:val="both"/>
        <w:rPr>
          <w:sz w:val="22"/>
          <w:szCs w:val="22"/>
        </w:rPr>
      </w:pPr>
      <w:r w:rsidRPr="00D84D7C">
        <w:rPr>
          <w:sz w:val="22"/>
        </w:rPr>
        <w:t>negotiations at the deputy minister level in evaluating the performance of tasks and deadlines for key projects – projects of the Ministry of Interior with the CP OZ as the general contractor (approx. CZK 1 billion), and projects in the fields of culture and tourism;</w:t>
      </w:r>
    </w:p>
    <w:p w14:paraId="7DD2BE04" w14:textId="330EDFAC" w:rsidR="00493D7E" w:rsidRPr="00D84D7C" w:rsidRDefault="00493D7E" w:rsidP="00C06961">
      <w:pPr>
        <w:numPr>
          <w:ilvl w:val="0"/>
          <w:numId w:val="39"/>
        </w:numPr>
        <w:spacing w:after="120"/>
        <w:jc w:val="both"/>
        <w:rPr>
          <w:sz w:val="22"/>
          <w:szCs w:val="22"/>
        </w:rPr>
      </w:pPr>
      <w:r w:rsidRPr="00D84D7C">
        <w:rPr>
          <w:sz w:val="22"/>
        </w:rPr>
        <w:t>increased support for beneficiaries in the preparation and preliminary check of payment applications and monitoring reports;</w:t>
      </w:r>
    </w:p>
    <w:p w14:paraId="18D0A667" w14:textId="77777777" w:rsidR="00493D7E" w:rsidRPr="00D84D7C" w:rsidRDefault="00493D7E" w:rsidP="00C06961">
      <w:pPr>
        <w:numPr>
          <w:ilvl w:val="0"/>
          <w:numId w:val="39"/>
        </w:numPr>
        <w:spacing w:after="120"/>
        <w:jc w:val="both"/>
        <w:rPr>
          <w:sz w:val="22"/>
          <w:szCs w:val="22"/>
        </w:rPr>
      </w:pPr>
      <w:r w:rsidRPr="00D84D7C">
        <w:rPr>
          <w:sz w:val="22"/>
        </w:rPr>
        <w:t>extension of the deadline for the approval and reimbursement of payment applications;</w:t>
      </w:r>
    </w:p>
    <w:p w14:paraId="178C7624" w14:textId="5CA7A9D7" w:rsidR="00493D7E" w:rsidRPr="00D84D7C" w:rsidRDefault="00493D7E" w:rsidP="00C06961">
      <w:pPr>
        <w:numPr>
          <w:ilvl w:val="0"/>
          <w:numId w:val="39"/>
        </w:numPr>
        <w:spacing w:after="120"/>
        <w:jc w:val="both"/>
        <w:rPr>
          <w:sz w:val="22"/>
          <w:szCs w:val="22"/>
        </w:rPr>
      </w:pPr>
      <w:r w:rsidRPr="00D84D7C">
        <w:rPr>
          <w:sz w:val="22"/>
        </w:rPr>
        <w:t>reduced project stages, individual training of key beneficiaries;</w:t>
      </w:r>
    </w:p>
    <w:p w14:paraId="029D09D1" w14:textId="4CE30C87" w:rsidR="00493D7E" w:rsidRPr="00D84D7C" w:rsidRDefault="00493D7E" w:rsidP="00C06961">
      <w:pPr>
        <w:pStyle w:val="Odstavecseseznamem"/>
        <w:widowControl w:val="0"/>
        <w:numPr>
          <w:ilvl w:val="0"/>
          <w:numId w:val="39"/>
        </w:numPr>
        <w:autoSpaceDE w:val="0"/>
        <w:autoSpaceDN w:val="0"/>
        <w:adjustRightInd w:val="0"/>
        <w:spacing w:after="120" w:line="240" w:lineRule="auto"/>
        <w:jc w:val="both"/>
        <w:rPr>
          <w:rFonts w:ascii="Times New Roman" w:hAnsi="Times New Roman"/>
        </w:rPr>
      </w:pPr>
      <w:proofErr w:type="gramStart"/>
      <w:r w:rsidRPr="00D84D7C">
        <w:rPr>
          <w:rFonts w:ascii="Times New Roman" w:hAnsi="Times New Roman"/>
        </w:rPr>
        <w:t>preparation</w:t>
      </w:r>
      <w:proofErr w:type="gramEnd"/>
      <w:r w:rsidRPr="00D84D7C">
        <w:rPr>
          <w:rFonts w:ascii="Times New Roman" w:hAnsi="Times New Roman"/>
        </w:rPr>
        <w:t xml:space="preserve"> of a guidance on the application of the unfinished projects.</w:t>
      </w:r>
    </w:p>
    <w:p w14:paraId="5D8E3605" w14:textId="77777777" w:rsidR="00835225" w:rsidRPr="00D84D7C" w:rsidRDefault="009B4235" w:rsidP="00C06961">
      <w:pPr>
        <w:pStyle w:val="Odstavecseseznamem"/>
        <w:numPr>
          <w:ilvl w:val="0"/>
          <w:numId w:val="39"/>
        </w:numPr>
        <w:jc w:val="both"/>
        <w:rPr>
          <w:rFonts w:ascii="Times New Roman" w:hAnsi="Times New Roman"/>
        </w:rPr>
      </w:pPr>
      <w:r w:rsidRPr="00D84D7C">
        <w:rPr>
          <w:rFonts w:ascii="Times New Roman" w:hAnsi="Times New Roman"/>
        </w:rPr>
        <w:t>sufficient administrative capacity at IB IOP;</w:t>
      </w:r>
    </w:p>
    <w:p w14:paraId="33BB4645" w14:textId="77777777" w:rsidR="00835225" w:rsidRPr="00D84D7C" w:rsidRDefault="009B4235" w:rsidP="00C06961">
      <w:pPr>
        <w:pStyle w:val="Odstavecseseznamem"/>
        <w:numPr>
          <w:ilvl w:val="0"/>
          <w:numId w:val="39"/>
        </w:numPr>
        <w:jc w:val="both"/>
        <w:rPr>
          <w:rFonts w:ascii="Times New Roman" w:hAnsi="Times New Roman"/>
        </w:rPr>
      </w:pPr>
      <w:r w:rsidRPr="00D84D7C">
        <w:rPr>
          <w:rFonts w:ascii="Times New Roman" w:hAnsi="Times New Roman"/>
        </w:rPr>
        <w:t>maximum reduction and optimisation of the IB IOP and MA IOP  deadlines while maintaining necessary control standard;</w:t>
      </w:r>
    </w:p>
    <w:p w14:paraId="3283977D" w14:textId="77777777" w:rsidR="00835225" w:rsidRPr="00D84D7C" w:rsidRDefault="009B4235" w:rsidP="00C06961">
      <w:pPr>
        <w:pStyle w:val="Odstavecseseznamem"/>
        <w:widowControl w:val="0"/>
        <w:numPr>
          <w:ilvl w:val="0"/>
          <w:numId w:val="39"/>
        </w:numPr>
        <w:autoSpaceDE w:val="0"/>
        <w:autoSpaceDN w:val="0"/>
        <w:adjustRightInd w:val="0"/>
        <w:spacing w:after="120" w:line="240" w:lineRule="auto"/>
        <w:jc w:val="both"/>
        <w:rPr>
          <w:rFonts w:ascii="Times New Roman" w:hAnsi="Times New Roman"/>
        </w:rPr>
      </w:pPr>
      <w:proofErr w:type="gramStart"/>
      <w:r w:rsidRPr="00D84D7C">
        <w:rPr>
          <w:rFonts w:ascii="Times New Roman" w:hAnsi="Times New Roman"/>
        </w:rPr>
        <w:t>modification</w:t>
      </w:r>
      <w:proofErr w:type="gramEnd"/>
      <w:r w:rsidRPr="00D84D7C">
        <w:rPr>
          <w:rFonts w:ascii="Times New Roman" w:hAnsi="Times New Roman"/>
        </w:rPr>
        <w:t xml:space="preserve"> and optimisation of IB IOP and MA IOP procedures.  </w:t>
      </w:r>
    </w:p>
    <w:p w14:paraId="7D5768C1" w14:textId="77777777" w:rsidR="00992B2D" w:rsidRPr="00D84D7C" w:rsidRDefault="00992B2D" w:rsidP="00992B2D">
      <w:pPr>
        <w:jc w:val="both"/>
        <w:rPr>
          <w:sz w:val="22"/>
          <w:szCs w:val="22"/>
        </w:rPr>
      </w:pPr>
    </w:p>
    <w:p w14:paraId="1D5AA5DB" w14:textId="77777777" w:rsidR="00C03C8A" w:rsidRPr="00D84D7C" w:rsidRDefault="00C03C8A" w:rsidP="00C03C8A">
      <w:pPr>
        <w:pStyle w:val="Nadpis3"/>
        <w:rPr>
          <w:rFonts w:ascii="Times New Roman" w:hAnsi="Times New Roman"/>
          <w:sz w:val="24"/>
          <w:szCs w:val="24"/>
        </w:rPr>
      </w:pPr>
      <w:bookmarkStart w:id="58" w:name="_Toc433873468"/>
      <w:bookmarkStart w:id="59" w:name="_Toc432150060"/>
      <w:bookmarkStart w:id="60" w:name="_Toc434907454"/>
      <w:r w:rsidRPr="00D84D7C">
        <w:rPr>
          <w:rFonts w:ascii="Times New Roman" w:hAnsi="Times New Roman"/>
          <w:sz w:val="24"/>
        </w:rPr>
        <w:t>2.4.2 Addressing IOP error rate in the 2013 Annual Audit Report</w:t>
      </w:r>
      <w:bookmarkEnd w:id="58"/>
      <w:bookmarkEnd w:id="59"/>
      <w:bookmarkEnd w:id="60"/>
    </w:p>
    <w:p w14:paraId="3999920F" w14:textId="16B5AD6B" w:rsidR="00C03C8A" w:rsidRPr="00D84D7C" w:rsidRDefault="00C03C8A" w:rsidP="00C03C8A">
      <w:pPr>
        <w:jc w:val="both"/>
        <w:rPr>
          <w:sz w:val="22"/>
          <w:szCs w:val="22"/>
        </w:rPr>
      </w:pPr>
      <w:r w:rsidRPr="00D84D7C">
        <w:rPr>
          <w:sz w:val="22"/>
        </w:rPr>
        <w:t xml:space="preserve">In the 2013 annual audit report, the AA auditors identified individual errors accounting for 2.46% </w:t>
      </w:r>
      <w:r w:rsidR="007B7B5E">
        <w:rPr>
          <w:sz w:val="22"/>
        </w:rPr>
        <w:br/>
      </w:r>
      <w:r w:rsidRPr="00D84D7C">
        <w:rPr>
          <w:sz w:val="22"/>
        </w:rPr>
        <w:t>of the total expenditure audited, and based on this data they extrapolated the error rate.</w:t>
      </w:r>
    </w:p>
    <w:p w14:paraId="53851893" w14:textId="4CB4FB07" w:rsidR="000C42BC" w:rsidRPr="00D84D7C" w:rsidRDefault="00C03C8A" w:rsidP="00980714">
      <w:pPr>
        <w:jc w:val="both"/>
        <w:rPr>
          <w:sz w:val="22"/>
          <w:szCs w:val="22"/>
        </w:rPr>
      </w:pPr>
      <w:r w:rsidRPr="00D84D7C">
        <w:rPr>
          <w:sz w:val="22"/>
        </w:rPr>
        <w:t>In the period 7 to 11 April 2014</w:t>
      </w:r>
      <w:r w:rsidR="00D84D7C" w:rsidRPr="00D84D7C">
        <w:rPr>
          <w:sz w:val="22"/>
        </w:rPr>
        <w:t>, European</w:t>
      </w:r>
      <w:r w:rsidRPr="00D84D7C">
        <w:rPr>
          <w:sz w:val="22"/>
        </w:rPr>
        <w:t xml:space="preserve"> Commission staff (DG </w:t>
      </w:r>
      <w:proofErr w:type="spellStart"/>
      <w:r w:rsidRPr="00D84D7C">
        <w:rPr>
          <w:sz w:val="22"/>
        </w:rPr>
        <w:t>Regio</w:t>
      </w:r>
      <w:proofErr w:type="spellEnd"/>
      <w:r w:rsidRPr="00D84D7C">
        <w:rPr>
          <w:sz w:val="22"/>
        </w:rPr>
        <w:t xml:space="preserve">) conducted an audit mission no. 2013/CZ/REGIO/C4/1332/1 aimed at verifying the activities of the Audit Authority of the Ministry of Finance. The audit was conducted on a sample of 12 projects where the AA performed audits of operations in 2013. </w:t>
      </w:r>
    </w:p>
    <w:p w14:paraId="340C920D" w14:textId="3DBD5232" w:rsidR="00C03C8A" w:rsidRPr="00D84D7C" w:rsidRDefault="00C03C8A" w:rsidP="00980714">
      <w:pPr>
        <w:jc w:val="both"/>
        <w:rPr>
          <w:sz w:val="22"/>
          <w:szCs w:val="22"/>
        </w:rPr>
      </w:pPr>
      <w:r w:rsidRPr="00D84D7C">
        <w:rPr>
          <w:sz w:val="22"/>
        </w:rPr>
        <w:t xml:space="preserve">The MA IOP received the draft report of the audit mission in the Czech language on 11 August 2014 and, in collaboration with the beneficiaries and the intermediate body, it prepared objections within one month. On 19 March 2015, the MA IOP received the final report from the EC Audit. The EC auditors did not comply with the objections to three findings; the resulting error rate is 2.97%. One of the measures resulting from this audit mission is the audit of IT projects to be conducted in 2015 (see Chapter </w:t>
      </w:r>
      <w:r w:rsidR="00FE6A4F" w:rsidRPr="00D84D7C">
        <w:rPr>
          <w:sz w:val="22"/>
          <w:szCs w:val="22"/>
        </w:rPr>
        <w:fldChar w:fldCharType="begin"/>
      </w:r>
      <w:r w:rsidR="00FE6A4F" w:rsidRPr="00D84D7C">
        <w:rPr>
          <w:sz w:val="22"/>
          <w:szCs w:val="22"/>
        </w:rPr>
        <w:instrText xml:space="preserve"> REF _Ref430935563 \h </w:instrText>
      </w:r>
      <w:r w:rsidR="00AB4EE8" w:rsidRPr="00D84D7C">
        <w:rPr>
          <w:sz w:val="22"/>
          <w:szCs w:val="22"/>
        </w:rPr>
        <w:instrText xml:space="preserve"> \* MERGEFORMAT </w:instrText>
      </w:r>
      <w:r w:rsidR="00FE6A4F" w:rsidRPr="00D84D7C">
        <w:rPr>
          <w:sz w:val="22"/>
          <w:szCs w:val="22"/>
        </w:rPr>
      </w:r>
      <w:r w:rsidR="00FE6A4F" w:rsidRPr="00D84D7C">
        <w:rPr>
          <w:sz w:val="22"/>
          <w:szCs w:val="22"/>
        </w:rPr>
        <w:fldChar w:fldCharType="separate"/>
      </w:r>
      <w:r w:rsidR="00FE6A4F" w:rsidRPr="00D84D7C">
        <w:rPr>
          <w:sz w:val="22"/>
          <w:szCs w:val="22"/>
        </w:rPr>
        <w:t xml:space="preserve">2. </w:t>
      </w:r>
      <w:proofErr w:type="gramStart"/>
      <w:r w:rsidR="00FE6A4F" w:rsidRPr="00D84D7C">
        <w:rPr>
          <w:sz w:val="22"/>
          <w:szCs w:val="22"/>
        </w:rPr>
        <w:t>4. 1</w:t>
      </w:r>
      <w:r w:rsidR="000E6FAC" w:rsidRPr="00D84D7C">
        <w:rPr>
          <w:sz w:val="22"/>
          <w:szCs w:val="22"/>
        </w:rPr>
        <w:t>0</w:t>
      </w:r>
      <w:r w:rsidR="00FE6A4F" w:rsidRPr="00D84D7C">
        <w:rPr>
          <w:sz w:val="22"/>
          <w:szCs w:val="22"/>
        </w:rPr>
        <w:t xml:space="preserve"> </w:t>
      </w:r>
      <w:r w:rsidR="00D84D7C">
        <w:rPr>
          <w:sz w:val="22"/>
          <w:szCs w:val="22"/>
        </w:rPr>
        <w:t xml:space="preserve">Horizontal </w:t>
      </w:r>
      <w:r w:rsidR="00FE6A4F" w:rsidRPr="00D84D7C">
        <w:rPr>
          <w:sz w:val="22"/>
          <w:szCs w:val="22"/>
        </w:rPr>
        <w:t xml:space="preserve">audit </w:t>
      </w:r>
      <w:r w:rsidR="00D84D7C">
        <w:rPr>
          <w:sz w:val="22"/>
          <w:szCs w:val="22"/>
        </w:rPr>
        <w:t xml:space="preserve">of </w:t>
      </w:r>
      <w:r w:rsidR="00FE6A4F" w:rsidRPr="00D84D7C">
        <w:rPr>
          <w:sz w:val="22"/>
          <w:szCs w:val="22"/>
        </w:rPr>
        <w:t xml:space="preserve">ICT </w:t>
      </w:r>
      <w:r w:rsidR="00D84D7C">
        <w:rPr>
          <w:sz w:val="22"/>
          <w:szCs w:val="22"/>
        </w:rPr>
        <w:t>projects</w:t>
      </w:r>
      <w:r w:rsidR="00FE6A4F" w:rsidRPr="00D84D7C">
        <w:rPr>
          <w:sz w:val="22"/>
          <w:szCs w:val="22"/>
        </w:rPr>
        <w:fldChar w:fldCharType="end"/>
      </w:r>
      <w:r w:rsidRPr="00D84D7C">
        <w:rPr>
          <w:sz w:val="22"/>
        </w:rPr>
        <w:t>).</w:t>
      </w:r>
      <w:proofErr w:type="gramEnd"/>
      <w:r w:rsidRPr="00D84D7C">
        <w:rPr>
          <w:sz w:val="22"/>
        </w:rPr>
        <w:t xml:space="preserve"> The MA IOP still disputes the finding no. 1 from the above EC audit mission, whereby the auditors increased the correction previously imposed by the AA for illegal conduct in awarding public contracts in the projects Population Register, Register </w:t>
      </w:r>
      <w:r w:rsidR="001412C5">
        <w:rPr>
          <w:sz w:val="22"/>
        </w:rPr>
        <w:br/>
      </w:r>
      <w:r w:rsidRPr="00D84D7C">
        <w:rPr>
          <w:sz w:val="22"/>
        </w:rPr>
        <w:t xml:space="preserve">of Rights and Duties and Information System of National Registers from 5 % to 10 % of the amount used to finance the public contracts in question (correction increase of a total of CZK 41,079,836.96). The MA IOP in cooperation with the AA and PCA prepared a response to the final audit report, which was sent to the Commission on 20 August 2015. </w:t>
      </w:r>
    </w:p>
    <w:p w14:paraId="614BBD9C" w14:textId="108960DB" w:rsidR="00DA0457" w:rsidRPr="00D84D7C" w:rsidRDefault="00DA0457" w:rsidP="00A30F50">
      <w:pPr>
        <w:pStyle w:val="Nadpis3"/>
        <w:rPr>
          <w:rFonts w:ascii="Times New Roman" w:hAnsi="Times New Roman"/>
          <w:sz w:val="24"/>
          <w:szCs w:val="24"/>
        </w:rPr>
      </w:pPr>
      <w:bookmarkStart w:id="61" w:name="_Toc432150061"/>
      <w:bookmarkStart w:id="62" w:name="_Toc433873469"/>
      <w:bookmarkStart w:id="63" w:name="_Toc434907455"/>
      <w:r w:rsidRPr="00D84D7C">
        <w:rPr>
          <w:rFonts w:ascii="Times New Roman" w:hAnsi="Times New Roman"/>
          <w:sz w:val="24"/>
        </w:rPr>
        <w:t xml:space="preserve">2.4.3 </w:t>
      </w:r>
      <w:bookmarkStart w:id="64" w:name="_Toc432150062"/>
      <w:bookmarkEnd w:id="61"/>
      <w:r w:rsidRPr="00D84D7C">
        <w:rPr>
          <w:rFonts w:ascii="Times New Roman" w:hAnsi="Times New Roman"/>
          <w:sz w:val="24"/>
        </w:rPr>
        <w:t>Dormant and risky IOP projects</w:t>
      </w:r>
      <w:bookmarkEnd w:id="62"/>
      <w:bookmarkEnd w:id="64"/>
      <w:bookmarkEnd w:id="63"/>
    </w:p>
    <w:p w14:paraId="31B5EF0D" w14:textId="6A83E99F" w:rsidR="00C5047D" w:rsidRPr="00D84D7C" w:rsidRDefault="00105E4A" w:rsidP="00105E4A">
      <w:pPr>
        <w:jc w:val="both"/>
        <w:rPr>
          <w:sz w:val="22"/>
          <w:szCs w:val="22"/>
        </w:rPr>
      </w:pPr>
      <w:r w:rsidRPr="00D84D7C">
        <w:rPr>
          <w:sz w:val="22"/>
        </w:rPr>
        <w:t xml:space="preserve">Based on periodic evaluations performed by IB IOP and after MA IOP audit, 47 high-risk projects worth approx. CZK 6 billion were registered as of 1 July 2015. Unlike in previous report in April 2015, no dormant projects were identified as of 1 July 2015. The MA IOP in cooperation with IB IOP closely monitor the status of high-risk projects (with at least two risk parameters), and have identified 89 risky projects worth more than CZK 2.8 billion. The MA IOP and IBs already address and determine measures for risk projects. </w:t>
      </w:r>
    </w:p>
    <w:p w14:paraId="2BA09659" w14:textId="77777777" w:rsidR="00C5047D" w:rsidRPr="00D84D7C" w:rsidRDefault="00C5047D" w:rsidP="00105E4A">
      <w:pPr>
        <w:jc w:val="both"/>
        <w:rPr>
          <w:sz w:val="22"/>
          <w:szCs w:val="22"/>
        </w:rPr>
      </w:pPr>
    </w:p>
    <w:p w14:paraId="2EBC9D5A" w14:textId="2E716CAA" w:rsidR="007E0AAE" w:rsidRDefault="00105E4A" w:rsidP="007E0AAE">
      <w:pPr>
        <w:jc w:val="both"/>
        <w:rPr>
          <w:sz w:val="22"/>
        </w:rPr>
      </w:pPr>
      <w:r w:rsidRPr="00D84D7C">
        <w:rPr>
          <w:sz w:val="22"/>
        </w:rPr>
        <w:t xml:space="preserve">Compared to evaluating problem projects by April 2015, one dormant project worth about CZK 299 million withdrew. The category of high-risk projects saw an increase of 22 projects worth approximately CZK 2.6 billion. These projects were transferred from the category of risk projects </w:t>
      </w:r>
      <w:r w:rsidR="007D0E04">
        <w:rPr>
          <w:sz w:val="22"/>
        </w:rPr>
        <w:br/>
      </w:r>
      <w:r w:rsidRPr="00D84D7C">
        <w:rPr>
          <w:sz w:val="22"/>
        </w:rPr>
        <w:t xml:space="preserve">in particular due to the tight implementation schedule. A frequent reason is their approval during </w:t>
      </w:r>
      <w:r w:rsidR="007D0E04">
        <w:rPr>
          <w:sz w:val="22"/>
        </w:rPr>
        <w:br/>
      </w:r>
      <w:r w:rsidRPr="00D84D7C">
        <w:rPr>
          <w:sz w:val="22"/>
        </w:rPr>
        <w:t xml:space="preserve">the summer and autumn of 2014 and implementation period of approximately one year, including </w:t>
      </w:r>
      <w:r w:rsidR="007D0E04">
        <w:rPr>
          <w:sz w:val="22"/>
        </w:rPr>
        <w:br/>
      </w:r>
      <w:r w:rsidRPr="00D84D7C">
        <w:rPr>
          <w:sz w:val="22"/>
        </w:rPr>
        <w:t>the execution of all public contracts. This primarily concerns the projects of cities and municipalities under the 22nd call in Intervention Area 2.1 and projects of State organisational units under the 17th call in Intervention Area 1.1.</w:t>
      </w:r>
      <w:bookmarkStart w:id="65" w:name="_Toc416431814"/>
      <w:bookmarkStart w:id="66" w:name="_Toc433873544"/>
      <w:bookmarkStart w:id="67" w:name="_Toc432150137"/>
    </w:p>
    <w:p w14:paraId="6F0158C3" w14:textId="77777777" w:rsidR="007E0AAE" w:rsidRDefault="007E0AAE" w:rsidP="007E0AAE">
      <w:pPr>
        <w:jc w:val="center"/>
        <w:rPr>
          <w:sz w:val="22"/>
        </w:rPr>
      </w:pPr>
    </w:p>
    <w:p w14:paraId="72FF4A4F" w14:textId="21B71E63" w:rsidR="00105E4A" w:rsidRPr="00204FFE" w:rsidRDefault="007E0AAE" w:rsidP="00176C59">
      <w:pPr>
        <w:pStyle w:val="Tabulkanzev"/>
        <w:numPr>
          <w:ilvl w:val="0"/>
          <w:numId w:val="0"/>
        </w:numPr>
        <w:ind w:left="708"/>
        <w:rPr>
          <w:rStyle w:val="Siln"/>
        </w:rPr>
      </w:pPr>
      <w:bookmarkStart w:id="68" w:name="_Toc434911862"/>
      <w:r w:rsidRPr="00204FFE">
        <w:rPr>
          <w:rStyle w:val="Siln"/>
        </w:rPr>
        <w:t xml:space="preserve">Table Nr. 6 – </w:t>
      </w:r>
      <w:r w:rsidR="004B1F8B" w:rsidRPr="00204FFE">
        <w:rPr>
          <w:rStyle w:val="Siln"/>
        </w:rPr>
        <w:t>Overview of dormant and high-risk projects</w:t>
      </w:r>
      <w:bookmarkEnd w:id="65"/>
      <w:bookmarkEnd w:id="66"/>
      <w:bookmarkEnd w:id="67"/>
      <w:bookmarkEnd w:id="68"/>
    </w:p>
    <w:tbl>
      <w:tblPr>
        <w:tblW w:w="5000" w:type="pct"/>
        <w:tblCellMar>
          <w:left w:w="70" w:type="dxa"/>
          <w:right w:w="70" w:type="dxa"/>
        </w:tblCellMar>
        <w:tblLook w:val="04A0" w:firstRow="1" w:lastRow="0" w:firstColumn="1" w:lastColumn="0" w:noHBand="0" w:noVBand="1"/>
      </w:tblPr>
      <w:tblGrid>
        <w:gridCol w:w="1840"/>
        <w:gridCol w:w="751"/>
        <w:gridCol w:w="842"/>
        <w:gridCol w:w="751"/>
        <w:gridCol w:w="1175"/>
        <w:gridCol w:w="751"/>
        <w:gridCol w:w="1175"/>
        <w:gridCol w:w="751"/>
        <w:gridCol w:w="1175"/>
      </w:tblGrid>
      <w:tr w:rsidR="009300DE" w:rsidRPr="00D84D7C" w14:paraId="0D0E24FA" w14:textId="77777777" w:rsidTr="0067695E">
        <w:trPr>
          <w:trHeight w:val="330"/>
          <w:tblHeader/>
        </w:trPr>
        <w:tc>
          <w:tcPr>
            <w:tcW w:w="685" w:type="pct"/>
            <w:vMerge w:val="restart"/>
            <w:tcBorders>
              <w:top w:val="double" w:sz="6" w:space="0" w:color="1F497D"/>
              <w:left w:val="double" w:sz="6" w:space="0" w:color="1F497D"/>
              <w:bottom w:val="single" w:sz="8" w:space="0" w:color="1F497D"/>
              <w:right w:val="single" w:sz="8" w:space="0" w:color="1F497D"/>
            </w:tcBorders>
            <w:shd w:val="clear" w:color="000000" w:fill="8DB3E2"/>
            <w:vAlign w:val="center"/>
            <w:hideMark/>
          </w:tcPr>
          <w:p w14:paraId="46D29EAD" w14:textId="77777777" w:rsidR="001E6971" w:rsidRPr="00D84D7C" w:rsidRDefault="001E6971" w:rsidP="001E6971">
            <w:pPr>
              <w:jc w:val="center"/>
              <w:rPr>
                <w:b/>
                <w:bCs/>
                <w:color w:val="000000"/>
                <w:sz w:val="18"/>
                <w:szCs w:val="18"/>
              </w:rPr>
            </w:pPr>
            <w:r w:rsidRPr="00D84D7C">
              <w:rPr>
                <w:b/>
                <w:color w:val="000000"/>
                <w:sz w:val="18"/>
              </w:rPr>
              <w:t>beneficiary</w:t>
            </w:r>
          </w:p>
        </w:tc>
        <w:tc>
          <w:tcPr>
            <w:tcW w:w="969" w:type="pct"/>
            <w:gridSpan w:val="2"/>
            <w:tcBorders>
              <w:top w:val="double" w:sz="6" w:space="0" w:color="1F497D"/>
              <w:left w:val="nil"/>
              <w:bottom w:val="single" w:sz="8" w:space="0" w:color="1F497D"/>
              <w:right w:val="single" w:sz="8" w:space="0" w:color="1F497D"/>
            </w:tcBorders>
            <w:shd w:val="clear" w:color="000000" w:fill="FF0000"/>
            <w:vAlign w:val="center"/>
            <w:hideMark/>
          </w:tcPr>
          <w:p w14:paraId="191E34EE" w14:textId="77777777" w:rsidR="001E6971" w:rsidRPr="00D84D7C" w:rsidRDefault="001E6971" w:rsidP="001E6971">
            <w:pPr>
              <w:jc w:val="center"/>
              <w:rPr>
                <w:b/>
                <w:bCs/>
                <w:color w:val="000000"/>
                <w:sz w:val="18"/>
                <w:szCs w:val="18"/>
              </w:rPr>
            </w:pPr>
            <w:r w:rsidRPr="00D84D7C">
              <w:rPr>
                <w:b/>
                <w:color w:val="000000"/>
                <w:sz w:val="18"/>
              </w:rPr>
              <w:t>dormant</w:t>
            </w:r>
          </w:p>
        </w:tc>
        <w:tc>
          <w:tcPr>
            <w:tcW w:w="1100" w:type="pct"/>
            <w:gridSpan w:val="2"/>
            <w:tcBorders>
              <w:top w:val="double" w:sz="6" w:space="0" w:color="1F497D"/>
              <w:left w:val="nil"/>
              <w:bottom w:val="single" w:sz="8" w:space="0" w:color="1F497D"/>
              <w:right w:val="single" w:sz="8" w:space="0" w:color="1F497D"/>
            </w:tcBorders>
            <w:shd w:val="clear" w:color="000000" w:fill="FFC000"/>
            <w:vAlign w:val="center"/>
            <w:hideMark/>
          </w:tcPr>
          <w:p w14:paraId="36E15F62" w14:textId="77777777" w:rsidR="001E6971" w:rsidRPr="00D84D7C" w:rsidRDefault="001E6971" w:rsidP="001E6971">
            <w:pPr>
              <w:jc w:val="center"/>
              <w:rPr>
                <w:b/>
                <w:bCs/>
                <w:color w:val="000000"/>
                <w:sz w:val="18"/>
                <w:szCs w:val="18"/>
              </w:rPr>
            </w:pPr>
            <w:r w:rsidRPr="00D84D7C">
              <w:rPr>
                <w:b/>
                <w:color w:val="000000"/>
                <w:sz w:val="18"/>
              </w:rPr>
              <w:t>high-risk</w:t>
            </w:r>
          </w:p>
        </w:tc>
        <w:tc>
          <w:tcPr>
            <w:tcW w:w="1148" w:type="pct"/>
            <w:gridSpan w:val="2"/>
            <w:tcBorders>
              <w:top w:val="double" w:sz="6" w:space="0" w:color="1F497D"/>
              <w:left w:val="nil"/>
              <w:bottom w:val="single" w:sz="8" w:space="0" w:color="1F497D"/>
              <w:right w:val="single" w:sz="8" w:space="0" w:color="1F497D"/>
            </w:tcBorders>
            <w:shd w:val="clear" w:color="000000" w:fill="FFFF00"/>
            <w:vAlign w:val="center"/>
            <w:hideMark/>
          </w:tcPr>
          <w:p w14:paraId="7F151308" w14:textId="77777777" w:rsidR="001E6971" w:rsidRPr="00D84D7C" w:rsidRDefault="001E6971" w:rsidP="001E6971">
            <w:pPr>
              <w:jc w:val="center"/>
              <w:rPr>
                <w:b/>
                <w:bCs/>
                <w:color w:val="000000"/>
                <w:sz w:val="18"/>
                <w:szCs w:val="18"/>
              </w:rPr>
            </w:pPr>
            <w:r w:rsidRPr="00D84D7C">
              <w:rPr>
                <w:b/>
                <w:color w:val="000000"/>
                <w:sz w:val="18"/>
              </w:rPr>
              <w:t>risky</w:t>
            </w:r>
          </w:p>
        </w:tc>
        <w:tc>
          <w:tcPr>
            <w:tcW w:w="1099" w:type="pct"/>
            <w:gridSpan w:val="2"/>
            <w:tcBorders>
              <w:top w:val="double" w:sz="6" w:space="0" w:color="1F497D"/>
              <w:left w:val="nil"/>
              <w:bottom w:val="single" w:sz="8" w:space="0" w:color="1F497D"/>
              <w:right w:val="double" w:sz="6" w:space="0" w:color="1F497D"/>
            </w:tcBorders>
            <w:shd w:val="clear" w:color="000000" w:fill="8DB3E2"/>
            <w:vAlign w:val="center"/>
            <w:hideMark/>
          </w:tcPr>
          <w:p w14:paraId="66881157" w14:textId="77777777" w:rsidR="001E6971" w:rsidRPr="00D84D7C" w:rsidRDefault="001E6971" w:rsidP="001E6971">
            <w:pPr>
              <w:jc w:val="center"/>
              <w:rPr>
                <w:b/>
                <w:bCs/>
                <w:color w:val="000000"/>
                <w:sz w:val="18"/>
                <w:szCs w:val="18"/>
              </w:rPr>
            </w:pPr>
            <w:r w:rsidRPr="00D84D7C">
              <w:rPr>
                <w:b/>
                <w:color w:val="000000"/>
                <w:sz w:val="18"/>
              </w:rPr>
              <w:t>total</w:t>
            </w:r>
          </w:p>
        </w:tc>
      </w:tr>
      <w:tr w:rsidR="001E6971" w:rsidRPr="00D84D7C" w14:paraId="1F0BEB1E" w14:textId="77777777" w:rsidTr="0067695E">
        <w:trPr>
          <w:trHeight w:val="315"/>
          <w:tblHeader/>
        </w:trPr>
        <w:tc>
          <w:tcPr>
            <w:tcW w:w="685" w:type="pct"/>
            <w:vMerge/>
            <w:tcBorders>
              <w:top w:val="double" w:sz="6" w:space="0" w:color="1F497D"/>
              <w:left w:val="double" w:sz="6" w:space="0" w:color="1F497D"/>
              <w:bottom w:val="single" w:sz="8" w:space="0" w:color="1F497D"/>
              <w:right w:val="single" w:sz="8" w:space="0" w:color="1F497D"/>
            </w:tcBorders>
            <w:vAlign w:val="center"/>
            <w:hideMark/>
          </w:tcPr>
          <w:p w14:paraId="72AD53A6" w14:textId="77777777" w:rsidR="001E6971" w:rsidRPr="00D84D7C" w:rsidRDefault="001E6971" w:rsidP="001E6971">
            <w:pPr>
              <w:rPr>
                <w:b/>
                <w:bCs/>
                <w:color w:val="000000"/>
                <w:sz w:val="18"/>
                <w:szCs w:val="18"/>
              </w:rPr>
            </w:pPr>
          </w:p>
        </w:tc>
        <w:tc>
          <w:tcPr>
            <w:tcW w:w="353" w:type="pct"/>
            <w:vMerge w:val="restart"/>
            <w:tcBorders>
              <w:top w:val="nil"/>
              <w:left w:val="single" w:sz="8" w:space="0" w:color="1F497D"/>
              <w:bottom w:val="single" w:sz="8" w:space="0" w:color="1F497D"/>
              <w:right w:val="single" w:sz="8" w:space="0" w:color="1F497D"/>
            </w:tcBorders>
            <w:shd w:val="clear" w:color="000000" w:fill="FF0000"/>
            <w:vAlign w:val="center"/>
            <w:hideMark/>
          </w:tcPr>
          <w:p w14:paraId="7E6EF66B" w14:textId="77777777" w:rsidR="001E6971" w:rsidRPr="00D84D7C" w:rsidRDefault="001E6971" w:rsidP="001E6971">
            <w:pPr>
              <w:jc w:val="center"/>
              <w:rPr>
                <w:b/>
                <w:bCs/>
                <w:color w:val="000000"/>
                <w:sz w:val="18"/>
                <w:szCs w:val="18"/>
              </w:rPr>
            </w:pPr>
            <w:r w:rsidRPr="00D84D7C">
              <w:rPr>
                <w:b/>
                <w:color w:val="000000"/>
                <w:sz w:val="18"/>
              </w:rPr>
              <w:t>number</w:t>
            </w:r>
          </w:p>
        </w:tc>
        <w:tc>
          <w:tcPr>
            <w:tcW w:w="616" w:type="pct"/>
            <w:tcBorders>
              <w:top w:val="nil"/>
              <w:left w:val="nil"/>
              <w:bottom w:val="single" w:sz="8" w:space="0" w:color="1F497D"/>
              <w:right w:val="single" w:sz="8" w:space="0" w:color="1F497D"/>
            </w:tcBorders>
            <w:shd w:val="clear" w:color="000000" w:fill="FF0000"/>
            <w:vAlign w:val="center"/>
            <w:hideMark/>
          </w:tcPr>
          <w:p w14:paraId="01F07577" w14:textId="77777777" w:rsidR="001E6971" w:rsidRPr="00D84D7C" w:rsidRDefault="001E6971" w:rsidP="001E6971">
            <w:pPr>
              <w:jc w:val="center"/>
              <w:rPr>
                <w:b/>
                <w:bCs/>
                <w:color w:val="000000"/>
                <w:sz w:val="18"/>
                <w:szCs w:val="18"/>
              </w:rPr>
            </w:pPr>
            <w:r w:rsidRPr="00D84D7C">
              <w:rPr>
                <w:b/>
                <w:color w:val="000000"/>
                <w:sz w:val="18"/>
              </w:rPr>
              <w:t xml:space="preserve">volume </w:t>
            </w:r>
          </w:p>
        </w:tc>
        <w:tc>
          <w:tcPr>
            <w:tcW w:w="462" w:type="pct"/>
            <w:vMerge w:val="restart"/>
            <w:tcBorders>
              <w:top w:val="nil"/>
              <w:left w:val="single" w:sz="8" w:space="0" w:color="1F497D"/>
              <w:bottom w:val="single" w:sz="8" w:space="0" w:color="1F497D"/>
              <w:right w:val="single" w:sz="8" w:space="0" w:color="1F497D"/>
            </w:tcBorders>
            <w:shd w:val="clear" w:color="000000" w:fill="FFC000"/>
            <w:vAlign w:val="center"/>
            <w:hideMark/>
          </w:tcPr>
          <w:p w14:paraId="00D6FCD3" w14:textId="77777777" w:rsidR="001E6971" w:rsidRPr="00D84D7C" w:rsidRDefault="001E6971" w:rsidP="001E6971">
            <w:pPr>
              <w:jc w:val="center"/>
              <w:rPr>
                <w:b/>
                <w:bCs/>
                <w:color w:val="000000"/>
                <w:sz w:val="18"/>
                <w:szCs w:val="18"/>
              </w:rPr>
            </w:pPr>
            <w:r w:rsidRPr="00D84D7C">
              <w:rPr>
                <w:b/>
                <w:color w:val="000000"/>
                <w:sz w:val="18"/>
              </w:rPr>
              <w:t>number</w:t>
            </w:r>
          </w:p>
        </w:tc>
        <w:tc>
          <w:tcPr>
            <w:tcW w:w="638" w:type="pct"/>
            <w:tcBorders>
              <w:top w:val="nil"/>
              <w:left w:val="nil"/>
              <w:bottom w:val="single" w:sz="8" w:space="0" w:color="1F497D"/>
              <w:right w:val="single" w:sz="8" w:space="0" w:color="1F497D"/>
            </w:tcBorders>
            <w:shd w:val="clear" w:color="000000" w:fill="FFC000"/>
            <w:vAlign w:val="center"/>
            <w:hideMark/>
          </w:tcPr>
          <w:p w14:paraId="52ADCCAC" w14:textId="77777777" w:rsidR="001E6971" w:rsidRPr="00D84D7C" w:rsidRDefault="001E6971" w:rsidP="001E6971">
            <w:pPr>
              <w:jc w:val="center"/>
              <w:rPr>
                <w:b/>
                <w:bCs/>
                <w:color w:val="000000"/>
                <w:sz w:val="18"/>
                <w:szCs w:val="18"/>
              </w:rPr>
            </w:pPr>
            <w:r w:rsidRPr="00D84D7C">
              <w:rPr>
                <w:b/>
                <w:color w:val="000000"/>
                <w:sz w:val="18"/>
              </w:rPr>
              <w:t>volume</w:t>
            </w:r>
          </w:p>
        </w:tc>
        <w:tc>
          <w:tcPr>
            <w:tcW w:w="440" w:type="pct"/>
            <w:vMerge w:val="restart"/>
            <w:tcBorders>
              <w:top w:val="nil"/>
              <w:left w:val="single" w:sz="8" w:space="0" w:color="1F497D"/>
              <w:bottom w:val="single" w:sz="8" w:space="0" w:color="1F497D"/>
              <w:right w:val="single" w:sz="8" w:space="0" w:color="1F497D"/>
            </w:tcBorders>
            <w:shd w:val="clear" w:color="000000" w:fill="FFFF00"/>
            <w:vAlign w:val="center"/>
            <w:hideMark/>
          </w:tcPr>
          <w:p w14:paraId="7091BECA" w14:textId="77777777" w:rsidR="001E6971" w:rsidRPr="00D84D7C" w:rsidRDefault="001E6971" w:rsidP="001E6971">
            <w:pPr>
              <w:jc w:val="center"/>
              <w:rPr>
                <w:b/>
                <w:bCs/>
                <w:color w:val="000000"/>
                <w:sz w:val="18"/>
                <w:szCs w:val="18"/>
              </w:rPr>
            </w:pPr>
            <w:r w:rsidRPr="00D84D7C">
              <w:rPr>
                <w:b/>
                <w:color w:val="000000"/>
                <w:sz w:val="18"/>
              </w:rPr>
              <w:t>number</w:t>
            </w:r>
          </w:p>
        </w:tc>
        <w:tc>
          <w:tcPr>
            <w:tcW w:w="708" w:type="pct"/>
            <w:tcBorders>
              <w:top w:val="nil"/>
              <w:left w:val="nil"/>
              <w:bottom w:val="single" w:sz="8" w:space="0" w:color="1F497D"/>
              <w:right w:val="single" w:sz="8" w:space="0" w:color="1F497D"/>
            </w:tcBorders>
            <w:shd w:val="clear" w:color="000000" w:fill="FFFF00"/>
            <w:vAlign w:val="center"/>
            <w:hideMark/>
          </w:tcPr>
          <w:p w14:paraId="22513017" w14:textId="77777777" w:rsidR="001E6971" w:rsidRPr="00D84D7C" w:rsidRDefault="001E6971" w:rsidP="001E6971">
            <w:pPr>
              <w:jc w:val="center"/>
              <w:rPr>
                <w:b/>
                <w:bCs/>
                <w:color w:val="000000"/>
                <w:sz w:val="18"/>
                <w:szCs w:val="18"/>
              </w:rPr>
            </w:pPr>
            <w:r w:rsidRPr="00D84D7C">
              <w:rPr>
                <w:b/>
                <w:color w:val="000000"/>
                <w:sz w:val="18"/>
              </w:rPr>
              <w:t xml:space="preserve">volume </w:t>
            </w:r>
          </w:p>
        </w:tc>
        <w:tc>
          <w:tcPr>
            <w:tcW w:w="461" w:type="pct"/>
            <w:vMerge w:val="restart"/>
            <w:tcBorders>
              <w:top w:val="nil"/>
              <w:left w:val="single" w:sz="8" w:space="0" w:color="1F497D"/>
              <w:bottom w:val="single" w:sz="8" w:space="0" w:color="1F497D"/>
              <w:right w:val="single" w:sz="4" w:space="0" w:color="1F497D"/>
            </w:tcBorders>
            <w:shd w:val="clear" w:color="000000" w:fill="8DB3E2"/>
            <w:vAlign w:val="center"/>
            <w:hideMark/>
          </w:tcPr>
          <w:p w14:paraId="1FAE9AA1" w14:textId="77777777" w:rsidR="001E6971" w:rsidRPr="00D84D7C" w:rsidRDefault="001E6971" w:rsidP="001E6971">
            <w:pPr>
              <w:jc w:val="center"/>
              <w:rPr>
                <w:b/>
                <w:bCs/>
                <w:color w:val="000000"/>
                <w:sz w:val="18"/>
                <w:szCs w:val="18"/>
              </w:rPr>
            </w:pPr>
            <w:r w:rsidRPr="00D84D7C">
              <w:rPr>
                <w:b/>
                <w:color w:val="000000"/>
                <w:sz w:val="18"/>
              </w:rPr>
              <w:t>number</w:t>
            </w:r>
          </w:p>
        </w:tc>
        <w:tc>
          <w:tcPr>
            <w:tcW w:w="638" w:type="pct"/>
            <w:tcBorders>
              <w:top w:val="single" w:sz="4" w:space="0" w:color="1F497D"/>
              <w:left w:val="single" w:sz="4" w:space="0" w:color="1F497D"/>
              <w:bottom w:val="single" w:sz="4" w:space="0" w:color="1F497D"/>
              <w:right w:val="double" w:sz="6" w:space="0" w:color="1F497D"/>
            </w:tcBorders>
            <w:shd w:val="clear" w:color="000000" w:fill="8DB3E2"/>
            <w:vAlign w:val="center"/>
            <w:hideMark/>
          </w:tcPr>
          <w:p w14:paraId="086ED5C7" w14:textId="77777777" w:rsidR="001E6971" w:rsidRPr="00D84D7C" w:rsidRDefault="001E6971" w:rsidP="001E6971">
            <w:pPr>
              <w:jc w:val="center"/>
              <w:rPr>
                <w:b/>
                <w:bCs/>
                <w:color w:val="000000"/>
                <w:sz w:val="18"/>
                <w:szCs w:val="18"/>
              </w:rPr>
            </w:pPr>
            <w:r w:rsidRPr="00D84D7C">
              <w:rPr>
                <w:b/>
                <w:color w:val="000000"/>
                <w:sz w:val="18"/>
              </w:rPr>
              <w:t>volume</w:t>
            </w:r>
          </w:p>
        </w:tc>
      </w:tr>
      <w:tr w:rsidR="001E6971" w:rsidRPr="00D84D7C" w14:paraId="69EDCEEB" w14:textId="77777777" w:rsidTr="0067695E">
        <w:trPr>
          <w:trHeight w:val="315"/>
          <w:tblHeader/>
        </w:trPr>
        <w:tc>
          <w:tcPr>
            <w:tcW w:w="685" w:type="pct"/>
            <w:vMerge/>
            <w:tcBorders>
              <w:top w:val="double" w:sz="6" w:space="0" w:color="1F497D"/>
              <w:left w:val="double" w:sz="6" w:space="0" w:color="1F497D"/>
              <w:bottom w:val="single" w:sz="8" w:space="0" w:color="1F497D"/>
              <w:right w:val="single" w:sz="8" w:space="0" w:color="1F497D"/>
            </w:tcBorders>
            <w:vAlign w:val="center"/>
            <w:hideMark/>
          </w:tcPr>
          <w:p w14:paraId="27479DBD" w14:textId="77777777" w:rsidR="001E6971" w:rsidRPr="00D84D7C" w:rsidRDefault="001E6971" w:rsidP="001E6971">
            <w:pPr>
              <w:rPr>
                <w:b/>
                <w:bCs/>
                <w:color w:val="000000"/>
                <w:sz w:val="18"/>
                <w:szCs w:val="18"/>
              </w:rPr>
            </w:pPr>
          </w:p>
        </w:tc>
        <w:tc>
          <w:tcPr>
            <w:tcW w:w="353" w:type="pct"/>
            <w:vMerge/>
            <w:tcBorders>
              <w:top w:val="nil"/>
              <w:left w:val="single" w:sz="8" w:space="0" w:color="1F497D"/>
              <w:bottom w:val="single" w:sz="8" w:space="0" w:color="1F497D"/>
              <w:right w:val="single" w:sz="8" w:space="0" w:color="1F497D"/>
            </w:tcBorders>
            <w:vAlign w:val="center"/>
            <w:hideMark/>
          </w:tcPr>
          <w:p w14:paraId="017B2C36" w14:textId="77777777" w:rsidR="001E6971" w:rsidRPr="00D84D7C" w:rsidRDefault="001E6971" w:rsidP="001E6971">
            <w:pPr>
              <w:rPr>
                <w:b/>
                <w:bCs/>
                <w:color w:val="000000"/>
                <w:sz w:val="18"/>
                <w:szCs w:val="18"/>
              </w:rPr>
            </w:pPr>
          </w:p>
        </w:tc>
        <w:tc>
          <w:tcPr>
            <w:tcW w:w="616" w:type="pct"/>
            <w:tcBorders>
              <w:top w:val="nil"/>
              <w:left w:val="nil"/>
              <w:bottom w:val="single" w:sz="8" w:space="0" w:color="1F497D"/>
              <w:right w:val="single" w:sz="8" w:space="0" w:color="1F497D"/>
            </w:tcBorders>
            <w:shd w:val="clear" w:color="000000" w:fill="FF0000"/>
            <w:vAlign w:val="center"/>
            <w:hideMark/>
          </w:tcPr>
          <w:p w14:paraId="6D5BD135" w14:textId="77777777" w:rsidR="001E6971" w:rsidRPr="00D84D7C" w:rsidRDefault="001E6971" w:rsidP="001E6971">
            <w:pPr>
              <w:jc w:val="center"/>
              <w:rPr>
                <w:b/>
                <w:bCs/>
                <w:color w:val="000000"/>
                <w:sz w:val="18"/>
                <w:szCs w:val="18"/>
              </w:rPr>
            </w:pPr>
            <w:r w:rsidRPr="00D84D7C">
              <w:rPr>
                <w:b/>
                <w:color w:val="000000"/>
                <w:sz w:val="18"/>
              </w:rPr>
              <w:t>CZK</w:t>
            </w:r>
          </w:p>
        </w:tc>
        <w:tc>
          <w:tcPr>
            <w:tcW w:w="462" w:type="pct"/>
            <w:vMerge/>
            <w:tcBorders>
              <w:top w:val="nil"/>
              <w:left w:val="single" w:sz="8" w:space="0" w:color="1F497D"/>
              <w:bottom w:val="single" w:sz="8" w:space="0" w:color="1F497D"/>
              <w:right w:val="single" w:sz="8" w:space="0" w:color="1F497D"/>
            </w:tcBorders>
            <w:vAlign w:val="center"/>
            <w:hideMark/>
          </w:tcPr>
          <w:p w14:paraId="7675C3EE" w14:textId="77777777" w:rsidR="001E6971" w:rsidRPr="00D84D7C" w:rsidRDefault="001E6971" w:rsidP="001E6971">
            <w:pPr>
              <w:rPr>
                <w:b/>
                <w:bCs/>
                <w:color w:val="000000"/>
                <w:sz w:val="18"/>
                <w:szCs w:val="18"/>
              </w:rPr>
            </w:pPr>
          </w:p>
        </w:tc>
        <w:tc>
          <w:tcPr>
            <w:tcW w:w="638" w:type="pct"/>
            <w:tcBorders>
              <w:top w:val="nil"/>
              <w:left w:val="nil"/>
              <w:bottom w:val="single" w:sz="8" w:space="0" w:color="1F497D"/>
              <w:right w:val="single" w:sz="8" w:space="0" w:color="1F497D"/>
            </w:tcBorders>
            <w:shd w:val="clear" w:color="000000" w:fill="FFC000"/>
            <w:vAlign w:val="center"/>
            <w:hideMark/>
          </w:tcPr>
          <w:p w14:paraId="1EEA796C" w14:textId="77777777" w:rsidR="001E6971" w:rsidRPr="00D84D7C" w:rsidRDefault="001E6971" w:rsidP="001E6971">
            <w:pPr>
              <w:jc w:val="center"/>
              <w:rPr>
                <w:b/>
                <w:bCs/>
                <w:color w:val="000000"/>
                <w:sz w:val="18"/>
                <w:szCs w:val="18"/>
              </w:rPr>
            </w:pPr>
            <w:r w:rsidRPr="00D84D7C">
              <w:rPr>
                <w:b/>
                <w:color w:val="000000"/>
                <w:sz w:val="18"/>
              </w:rPr>
              <w:t>CZK</w:t>
            </w:r>
          </w:p>
        </w:tc>
        <w:tc>
          <w:tcPr>
            <w:tcW w:w="440" w:type="pct"/>
            <w:vMerge/>
            <w:tcBorders>
              <w:top w:val="nil"/>
              <w:left w:val="single" w:sz="8" w:space="0" w:color="1F497D"/>
              <w:bottom w:val="single" w:sz="8" w:space="0" w:color="1F497D"/>
              <w:right w:val="single" w:sz="8" w:space="0" w:color="1F497D"/>
            </w:tcBorders>
            <w:vAlign w:val="center"/>
            <w:hideMark/>
          </w:tcPr>
          <w:p w14:paraId="2440F6BC" w14:textId="77777777" w:rsidR="001E6971" w:rsidRPr="00D84D7C" w:rsidRDefault="001E6971" w:rsidP="001E6971">
            <w:pPr>
              <w:rPr>
                <w:b/>
                <w:bCs/>
                <w:color w:val="000000"/>
                <w:sz w:val="18"/>
                <w:szCs w:val="18"/>
              </w:rPr>
            </w:pPr>
          </w:p>
        </w:tc>
        <w:tc>
          <w:tcPr>
            <w:tcW w:w="708" w:type="pct"/>
            <w:tcBorders>
              <w:top w:val="nil"/>
              <w:left w:val="nil"/>
              <w:bottom w:val="single" w:sz="8" w:space="0" w:color="1F497D"/>
              <w:right w:val="single" w:sz="8" w:space="0" w:color="1F497D"/>
            </w:tcBorders>
            <w:shd w:val="clear" w:color="000000" w:fill="FFFF00"/>
            <w:vAlign w:val="center"/>
            <w:hideMark/>
          </w:tcPr>
          <w:p w14:paraId="6B463D3F" w14:textId="77777777" w:rsidR="001E6971" w:rsidRPr="00D84D7C" w:rsidRDefault="001E6971" w:rsidP="001E6971">
            <w:pPr>
              <w:jc w:val="center"/>
              <w:rPr>
                <w:b/>
                <w:bCs/>
                <w:color w:val="000000"/>
                <w:sz w:val="18"/>
                <w:szCs w:val="18"/>
              </w:rPr>
            </w:pPr>
            <w:r w:rsidRPr="00D84D7C">
              <w:rPr>
                <w:b/>
                <w:color w:val="000000"/>
                <w:sz w:val="18"/>
              </w:rPr>
              <w:t>CZK</w:t>
            </w:r>
          </w:p>
        </w:tc>
        <w:tc>
          <w:tcPr>
            <w:tcW w:w="461" w:type="pct"/>
            <w:vMerge/>
            <w:tcBorders>
              <w:top w:val="nil"/>
              <w:left w:val="single" w:sz="8" w:space="0" w:color="1F497D"/>
              <w:bottom w:val="single" w:sz="8" w:space="0" w:color="1F497D"/>
              <w:right w:val="single" w:sz="4" w:space="0" w:color="1F497D"/>
            </w:tcBorders>
            <w:vAlign w:val="center"/>
            <w:hideMark/>
          </w:tcPr>
          <w:p w14:paraId="00A88783" w14:textId="77777777" w:rsidR="001E6971" w:rsidRPr="00D84D7C" w:rsidRDefault="001E6971" w:rsidP="001E6971">
            <w:pPr>
              <w:rPr>
                <w:b/>
                <w:bCs/>
                <w:color w:val="000000"/>
                <w:sz w:val="18"/>
                <w:szCs w:val="18"/>
              </w:rPr>
            </w:pPr>
          </w:p>
        </w:tc>
        <w:tc>
          <w:tcPr>
            <w:tcW w:w="638" w:type="pct"/>
            <w:tcBorders>
              <w:top w:val="single" w:sz="4" w:space="0" w:color="1F497D"/>
              <w:left w:val="single" w:sz="4" w:space="0" w:color="1F497D"/>
              <w:bottom w:val="single" w:sz="4" w:space="0" w:color="1F497D"/>
              <w:right w:val="double" w:sz="6" w:space="0" w:color="1F497D"/>
            </w:tcBorders>
            <w:shd w:val="clear" w:color="000000" w:fill="8DB3E2"/>
            <w:vAlign w:val="center"/>
            <w:hideMark/>
          </w:tcPr>
          <w:p w14:paraId="5C63562C" w14:textId="77777777" w:rsidR="001E6971" w:rsidRPr="00D84D7C" w:rsidRDefault="001E6971" w:rsidP="001E6971">
            <w:pPr>
              <w:jc w:val="center"/>
              <w:rPr>
                <w:b/>
                <w:bCs/>
                <w:color w:val="000000"/>
                <w:sz w:val="18"/>
                <w:szCs w:val="18"/>
              </w:rPr>
            </w:pPr>
            <w:r w:rsidRPr="00D84D7C">
              <w:rPr>
                <w:b/>
                <w:color w:val="000000"/>
                <w:sz w:val="18"/>
              </w:rPr>
              <w:t>CZK</w:t>
            </w:r>
          </w:p>
        </w:tc>
      </w:tr>
      <w:tr w:rsidR="001E6971" w:rsidRPr="00D84D7C" w14:paraId="21E82FAB" w14:textId="77777777" w:rsidTr="002F713F">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6327F91E" w14:textId="77777777" w:rsidR="001E6971" w:rsidRPr="00D84D7C" w:rsidRDefault="001E6971" w:rsidP="001E6971">
            <w:pPr>
              <w:jc w:val="center"/>
              <w:rPr>
                <w:color w:val="000000"/>
                <w:sz w:val="18"/>
                <w:szCs w:val="18"/>
              </w:rPr>
            </w:pPr>
            <w:r w:rsidRPr="00D84D7C">
              <w:rPr>
                <w:color w:val="000000"/>
                <w:sz w:val="18"/>
              </w:rPr>
              <w:t>Ministry of the Interior</w:t>
            </w:r>
          </w:p>
        </w:tc>
        <w:tc>
          <w:tcPr>
            <w:tcW w:w="353" w:type="pct"/>
            <w:tcBorders>
              <w:top w:val="nil"/>
              <w:left w:val="nil"/>
              <w:bottom w:val="single" w:sz="8" w:space="0" w:color="1F497D"/>
              <w:right w:val="single" w:sz="8" w:space="0" w:color="1F497D"/>
            </w:tcBorders>
            <w:shd w:val="clear" w:color="auto" w:fill="auto"/>
            <w:noWrap/>
            <w:vAlign w:val="center"/>
            <w:hideMark/>
          </w:tcPr>
          <w:p w14:paraId="0F8CD562"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28E2D024"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2057D01E" w14:textId="77777777" w:rsidR="001E6971" w:rsidRPr="00D84D7C" w:rsidRDefault="001E6971" w:rsidP="001E6971">
            <w:pPr>
              <w:jc w:val="center"/>
              <w:rPr>
                <w:color w:val="000000"/>
                <w:sz w:val="18"/>
                <w:szCs w:val="18"/>
              </w:rPr>
            </w:pPr>
            <w:r w:rsidRPr="00D84D7C">
              <w:rPr>
                <w:color w:val="000000"/>
                <w:sz w:val="18"/>
              </w:rPr>
              <w:t>8</w:t>
            </w:r>
          </w:p>
        </w:tc>
        <w:tc>
          <w:tcPr>
            <w:tcW w:w="638" w:type="pct"/>
            <w:tcBorders>
              <w:top w:val="nil"/>
              <w:left w:val="nil"/>
              <w:bottom w:val="single" w:sz="8" w:space="0" w:color="1F497D"/>
              <w:right w:val="single" w:sz="8" w:space="0" w:color="1F497D"/>
            </w:tcBorders>
            <w:shd w:val="clear" w:color="auto" w:fill="auto"/>
            <w:noWrap/>
            <w:vAlign w:val="center"/>
            <w:hideMark/>
          </w:tcPr>
          <w:p w14:paraId="63D7DCF9" w14:textId="77777777" w:rsidR="001E6971" w:rsidRPr="00D84D7C" w:rsidRDefault="001E6971" w:rsidP="001E6971">
            <w:pPr>
              <w:jc w:val="center"/>
              <w:rPr>
                <w:color w:val="000000"/>
                <w:sz w:val="18"/>
                <w:szCs w:val="18"/>
              </w:rPr>
            </w:pPr>
            <w:r w:rsidRPr="00D84D7C">
              <w:rPr>
                <w:color w:val="000000"/>
                <w:sz w:val="18"/>
              </w:rPr>
              <w:t>4,393,449,629</w:t>
            </w:r>
          </w:p>
        </w:tc>
        <w:tc>
          <w:tcPr>
            <w:tcW w:w="440" w:type="pct"/>
            <w:tcBorders>
              <w:top w:val="nil"/>
              <w:left w:val="nil"/>
              <w:bottom w:val="single" w:sz="8" w:space="0" w:color="1F497D"/>
              <w:right w:val="single" w:sz="8" w:space="0" w:color="1F497D"/>
            </w:tcBorders>
            <w:shd w:val="clear" w:color="000000" w:fill="FFFFFF"/>
            <w:vAlign w:val="center"/>
            <w:hideMark/>
          </w:tcPr>
          <w:p w14:paraId="6B4520A2" w14:textId="77777777" w:rsidR="001E6971" w:rsidRPr="00D84D7C" w:rsidRDefault="001E6971" w:rsidP="001E6971">
            <w:pPr>
              <w:jc w:val="center"/>
              <w:rPr>
                <w:color w:val="000000"/>
                <w:sz w:val="18"/>
                <w:szCs w:val="18"/>
              </w:rPr>
            </w:pPr>
            <w:r w:rsidRPr="00D84D7C">
              <w:rPr>
                <w:color w:val="000000"/>
                <w:sz w:val="18"/>
              </w:rPr>
              <w:t>5</w:t>
            </w:r>
          </w:p>
        </w:tc>
        <w:tc>
          <w:tcPr>
            <w:tcW w:w="708" w:type="pct"/>
            <w:tcBorders>
              <w:top w:val="nil"/>
              <w:left w:val="nil"/>
              <w:bottom w:val="single" w:sz="8" w:space="0" w:color="1F497D"/>
              <w:right w:val="single" w:sz="8" w:space="0" w:color="1F497D"/>
            </w:tcBorders>
            <w:shd w:val="clear" w:color="auto" w:fill="auto"/>
            <w:noWrap/>
            <w:vAlign w:val="center"/>
            <w:hideMark/>
          </w:tcPr>
          <w:p w14:paraId="5601E16F" w14:textId="77777777" w:rsidR="001E6971" w:rsidRPr="00D84D7C" w:rsidRDefault="001E6971" w:rsidP="001E6971">
            <w:pPr>
              <w:jc w:val="center"/>
              <w:rPr>
                <w:color w:val="000000"/>
                <w:sz w:val="18"/>
                <w:szCs w:val="18"/>
              </w:rPr>
            </w:pPr>
            <w:r w:rsidRPr="00D84D7C">
              <w:rPr>
                <w:color w:val="000000"/>
                <w:sz w:val="18"/>
              </w:rPr>
              <w:t>956,805,203</w:t>
            </w:r>
          </w:p>
        </w:tc>
        <w:tc>
          <w:tcPr>
            <w:tcW w:w="461" w:type="pct"/>
            <w:tcBorders>
              <w:top w:val="nil"/>
              <w:left w:val="nil"/>
              <w:bottom w:val="single" w:sz="8" w:space="0" w:color="1F497D"/>
              <w:right w:val="single" w:sz="8" w:space="0" w:color="1F497D"/>
            </w:tcBorders>
            <w:shd w:val="clear" w:color="000000" w:fill="FFFFFF"/>
            <w:noWrap/>
            <w:vAlign w:val="center"/>
            <w:hideMark/>
          </w:tcPr>
          <w:p w14:paraId="21323F76" w14:textId="77777777" w:rsidR="001E6971" w:rsidRPr="00D84D7C" w:rsidRDefault="001E6971" w:rsidP="001E6971">
            <w:pPr>
              <w:jc w:val="center"/>
              <w:rPr>
                <w:color w:val="000000"/>
                <w:sz w:val="18"/>
                <w:szCs w:val="18"/>
              </w:rPr>
            </w:pPr>
            <w:r w:rsidRPr="00D84D7C">
              <w:rPr>
                <w:color w:val="000000"/>
                <w:sz w:val="18"/>
              </w:rPr>
              <w:t>13</w:t>
            </w:r>
          </w:p>
        </w:tc>
        <w:tc>
          <w:tcPr>
            <w:tcW w:w="638" w:type="pct"/>
            <w:tcBorders>
              <w:top w:val="single" w:sz="4" w:space="0" w:color="1F497D"/>
              <w:left w:val="nil"/>
              <w:bottom w:val="single" w:sz="8" w:space="0" w:color="1F497D"/>
              <w:right w:val="double" w:sz="6" w:space="0" w:color="1F497D"/>
            </w:tcBorders>
            <w:shd w:val="clear" w:color="000000" w:fill="FFFFFF"/>
            <w:noWrap/>
            <w:vAlign w:val="center"/>
            <w:hideMark/>
          </w:tcPr>
          <w:p w14:paraId="1FB94712" w14:textId="77777777" w:rsidR="001E6971" w:rsidRPr="00D84D7C" w:rsidRDefault="001E6971" w:rsidP="001E6971">
            <w:pPr>
              <w:jc w:val="center"/>
              <w:rPr>
                <w:color w:val="000000"/>
                <w:sz w:val="18"/>
                <w:szCs w:val="18"/>
              </w:rPr>
            </w:pPr>
            <w:r w:rsidRPr="00D84D7C">
              <w:rPr>
                <w:color w:val="000000"/>
                <w:sz w:val="18"/>
              </w:rPr>
              <w:t>5,350,254,832</w:t>
            </w:r>
          </w:p>
        </w:tc>
      </w:tr>
      <w:tr w:rsidR="001E6971" w:rsidRPr="00D84D7C" w14:paraId="1E9AEBE1"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63797A73" w14:textId="77777777" w:rsidR="001E6971" w:rsidRPr="00D84D7C" w:rsidRDefault="001E6971" w:rsidP="001E6971">
            <w:pPr>
              <w:jc w:val="center"/>
              <w:rPr>
                <w:color w:val="000000"/>
                <w:sz w:val="18"/>
                <w:szCs w:val="18"/>
              </w:rPr>
            </w:pPr>
            <w:r w:rsidRPr="00D84D7C">
              <w:rPr>
                <w:color w:val="000000"/>
                <w:sz w:val="18"/>
              </w:rPr>
              <w:t>MRD</w:t>
            </w:r>
          </w:p>
        </w:tc>
        <w:tc>
          <w:tcPr>
            <w:tcW w:w="353" w:type="pct"/>
            <w:tcBorders>
              <w:top w:val="nil"/>
              <w:left w:val="nil"/>
              <w:bottom w:val="single" w:sz="8" w:space="0" w:color="1F497D"/>
              <w:right w:val="single" w:sz="8" w:space="0" w:color="1F497D"/>
            </w:tcBorders>
            <w:shd w:val="clear" w:color="auto" w:fill="auto"/>
            <w:noWrap/>
            <w:vAlign w:val="center"/>
            <w:hideMark/>
          </w:tcPr>
          <w:p w14:paraId="465B8AFC"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40EFAD07"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45CDCA52"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02D79165" w14:textId="77777777" w:rsidR="001E6971" w:rsidRPr="00D84D7C" w:rsidRDefault="001E6971" w:rsidP="001E6971">
            <w:pPr>
              <w:jc w:val="center"/>
              <w:rPr>
                <w:color w:val="000000"/>
                <w:sz w:val="18"/>
                <w:szCs w:val="18"/>
              </w:rPr>
            </w:pPr>
            <w:r w:rsidRPr="00D84D7C">
              <w:rPr>
                <w:color w:val="000000"/>
                <w:sz w:val="18"/>
              </w:rPr>
              <w:t>78,973,332</w:t>
            </w:r>
          </w:p>
        </w:tc>
        <w:tc>
          <w:tcPr>
            <w:tcW w:w="440" w:type="pct"/>
            <w:tcBorders>
              <w:top w:val="nil"/>
              <w:left w:val="nil"/>
              <w:bottom w:val="single" w:sz="8" w:space="0" w:color="1F497D"/>
              <w:right w:val="single" w:sz="8" w:space="0" w:color="1F497D"/>
            </w:tcBorders>
            <w:shd w:val="clear" w:color="000000" w:fill="FFFFFF"/>
            <w:vAlign w:val="center"/>
            <w:hideMark/>
          </w:tcPr>
          <w:p w14:paraId="22F18EDC" w14:textId="77777777" w:rsidR="001E6971" w:rsidRPr="00D84D7C" w:rsidRDefault="001E6971" w:rsidP="001E6971">
            <w:pPr>
              <w:jc w:val="center"/>
              <w:rPr>
                <w:color w:val="000000"/>
                <w:sz w:val="18"/>
                <w:szCs w:val="18"/>
              </w:rPr>
            </w:pPr>
            <w:r w:rsidRPr="00D84D7C">
              <w:rPr>
                <w:color w:val="000000"/>
                <w:sz w:val="18"/>
              </w:rPr>
              <w:t>3</w:t>
            </w:r>
          </w:p>
        </w:tc>
        <w:tc>
          <w:tcPr>
            <w:tcW w:w="708" w:type="pct"/>
            <w:tcBorders>
              <w:top w:val="nil"/>
              <w:left w:val="nil"/>
              <w:bottom w:val="single" w:sz="8" w:space="0" w:color="1F497D"/>
              <w:right w:val="single" w:sz="8" w:space="0" w:color="1F497D"/>
            </w:tcBorders>
            <w:shd w:val="clear" w:color="auto" w:fill="auto"/>
            <w:noWrap/>
            <w:vAlign w:val="center"/>
            <w:hideMark/>
          </w:tcPr>
          <w:p w14:paraId="2802461F" w14:textId="77777777" w:rsidR="001E6971" w:rsidRPr="00D84D7C" w:rsidRDefault="001E6971" w:rsidP="001E6971">
            <w:pPr>
              <w:jc w:val="center"/>
              <w:rPr>
                <w:color w:val="000000"/>
                <w:sz w:val="18"/>
                <w:szCs w:val="18"/>
              </w:rPr>
            </w:pPr>
            <w:r w:rsidRPr="00D84D7C">
              <w:rPr>
                <w:color w:val="000000"/>
                <w:sz w:val="18"/>
              </w:rPr>
              <w:t>238,003,279</w:t>
            </w:r>
          </w:p>
        </w:tc>
        <w:tc>
          <w:tcPr>
            <w:tcW w:w="461" w:type="pct"/>
            <w:tcBorders>
              <w:top w:val="nil"/>
              <w:left w:val="nil"/>
              <w:bottom w:val="single" w:sz="8" w:space="0" w:color="1F497D"/>
              <w:right w:val="single" w:sz="8" w:space="0" w:color="1F497D"/>
            </w:tcBorders>
            <w:shd w:val="clear" w:color="000000" w:fill="FFFFFF"/>
            <w:noWrap/>
            <w:vAlign w:val="center"/>
            <w:hideMark/>
          </w:tcPr>
          <w:p w14:paraId="7A48E694" w14:textId="77777777" w:rsidR="001E6971" w:rsidRPr="00D84D7C" w:rsidRDefault="001E6971" w:rsidP="001E6971">
            <w:pPr>
              <w:jc w:val="center"/>
              <w:rPr>
                <w:color w:val="000000"/>
                <w:sz w:val="18"/>
                <w:szCs w:val="18"/>
              </w:rPr>
            </w:pPr>
            <w:r w:rsidRPr="00D84D7C">
              <w:rPr>
                <w:color w:val="000000"/>
                <w:sz w:val="18"/>
              </w:rPr>
              <w:t>4</w:t>
            </w:r>
          </w:p>
        </w:tc>
        <w:tc>
          <w:tcPr>
            <w:tcW w:w="638" w:type="pct"/>
            <w:tcBorders>
              <w:top w:val="nil"/>
              <w:left w:val="nil"/>
              <w:bottom w:val="single" w:sz="8" w:space="0" w:color="1F497D"/>
              <w:right w:val="double" w:sz="6" w:space="0" w:color="1F497D"/>
            </w:tcBorders>
            <w:shd w:val="clear" w:color="000000" w:fill="FFFFFF"/>
            <w:noWrap/>
            <w:vAlign w:val="center"/>
            <w:hideMark/>
          </w:tcPr>
          <w:p w14:paraId="59C2BB5E" w14:textId="77777777" w:rsidR="001E6971" w:rsidRPr="00D84D7C" w:rsidRDefault="001E6971" w:rsidP="001E6971">
            <w:pPr>
              <w:jc w:val="center"/>
              <w:rPr>
                <w:color w:val="000000"/>
                <w:sz w:val="18"/>
                <w:szCs w:val="18"/>
              </w:rPr>
            </w:pPr>
            <w:r w:rsidRPr="00D84D7C">
              <w:rPr>
                <w:color w:val="000000"/>
                <w:sz w:val="18"/>
              </w:rPr>
              <w:t>316,976,611</w:t>
            </w:r>
          </w:p>
        </w:tc>
      </w:tr>
      <w:tr w:rsidR="001E6971" w:rsidRPr="00D84D7C" w14:paraId="038AB4AB"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3857CB57" w14:textId="77777777" w:rsidR="001E6971" w:rsidRPr="00D84D7C" w:rsidRDefault="001E6971" w:rsidP="001E6971">
            <w:pPr>
              <w:jc w:val="center"/>
              <w:rPr>
                <w:color w:val="000000"/>
                <w:sz w:val="18"/>
                <w:szCs w:val="18"/>
              </w:rPr>
            </w:pPr>
            <w:proofErr w:type="spellStart"/>
            <w:r w:rsidRPr="00D84D7C">
              <w:rPr>
                <w:color w:val="000000"/>
                <w:sz w:val="18"/>
              </w:rPr>
              <w:t>MoH</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14:paraId="1B208FB7"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4B36216B"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76ACD9B6" w14:textId="77777777" w:rsidR="001E6971" w:rsidRPr="00D84D7C" w:rsidRDefault="001E6971" w:rsidP="001E6971">
            <w:pPr>
              <w:jc w:val="center"/>
              <w:rPr>
                <w:color w:val="000000"/>
                <w:sz w:val="18"/>
                <w:szCs w:val="18"/>
              </w:rPr>
            </w:pPr>
            <w:r w:rsidRPr="00D84D7C">
              <w:rPr>
                <w:color w:val="000000"/>
                <w:sz w:val="18"/>
              </w:rPr>
              <w:t>2</w:t>
            </w:r>
          </w:p>
        </w:tc>
        <w:tc>
          <w:tcPr>
            <w:tcW w:w="638" w:type="pct"/>
            <w:tcBorders>
              <w:top w:val="nil"/>
              <w:left w:val="nil"/>
              <w:bottom w:val="single" w:sz="8" w:space="0" w:color="1F497D"/>
              <w:right w:val="single" w:sz="8" w:space="0" w:color="1F497D"/>
            </w:tcBorders>
            <w:shd w:val="clear" w:color="auto" w:fill="auto"/>
            <w:noWrap/>
            <w:vAlign w:val="center"/>
            <w:hideMark/>
          </w:tcPr>
          <w:p w14:paraId="60292522" w14:textId="77777777" w:rsidR="001E6971" w:rsidRPr="00D84D7C" w:rsidRDefault="001E6971" w:rsidP="001E6971">
            <w:pPr>
              <w:jc w:val="center"/>
              <w:rPr>
                <w:color w:val="000000"/>
                <w:sz w:val="18"/>
                <w:szCs w:val="18"/>
              </w:rPr>
            </w:pPr>
            <w:r w:rsidRPr="00D84D7C">
              <w:rPr>
                <w:color w:val="000000"/>
                <w:sz w:val="18"/>
              </w:rPr>
              <w:t>139,572,290</w:t>
            </w:r>
          </w:p>
        </w:tc>
        <w:tc>
          <w:tcPr>
            <w:tcW w:w="440" w:type="pct"/>
            <w:tcBorders>
              <w:top w:val="nil"/>
              <w:left w:val="nil"/>
              <w:bottom w:val="single" w:sz="8" w:space="0" w:color="1F497D"/>
              <w:right w:val="single" w:sz="8" w:space="0" w:color="1F497D"/>
            </w:tcBorders>
            <w:shd w:val="clear" w:color="000000" w:fill="FFFFFF"/>
            <w:vAlign w:val="center"/>
            <w:hideMark/>
          </w:tcPr>
          <w:p w14:paraId="25827985" w14:textId="77777777" w:rsidR="001E6971" w:rsidRPr="00D84D7C" w:rsidRDefault="001E6971" w:rsidP="001E6971">
            <w:pPr>
              <w:jc w:val="center"/>
              <w:rPr>
                <w:color w:val="000000"/>
                <w:sz w:val="18"/>
                <w:szCs w:val="18"/>
              </w:rPr>
            </w:pPr>
            <w:r w:rsidRPr="00D84D7C">
              <w:rPr>
                <w:color w:val="000000"/>
                <w:sz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14:paraId="197CB9F0" w14:textId="77777777" w:rsidR="001E6971" w:rsidRPr="00D84D7C" w:rsidRDefault="001E6971" w:rsidP="001E6971">
            <w:pPr>
              <w:jc w:val="center"/>
              <w:rPr>
                <w:color w:val="000000"/>
                <w:sz w:val="18"/>
                <w:szCs w:val="18"/>
              </w:rPr>
            </w:pPr>
            <w:r w:rsidRPr="00D84D7C">
              <w:rPr>
                <w:color w:val="000000"/>
                <w:sz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14:paraId="60F5DEC3" w14:textId="77777777" w:rsidR="001E6971" w:rsidRPr="00D84D7C" w:rsidRDefault="001E6971" w:rsidP="001E6971">
            <w:pPr>
              <w:jc w:val="center"/>
              <w:rPr>
                <w:color w:val="000000"/>
                <w:sz w:val="18"/>
                <w:szCs w:val="18"/>
              </w:rPr>
            </w:pPr>
            <w:r w:rsidRPr="00D84D7C">
              <w:rPr>
                <w:color w:val="000000"/>
                <w:sz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14:paraId="536FCFFB" w14:textId="77777777" w:rsidR="001E6971" w:rsidRPr="00D84D7C" w:rsidRDefault="001E6971" w:rsidP="001E6971">
            <w:pPr>
              <w:jc w:val="center"/>
              <w:rPr>
                <w:color w:val="000000"/>
                <w:sz w:val="18"/>
                <w:szCs w:val="18"/>
              </w:rPr>
            </w:pPr>
            <w:r w:rsidRPr="00D84D7C">
              <w:rPr>
                <w:color w:val="000000"/>
                <w:sz w:val="18"/>
              </w:rPr>
              <w:t>139,572,290</w:t>
            </w:r>
          </w:p>
        </w:tc>
      </w:tr>
      <w:tr w:rsidR="001E6971" w:rsidRPr="00D84D7C" w14:paraId="3701C518"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7B41A77C" w14:textId="77777777" w:rsidR="001E6971" w:rsidRPr="00D84D7C" w:rsidRDefault="001E6971" w:rsidP="001E6971">
            <w:pPr>
              <w:jc w:val="center"/>
              <w:rPr>
                <w:color w:val="000000"/>
                <w:sz w:val="18"/>
                <w:szCs w:val="18"/>
              </w:rPr>
            </w:pPr>
            <w:proofErr w:type="spellStart"/>
            <w:r w:rsidRPr="00D84D7C">
              <w:rPr>
                <w:color w:val="000000"/>
                <w:sz w:val="18"/>
              </w:rPr>
              <w:t>MoA</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14:paraId="20C33610"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7BFDBA95"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4FEBDDDD"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26AB4B2B" w14:textId="77777777" w:rsidR="001E6971" w:rsidRPr="00D84D7C" w:rsidRDefault="001E6971" w:rsidP="001E6971">
            <w:pPr>
              <w:jc w:val="center"/>
              <w:rPr>
                <w:color w:val="000000"/>
                <w:sz w:val="18"/>
                <w:szCs w:val="18"/>
              </w:rPr>
            </w:pPr>
            <w:r w:rsidRPr="00D84D7C">
              <w:rPr>
                <w:color w:val="000000"/>
                <w:sz w:val="18"/>
              </w:rPr>
              <w:t>299,491,700</w:t>
            </w:r>
          </w:p>
        </w:tc>
        <w:tc>
          <w:tcPr>
            <w:tcW w:w="440" w:type="pct"/>
            <w:tcBorders>
              <w:top w:val="nil"/>
              <w:left w:val="nil"/>
              <w:bottom w:val="single" w:sz="8" w:space="0" w:color="1F497D"/>
              <w:right w:val="single" w:sz="8" w:space="0" w:color="1F497D"/>
            </w:tcBorders>
            <w:shd w:val="clear" w:color="000000" w:fill="FFFFFF"/>
            <w:vAlign w:val="center"/>
            <w:hideMark/>
          </w:tcPr>
          <w:p w14:paraId="146F68F8" w14:textId="77777777" w:rsidR="001E6971" w:rsidRPr="00D84D7C" w:rsidRDefault="001E6971" w:rsidP="001E6971">
            <w:pPr>
              <w:jc w:val="center"/>
              <w:rPr>
                <w:color w:val="000000"/>
                <w:sz w:val="18"/>
                <w:szCs w:val="18"/>
              </w:rPr>
            </w:pPr>
            <w:r w:rsidRPr="00D84D7C">
              <w:rPr>
                <w:color w:val="000000"/>
                <w:sz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14:paraId="111ABC5A" w14:textId="77777777" w:rsidR="001E6971" w:rsidRPr="00D84D7C" w:rsidRDefault="001E6971" w:rsidP="001E6971">
            <w:pPr>
              <w:jc w:val="center"/>
              <w:rPr>
                <w:color w:val="000000"/>
                <w:sz w:val="18"/>
                <w:szCs w:val="18"/>
              </w:rPr>
            </w:pPr>
            <w:r w:rsidRPr="00D84D7C">
              <w:rPr>
                <w:color w:val="000000"/>
                <w:sz w:val="18"/>
              </w:rPr>
              <w:t>28,895,650</w:t>
            </w:r>
          </w:p>
        </w:tc>
        <w:tc>
          <w:tcPr>
            <w:tcW w:w="461" w:type="pct"/>
            <w:tcBorders>
              <w:top w:val="nil"/>
              <w:left w:val="nil"/>
              <w:bottom w:val="single" w:sz="8" w:space="0" w:color="1F497D"/>
              <w:right w:val="single" w:sz="8" w:space="0" w:color="1F497D"/>
            </w:tcBorders>
            <w:shd w:val="clear" w:color="000000" w:fill="FFFFFF"/>
            <w:noWrap/>
            <w:vAlign w:val="center"/>
            <w:hideMark/>
          </w:tcPr>
          <w:p w14:paraId="49B87C65" w14:textId="77777777" w:rsidR="001E6971" w:rsidRPr="00D84D7C" w:rsidRDefault="001E6971" w:rsidP="001E6971">
            <w:pPr>
              <w:jc w:val="center"/>
              <w:rPr>
                <w:color w:val="000000"/>
                <w:sz w:val="18"/>
                <w:szCs w:val="18"/>
              </w:rPr>
            </w:pPr>
            <w:r w:rsidRPr="00D84D7C">
              <w:rPr>
                <w:color w:val="000000"/>
                <w:sz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14:paraId="45891545" w14:textId="77777777" w:rsidR="001E6971" w:rsidRPr="00D84D7C" w:rsidRDefault="001E6971" w:rsidP="001E6971">
            <w:pPr>
              <w:jc w:val="center"/>
              <w:rPr>
                <w:color w:val="000000"/>
                <w:sz w:val="18"/>
                <w:szCs w:val="18"/>
              </w:rPr>
            </w:pPr>
            <w:r w:rsidRPr="00D84D7C">
              <w:rPr>
                <w:color w:val="000000"/>
                <w:sz w:val="18"/>
              </w:rPr>
              <w:t>328,387,350</w:t>
            </w:r>
          </w:p>
        </w:tc>
      </w:tr>
      <w:tr w:rsidR="001E6971" w:rsidRPr="00D84D7C" w14:paraId="711526F1"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59F2F911" w14:textId="77777777" w:rsidR="001E6971" w:rsidRPr="00D84D7C" w:rsidRDefault="001E6971" w:rsidP="001E6971">
            <w:pPr>
              <w:jc w:val="center"/>
              <w:rPr>
                <w:color w:val="000000"/>
                <w:sz w:val="18"/>
                <w:szCs w:val="18"/>
              </w:rPr>
            </w:pPr>
            <w:proofErr w:type="spellStart"/>
            <w:r w:rsidRPr="00D84D7C">
              <w:rPr>
                <w:color w:val="000000"/>
                <w:sz w:val="18"/>
              </w:rPr>
              <w:t>MoC</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14:paraId="5949E8BA"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03720276"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47D52901"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5792F7C9" w14:textId="77777777" w:rsidR="001E6971" w:rsidRPr="00D84D7C" w:rsidRDefault="001E6971" w:rsidP="001E6971">
            <w:pPr>
              <w:jc w:val="center"/>
              <w:rPr>
                <w:color w:val="000000"/>
                <w:sz w:val="18"/>
                <w:szCs w:val="18"/>
              </w:rPr>
            </w:pPr>
            <w:r w:rsidRPr="00D84D7C">
              <w:rPr>
                <w:color w:val="000000"/>
                <w:sz w:val="18"/>
              </w:rPr>
              <w:t>23,150,404</w:t>
            </w:r>
          </w:p>
        </w:tc>
        <w:tc>
          <w:tcPr>
            <w:tcW w:w="440" w:type="pct"/>
            <w:tcBorders>
              <w:top w:val="nil"/>
              <w:left w:val="nil"/>
              <w:bottom w:val="single" w:sz="8" w:space="0" w:color="1F497D"/>
              <w:right w:val="single" w:sz="8" w:space="0" w:color="1F497D"/>
            </w:tcBorders>
            <w:shd w:val="clear" w:color="000000" w:fill="FFFFFF"/>
            <w:vAlign w:val="center"/>
            <w:hideMark/>
          </w:tcPr>
          <w:p w14:paraId="3C38AD7D" w14:textId="77777777" w:rsidR="001E6971" w:rsidRPr="00D84D7C" w:rsidRDefault="001E6971" w:rsidP="001E6971">
            <w:pPr>
              <w:jc w:val="center"/>
              <w:rPr>
                <w:color w:val="000000"/>
                <w:sz w:val="18"/>
                <w:szCs w:val="18"/>
              </w:rPr>
            </w:pPr>
            <w:r w:rsidRPr="00D84D7C">
              <w:rPr>
                <w:color w:val="000000"/>
                <w:sz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14:paraId="65647B96" w14:textId="77777777" w:rsidR="001E6971" w:rsidRPr="00D84D7C" w:rsidRDefault="001E6971" w:rsidP="001E6971">
            <w:pPr>
              <w:jc w:val="center"/>
              <w:rPr>
                <w:color w:val="000000"/>
                <w:sz w:val="18"/>
                <w:szCs w:val="18"/>
              </w:rPr>
            </w:pPr>
            <w:r w:rsidRPr="00D84D7C">
              <w:rPr>
                <w:color w:val="000000"/>
                <w:sz w:val="18"/>
              </w:rPr>
              <w:t>341,841,958</w:t>
            </w:r>
          </w:p>
        </w:tc>
        <w:tc>
          <w:tcPr>
            <w:tcW w:w="461" w:type="pct"/>
            <w:tcBorders>
              <w:top w:val="nil"/>
              <w:left w:val="nil"/>
              <w:bottom w:val="single" w:sz="8" w:space="0" w:color="1F497D"/>
              <w:right w:val="single" w:sz="8" w:space="0" w:color="1F497D"/>
            </w:tcBorders>
            <w:shd w:val="clear" w:color="000000" w:fill="FFFFFF"/>
            <w:noWrap/>
            <w:vAlign w:val="center"/>
            <w:hideMark/>
          </w:tcPr>
          <w:p w14:paraId="5AE607E7" w14:textId="77777777" w:rsidR="001E6971" w:rsidRPr="00D84D7C" w:rsidRDefault="001E6971" w:rsidP="001E6971">
            <w:pPr>
              <w:jc w:val="center"/>
              <w:rPr>
                <w:color w:val="000000"/>
                <w:sz w:val="18"/>
                <w:szCs w:val="18"/>
              </w:rPr>
            </w:pPr>
            <w:r w:rsidRPr="00D84D7C">
              <w:rPr>
                <w:color w:val="000000"/>
                <w:sz w:val="18"/>
              </w:rPr>
              <w:t>3</w:t>
            </w:r>
          </w:p>
        </w:tc>
        <w:tc>
          <w:tcPr>
            <w:tcW w:w="638" w:type="pct"/>
            <w:tcBorders>
              <w:top w:val="nil"/>
              <w:left w:val="nil"/>
              <w:bottom w:val="single" w:sz="8" w:space="0" w:color="1F497D"/>
              <w:right w:val="double" w:sz="6" w:space="0" w:color="1F497D"/>
            </w:tcBorders>
            <w:shd w:val="clear" w:color="000000" w:fill="FFFFFF"/>
            <w:noWrap/>
            <w:vAlign w:val="center"/>
            <w:hideMark/>
          </w:tcPr>
          <w:p w14:paraId="45C9FDA9" w14:textId="77777777" w:rsidR="001E6971" w:rsidRPr="00D84D7C" w:rsidRDefault="001E6971" w:rsidP="001E6971">
            <w:pPr>
              <w:jc w:val="center"/>
              <w:rPr>
                <w:color w:val="000000"/>
                <w:sz w:val="18"/>
                <w:szCs w:val="18"/>
              </w:rPr>
            </w:pPr>
            <w:r w:rsidRPr="00D84D7C">
              <w:rPr>
                <w:color w:val="000000"/>
                <w:sz w:val="18"/>
              </w:rPr>
              <w:t>364,992,362</w:t>
            </w:r>
          </w:p>
        </w:tc>
      </w:tr>
      <w:tr w:rsidR="001E6971" w:rsidRPr="00D84D7C" w14:paraId="4F259C3D"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5383D0A1" w14:textId="77777777" w:rsidR="001E6971" w:rsidRPr="00D84D7C" w:rsidRDefault="001E6971" w:rsidP="001E6971">
            <w:pPr>
              <w:jc w:val="center"/>
              <w:rPr>
                <w:color w:val="000000"/>
                <w:sz w:val="18"/>
                <w:szCs w:val="18"/>
              </w:rPr>
            </w:pPr>
            <w:r w:rsidRPr="00D84D7C">
              <w:rPr>
                <w:color w:val="000000"/>
                <w:sz w:val="18"/>
              </w:rPr>
              <w:t>SMEs</w:t>
            </w:r>
          </w:p>
        </w:tc>
        <w:tc>
          <w:tcPr>
            <w:tcW w:w="353" w:type="pct"/>
            <w:tcBorders>
              <w:top w:val="nil"/>
              <w:left w:val="nil"/>
              <w:bottom w:val="single" w:sz="8" w:space="0" w:color="1F497D"/>
              <w:right w:val="single" w:sz="8" w:space="0" w:color="1F497D"/>
            </w:tcBorders>
            <w:shd w:val="clear" w:color="auto" w:fill="auto"/>
            <w:noWrap/>
            <w:vAlign w:val="center"/>
            <w:hideMark/>
          </w:tcPr>
          <w:p w14:paraId="02E78BAE"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07E647DD"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285F9EDD"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775E49E2" w14:textId="77777777" w:rsidR="001E6971" w:rsidRPr="00D84D7C" w:rsidRDefault="001E6971" w:rsidP="001E6971">
            <w:pPr>
              <w:jc w:val="center"/>
              <w:rPr>
                <w:color w:val="000000"/>
                <w:sz w:val="18"/>
                <w:szCs w:val="18"/>
              </w:rPr>
            </w:pPr>
            <w:r w:rsidRPr="00D84D7C">
              <w:rPr>
                <w:color w:val="000000"/>
                <w:sz w:val="18"/>
              </w:rPr>
              <w:t>19,200,000</w:t>
            </w:r>
          </w:p>
        </w:tc>
        <w:tc>
          <w:tcPr>
            <w:tcW w:w="440" w:type="pct"/>
            <w:tcBorders>
              <w:top w:val="nil"/>
              <w:left w:val="nil"/>
              <w:bottom w:val="single" w:sz="8" w:space="0" w:color="1F497D"/>
              <w:right w:val="single" w:sz="8" w:space="0" w:color="1F497D"/>
            </w:tcBorders>
            <w:shd w:val="clear" w:color="000000" w:fill="FFFFFF"/>
            <w:vAlign w:val="center"/>
            <w:hideMark/>
          </w:tcPr>
          <w:p w14:paraId="77454A3D" w14:textId="77777777" w:rsidR="001E6971" w:rsidRPr="00D84D7C" w:rsidRDefault="001E6971" w:rsidP="001E6971">
            <w:pPr>
              <w:jc w:val="center"/>
              <w:rPr>
                <w:color w:val="000000"/>
                <w:sz w:val="18"/>
                <w:szCs w:val="18"/>
              </w:rPr>
            </w:pPr>
            <w:r w:rsidRPr="00D84D7C">
              <w:rPr>
                <w:color w:val="000000"/>
                <w:sz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14:paraId="383DF43B" w14:textId="77777777" w:rsidR="001E6971" w:rsidRPr="00D84D7C" w:rsidRDefault="001E6971" w:rsidP="001E6971">
            <w:pPr>
              <w:jc w:val="center"/>
              <w:rPr>
                <w:color w:val="000000"/>
                <w:sz w:val="18"/>
                <w:szCs w:val="18"/>
              </w:rPr>
            </w:pPr>
            <w:r w:rsidRPr="00D84D7C">
              <w:rPr>
                <w:color w:val="000000"/>
                <w:sz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14:paraId="3BCF4ED4"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14:paraId="1B0FFB3A" w14:textId="77777777" w:rsidR="001E6971" w:rsidRPr="00D84D7C" w:rsidRDefault="001E6971" w:rsidP="001E6971">
            <w:pPr>
              <w:jc w:val="center"/>
              <w:rPr>
                <w:color w:val="000000"/>
                <w:sz w:val="18"/>
                <w:szCs w:val="18"/>
              </w:rPr>
            </w:pPr>
            <w:r w:rsidRPr="00D84D7C">
              <w:rPr>
                <w:color w:val="000000"/>
                <w:sz w:val="18"/>
              </w:rPr>
              <w:t>19,200,000</w:t>
            </w:r>
          </w:p>
        </w:tc>
      </w:tr>
      <w:tr w:rsidR="001E6971" w:rsidRPr="00D84D7C" w14:paraId="00ACB195"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70E7A487" w14:textId="77777777" w:rsidR="001E6971" w:rsidRPr="00D84D7C" w:rsidRDefault="001E6971" w:rsidP="001E6971">
            <w:pPr>
              <w:jc w:val="center"/>
              <w:rPr>
                <w:color w:val="000000"/>
                <w:sz w:val="18"/>
                <w:szCs w:val="18"/>
              </w:rPr>
            </w:pPr>
            <w:r w:rsidRPr="00D84D7C">
              <w:rPr>
                <w:color w:val="000000"/>
                <w:sz w:val="18"/>
              </w:rPr>
              <w:t>MIT</w:t>
            </w:r>
          </w:p>
        </w:tc>
        <w:tc>
          <w:tcPr>
            <w:tcW w:w="353" w:type="pct"/>
            <w:tcBorders>
              <w:top w:val="nil"/>
              <w:left w:val="nil"/>
              <w:bottom w:val="single" w:sz="8" w:space="0" w:color="1F497D"/>
              <w:right w:val="single" w:sz="8" w:space="0" w:color="1F497D"/>
            </w:tcBorders>
            <w:shd w:val="clear" w:color="auto" w:fill="auto"/>
            <w:noWrap/>
            <w:vAlign w:val="center"/>
            <w:hideMark/>
          </w:tcPr>
          <w:p w14:paraId="019FBD1E"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6826D4EE"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34C38EAC" w14:textId="77777777" w:rsidR="001E6971" w:rsidRPr="00D84D7C" w:rsidRDefault="001E6971" w:rsidP="001E6971">
            <w:pPr>
              <w:jc w:val="center"/>
              <w:rPr>
                <w:color w:val="000000"/>
                <w:sz w:val="18"/>
                <w:szCs w:val="18"/>
              </w:rPr>
            </w:pPr>
            <w:r w:rsidRPr="00D84D7C">
              <w:rPr>
                <w:color w:val="000000"/>
                <w:sz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14:paraId="4D45241E" w14:textId="77777777" w:rsidR="001E6971" w:rsidRPr="00D84D7C" w:rsidRDefault="001E6971" w:rsidP="001E6971">
            <w:pPr>
              <w:jc w:val="center"/>
              <w:rPr>
                <w:color w:val="000000"/>
                <w:sz w:val="18"/>
                <w:szCs w:val="18"/>
              </w:rPr>
            </w:pPr>
            <w:r w:rsidRPr="00D84D7C">
              <w:rPr>
                <w:color w:val="000000"/>
                <w:sz w:val="18"/>
              </w:rPr>
              <w:t> </w:t>
            </w:r>
          </w:p>
        </w:tc>
        <w:tc>
          <w:tcPr>
            <w:tcW w:w="440" w:type="pct"/>
            <w:tcBorders>
              <w:top w:val="nil"/>
              <w:left w:val="nil"/>
              <w:bottom w:val="single" w:sz="8" w:space="0" w:color="1F497D"/>
              <w:right w:val="single" w:sz="8" w:space="0" w:color="1F497D"/>
            </w:tcBorders>
            <w:shd w:val="clear" w:color="000000" w:fill="FFFFFF"/>
            <w:vAlign w:val="center"/>
            <w:hideMark/>
          </w:tcPr>
          <w:p w14:paraId="70875F3F" w14:textId="77777777" w:rsidR="001E6971" w:rsidRPr="00D84D7C" w:rsidRDefault="001E6971" w:rsidP="001E6971">
            <w:pPr>
              <w:jc w:val="center"/>
              <w:rPr>
                <w:color w:val="000000"/>
                <w:sz w:val="18"/>
                <w:szCs w:val="18"/>
              </w:rPr>
            </w:pPr>
            <w:r w:rsidRPr="00D84D7C">
              <w:rPr>
                <w:color w:val="000000"/>
                <w:sz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14:paraId="145DF79D" w14:textId="77777777" w:rsidR="001E6971" w:rsidRPr="00D84D7C" w:rsidRDefault="001E6971" w:rsidP="001E6971">
            <w:pPr>
              <w:jc w:val="center"/>
              <w:rPr>
                <w:color w:val="000000"/>
                <w:sz w:val="18"/>
                <w:szCs w:val="18"/>
              </w:rPr>
            </w:pPr>
            <w:r w:rsidRPr="00D84D7C">
              <w:rPr>
                <w:color w:val="000000"/>
                <w:sz w:val="18"/>
              </w:rPr>
              <w:t>33,946,550</w:t>
            </w:r>
          </w:p>
        </w:tc>
        <w:tc>
          <w:tcPr>
            <w:tcW w:w="461" w:type="pct"/>
            <w:tcBorders>
              <w:top w:val="nil"/>
              <w:left w:val="nil"/>
              <w:bottom w:val="single" w:sz="8" w:space="0" w:color="1F497D"/>
              <w:right w:val="single" w:sz="8" w:space="0" w:color="1F497D"/>
            </w:tcBorders>
            <w:shd w:val="clear" w:color="000000" w:fill="FFFFFF"/>
            <w:noWrap/>
            <w:vAlign w:val="center"/>
            <w:hideMark/>
          </w:tcPr>
          <w:p w14:paraId="73F101F2"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14:paraId="7FE49ECA" w14:textId="77777777" w:rsidR="001E6971" w:rsidRPr="00D84D7C" w:rsidRDefault="001E6971" w:rsidP="001E6971">
            <w:pPr>
              <w:jc w:val="center"/>
              <w:rPr>
                <w:color w:val="000000"/>
                <w:sz w:val="18"/>
                <w:szCs w:val="18"/>
              </w:rPr>
            </w:pPr>
            <w:r w:rsidRPr="00D84D7C">
              <w:rPr>
                <w:color w:val="000000"/>
                <w:sz w:val="18"/>
              </w:rPr>
              <w:t>33,946,550</w:t>
            </w:r>
          </w:p>
        </w:tc>
      </w:tr>
      <w:tr w:rsidR="001E6971" w:rsidRPr="00D84D7C" w14:paraId="1F03FA40"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7C2560E4" w14:textId="77777777" w:rsidR="001E6971" w:rsidRPr="00D84D7C" w:rsidRDefault="001E6971" w:rsidP="001E6971">
            <w:pPr>
              <w:jc w:val="center"/>
              <w:rPr>
                <w:color w:val="000000"/>
                <w:sz w:val="18"/>
                <w:szCs w:val="18"/>
              </w:rPr>
            </w:pPr>
            <w:proofErr w:type="spellStart"/>
            <w:r w:rsidRPr="00D84D7C">
              <w:rPr>
                <w:color w:val="000000"/>
                <w:sz w:val="18"/>
              </w:rPr>
              <w:t>MoLSA</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14:paraId="4102FAC6"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2A5B4B2F"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0B6007F8"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7E1E69EA" w14:textId="77777777" w:rsidR="001E6971" w:rsidRPr="00D84D7C" w:rsidRDefault="001E6971" w:rsidP="001E6971">
            <w:pPr>
              <w:jc w:val="center"/>
              <w:rPr>
                <w:color w:val="000000"/>
                <w:sz w:val="18"/>
                <w:szCs w:val="18"/>
              </w:rPr>
            </w:pPr>
            <w:r w:rsidRPr="00D84D7C">
              <w:rPr>
                <w:color w:val="000000"/>
                <w:sz w:val="18"/>
              </w:rPr>
              <w:t>240148780</w:t>
            </w:r>
          </w:p>
        </w:tc>
        <w:tc>
          <w:tcPr>
            <w:tcW w:w="440" w:type="pct"/>
            <w:tcBorders>
              <w:top w:val="nil"/>
              <w:left w:val="nil"/>
              <w:bottom w:val="single" w:sz="8" w:space="0" w:color="1F497D"/>
              <w:right w:val="single" w:sz="8" w:space="0" w:color="1F497D"/>
            </w:tcBorders>
            <w:shd w:val="clear" w:color="000000" w:fill="FFFFFF"/>
            <w:vAlign w:val="center"/>
            <w:hideMark/>
          </w:tcPr>
          <w:p w14:paraId="6FD23861" w14:textId="77777777" w:rsidR="001E6971" w:rsidRPr="00D84D7C" w:rsidRDefault="001E6971" w:rsidP="001E6971">
            <w:pPr>
              <w:jc w:val="center"/>
              <w:rPr>
                <w:color w:val="000000"/>
                <w:sz w:val="18"/>
                <w:szCs w:val="18"/>
              </w:rPr>
            </w:pPr>
            <w:r w:rsidRPr="00D84D7C">
              <w:rPr>
                <w:color w:val="000000"/>
                <w:sz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14:paraId="6EC9E389" w14:textId="77777777" w:rsidR="001E6971" w:rsidRPr="00D84D7C" w:rsidRDefault="001E6971" w:rsidP="001E6971">
            <w:pPr>
              <w:jc w:val="center"/>
              <w:rPr>
                <w:color w:val="000000"/>
                <w:sz w:val="18"/>
                <w:szCs w:val="18"/>
              </w:rPr>
            </w:pPr>
            <w:r w:rsidRPr="00D84D7C">
              <w:rPr>
                <w:color w:val="000000"/>
                <w:sz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14:paraId="522AFA2D"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14:paraId="55CC707B" w14:textId="77777777" w:rsidR="001E6971" w:rsidRPr="00D84D7C" w:rsidRDefault="001E6971" w:rsidP="001E6971">
            <w:pPr>
              <w:jc w:val="center"/>
              <w:rPr>
                <w:color w:val="000000"/>
                <w:sz w:val="18"/>
                <w:szCs w:val="18"/>
              </w:rPr>
            </w:pPr>
            <w:r w:rsidRPr="00D84D7C">
              <w:rPr>
                <w:color w:val="000000"/>
                <w:sz w:val="18"/>
              </w:rPr>
              <w:t>240,148,780</w:t>
            </w:r>
          </w:p>
        </w:tc>
      </w:tr>
      <w:tr w:rsidR="001E6971" w:rsidRPr="00D84D7C" w14:paraId="39586AF1" w14:textId="77777777" w:rsidTr="009300DE">
        <w:trPr>
          <w:trHeight w:val="495"/>
        </w:trPr>
        <w:tc>
          <w:tcPr>
            <w:tcW w:w="685" w:type="pct"/>
            <w:tcBorders>
              <w:top w:val="nil"/>
              <w:left w:val="double" w:sz="6" w:space="0" w:color="1F497D"/>
              <w:bottom w:val="single" w:sz="8" w:space="0" w:color="1F497D"/>
              <w:right w:val="single" w:sz="8" w:space="0" w:color="1F497D"/>
            </w:tcBorders>
            <w:shd w:val="clear" w:color="000000" w:fill="FFFFFF"/>
            <w:vAlign w:val="center"/>
            <w:hideMark/>
          </w:tcPr>
          <w:p w14:paraId="76A41B60" w14:textId="77777777" w:rsidR="001E6971" w:rsidRPr="00D84D7C" w:rsidRDefault="001E6971" w:rsidP="001E6971">
            <w:pPr>
              <w:jc w:val="center"/>
              <w:rPr>
                <w:color w:val="000000"/>
                <w:sz w:val="18"/>
                <w:szCs w:val="18"/>
              </w:rPr>
            </w:pPr>
            <w:r w:rsidRPr="00D84D7C">
              <w:rPr>
                <w:color w:val="000000"/>
                <w:sz w:val="18"/>
              </w:rPr>
              <w:t>Healthcare facilities</w:t>
            </w:r>
          </w:p>
        </w:tc>
        <w:tc>
          <w:tcPr>
            <w:tcW w:w="353" w:type="pct"/>
            <w:tcBorders>
              <w:top w:val="nil"/>
              <w:left w:val="nil"/>
              <w:bottom w:val="single" w:sz="8" w:space="0" w:color="1F497D"/>
              <w:right w:val="single" w:sz="8" w:space="0" w:color="1F497D"/>
            </w:tcBorders>
            <w:shd w:val="clear" w:color="auto" w:fill="auto"/>
            <w:noWrap/>
            <w:vAlign w:val="center"/>
            <w:hideMark/>
          </w:tcPr>
          <w:p w14:paraId="10BB1F93"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75B6FAE1"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07C37796"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14:paraId="70CF73E8" w14:textId="77777777" w:rsidR="001E6971" w:rsidRPr="00D84D7C" w:rsidRDefault="001E6971" w:rsidP="001E6971">
            <w:pPr>
              <w:jc w:val="center"/>
              <w:rPr>
                <w:color w:val="000000"/>
                <w:sz w:val="18"/>
                <w:szCs w:val="18"/>
              </w:rPr>
            </w:pPr>
            <w:r w:rsidRPr="00D84D7C">
              <w:rPr>
                <w:color w:val="000000"/>
                <w:sz w:val="18"/>
              </w:rPr>
              <w:t>29,750,000</w:t>
            </w:r>
          </w:p>
        </w:tc>
        <w:tc>
          <w:tcPr>
            <w:tcW w:w="440" w:type="pct"/>
            <w:tcBorders>
              <w:top w:val="nil"/>
              <w:left w:val="nil"/>
              <w:bottom w:val="single" w:sz="8" w:space="0" w:color="1F497D"/>
              <w:right w:val="single" w:sz="8" w:space="0" w:color="1F497D"/>
            </w:tcBorders>
            <w:shd w:val="clear" w:color="000000" w:fill="FFFFFF"/>
            <w:vAlign w:val="center"/>
            <w:hideMark/>
          </w:tcPr>
          <w:p w14:paraId="619E70E2" w14:textId="77777777" w:rsidR="001E6971" w:rsidRPr="00D84D7C" w:rsidRDefault="001E6971" w:rsidP="001E6971">
            <w:pPr>
              <w:jc w:val="center"/>
              <w:rPr>
                <w:color w:val="000000"/>
                <w:sz w:val="18"/>
                <w:szCs w:val="18"/>
              </w:rPr>
            </w:pPr>
            <w:r w:rsidRPr="00D84D7C">
              <w:rPr>
                <w:color w:val="000000"/>
                <w:sz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14:paraId="165D73A2" w14:textId="77777777" w:rsidR="001E6971" w:rsidRPr="00D84D7C" w:rsidRDefault="001E6971" w:rsidP="001E6971">
            <w:pPr>
              <w:jc w:val="center"/>
              <w:rPr>
                <w:color w:val="000000"/>
                <w:sz w:val="18"/>
                <w:szCs w:val="18"/>
              </w:rPr>
            </w:pPr>
            <w:r w:rsidRPr="00D84D7C">
              <w:rPr>
                <w:color w:val="000000"/>
                <w:sz w:val="18"/>
              </w:rPr>
              <w:t>43,922,995</w:t>
            </w:r>
          </w:p>
        </w:tc>
        <w:tc>
          <w:tcPr>
            <w:tcW w:w="461" w:type="pct"/>
            <w:tcBorders>
              <w:top w:val="nil"/>
              <w:left w:val="nil"/>
              <w:bottom w:val="single" w:sz="8" w:space="0" w:color="1F497D"/>
              <w:right w:val="single" w:sz="8" w:space="0" w:color="1F497D"/>
            </w:tcBorders>
            <w:shd w:val="clear" w:color="000000" w:fill="FFFFFF"/>
            <w:noWrap/>
            <w:vAlign w:val="center"/>
            <w:hideMark/>
          </w:tcPr>
          <w:p w14:paraId="1A29C60D" w14:textId="77777777" w:rsidR="001E6971" w:rsidRPr="00D84D7C" w:rsidRDefault="001E6971" w:rsidP="001E6971">
            <w:pPr>
              <w:jc w:val="center"/>
              <w:rPr>
                <w:color w:val="000000"/>
                <w:sz w:val="18"/>
                <w:szCs w:val="18"/>
              </w:rPr>
            </w:pPr>
            <w:r w:rsidRPr="00D84D7C">
              <w:rPr>
                <w:color w:val="000000"/>
                <w:sz w:val="18"/>
              </w:rPr>
              <w:t>3</w:t>
            </w:r>
          </w:p>
        </w:tc>
        <w:tc>
          <w:tcPr>
            <w:tcW w:w="638" w:type="pct"/>
            <w:tcBorders>
              <w:top w:val="nil"/>
              <w:left w:val="nil"/>
              <w:bottom w:val="single" w:sz="8" w:space="0" w:color="1F497D"/>
              <w:right w:val="double" w:sz="6" w:space="0" w:color="1F497D"/>
            </w:tcBorders>
            <w:shd w:val="clear" w:color="000000" w:fill="FFFFFF"/>
            <w:noWrap/>
            <w:vAlign w:val="center"/>
            <w:hideMark/>
          </w:tcPr>
          <w:p w14:paraId="4F9F9D0A" w14:textId="77777777" w:rsidR="001E6971" w:rsidRPr="00D84D7C" w:rsidRDefault="001E6971" w:rsidP="001E6971">
            <w:pPr>
              <w:jc w:val="center"/>
              <w:rPr>
                <w:color w:val="000000"/>
                <w:sz w:val="18"/>
                <w:szCs w:val="18"/>
              </w:rPr>
            </w:pPr>
            <w:r w:rsidRPr="00D84D7C">
              <w:rPr>
                <w:color w:val="000000"/>
                <w:sz w:val="18"/>
              </w:rPr>
              <w:t>73,672,995</w:t>
            </w:r>
          </w:p>
        </w:tc>
      </w:tr>
      <w:tr w:rsidR="001E6971" w:rsidRPr="00D84D7C" w14:paraId="7A253D0C"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100B5F05" w14:textId="77777777" w:rsidR="001E6971" w:rsidRPr="00D84D7C" w:rsidRDefault="001E6971" w:rsidP="001E6971">
            <w:pPr>
              <w:jc w:val="center"/>
              <w:rPr>
                <w:color w:val="000000"/>
                <w:sz w:val="18"/>
                <w:szCs w:val="18"/>
              </w:rPr>
            </w:pPr>
            <w:r w:rsidRPr="00D84D7C">
              <w:rPr>
                <w:color w:val="000000"/>
                <w:sz w:val="18"/>
              </w:rPr>
              <w:t>Regions, municipalities</w:t>
            </w:r>
          </w:p>
        </w:tc>
        <w:tc>
          <w:tcPr>
            <w:tcW w:w="353" w:type="pct"/>
            <w:tcBorders>
              <w:top w:val="nil"/>
              <w:left w:val="nil"/>
              <w:bottom w:val="single" w:sz="8" w:space="0" w:color="1F497D"/>
              <w:right w:val="single" w:sz="8" w:space="0" w:color="1F497D"/>
            </w:tcBorders>
            <w:shd w:val="clear" w:color="auto" w:fill="auto"/>
            <w:noWrap/>
            <w:vAlign w:val="center"/>
            <w:hideMark/>
          </w:tcPr>
          <w:p w14:paraId="1F48F086"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4C4016E0"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51BA732E" w14:textId="77777777" w:rsidR="001E6971" w:rsidRPr="00D84D7C" w:rsidRDefault="001E6971" w:rsidP="001E6971">
            <w:pPr>
              <w:jc w:val="center"/>
              <w:rPr>
                <w:color w:val="000000"/>
                <w:sz w:val="18"/>
                <w:szCs w:val="18"/>
              </w:rPr>
            </w:pPr>
            <w:r w:rsidRPr="00D84D7C">
              <w:rPr>
                <w:color w:val="000000"/>
                <w:sz w:val="18"/>
              </w:rPr>
              <w:t>31</w:t>
            </w:r>
          </w:p>
        </w:tc>
        <w:tc>
          <w:tcPr>
            <w:tcW w:w="638" w:type="pct"/>
            <w:tcBorders>
              <w:top w:val="nil"/>
              <w:left w:val="nil"/>
              <w:bottom w:val="single" w:sz="8" w:space="0" w:color="1F497D"/>
              <w:right w:val="single" w:sz="8" w:space="0" w:color="1F497D"/>
            </w:tcBorders>
            <w:shd w:val="clear" w:color="auto" w:fill="auto"/>
            <w:noWrap/>
            <w:vAlign w:val="center"/>
            <w:hideMark/>
          </w:tcPr>
          <w:p w14:paraId="78E18373" w14:textId="77777777" w:rsidR="001E6971" w:rsidRPr="00D84D7C" w:rsidRDefault="001E6971" w:rsidP="001E6971">
            <w:pPr>
              <w:jc w:val="center"/>
              <w:rPr>
                <w:color w:val="000000"/>
                <w:sz w:val="18"/>
                <w:szCs w:val="18"/>
              </w:rPr>
            </w:pPr>
            <w:r w:rsidRPr="00D84D7C">
              <w:rPr>
                <w:color w:val="000000"/>
                <w:sz w:val="18"/>
              </w:rPr>
              <w:t>829,273,814</w:t>
            </w:r>
          </w:p>
        </w:tc>
        <w:tc>
          <w:tcPr>
            <w:tcW w:w="440" w:type="pct"/>
            <w:tcBorders>
              <w:top w:val="nil"/>
              <w:left w:val="nil"/>
              <w:bottom w:val="single" w:sz="8" w:space="0" w:color="1F497D"/>
              <w:right w:val="single" w:sz="8" w:space="0" w:color="1F497D"/>
            </w:tcBorders>
            <w:shd w:val="clear" w:color="000000" w:fill="FFFFFF"/>
            <w:vAlign w:val="center"/>
            <w:hideMark/>
          </w:tcPr>
          <w:p w14:paraId="7E7CC783" w14:textId="77777777" w:rsidR="001E6971" w:rsidRPr="00D84D7C" w:rsidRDefault="001E6971" w:rsidP="001E6971">
            <w:pPr>
              <w:jc w:val="center"/>
              <w:rPr>
                <w:color w:val="000000"/>
                <w:sz w:val="18"/>
                <w:szCs w:val="18"/>
              </w:rPr>
            </w:pPr>
            <w:r w:rsidRPr="00D84D7C">
              <w:rPr>
                <w:color w:val="000000"/>
                <w:sz w:val="18"/>
              </w:rPr>
              <w:t>71</w:t>
            </w:r>
          </w:p>
        </w:tc>
        <w:tc>
          <w:tcPr>
            <w:tcW w:w="708" w:type="pct"/>
            <w:tcBorders>
              <w:top w:val="nil"/>
              <w:left w:val="nil"/>
              <w:bottom w:val="single" w:sz="8" w:space="0" w:color="1F497D"/>
              <w:right w:val="single" w:sz="8" w:space="0" w:color="1F497D"/>
            </w:tcBorders>
            <w:shd w:val="clear" w:color="auto" w:fill="auto"/>
            <w:noWrap/>
            <w:vAlign w:val="center"/>
            <w:hideMark/>
          </w:tcPr>
          <w:p w14:paraId="13FEECA5" w14:textId="77777777" w:rsidR="001E6971" w:rsidRPr="00D84D7C" w:rsidRDefault="001E6971" w:rsidP="001E6971">
            <w:pPr>
              <w:jc w:val="center"/>
              <w:rPr>
                <w:color w:val="000000"/>
                <w:sz w:val="18"/>
                <w:szCs w:val="18"/>
              </w:rPr>
            </w:pPr>
            <w:r w:rsidRPr="00D84D7C">
              <w:rPr>
                <w:color w:val="000000"/>
                <w:sz w:val="18"/>
              </w:rPr>
              <w:t>834,509,817</w:t>
            </w:r>
          </w:p>
        </w:tc>
        <w:tc>
          <w:tcPr>
            <w:tcW w:w="461" w:type="pct"/>
            <w:tcBorders>
              <w:top w:val="nil"/>
              <w:left w:val="nil"/>
              <w:bottom w:val="single" w:sz="8" w:space="0" w:color="1F497D"/>
              <w:right w:val="single" w:sz="8" w:space="0" w:color="1F497D"/>
            </w:tcBorders>
            <w:shd w:val="clear" w:color="000000" w:fill="FFFFFF"/>
            <w:noWrap/>
            <w:vAlign w:val="center"/>
            <w:hideMark/>
          </w:tcPr>
          <w:p w14:paraId="35C939C1" w14:textId="77777777" w:rsidR="001E6971" w:rsidRPr="00D84D7C" w:rsidRDefault="001E6971" w:rsidP="001E6971">
            <w:pPr>
              <w:jc w:val="center"/>
              <w:rPr>
                <w:color w:val="000000"/>
                <w:sz w:val="18"/>
                <w:szCs w:val="18"/>
              </w:rPr>
            </w:pPr>
            <w:r w:rsidRPr="00D84D7C">
              <w:rPr>
                <w:color w:val="000000"/>
                <w:sz w:val="18"/>
              </w:rPr>
              <w:t>102</w:t>
            </w:r>
          </w:p>
        </w:tc>
        <w:tc>
          <w:tcPr>
            <w:tcW w:w="638" w:type="pct"/>
            <w:tcBorders>
              <w:top w:val="nil"/>
              <w:left w:val="nil"/>
              <w:bottom w:val="single" w:sz="8" w:space="0" w:color="1F497D"/>
              <w:right w:val="double" w:sz="6" w:space="0" w:color="1F497D"/>
            </w:tcBorders>
            <w:shd w:val="clear" w:color="000000" w:fill="FFFFFF"/>
            <w:noWrap/>
            <w:vAlign w:val="center"/>
            <w:hideMark/>
          </w:tcPr>
          <w:p w14:paraId="03B9635B" w14:textId="77777777" w:rsidR="001E6971" w:rsidRPr="00D84D7C" w:rsidRDefault="001E6971" w:rsidP="001E6971">
            <w:pPr>
              <w:jc w:val="center"/>
              <w:rPr>
                <w:color w:val="000000"/>
                <w:sz w:val="18"/>
                <w:szCs w:val="18"/>
              </w:rPr>
            </w:pPr>
            <w:r w:rsidRPr="00D84D7C">
              <w:rPr>
                <w:color w:val="000000"/>
                <w:sz w:val="18"/>
              </w:rPr>
              <w:t>1,663,783,631</w:t>
            </w:r>
          </w:p>
        </w:tc>
      </w:tr>
      <w:tr w:rsidR="001E6971" w:rsidRPr="00D84D7C" w14:paraId="17E4FED8"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01A3EEE6" w14:textId="77777777" w:rsidR="001E6971" w:rsidRPr="00D84D7C" w:rsidRDefault="001E6971" w:rsidP="001E6971">
            <w:pPr>
              <w:jc w:val="center"/>
              <w:rPr>
                <w:color w:val="000000"/>
                <w:sz w:val="18"/>
                <w:szCs w:val="18"/>
              </w:rPr>
            </w:pPr>
            <w:r w:rsidRPr="00D84D7C">
              <w:rPr>
                <w:color w:val="000000"/>
                <w:sz w:val="18"/>
              </w:rPr>
              <w:t>GDC</w:t>
            </w:r>
          </w:p>
        </w:tc>
        <w:tc>
          <w:tcPr>
            <w:tcW w:w="353" w:type="pct"/>
            <w:tcBorders>
              <w:top w:val="nil"/>
              <w:left w:val="nil"/>
              <w:bottom w:val="single" w:sz="8" w:space="0" w:color="1F497D"/>
              <w:right w:val="single" w:sz="8" w:space="0" w:color="1F497D"/>
            </w:tcBorders>
            <w:shd w:val="clear" w:color="auto" w:fill="auto"/>
            <w:noWrap/>
            <w:vAlign w:val="center"/>
            <w:hideMark/>
          </w:tcPr>
          <w:p w14:paraId="0910927F"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5BD0DAAB"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7661B0DD" w14:textId="77777777" w:rsidR="001E6971" w:rsidRPr="00D84D7C" w:rsidRDefault="001E6971" w:rsidP="001E6971">
            <w:pPr>
              <w:jc w:val="center"/>
              <w:rPr>
                <w:color w:val="000000"/>
                <w:sz w:val="18"/>
                <w:szCs w:val="18"/>
              </w:rPr>
            </w:pPr>
            <w:r w:rsidRPr="00D84D7C">
              <w:rPr>
                <w:color w:val="000000"/>
                <w:sz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14:paraId="1CCB159C" w14:textId="77777777" w:rsidR="001E6971" w:rsidRPr="00D84D7C" w:rsidRDefault="001E6971" w:rsidP="001E6971">
            <w:pPr>
              <w:jc w:val="center"/>
              <w:rPr>
                <w:color w:val="000000"/>
                <w:sz w:val="18"/>
                <w:szCs w:val="18"/>
              </w:rPr>
            </w:pPr>
            <w:r w:rsidRPr="00D84D7C">
              <w:rPr>
                <w:color w:val="000000"/>
                <w:sz w:val="18"/>
              </w:rPr>
              <w:t> </w:t>
            </w:r>
          </w:p>
        </w:tc>
        <w:tc>
          <w:tcPr>
            <w:tcW w:w="440" w:type="pct"/>
            <w:tcBorders>
              <w:top w:val="nil"/>
              <w:left w:val="nil"/>
              <w:bottom w:val="single" w:sz="8" w:space="0" w:color="1F497D"/>
              <w:right w:val="single" w:sz="8" w:space="0" w:color="1F497D"/>
            </w:tcBorders>
            <w:shd w:val="clear" w:color="000000" w:fill="FFFFFF"/>
            <w:vAlign w:val="center"/>
            <w:hideMark/>
          </w:tcPr>
          <w:p w14:paraId="3608B6CC" w14:textId="77777777" w:rsidR="001E6971" w:rsidRPr="00D84D7C" w:rsidRDefault="001E6971" w:rsidP="001E6971">
            <w:pPr>
              <w:jc w:val="center"/>
              <w:rPr>
                <w:color w:val="000000"/>
                <w:sz w:val="18"/>
                <w:szCs w:val="18"/>
              </w:rPr>
            </w:pPr>
            <w:r w:rsidRPr="00D84D7C">
              <w:rPr>
                <w:color w:val="000000"/>
                <w:sz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14:paraId="075981A3" w14:textId="77777777" w:rsidR="001E6971" w:rsidRPr="00D84D7C" w:rsidRDefault="001E6971" w:rsidP="001E6971">
            <w:pPr>
              <w:jc w:val="center"/>
              <w:rPr>
                <w:color w:val="000000"/>
                <w:sz w:val="18"/>
                <w:szCs w:val="18"/>
              </w:rPr>
            </w:pPr>
            <w:r w:rsidRPr="00D84D7C">
              <w:rPr>
                <w:color w:val="000000"/>
                <w:sz w:val="18"/>
              </w:rPr>
              <w:t>93,020,764</w:t>
            </w:r>
          </w:p>
        </w:tc>
        <w:tc>
          <w:tcPr>
            <w:tcW w:w="461" w:type="pct"/>
            <w:tcBorders>
              <w:top w:val="nil"/>
              <w:left w:val="nil"/>
              <w:bottom w:val="single" w:sz="8" w:space="0" w:color="1F497D"/>
              <w:right w:val="single" w:sz="8" w:space="0" w:color="1F497D"/>
            </w:tcBorders>
            <w:shd w:val="clear" w:color="000000" w:fill="FFFFFF"/>
            <w:noWrap/>
            <w:vAlign w:val="center"/>
            <w:hideMark/>
          </w:tcPr>
          <w:p w14:paraId="0FCEEF4F"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14:paraId="10BF59CE" w14:textId="77777777" w:rsidR="001E6971" w:rsidRPr="00D84D7C" w:rsidRDefault="001E6971" w:rsidP="001E6971">
            <w:pPr>
              <w:jc w:val="center"/>
              <w:rPr>
                <w:color w:val="000000"/>
                <w:sz w:val="18"/>
                <w:szCs w:val="18"/>
              </w:rPr>
            </w:pPr>
            <w:r w:rsidRPr="00D84D7C">
              <w:rPr>
                <w:color w:val="000000"/>
                <w:sz w:val="18"/>
              </w:rPr>
              <w:t>93,020,764</w:t>
            </w:r>
          </w:p>
        </w:tc>
      </w:tr>
      <w:tr w:rsidR="001E6971" w:rsidRPr="00D84D7C" w14:paraId="10DE96C9"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47115120" w14:textId="77777777" w:rsidR="001E6971" w:rsidRPr="00D84D7C" w:rsidRDefault="001E6971" w:rsidP="001E6971">
            <w:pPr>
              <w:jc w:val="center"/>
              <w:rPr>
                <w:color w:val="000000"/>
                <w:sz w:val="18"/>
                <w:szCs w:val="18"/>
              </w:rPr>
            </w:pPr>
            <w:r w:rsidRPr="00D84D7C">
              <w:rPr>
                <w:color w:val="000000"/>
                <w:sz w:val="18"/>
              </w:rPr>
              <w:t>Other</w:t>
            </w:r>
          </w:p>
        </w:tc>
        <w:tc>
          <w:tcPr>
            <w:tcW w:w="353" w:type="pct"/>
            <w:tcBorders>
              <w:top w:val="nil"/>
              <w:left w:val="nil"/>
              <w:bottom w:val="single" w:sz="8" w:space="0" w:color="1F497D"/>
              <w:right w:val="single" w:sz="8" w:space="0" w:color="1F497D"/>
            </w:tcBorders>
            <w:shd w:val="clear" w:color="auto" w:fill="auto"/>
            <w:noWrap/>
            <w:vAlign w:val="center"/>
            <w:hideMark/>
          </w:tcPr>
          <w:p w14:paraId="7E621C5A"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14E69FD6"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6E8E80DF" w14:textId="77777777" w:rsidR="001E6971" w:rsidRPr="00D84D7C" w:rsidRDefault="001E6971" w:rsidP="001E6971">
            <w:pPr>
              <w:jc w:val="center"/>
              <w:rPr>
                <w:color w:val="000000"/>
                <w:sz w:val="18"/>
                <w:szCs w:val="18"/>
              </w:rPr>
            </w:pPr>
            <w:r w:rsidRPr="00D84D7C">
              <w:rPr>
                <w:color w:val="000000"/>
                <w:sz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14:paraId="6BF2EAB0" w14:textId="77777777" w:rsidR="001E6971" w:rsidRPr="00D84D7C" w:rsidRDefault="001E6971" w:rsidP="001E6971">
            <w:pPr>
              <w:jc w:val="center"/>
              <w:rPr>
                <w:color w:val="000000"/>
                <w:sz w:val="18"/>
                <w:szCs w:val="18"/>
              </w:rPr>
            </w:pPr>
            <w:r w:rsidRPr="00D84D7C">
              <w:rPr>
                <w:color w:val="000000"/>
                <w:sz w:val="18"/>
              </w:rPr>
              <w:t> </w:t>
            </w:r>
          </w:p>
        </w:tc>
        <w:tc>
          <w:tcPr>
            <w:tcW w:w="440" w:type="pct"/>
            <w:tcBorders>
              <w:top w:val="nil"/>
              <w:left w:val="nil"/>
              <w:bottom w:val="single" w:sz="8" w:space="0" w:color="1F497D"/>
              <w:right w:val="single" w:sz="8" w:space="0" w:color="1F497D"/>
            </w:tcBorders>
            <w:shd w:val="clear" w:color="000000" w:fill="FFFFFF"/>
            <w:vAlign w:val="center"/>
            <w:hideMark/>
          </w:tcPr>
          <w:p w14:paraId="61224F8E" w14:textId="77777777" w:rsidR="001E6971" w:rsidRPr="00D84D7C" w:rsidRDefault="001E6971" w:rsidP="001E6971">
            <w:pPr>
              <w:jc w:val="center"/>
              <w:rPr>
                <w:color w:val="000000"/>
                <w:sz w:val="18"/>
                <w:szCs w:val="18"/>
              </w:rPr>
            </w:pPr>
            <w:r w:rsidRPr="00D84D7C">
              <w:rPr>
                <w:color w:val="000000"/>
                <w:sz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14:paraId="7C52F0E5" w14:textId="77777777" w:rsidR="001E6971" w:rsidRPr="00D84D7C" w:rsidRDefault="001E6971" w:rsidP="001E6971">
            <w:pPr>
              <w:jc w:val="center"/>
              <w:rPr>
                <w:color w:val="000000"/>
                <w:sz w:val="18"/>
                <w:szCs w:val="18"/>
              </w:rPr>
            </w:pPr>
            <w:r w:rsidRPr="00D84D7C">
              <w:rPr>
                <w:color w:val="000000"/>
                <w:sz w:val="18"/>
              </w:rPr>
              <w:t>22,589,213</w:t>
            </w:r>
          </w:p>
        </w:tc>
        <w:tc>
          <w:tcPr>
            <w:tcW w:w="461" w:type="pct"/>
            <w:tcBorders>
              <w:top w:val="nil"/>
              <w:left w:val="nil"/>
              <w:bottom w:val="single" w:sz="8" w:space="0" w:color="1F497D"/>
              <w:right w:val="single" w:sz="8" w:space="0" w:color="1F497D"/>
            </w:tcBorders>
            <w:shd w:val="clear" w:color="000000" w:fill="FFFFFF"/>
            <w:noWrap/>
            <w:vAlign w:val="center"/>
            <w:hideMark/>
          </w:tcPr>
          <w:p w14:paraId="14F07A21" w14:textId="77777777" w:rsidR="001E6971" w:rsidRPr="00D84D7C" w:rsidRDefault="001E6971" w:rsidP="001E6971">
            <w:pPr>
              <w:jc w:val="center"/>
              <w:rPr>
                <w:color w:val="000000"/>
                <w:sz w:val="18"/>
                <w:szCs w:val="18"/>
              </w:rPr>
            </w:pPr>
            <w:r w:rsidRPr="00D84D7C">
              <w:rPr>
                <w:color w:val="000000"/>
                <w:sz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14:paraId="6889FDE8" w14:textId="77777777" w:rsidR="001E6971" w:rsidRPr="00D84D7C" w:rsidRDefault="001E6971" w:rsidP="001E6971">
            <w:pPr>
              <w:jc w:val="center"/>
              <w:rPr>
                <w:color w:val="000000"/>
                <w:sz w:val="18"/>
                <w:szCs w:val="18"/>
              </w:rPr>
            </w:pPr>
            <w:r w:rsidRPr="00D84D7C">
              <w:rPr>
                <w:color w:val="000000"/>
                <w:sz w:val="18"/>
              </w:rPr>
              <w:t>22,589,213</w:t>
            </w:r>
          </w:p>
        </w:tc>
      </w:tr>
      <w:tr w:rsidR="001E6971" w:rsidRPr="00D84D7C" w14:paraId="69F14621" w14:textId="77777777"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14:paraId="464B46E8" w14:textId="77777777" w:rsidR="001E6971" w:rsidRPr="00D84D7C" w:rsidRDefault="001E6971" w:rsidP="001E6971">
            <w:pPr>
              <w:jc w:val="center"/>
              <w:rPr>
                <w:color w:val="000000"/>
                <w:sz w:val="18"/>
                <w:szCs w:val="18"/>
              </w:rPr>
            </w:pPr>
            <w:r w:rsidRPr="00D84D7C">
              <w:rPr>
                <w:color w:val="000000"/>
                <w:sz w:val="18"/>
              </w:rPr>
              <w:t>Other – church</w:t>
            </w:r>
          </w:p>
        </w:tc>
        <w:tc>
          <w:tcPr>
            <w:tcW w:w="353" w:type="pct"/>
            <w:tcBorders>
              <w:top w:val="nil"/>
              <w:left w:val="nil"/>
              <w:bottom w:val="single" w:sz="8" w:space="0" w:color="1F497D"/>
              <w:right w:val="single" w:sz="8" w:space="0" w:color="1F497D"/>
            </w:tcBorders>
            <w:shd w:val="clear" w:color="auto" w:fill="auto"/>
            <w:noWrap/>
            <w:vAlign w:val="center"/>
            <w:hideMark/>
          </w:tcPr>
          <w:p w14:paraId="50EBFA5D" w14:textId="77777777" w:rsidR="001E6971" w:rsidRPr="00D84D7C" w:rsidRDefault="001E6971" w:rsidP="001E6971">
            <w:pPr>
              <w:jc w:val="center"/>
              <w:rPr>
                <w:color w:val="000000"/>
                <w:sz w:val="18"/>
                <w:szCs w:val="18"/>
              </w:rPr>
            </w:pPr>
            <w:r w:rsidRPr="00D84D7C">
              <w:rPr>
                <w:color w:val="000000"/>
                <w:sz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14:paraId="07F09196" w14:textId="77777777" w:rsidR="001E6971" w:rsidRPr="00D84D7C" w:rsidRDefault="001E6971" w:rsidP="001E6971">
            <w:pPr>
              <w:jc w:val="center"/>
              <w:rPr>
                <w:color w:val="000000"/>
                <w:sz w:val="18"/>
                <w:szCs w:val="18"/>
              </w:rPr>
            </w:pPr>
            <w:r w:rsidRPr="00D84D7C">
              <w:rPr>
                <w:color w:val="000000"/>
                <w:sz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14:paraId="330DEC21" w14:textId="77777777" w:rsidR="001E6971" w:rsidRPr="00D84D7C" w:rsidRDefault="001E6971" w:rsidP="001E6971">
            <w:pPr>
              <w:jc w:val="center"/>
              <w:rPr>
                <w:color w:val="000000"/>
                <w:sz w:val="18"/>
                <w:szCs w:val="18"/>
              </w:rPr>
            </w:pPr>
            <w:r w:rsidRPr="00D84D7C">
              <w:rPr>
                <w:color w:val="000000"/>
                <w:sz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14:paraId="38287027" w14:textId="77777777" w:rsidR="001E6971" w:rsidRPr="00D84D7C" w:rsidRDefault="001E6971" w:rsidP="001E6971">
            <w:pPr>
              <w:jc w:val="center"/>
              <w:rPr>
                <w:color w:val="000000"/>
                <w:sz w:val="18"/>
                <w:szCs w:val="18"/>
              </w:rPr>
            </w:pPr>
            <w:r w:rsidRPr="00D84D7C">
              <w:rPr>
                <w:color w:val="000000"/>
                <w:sz w:val="18"/>
              </w:rPr>
              <w:t> </w:t>
            </w:r>
          </w:p>
        </w:tc>
        <w:tc>
          <w:tcPr>
            <w:tcW w:w="440" w:type="pct"/>
            <w:tcBorders>
              <w:top w:val="nil"/>
              <w:left w:val="nil"/>
              <w:bottom w:val="single" w:sz="8" w:space="0" w:color="1F497D"/>
              <w:right w:val="single" w:sz="8" w:space="0" w:color="1F497D"/>
            </w:tcBorders>
            <w:shd w:val="clear" w:color="000000" w:fill="FFFFFF"/>
            <w:vAlign w:val="center"/>
            <w:hideMark/>
          </w:tcPr>
          <w:p w14:paraId="02634A8F" w14:textId="77777777" w:rsidR="001E6971" w:rsidRPr="00D84D7C" w:rsidRDefault="001E6971" w:rsidP="001E6971">
            <w:pPr>
              <w:jc w:val="center"/>
              <w:rPr>
                <w:color w:val="000000"/>
                <w:sz w:val="18"/>
                <w:szCs w:val="18"/>
              </w:rPr>
            </w:pPr>
            <w:r w:rsidRPr="00D84D7C">
              <w:rPr>
                <w:color w:val="000000"/>
                <w:sz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14:paraId="363000E1" w14:textId="77777777" w:rsidR="001E6971" w:rsidRPr="00D84D7C" w:rsidRDefault="001E6971" w:rsidP="001E6971">
            <w:pPr>
              <w:jc w:val="center"/>
              <w:rPr>
                <w:color w:val="000000"/>
                <w:sz w:val="18"/>
                <w:szCs w:val="18"/>
              </w:rPr>
            </w:pPr>
            <w:r w:rsidRPr="00D84D7C">
              <w:rPr>
                <w:color w:val="000000"/>
                <w:sz w:val="18"/>
              </w:rPr>
              <w:t>266,298,324</w:t>
            </w:r>
          </w:p>
        </w:tc>
        <w:tc>
          <w:tcPr>
            <w:tcW w:w="461" w:type="pct"/>
            <w:tcBorders>
              <w:top w:val="nil"/>
              <w:left w:val="nil"/>
              <w:bottom w:val="single" w:sz="8" w:space="0" w:color="1F497D"/>
              <w:right w:val="single" w:sz="8" w:space="0" w:color="1F497D"/>
            </w:tcBorders>
            <w:shd w:val="clear" w:color="000000" w:fill="FFFFFF"/>
            <w:noWrap/>
            <w:vAlign w:val="center"/>
            <w:hideMark/>
          </w:tcPr>
          <w:p w14:paraId="6A9E82AB" w14:textId="77777777" w:rsidR="001E6971" w:rsidRPr="00D84D7C" w:rsidRDefault="001E6971" w:rsidP="001E6971">
            <w:pPr>
              <w:jc w:val="center"/>
              <w:rPr>
                <w:color w:val="000000"/>
                <w:sz w:val="18"/>
                <w:szCs w:val="18"/>
              </w:rPr>
            </w:pPr>
            <w:r w:rsidRPr="00D84D7C">
              <w:rPr>
                <w:color w:val="000000"/>
                <w:sz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14:paraId="5E07BD2D" w14:textId="77777777" w:rsidR="001E6971" w:rsidRPr="00D84D7C" w:rsidRDefault="001E6971" w:rsidP="001E6971">
            <w:pPr>
              <w:jc w:val="center"/>
              <w:rPr>
                <w:color w:val="000000"/>
                <w:sz w:val="18"/>
                <w:szCs w:val="18"/>
              </w:rPr>
            </w:pPr>
            <w:r w:rsidRPr="00D84D7C">
              <w:rPr>
                <w:color w:val="000000"/>
                <w:sz w:val="18"/>
              </w:rPr>
              <w:t>266,298,324</w:t>
            </w:r>
          </w:p>
        </w:tc>
      </w:tr>
      <w:tr w:rsidR="001E6971" w:rsidRPr="00D84D7C" w14:paraId="713489ED" w14:textId="77777777" w:rsidTr="009300DE">
        <w:trPr>
          <w:trHeight w:val="315"/>
        </w:trPr>
        <w:tc>
          <w:tcPr>
            <w:tcW w:w="685" w:type="pct"/>
            <w:tcBorders>
              <w:top w:val="nil"/>
              <w:left w:val="double" w:sz="6" w:space="0" w:color="1F497D"/>
              <w:bottom w:val="double" w:sz="6" w:space="0" w:color="1F497D"/>
              <w:right w:val="single" w:sz="8" w:space="0" w:color="1F497D"/>
            </w:tcBorders>
            <w:shd w:val="clear" w:color="000000" w:fill="B8CCE4"/>
            <w:noWrap/>
            <w:vAlign w:val="center"/>
            <w:hideMark/>
          </w:tcPr>
          <w:p w14:paraId="681C5792" w14:textId="77777777" w:rsidR="001E6971" w:rsidRPr="00D84D7C" w:rsidRDefault="001E6971" w:rsidP="001E6971">
            <w:pPr>
              <w:jc w:val="center"/>
              <w:rPr>
                <w:b/>
                <w:bCs/>
                <w:color w:val="000000"/>
                <w:sz w:val="18"/>
                <w:szCs w:val="18"/>
              </w:rPr>
            </w:pPr>
            <w:r w:rsidRPr="00D84D7C">
              <w:rPr>
                <w:b/>
                <w:color w:val="000000"/>
                <w:sz w:val="18"/>
              </w:rPr>
              <w:t>Total</w:t>
            </w:r>
          </w:p>
        </w:tc>
        <w:tc>
          <w:tcPr>
            <w:tcW w:w="353" w:type="pct"/>
            <w:tcBorders>
              <w:top w:val="nil"/>
              <w:left w:val="nil"/>
              <w:bottom w:val="double" w:sz="6" w:space="0" w:color="1F497D"/>
              <w:right w:val="single" w:sz="8" w:space="0" w:color="1F497D"/>
            </w:tcBorders>
            <w:shd w:val="clear" w:color="000000" w:fill="B8CCE4"/>
            <w:vAlign w:val="center"/>
            <w:hideMark/>
          </w:tcPr>
          <w:p w14:paraId="22587859" w14:textId="77777777" w:rsidR="001E6971" w:rsidRPr="00D84D7C" w:rsidRDefault="001E6971" w:rsidP="001E6971">
            <w:pPr>
              <w:jc w:val="center"/>
              <w:rPr>
                <w:b/>
                <w:bCs/>
                <w:color w:val="000000"/>
                <w:sz w:val="18"/>
                <w:szCs w:val="18"/>
              </w:rPr>
            </w:pPr>
            <w:r w:rsidRPr="00D84D7C">
              <w:rPr>
                <w:b/>
                <w:color w:val="000000"/>
                <w:sz w:val="18"/>
              </w:rPr>
              <w:t>0</w:t>
            </w:r>
          </w:p>
        </w:tc>
        <w:tc>
          <w:tcPr>
            <w:tcW w:w="616" w:type="pct"/>
            <w:tcBorders>
              <w:top w:val="nil"/>
              <w:left w:val="nil"/>
              <w:bottom w:val="double" w:sz="6" w:space="0" w:color="1F497D"/>
              <w:right w:val="single" w:sz="8" w:space="0" w:color="1F497D"/>
            </w:tcBorders>
            <w:shd w:val="clear" w:color="000000" w:fill="B8CCE4"/>
            <w:vAlign w:val="center"/>
            <w:hideMark/>
          </w:tcPr>
          <w:p w14:paraId="370DAEEC" w14:textId="77777777" w:rsidR="001E6971" w:rsidRPr="00D84D7C" w:rsidRDefault="001E6971" w:rsidP="001E6971">
            <w:pPr>
              <w:jc w:val="center"/>
              <w:rPr>
                <w:b/>
                <w:bCs/>
                <w:color w:val="000000"/>
                <w:sz w:val="18"/>
                <w:szCs w:val="18"/>
              </w:rPr>
            </w:pPr>
            <w:r w:rsidRPr="00D84D7C">
              <w:rPr>
                <w:b/>
                <w:color w:val="000000"/>
                <w:sz w:val="18"/>
              </w:rPr>
              <w:t>0</w:t>
            </w:r>
          </w:p>
        </w:tc>
        <w:tc>
          <w:tcPr>
            <w:tcW w:w="462" w:type="pct"/>
            <w:tcBorders>
              <w:top w:val="nil"/>
              <w:left w:val="nil"/>
              <w:bottom w:val="double" w:sz="6" w:space="0" w:color="1F497D"/>
              <w:right w:val="single" w:sz="8" w:space="0" w:color="1F497D"/>
            </w:tcBorders>
            <w:shd w:val="clear" w:color="000000" w:fill="B8CCE4"/>
            <w:vAlign w:val="center"/>
            <w:hideMark/>
          </w:tcPr>
          <w:p w14:paraId="22FC5D3E" w14:textId="77777777" w:rsidR="001E6971" w:rsidRPr="00D84D7C" w:rsidRDefault="001E6971" w:rsidP="001E6971">
            <w:pPr>
              <w:jc w:val="center"/>
              <w:rPr>
                <w:b/>
                <w:bCs/>
                <w:color w:val="000000"/>
                <w:sz w:val="18"/>
                <w:szCs w:val="18"/>
              </w:rPr>
            </w:pPr>
            <w:r w:rsidRPr="00D84D7C">
              <w:rPr>
                <w:b/>
                <w:color w:val="000000"/>
                <w:sz w:val="18"/>
              </w:rPr>
              <w:t>47</w:t>
            </w:r>
          </w:p>
        </w:tc>
        <w:tc>
          <w:tcPr>
            <w:tcW w:w="638" w:type="pct"/>
            <w:tcBorders>
              <w:top w:val="nil"/>
              <w:left w:val="nil"/>
              <w:bottom w:val="double" w:sz="6" w:space="0" w:color="1F497D"/>
              <w:right w:val="single" w:sz="8" w:space="0" w:color="1F497D"/>
            </w:tcBorders>
            <w:shd w:val="clear" w:color="000000" w:fill="B8CCE4"/>
            <w:vAlign w:val="center"/>
            <w:hideMark/>
          </w:tcPr>
          <w:p w14:paraId="4691CE44" w14:textId="77777777" w:rsidR="001E6971" w:rsidRPr="00D84D7C" w:rsidRDefault="001E6971" w:rsidP="001E6971">
            <w:pPr>
              <w:jc w:val="center"/>
              <w:rPr>
                <w:b/>
                <w:bCs/>
                <w:color w:val="000000"/>
                <w:sz w:val="18"/>
                <w:szCs w:val="18"/>
              </w:rPr>
            </w:pPr>
            <w:r w:rsidRPr="00D84D7C">
              <w:rPr>
                <w:b/>
                <w:color w:val="000000"/>
                <w:sz w:val="18"/>
              </w:rPr>
              <w:t>6,053,009,949</w:t>
            </w:r>
          </w:p>
        </w:tc>
        <w:tc>
          <w:tcPr>
            <w:tcW w:w="440" w:type="pct"/>
            <w:tcBorders>
              <w:top w:val="nil"/>
              <w:left w:val="nil"/>
              <w:bottom w:val="double" w:sz="6" w:space="0" w:color="1F497D"/>
              <w:right w:val="single" w:sz="8" w:space="0" w:color="1F497D"/>
            </w:tcBorders>
            <w:shd w:val="clear" w:color="000000" w:fill="B8CCE4"/>
            <w:vAlign w:val="center"/>
            <w:hideMark/>
          </w:tcPr>
          <w:p w14:paraId="62A2F020" w14:textId="77777777" w:rsidR="001E6971" w:rsidRPr="00D84D7C" w:rsidRDefault="001E6971" w:rsidP="001E6971">
            <w:pPr>
              <w:jc w:val="center"/>
              <w:rPr>
                <w:b/>
                <w:bCs/>
                <w:color w:val="000000"/>
                <w:sz w:val="18"/>
                <w:szCs w:val="18"/>
              </w:rPr>
            </w:pPr>
            <w:r w:rsidRPr="00D84D7C">
              <w:rPr>
                <w:b/>
                <w:color w:val="000000"/>
                <w:sz w:val="18"/>
              </w:rPr>
              <w:t>89</w:t>
            </w:r>
          </w:p>
        </w:tc>
        <w:tc>
          <w:tcPr>
            <w:tcW w:w="708" w:type="pct"/>
            <w:tcBorders>
              <w:top w:val="nil"/>
              <w:left w:val="nil"/>
              <w:bottom w:val="double" w:sz="6" w:space="0" w:color="1F497D"/>
              <w:right w:val="single" w:sz="8" w:space="0" w:color="1F497D"/>
            </w:tcBorders>
            <w:shd w:val="clear" w:color="000000" w:fill="B8CCE4"/>
            <w:vAlign w:val="center"/>
            <w:hideMark/>
          </w:tcPr>
          <w:p w14:paraId="1FE2EB45" w14:textId="77777777" w:rsidR="001E6971" w:rsidRPr="00D84D7C" w:rsidRDefault="001E6971" w:rsidP="001E6971">
            <w:pPr>
              <w:jc w:val="center"/>
              <w:rPr>
                <w:b/>
                <w:bCs/>
                <w:color w:val="000000"/>
                <w:sz w:val="18"/>
                <w:szCs w:val="18"/>
              </w:rPr>
            </w:pPr>
            <w:r w:rsidRPr="00D84D7C">
              <w:rPr>
                <w:b/>
                <w:color w:val="000000"/>
                <w:sz w:val="18"/>
              </w:rPr>
              <w:t>2,859,833,752</w:t>
            </w:r>
          </w:p>
        </w:tc>
        <w:tc>
          <w:tcPr>
            <w:tcW w:w="461" w:type="pct"/>
            <w:tcBorders>
              <w:top w:val="nil"/>
              <w:left w:val="nil"/>
              <w:bottom w:val="double" w:sz="6" w:space="0" w:color="1F497D"/>
              <w:right w:val="single" w:sz="8" w:space="0" w:color="1F497D"/>
            </w:tcBorders>
            <w:shd w:val="clear" w:color="000000" w:fill="B8CCE4"/>
            <w:vAlign w:val="center"/>
            <w:hideMark/>
          </w:tcPr>
          <w:p w14:paraId="5F688244" w14:textId="77777777" w:rsidR="001E6971" w:rsidRPr="00D84D7C" w:rsidRDefault="001E6971" w:rsidP="001E6971">
            <w:pPr>
              <w:jc w:val="center"/>
              <w:rPr>
                <w:b/>
                <w:bCs/>
                <w:color w:val="000000"/>
                <w:sz w:val="18"/>
                <w:szCs w:val="18"/>
              </w:rPr>
            </w:pPr>
            <w:r w:rsidRPr="00D84D7C">
              <w:rPr>
                <w:b/>
                <w:color w:val="000000"/>
                <w:sz w:val="18"/>
              </w:rPr>
              <w:t>136</w:t>
            </w:r>
          </w:p>
        </w:tc>
        <w:tc>
          <w:tcPr>
            <w:tcW w:w="638" w:type="pct"/>
            <w:tcBorders>
              <w:top w:val="nil"/>
              <w:left w:val="nil"/>
              <w:bottom w:val="double" w:sz="6" w:space="0" w:color="1F497D"/>
              <w:right w:val="double" w:sz="6" w:space="0" w:color="1F497D"/>
            </w:tcBorders>
            <w:shd w:val="clear" w:color="000000" w:fill="B8CCE4"/>
            <w:vAlign w:val="center"/>
            <w:hideMark/>
          </w:tcPr>
          <w:p w14:paraId="475A607E" w14:textId="77777777" w:rsidR="001E6971" w:rsidRPr="00D84D7C" w:rsidRDefault="001E6971" w:rsidP="001E6971">
            <w:pPr>
              <w:jc w:val="center"/>
              <w:rPr>
                <w:b/>
                <w:bCs/>
                <w:color w:val="000000"/>
                <w:sz w:val="18"/>
                <w:szCs w:val="18"/>
              </w:rPr>
            </w:pPr>
            <w:r w:rsidRPr="00D84D7C">
              <w:rPr>
                <w:b/>
                <w:color w:val="000000"/>
                <w:sz w:val="18"/>
              </w:rPr>
              <w:t>8,912,843,701</w:t>
            </w:r>
          </w:p>
        </w:tc>
      </w:tr>
    </w:tbl>
    <w:p w14:paraId="079C463B" w14:textId="4584E690" w:rsidR="004B1F8B" w:rsidRPr="00D84D7C" w:rsidRDefault="001E6971" w:rsidP="004B1F8B">
      <w:pPr>
        <w:jc w:val="both"/>
        <w:rPr>
          <w:i/>
          <w:iCs/>
        </w:rPr>
      </w:pPr>
      <w:r w:rsidRPr="00D84D7C">
        <w:rPr>
          <w:i/>
        </w:rPr>
        <w:t>Source: Managing Authority of the Integrated Operational Programme, 1 July 2015</w:t>
      </w:r>
    </w:p>
    <w:p w14:paraId="113F05F3" w14:textId="77777777" w:rsidR="001E6971" w:rsidRPr="00D84D7C" w:rsidRDefault="001E6971" w:rsidP="004B1F8B">
      <w:pPr>
        <w:jc w:val="both"/>
        <w:rPr>
          <w:i/>
          <w:sz w:val="18"/>
        </w:rPr>
      </w:pPr>
    </w:p>
    <w:p w14:paraId="39D3FDD0" w14:textId="23072FCB" w:rsidR="001E6971" w:rsidRPr="00D84D7C" w:rsidRDefault="001E6971" w:rsidP="001E6971">
      <w:pPr>
        <w:jc w:val="both"/>
        <w:rPr>
          <w:sz w:val="22"/>
          <w:szCs w:val="22"/>
        </w:rPr>
      </w:pPr>
      <w:r w:rsidRPr="00D84D7C">
        <w:rPr>
          <w:sz w:val="22"/>
        </w:rPr>
        <w:t xml:space="preserve">State organizational units and their publicly co-funded organizations implement 15 high-risk and 12 risky projects worth about CZK 6.336 billion, which represent the main risk for take-up in 2015. </w:t>
      </w:r>
      <w:r w:rsidR="001412C5">
        <w:rPr>
          <w:sz w:val="22"/>
        </w:rPr>
        <w:br/>
      </w:r>
      <w:r w:rsidRPr="00D84D7C">
        <w:rPr>
          <w:sz w:val="22"/>
        </w:rPr>
        <w:t>By the end of 2015, submission of payment applications is planned for high-risk projects in the amount of approximately CZK 4.362 billion. Risky projects are then expected to have payment applications submitted in the amount of approximately CZK 2.386 billion.</w:t>
      </w:r>
    </w:p>
    <w:p w14:paraId="30C7A36F" w14:textId="6CEC1919" w:rsidR="00C45190" w:rsidRPr="00D84D7C" w:rsidRDefault="001E6971" w:rsidP="00746F8C">
      <w:pPr>
        <w:jc w:val="both"/>
        <w:rPr>
          <w:sz w:val="22"/>
          <w:szCs w:val="22"/>
        </w:rPr>
      </w:pPr>
      <w:r w:rsidRPr="00D84D7C">
        <w:rPr>
          <w:sz w:val="22"/>
        </w:rPr>
        <w:t>Since July 2012, when the MA IOP adopted measures for dormant and high-risk projects, there has been a partial improvement in the implementation of certain projects of State organizational units. The riskiest projects remain under the responsibility of the Ministry of Interior and the Fire and Rescue Service (FRS), in connection with the Czech Post, ICT services branch as the general contractor.</w:t>
      </w:r>
    </w:p>
    <w:p w14:paraId="75D5A61F" w14:textId="388BB3C4" w:rsidR="00FB18CB" w:rsidRPr="00D84D7C" w:rsidRDefault="00716250" w:rsidP="00255BB7">
      <w:pPr>
        <w:pStyle w:val="Nadpis3"/>
        <w:rPr>
          <w:rFonts w:ascii="Times New Roman" w:hAnsi="Times New Roman"/>
          <w:sz w:val="24"/>
          <w:szCs w:val="24"/>
        </w:rPr>
      </w:pPr>
      <w:bookmarkStart w:id="69" w:name="_Toc433873470"/>
      <w:bookmarkStart w:id="70" w:name="_Toc432150063"/>
      <w:bookmarkStart w:id="71" w:name="_Toc434907456"/>
      <w:r w:rsidRPr="00D84D7C">
        <w:rPr>
          <w:rFonts w:ascii="Times New Roman" w:hAnsi="Times New Roman"/>
          <w:sz w:val="24"/>
        </w:rPr>
        <w:t>2.4.4 Czech Post</w:t>
      </w:r>
      <w:bookmarkEnd w:id="69"/>
      <w:bookmarkEnd w:id="70"/>
      <w:bookmarkEnd w:id="71"/>
      <w:r w:rsidRPr="00D84D7C">
        <w:rPr>
          <w:rFonts w:ascii="Times New Roman" w:hAnsi="Times New Roman"/>
          <w:sz w:val="24"/>
        </w:rPr>
        <w:t xml:space="preserve"> </w:t>
      </w:r>
    </w:p>
    <w:p w14:paraId="2052FA6F" w14:textId="65C13A3D" w:rsidR="00E63D3F" w:rsidRPr="00D84D7C" w:rsidRDefault="00E63D3F" w:rsidP="00E63D3F">
      <w:pPr>
        <w:jc w:val="both"/>
        <w:rPr>
          <w:sz w:val="22"/>
          <w:szCs w:val="22"/>
        </w:rPr>
      </w:pPr>
      <w:r w:rsidRPr="00D84D7C">
        <w:rPr>
          <w:sz w:val="22"/>
        </w:rPr>
        <w:t xml:space="preserve">In the reference period, Czech Post, ICT branch (the “CP ICT”) is involved in the implementation </w:t>
      </w:r>
      <w:r w:rsidR="001412C5">
        <w:rPr>
          <w:sz w:val="22"/>
        </w:rPr>
        <w:br/>
      </w:r>
      <w:r w:rsidRPr="00D84D7C">
        <w:rPr>
          <w:sz w:val="22"/>
        </w:rPr>
        <w:t>as a supplier of two projects in Intervention Area 1.1 with a total value of about CZK 1 billion, and fourteen projects in Intervention Area 3.4 with a total value of CZK 1 billion, which are linked to other projects in Intervention Area 3.4 with a total value of CZK 1 billion. These are projects of the Ministry of Interior, General Directorate of Fire Rescue Service and the Regional Directorates of the Fire Rescue Service. None of these projects have been completed in the period and their implementation will continue after 30 September 2015.</w:t>
      </w:r>
    </w:p>
    <w:p w14:paraId="2A5E41E0" w14:textId="77777777" w:rsidR="00177836" w:rsidRPr="00D84D7C" w:rsidRDefault="00177836" w:rsidP="00E63D3F">
      <w:pPr>
        <w:jc w:val="both"/>
        <w:rPr>
          <w:sz w:val="22"/>
          <w:szCs w:val="22"/>
        </w:rPr>
      </w:pPr>
    </w:p>
    <w:p w14:paraId="7D120823" w14:textId="098E52EF" w:rsidR="007D66D0" w:rsidRPr="00D84D7C" w:rsidRDefault="00E63D3F" w:rsidP="00746F8C">
      <w:pPr>
        <w:jc w:val="both"/>
        <w:rPr>
          <w:sz w:val="22"/>
          <w:szCs w:val="22"/>
        </w:rPr>
      </w:pPr>
      <w:r w:rsidRPr="00D84D7C">
        <w:rPr>
          <w:sz w:val="22"/>
        </w:rPr>
        <w:t xml:space="preserve">The CP ICT still fails in the role of the contracting authority and unduly prolongs the execution </w:t>
      </w:r>
      <w:r w:rsidR="001412C5">
        <w:rPr>
          <w:sz w:val="22"/>
        </w:rPr>
        <w:br/>
      </w:r>
      <w:r w:rsidRPr="00D84D7C">
        <w:rPr>
          <w:sz w:val="22"/>
        </w:rPr>
        <w:t xml:space="preserve">of public contracts. There are ongoing meetings of MA IOP, IB </w:t>
      </w:r>
      <w:proofErr w:type="spellStart"/>
      <w:r w:rsidRPr="00D84D7C">
        <w:rPr>
          <w:sz w:val="22"/>
        </w:rPr>
        <w:t>MoI</w:t>
      </w:r>
      <w:proofErr w:type="spellEnd"/>
      <w:r w:rsidRPr="00D84D7C">
        <w:rPr>
          <w:sz w:val="22"/>
        </w:rPr>
        <w:t xml:space="preserve"> and CRD with the beneficiaries, IBs IOP (CRD and the SFD </w:t>
      </w:r>
      <w:proofErr w:type="spellStart"/>
      <w:r w:rsidRPr="00D84D7C">
        <w:rPr>
          <w:sz w:val="22"/>
        </w:rPr>
        <w:t>MoI</w:t>
      </w:r>
      <w:proofErr w:type="spellEnd"/>
      <w:r w:rsidRPr="00D84D7C">
        <w:rPr>
          <w:sz w:val="22"/>
        </w:rPr>
        <w:t xml:space="preserve">) consult forthcoming public contracts and postpone the submission of payment applications to the latest deadlines. In the reporting period, the project of NIS IRS was modified whose general contractor is CP ICT to a “hybrid option”, which the MA IOP approved </w:t>
      </w:r>
      <w:r w:rsidR="001412C5">
        <w:rPr>
          <w:sz w:val="22"/>
        </w:rPr>
        <w:br/>
      </w:r>
      <w:r w:rsidRPr="00D84D7C">
        <w:rPr>
          <w:sz w:val="22"/>
        </w:rPr>
        <w:t xml:space="preserve">on 21 July 2015. The approval increased the chances of completion by the deadline of 30 November 2015. </w:t>
      </w:r>
    </w:p>
    <w:p w14:paraId="37CF17C8" w14:textId="73A41E78" w:rsidR="00E63D3F" w:rsidRPr="00D84D7C" w:rsidRDefault="00E63D3F" w:rsidP="00746F8C">
      <w:pPr>
        <w:jc w:val="both"/>
        <w:rPr>
          <w:sz w:val="22"/>
          <w:szCs w:val="22"/>
        </w:rPr>
      </w:pPr>
      <w:r w:rsidRPr="00D84D7C">
        <w:rPr>
          <w:sz w:val="22"/>
        </w:rPr>
        <w:t xml:space="preserve">The failure to complete this project can jeopardize the implementation of all projects under the 11th call in Intervention Area 3.4 in the amount of CZK 2 billion of total eligible costs.  </w:t>
      </w:r>
    </w:p>
    <w:p w14:paraId="1ED0313E" w14:textId="77777777" w:rsidR="00E63D3F" w:rsidRPr="00D84D7C" w:rsidRDefault="00E63D3F" w:rsidP="00E63D3F">
      <w:pPr>
        <w:jc w:val="both"/>
        <w:rPr>
          <w:sz w:val="22"/>
          <w:szCs w:val="22"/>
        </w:rPr>
      </w:pPr>
    </w:p>
    <w:p w14:paraId="33FDEC58" w14:textId="50629391" w:rsidR="00E63D3F" w:rsidRPr="00D84D7C" w:rsidRDefault="00E63D3F" w:rsidP="00746F8C">
      <w:pPr>
        <w:jc w:val="both"/>
        <w:rPr>
          <w:sz w:val="22"/>
          <w:szCs w:val="22"/>
        </w:rPr>
      </w:pPr>
      <w:r w:rsidRPr="00D84D7C">
        <w:rPr>
          <w:sz w:val="22"/>
        </w:rPr>
        <w:t xml:space="preserve">The Ministry of Interior and the representatives of CP ICT hold intensive meetings aimed </w:t>
      </w:r>
      <w:r w:rsidR="001412C5">
        <w:rPr>
          <w:sz w:val="22"/>
        </w:rPr>
        <w:br/>
      </w:r>
      <w:r w:rsidRPr="00D84D7C">
        <w:rPr>
          <w:sz w:val="22"/>
        </w:rPr>
        <w:t xml:space="preserve">at completing the projects, where the </w:t>
      </w:r>
      <w:proofErr w:type="spellStart"/>
      <w:r w:rsidRPr="00D84D7C">
        <w:rPr>
          <w:sz w:val="22"/>
        </w:rPr>
        <w:t>MoI</w:t>
      </w:r>
      <w:proofErr w:type="spellEnd"/>
      <w:r w:rsidRPr="00D84D7C">
        <w:rPr>
          <w:sz w:val="22"/>
        </w:rPr>
        <w:t xml:space="preserve"> is the beneficiary and the CP ICT the general contractor. </w:t>
      </w:r>
      <w:r w:rsidR="007D0E04">
        <w:rPr>
          <w:sz w:val="22"/>
        </w:rPr>
        <w:br/>
      </w:r>
      <w:r w:rsidRPr="00D84D7C">
        <w:rPr>
          <w:sz w:val="22"/>
        </w:rPr>
        <w:t>In September 2015, the general contractor was at risk of inadequate staff capacity, because the employment contracts of relevant employees mostly terminate by the furthest deadline for most projects (i.e. 30 November 2015). The beneficiary managed to guarantee the extension of the contracts for all key staff of the contractor until the end of 2015.</w:t>
      </w:r>
    </w:p>
    <w:p w14:paraId="2F60B720" w14:textId="77777777" w:rsidR="00E63D3F" w:rsidRPr="00D84D7C" w:rsidRDefault="00E63D3F" w:rsidP="00E63D3F">
      <w:pPr>
        <w:jc w:val="both"/>
        <w:rPr>
          <w:sz w:val="22"/>
          <w:szCs w:val="22"/>
        </w:rPr>
      </w:pPr>
    </w:p>
    <w:p w14:paraId="2C5E0138" w14:textId="38A14FA1" w:rsidR="004B4F53" w:rsidRPr="00D84D7C" w:rsidRDefault="00E63D3F" w:rsidP="00E63D3F">
      <w:pPr>
        <w:jc w:val="both"/>
        <w:rPr>
          <w:sz w:val="22"/>
          <w:szCs w:val="22"/>
        </w:rPr>
      </w:pPr>
      <w:r w:rsidRPr="00D84D7C">
        <w:rPr>
          <w:sz w:val="22"/>
        </w:rPr>
        <w:t xml:space="preserve">The IB </w:t>
      </w:r>
      <w:proofErr w:type="spellStart"/>
      <w:r w:rsidRPr="00D84D7C">
        <w:rPr>
          <w:sz w:val="22"/>
        </w:rPr>
        <w:t>MoI</w:t>
      </w:r>
      <w:proofErr w:type="spellEnd"/>
      <w:r w:rsidRPr="00D84D7C">
        <w:rPr>
          <w:sz w:val="22"/>
        </w:rPr>
        <w:t xml:space="preserve"> SFD </w:t>
      </w:r>
      <w:proofErr w:type="gramStart"/>
      <w:r w:rsidRPr="00D84D7C">
        <w:rPr>
          <w:sz w:val="22"/>
        </w:rPr>
        <w:t>monitor</w:t>
      </w:r>
      <w:proofErr w:type="gramEnd"/>
      <w:r w:rsidRPr="00D84D7C">
        <w:rPr>
          <w:sz w:val="22"/>
        </w:rPr>
        <w:t xml:space="preserve"> the progress towards project completion and their risks, reports the measures to MA IOP and submits the information each month to the Government.</w:t>
      </w:r>
    </w:p>
    <w:p w14:paraId="2D619CD5" w14:textId="003C4D47" w:rsidR="00716250" w:rsidRPr="00D84D7C" w:rsidRDefault="00716250" w:rsidP="00716250">
      <w:pPr>
        <w:pStyle w:val="Nadpis3"/>
        <w:rPr>
          <w:rFonts w:ascii="Times New Roman" w:hAnsi="Times New Roman"/>
          <w:sz w:val="24"/>
          <w:szCs w:val="24"/>
        </w:rPr>
      </w:pPr>
      <w:bookmarkStart w:id="72" w:name="_Toc433873471"/>
      <w:bookmarkStart w:id="73" w:name="_Toc432150064"/>
      <w:bookmarkStart w:id="74" w:name="_Toc434907457"/>
      <w:r w:rsidRPr="00D84D7C">
        <w:rPr>
          <w:rFonts w:ascii="Times New Roman" w:hAnsi="Times New Roman"/>
          <w:sz w:val="24"/>
        </w:rPr>
        <w:t>2.4.5 Administrative capacity for program termination</w:t>
      </w:r>
      <w:bookmarkEnd w:id="72"/>
      <w:bookmarkEnd w:id="73"/>
      <w:bookmarkEnd w:id="74"/>
    </w:p>
    <w:p w14:paraId="70C40B66" w14:textId="77777777" w:rsidR="007D0E04" w:rsidRDefault="00FA4CFB" w:rsidP="00846EC6">
      <w:pPr>
        <w:pStyle w:val="Textkomente"/>
        <w:jc w:val="both"/>
        <w:rPr>
          <w:sz w:val="22"/>
        </w:rPr>
      </w:pPr>
      <w:r w:rsidRPr="00D84D7C">
        <w:rPr>
          <w:sz w:val="22"/>
        </w:rPr>
        <w:t xml:space="preserve">As of 30 November 2015, or 31 December 2015, the eligibility of IOP TA expenditure </w:t>
      </w:r>
      <w:proofErr w:type="gramStart"/>
      <w:r w:rsidRPr="00D84D7C">
        <w:rPr>
          <w:sz w:val="22"/>
        </w:rPr>
        <w:t>ends,</w:t>
      </w:r>
      <w:proofErr w:type="gramEnd"/>
      <w:r w:rsidRPr="00D84D7C">
        <w:rPr>
          <w:sz w:val="22"/>
        </w:rPr>
        <w:t xml:space="preserve"> and since the </w:t>
      </w:r>
      <w:proofErr w:type="spellStart"/>
      <w:r w:rsidRPr="00D84D7C">
        <w:rPr>
          <w:sz w:val="22"/>
        </w:rPr>
        <w:t>MoLSA</w:t>
      </w:r>
      <w:proofErr w:type="spellEnd"/>
      <w:r w:rsidRPr="00D84D7C">
        <w:rPr>
          <w:sz w:val="22"/>
        </w:rPr>
        <w:t xml:space="preserve">, </w:t>
      </w:r>
      <w:proofErr w:type="spellStart"/>
      <w:r w:rsidRPr="00D84D7C">
        <w:rPr>
          <w:sz w:val="22"/>
        </w:rPr>
        <w:t>MoI</w:t>
      </w:r>
      <w:proofErr w:type="spellEnd"/>
      <w:r w:rsidRPr="00D84D7C">
        <w:rPr>
          <w:sz w:val="22"/>
        </w:rPr>
        <w:t xml:space="preserve"> and </w:t>
      </w:r>
      <w:proofErr w:type="spellStart"/>
      <w:r w:rsidRPr="00D84D7C">
        <w:rPr>
          <w:sz w:val="22"/>
        </w:rPr>
        <w:t>MoH</w:t>
      </w:r>
      <w:proofErr w:type="spellEnd"/>
      <w:r w:rsidRPr="00D84D7C">
        <w:rPr>
          <w:sz w:val="22"/>
        </w:rPr>
        <w:t xml:space="preserve"> will no longer act as IBs in IROP for the programming period 2014–2020, they will not be eligible for funding of administrative capacities under IROP TA. </w:t>
      </w:r>
    </w:p>
    <w:p w14:paraId="14CA68E7" w14:textId="2BF62D36" w:rsidR="00846EC6" w:rsidRPr="00D84D7C" w:rsidRDefault="00FA4CFB" w:rsidP="00846EC6">
      <w:pPr>
        <w:pStyle w:val="Textkomente"/>
        <w:jc w:val="both"/>
        <w:rPr>
          <w:sz w:val="22"/>
          <w:szCs w:val="22"/>
        </w:rPr>
      </w:pPr>
      <w:r w:rsidRPr="00D84D7C">
        <w:rPr>
          <w:sz w:val="22"/>
        </w:rPr>
        <w:t xml:space="preserve">In the period from January 2016 to July 2016, they will carry out activities connected with the termination of IOP in accordance with the Agreements on the delegation of tasks of the IOP Managing Authority to </w:t>
      </w:r>
      <w:proofErr w:type="spellStart"/>
      <w:r w:rsidRPr="00D84D7C">
        <w:rPr>
          <w:sz w:val="22"/>
        </w:rPr>
        <w:t>MoLSA</w:t>
      </w:r>
      <w:proofErr w:type="spellEnd"/>
      <w:r w:rsidRPr="00D84D7C">
        <w:rPr>
          <w:sz w:val="22"/>
        </w:rPr>
        <w:t xml:space="preserve">, </w:t>
      </w:r>
      <w:proofErr w:type="spellStart"/>
      <w:r w:rsidRPr="00D84D7C">
        <w:rPr>
          <w:sz w:val="22"/>
        </w:rPr>
        <w:t>MoI</w:t>
      </w:r>
      <w:proofErr w:type="spellEnd"/>
      <w:r w:rsidRPr="00D84D7C">
        <w:rPr>
          <w:sz w:val="22"/>
        </w:rPr>
        <w:t xml:space="preserve"> and </w:t>
      </w:r>
      <w:proofErr w:type="spellStart"/>
      <w:r w:rsidRPr="00D84D7C">
        <w:rPr>
          <w:sz w:val="22"/>
        </w:rPr>
        <w:t>MoH</w:t>
      </w:r>
      <w:proofErr w:type="spellEnd"/>
      <w:r w:rsidRPr="00D84D7C">
        <w:rPr>
          <w:sz w:val="22"/>
        </w:rPr>
        <w:t xml:space="preserve"> as intermediate bodies in the implementation of IOP for the period 2007–2013. </w:t>
      </w:r>
    </w:p>
    <w:p w14:paraId="3427315F" w14:textId="77777777" w:rsidR="00846EC6" w:rsidRPr="00D84D7C" w:rsidRDefault="00846EC6" w:rsidP="00846EC6">
      <w:pPr>
        <w:pStyle w:val="Textkomente"/>
        <w:jc w:val="both"/>
        <w:rPr>
          <w:sz w:val="22"/>
          <w:szCs w:val="22"/>
        </w:rPr>
      </w:pPr>
    </w:p>
    <w:p w14:paraId="5E9DDFFA" w14:textId="19ACC4CF" w:rsidR="00846EC6" w:rsidRPr="00D84D7C" w:rsidRDefault="00846EC6" w:rsidP="00846EC6">
      <w:pPr>
        <w:pStyle w:val="Textkomente"/>
        <w:jc w:val="both"/>
        <w:rPr>
          <w:sz w:val="22"/>
          <w:szCs w:val="22"/>
        </w:rPr>
      </w:pPr>
      <w:r w:rsidRPr="00D84D7C">
        <w:rPr>
          <w:sz w:val="22"/>
        </w:rPr>
        <w:t xml:space="preserve">Based on the analysis of administrative capacity at the end of the programming period, the Ministry of Regional Development as the Managing Authority of IOP prepared a document for the meeting of the Government entitled “Information on the necessary conditions for the proper completion of the Integrated Operational Programme 20072013”, </w:t>
      </w:r>
      <w:r w:rsidR="00D84D7C" w:rsidRPr="00D84D7C">
        <w:rPr>
          <w:sz w:val="22"/>
        </w:rPr>
        <w:t>which</w:t>
      </w:r>
      <w:r w:rsidRPr="00D84D7C">
        <w:rPr>
          <w:sz w:val="22"/>
        </w:rPr>
        <w:t xml:space="preserve"> states that from January 2016 to July 2016 it is necessary to ensure functional positions within the intermediate bodies, financed from the individual chapters of the State budget. The Government of the Czech Republic approved the document at its meeting on 29 August 2015.</w:t>
      </w:r>
    </w:p>
    <w:p w14:paraId="69A66B2F" w14:textId="77777777" w:rsidR="00846EC6" w:rsidRPr="00D84D7C" w:rsidRDefault="00846EC6" w:rsidP="00C360CD"/>
    <w:p w14:paraId="306AE376" w14:textId="426C4D21" w:rsidR="001701D7" w:rsidRPr="00D84D7C" w:rsidRDefault="00716250" w:rsidP="001701D7">
      <w:pPr>
        <w:pStyle w:val="Nadpis3"/>
        <w:rPr>
          <w:rFonts w:ascii="Times New Roman" w:hAnsi="Times New Roman"/>
          <w:sz w:val="24"/>
          <w:szCs w:val="24"/>
        </w:rPr>
      </w:pPr>
      <w:bookmarkStart w:id="75" w:name="_Toc433873472"/>
      <w:bookmarkStart w:id="76" w:name="_Toc432150065"/>
      <w:bookmarkStart w:id="77" w:name="_Toc434907458"/>
      <w:r w:rsidRPr="00D84D7C">
        <w:rPr>
          <w:rFonts w:ascii="Times New Roman" w:hAnsi="Times New Roman"/>
          <w:sz w:val="24"/>
        </w:rPr>
        <w:t>2.4.6 Crisis management and the fulfilment of Government Resolution No 124/2015</w:t>
      </w:r>
      <w:bookmarkEnd w:id="75"/>
      <w:bookmarkEnd w:id="76"/>
      <w:bookmarkEnd w:id="77"/>
    </w:p>
    <w:p w14:paraId="0FA4E33D" w14:textId="17A379A8" w:rsidR="00BB5797" w:rsidRPr="00D84D7C" w:rsidRDefault="00BB5797" w:rsidP="00BB5797">
      <w:pPr>
        <w:jc w:val="both"/>
        <w:rPr>
          <w:sz w:val="22"/>
          <w:szCs w:val="22"/>
        </w:rPr>
      </w:pPr>
      <w:r w:rsidRPr="00D84D7C">
        <w:rPr>
          <w:sz w:val="22"/>
        </w:rPr>
        <w:t xml:space="preserve">Crisis management of the programme continues in 2015, being implemented, among other things, through an emergency plan approved by GR 124/2015. The crisis plan lists six cross-cutting risks and 3 specific risks relevant to the IOP and measures, whose implementation should contribute </w:t>
      </w:r>
      <w:r w:rsidR="001412C5">
        <w:rPr>
          <w:sz w:val="22"/>
        </w:rPr>
        <w:br/>
      </w:r>
      <w:r w:rsidRPr="00D84D7C">
        <w:rPr>
          <w:sz w:val="22"/>
        </w:rPr>
        <w:t xml:space="preserve">to eliminating those risks.       </w:t>
      </w:r>
    </w:p>
    <w:p w14:paraId="43AE4592" w14:textId="7CED4136" w:rsidR="00BB5797" w:rsidRPr="00D84D7C" w:rsidRDefault="00BB5797" w:rsidP="00BB5797">
      <w:pPr>
        <w:jc w:val="both"/>
        <w:rPr>
          <w:sz w:val="22"/>
          <w:szCs w:val="22"/>
        </w:rPr>
      </w:pPr>
      <w:r w:rsidRPr="00D84D7C">
        <w:rPr>
          <w:sz w:val="22"/>
        </w:rPr>
        <w:t>In addition to cross-cutting risks the following risks were identified for 2015:</w:t>
      </w:r>
    </w:p>
    <w:p w14:paraId="0FAFC48A" w14:textId="34EBB665" w:rsidR="00BB5797" w:rsidRPr="00D84D7C" w:rsidRDefault="00744A86" w:rsidP="00C06961">
      <w:pPr>
        <w:pStyle w:val="Odstavecseseznamem"/>
        <w:numPr>
          <w:ilvl w:val="0"/>
          <w:numId w:val="33"/>
        </w:numPr>
        <w:jc w:val="both"/>
        <w:rPr>
          <w:rFonts w:ascii="Times New Roman" w:hAnsi="Times New Roman"/>
        </w:rPr>
      </w:pPr>
      <w:r w:rsidRPr="00D84D7C">
        <w:rPr>
          <w:rFonts w:ascii="Times New Roman" w:hAnsi="Times New Roman"/>
          <w:color w:val="000000"/>
        </w:rPr>
        <w:t>failure to cover disposable allocation,</w:t>
      </w:r>
    </w:p>
    <w:p w14:paraId="65139515" w14:textId="51C10B3F" w:rsidR="00BB5797" w:rsidRPr="00D84D7C" w:rsidRDefault="00BB5797" w:rsidP="00C06961">
      <w:pPr>
        <w:pStyle w:val="Odstavecseseznamem"/>
        <w:numPr>
          <w:ilvl w:val="0"/>
          <w:numId w:val="33"/>
        </w:numPr>
        <w:jc w:val="both"/>
        <w:rPr>
          <w:rFonts w:ascii="Times New Roman" w:hAnsi="Times New Roman"/>
        </w:rPr>
      </w:pPr>
      <w:r w:rsidRPr="00D84D7C">
        <w:rPr>
          <w:rFonts w:ascii="Times New Roman" w:hAnsi="Times New Roman"/>
        </w:rPr>
        <w:t>failure to complete projects,</w:t>
      </w:r>
    </w:p>
    <w:p w14:paraId="3B4B3440" w14:textId="757EEA1C" w:rsidR="00BB5797" w:rsidRPr="00D84D7C" w:rsidRDefault="00744A86" w:rsidP="00C06961">
      <w:pPr>
        <w:pStyle w:val="Odstavecseseznamem"/>
        <w:numPr>
          <w:ilvl w:val="0"/>
          <w:numId w:val="33"/>
        </w:numPr>
        <w:jc w:val="both"/>
        <w:rPr>
          <w:rFonts w:ascii="Times New Roman" w:hAnsi="Times New Roman"/>
        </w:rPr>
      </w:pPr>
      <w:proofErr w:type="gramStart"/>
      <w:r w:rsidRPr="00D84D7C">
        <w:rPr>
          <w:rFonts w:ascii="Times New Roman" w:hAnsi="Times New Roman"/>
        </w:rPr>
        <w:t>failure</w:t>
      </w:r>
      <w:proofErr w:type="gramEnd"/>
      <w:r w:rsidRPr="00D84D7C">
        <w:rPr>
          <w:rFonts w:ascii="Times New Roman" w:hAnsi="Times New Roman"/>
        </w:rPr>
        <w:t xml:space="preserve"> to fulfil contracts on the delegation of IOP Managing Authority activities </w:t>
      </w:r>
      <w:r w:rsidR="001412C5">
        <w:rPr>
          <w:rFonts w:ascii="Times New Roman" w:hAnsi="Times New Roman"/>
        </w:rPr>
        <w:br/>
      </w:r>
      <w:r w:rsidRPr="00D84D7C">
        <w:rPr>
          <w:rFonts w:ascii="Times New Roman" w:hAnsi="Times New Roman"/>
        </w:rPr>
        <w:t>to Intermediate Bodies.</w:t>
      </w:r>
    </w:p>
    <w:p w14:paraId="4F204B1F" w14:textId="1D7EF054" w:rsidR="00BB5797" w:rsidRPr="00D84D7C" w:rsidRDefault="00BB5797" w:rsidP="00BB5797">
      <w:pPr>
        <w:jc w:val="both"/>
        <w:rPr>
          <w:sz w:val="22"/>
          <w:szCs w:val="22"/>
        </w:rPr>
      </w:pPr>
      <w:r w:rsidRPr="00D84D7C">
        <w:rPr>
          <w:sz w:val="22"/>
        </w:rPr>
        <w:t>During August 2015, the crisis plan was extended to include two additional risks:</w:t>
      </w:r>
    </w:p>
    <w:p w14:paraId="24EED63B" w14:textId="29D67DE4" w:rsidR="00BB5797" w:rsidRPr="00D84D7C" w:rsidRDefault="009656BD" w:rsidP="00C06961">
      <w:pPr>
        <w:pStyle w:val="Odstavecseseznamem"/>
        <w:numPr>
          <w:ilvl w:val="0"/>
          <w:numId w:val="33"/>
        </w:numPr>
        <w:jc w:val="both"/>
        <w:rPr>
          <w:rFonts w:ascii="Times New Roman" w:hAnsi="Times New Roman"/>
        </w:rPr>
      </w:pPr>
      <w:r w:rsidRPr="00D84D7C">
        <w:rPr>
          <w:rFonts w:ascii="Times New Roman" w:hAnsi="Times New Roman"/>
        </w:rPr>
        <w:t xml:space="preserve">failure to complete projects in time, </w:t>
      </w:r>
    </w:p>
    <w:p w14:paraId="799D5379" w14:textId="24A85039" w:rsidR="00BB5797" w:rsidRPr="00D84D7C" w:rsidRDefault="009656BD" w:rsidP="00C06961">
      <w:pPr>
        <w:pStyle w:val="Odstavecseseznamem"/>
        <w:numPr>
          <w:ilvl w:val="0"/>
          <w:numId w:val="33"/>
        </w:numPr>
        <w:jc w:val="both"/>
        <w:rPr>
          <w:rFonts w:ascii="Times New Roman" w:hAnsi="Times New Roman"/>
        </w:rPr>
      </w:pPr>
      <w:proofErr w:type="gramStart"/>
      <w:r w:rsidRPr="00D84D7C">
        <w:rPr>
          <w:rFonts w:ascii="Times New Roman" w:hAnsi="Times New Roman"/>
        </w:rPr>
        <w:t>incomplete</w:t>
      </w:r>
      <w:proofErr w:type="gramEnd"/>
      <w:r w:rsidRPr="00D84D7C">
        <w:rPr>
          <w:rFonts w:ascii="Times New Roman" w:hAnsi="Times New Roman"/>
        </w:rPr>
        <w:t xml:space="preserve"> audits of the European Commission.</w:t>
      </w:r>
    </w:p>
    <w:p w14:paraId="23983215" w14:textId="681A5D9E" w:rsidR="00BB5797" w:rsidRPr="00D84D7C" w:rsidRDefault="00BB5797" w:rsidP="00BB5797">
      <w:pPr>
        <w:jc w:val="both"/>
        <w:rPr>
          <w:sz w:val="22"/>
          <w:szCs w:val="22"/>
        </w:rPr>
      </w:pPr>
      <w:r w:rsidRPr="00D84D7C">
        <w:rPr>
          <w:sz w:val="22"/>
        </w:rPr>
        <w:t xml:space="preserve">Fulfilling the crisis plan, namely the measures to eliminate the identified risks are reported by the MA IOP NCA through monthly reports, identically to 2014.   </w:t>
      </w:r>
    </w:p>
    <w:p w14:paraId="20C6237A" w14:textId="77777777" w:rsidR="00BB5797" w:rsidRPr="00D84D7C" w:rsidRDefault="00BB5797" w:rsidP="00BB5797">
      <w:pPr>
        <w:jc w:val="both"/>
        <w:rPr>
          <w:sz w:val="22"/>
          <w:szCs w:val="22"/>
        </w:rPr>
      </w:pPr>
      <w:r w:rsidRPr="00D84D7C">
        <w:rPr>
          <w:sz w:val="22"/>
        </w:rPr>
        <w:t>A list of measures laid down by GR 124/2015 is given in Annex 2.</w:t>
      </w:r>
    </w:p>
    <w:p w14:paraId="6C4BBC9C" w14:textId="77777777" w:rsidR="0047784B" w:rsidRPr="00D84D7C" w:rsidRDefault="0047784B" w:rsidP="0047784B"/>
    <w:p w14:paraId="308F9CD7" w14:textId="5686581B" w:rsidR="00B23AFC" w:rsidRPr="00D84D7C" w:rsidRDefault="00D104E7" w:rsidP="00B23AFC">
      <w:pPr>
        <w:pStyle w:val="Nadpis3"/>
        <w:rPr>
          <w:rFonts w:ascii="Times New Roman" w:hAnsi="Times New Roman"/>
          <w:sz w:val="24"/>
          <w:szCs w:val="24"/>
        </w:rPr>
      </w:pPr>
      <w:bookmarkStart w:id="78" w:name="_Toc433873473"/>
      <w:bookmarkStart w:id="79" w:name="_Toc432150066"/>
      <w:bookmarkStart w:id="80" w:name="_Toc434907459"/>
      <w:r w:rsidRPr="00D84D7C">
        <w:rPr>
          <w:rFonts w:ascii="Times New Roman" w:hAnsi="Times New Roman"/>
          <w:sz w:val="24"/>
        </w:rPr>
        <w:t>2.4.7 Methodology of financial flows in connection with the performance of AA audit</w:t>
      </w:r>
      <w:bookmarkEnd w:id="78"/>
      <w:bookmarkEnd w:id="79"/>
      <w:bookmarkEnd w:id="80"/>
    </w:p>
    <w:p w14:paraId="1080BACD" w14:textId="05ACE9F5" w:rsidR="00F92900" w:rsidRPr="00D84D7C" w:rsidRDefault="00F92900" w:rsidP="00F92900">
      <w:pPr>
        <w:jc w:val="both"/>
        <w:rPr>
          <w:sz w:val="22"/>
          <w:szCs w:val="22"/>
        </w:rPr>
      </w:pPr>
      <w:r w:rsidRPr="00D84D7C">
        <w:rPr>
          <w:sz w:val="22"/>
        </w:rPr>
        <w:t xml:space="preserve">The MA IOP and IB IOP have consistently been pointing to some improperly defined provisions  </w:t>
      </w:r>
      <w:r w:rsidR="001412C5">
        <w:rPr>
          <w:sz w:val="22"/>
        </w:rPr>
        <w:br/>
      </w:r>
      <w:r w:rsidRPr="00D84D7C">
        <w:rPr>
          <w:sz w:val="22"/>
        </w:rPr>
        <w:t xml:space="preserve">of the Methodology of financial flows and audits of programmes co-financed from the Structural Funds, the Cohesion Fund and the European Fisheries Fund for the programming period 2007–2013 (hereinafter the “Methodology”). These primarily include irregularities arising from the final audit report of the AA (EC, ECA, PCA audits) and always mean a confirmed irregularity. A confirmed irregularity is forwarded to the financial administration body (FAB) as a suspected breach </w:t>
      </w:r>
      <w:r w:rsidR="001412C5">
        <w:rPr>
          <w:sz w:val="22"/>
        </w:rPr>
        <w:br/>
      </w:r>
      <w:r w:rsidRPr="00D84D7C">
        <w:rPr>
          <w:sz w:val="22"/>
        </w:rPr>
        <w:t xml:space="preserve">of budgetary discipline. </w:t>
      </w:r>
    </w:p>
    <w:p w14:paraId="358B0405" w14:textId="77777777" w:rsidR="00F92900" w:rsidRPr="00D84D7C" w:rsidRDefault="00F92900" w:rsidP="00F92900">
      <w:pPr>
        <w:jc w:val="both"/>
        <w:rPr>
          <w:sz w:val="22"/>
          <w:szCs w:val="22"/>
        </w:rPr>
      </w:pPr>
    </w:p>
    <w:p w14:paraId="3125FA7A" w14:textId="4315B032" w:rsidR="00F92900" w:rsidRPr="00D84D7C" w:rsidRDefault="00F92900" w:rsidP="00F92900">
      <w:pPr>
        <w:jc w:val="both"/>
        <w:rPr>
          <w:sz w:val="22"/>
          <w:szCs w:val="22"/>
        </w:rPr>
      </w:pPr>
      <w:r w:rsidRPr="00D84D7C">
        <w:rPr>
          <w:sz w:val="22"/>
        </w:rPr>
        <w:t xml:space="preserve">If the FAB identifies no breach of budgetary discipline and does not impose a payment or identifies </w:t>
      </w:r>
      <w:r w:rsidR="001412C5">
        <w:rPr>
          <w:sz w:val="22"/>
        </w:rPr>
        <w:br/>
      </w:r>
      <w:r w:rsidRPr="00D84D7C">
        <w:rPr>
          <w:sz w:val="22"/>
        </w:rPr>
        <w:t xml:space="preserve">a breach of budgetary discipline and imposes a smaller payment than required by the audit report, the MA/IB should recover the funds concerning the irregularity in question from the beneficiary. However, the MA/IB recovering the funds has no basis in Act No 218/2000 Sb., on budgetary rules, nor in any other law. Also the methodology does not address further course of action in similar cases. If the tax offices fail to confirm the findings of the audit reports or if they confirm them in a lower amount, the funds concerning the irregularities are not recoverable from beneficiaries and are to </w:t>
      </w:r>
      <w:r w:rsidR="001412C5">
        <w:rPr>
          <w:sz w:val="22"/>
        </w:rPr>
        <w:br/>
      </w:r>
      <w:r w:rsidRPr="00D84D7C">
        <w:rPr>
          <w:sz w:val="22"/>
        </w:rPr>
        <w:t>be paid from the State budget, which unnecessarily burdens public finances.</w:t>
      </w:r>
    </w:p>
    <w:p w14:paraId="1906D8D0" w14:textId="77777777" w:rsidR="00F92900" w:rsidRPr="00D84D7C" w:rsidRDefault="00F92900" w:rsidP="00F92900">
      <w:pPr>
        <w:jc w:val="both"/>
        <w:rPr>
          <w:sz w:val="22"/>
          <w:szCs w:val="22"/>
        </w:rPr>
      </w:pPr>
    </w:p>
    <w:p w14:paraId="36B869C5" w14:textId="53087AA7" w:rsidR="00F92900" w:rsidRPr="00D84D7C" w:rsidRDefault="00F92900" w:rsidP="00F92900">
      <w:pPr>
        <w:jc w:val="both"/>
        <w:rPr>
          <w:sz w:val="22"/>
          <w:szCs w:val="22"/>
        </w:rPr>
      </w:pPr>
      <w:r w:rsidRPr="00D84D7C">
        <w:rPr>
          <w:sz w:val="22"/>
        </w:rPr>
        <w:t>Dealing with these situations has a negative impact on programme implementation, burdens the beneficiaries and the administrative capacities of the programme and leads to the build-up of requests for payment from the State budget</w:t>
      </w:r>
    </w:p>
    <w:p w14:paraId="5BBE8BF9" w14:textId="77777777" w:rsidR="00F92900" w:rsidRPr="00D84D7C" w:rsidRDefault="00F92900" w:rsidP="00F06450"/>
    <w:p w14:paraId="380CAE64" w14:textId="07563E6D" w:rsidR="00B55CE5" w:rsidRPr="00D84D7C" w:rsidRDefault="00C22F68" w:rsidP="00AC6B9B">
      <w:pPr>
        <w:pStyle w:val="Nadpis3"/>
        <w:rPr>
          <w:rFonts w:ascii="Times New Roman" w:hAnsi="Times New Roman"/>
          <w:sz w:val="24"/>
          <w:szCs w:val="24"/>
        </w:rPr>
      </w:pPr>
      <w:bookmarkStart w:id="81" w:name="_Toc433873474"/>
      <w:bookmarkStart w:id="82" w:name="_Toc432150067"/>
      <w:bookmarkStart w:id="83" w:name="_Toc434907460"/>
      <w:r w:rsidRPr="00D84D7C">
        <w:rPr>
          <w:rFonts w:ascii="Times New Roman" w:hAnsi="Times New Roman"/>
          <w:sz w:val="24"/>
        </w:rPr>
        <w:t>2. 4. 8 Warning letter of the Commission concerning 10 projects in Intervention Area 2.1</w:t>
      </w:r>
      <w:bookmarkEnd w:id="81"/>
      <w:bookmarkEnd w:id="82"/>
      <w:bookmarkEnd w:id="83"/>
    </w:p>
    <w:p w14:paraId="598B117C" w14:textId="24D0FA58" w:rsidR="001F0B13" w:rsidRPr="00D84D7C" w:rsidRDefault="004C6797" w:rsidP="00F06450">
      <w:pPr>
        <w:jc w:val="both"/>
        <w:rPr>
          <w:sz w:val="22"/>
          <w:szCs w:val="22"/>
        </w:rPr>
      </w:pPr>
      <w:r w:rsidRPr="00D84D7C">
        <w:rPr>
          <w:sz w:val="22"/>
        </w:rPr>
        <w:t xml:space="preserve">The EC sent the MA IOP a warning letter concerning 10 IT projects in Intervention Area 2.1, ref. no. Ares(2014)3831088 – 18 November 2014, in which it notified the interruption of payments in accordance with Article 91(1) of Regulation (EC) 1083/2006 because of a police investigation of 10 projects in calls 6, 8 and 9. The EC informed that no payment applications for the projects concerned will be processed until the investigation is completed. The MA subsequently received information about another project which is the subject to police investigation. On 29 May 2015, the NCA passed this information to the European Commission. </w:t>
      </w:r>
    </w:p>
    <w:p w14:paraId="472AB61C" w14:textId="77777777" w:rsidR="001F0B13" w:rsidRPr="00D84D7C" w:rsidRDefault="001F0B13" w:rsidP="00F06450">
      <w:pPr>
        <w:jc w:val="both"/>
        <w:rPr>
          <w:sz w:val="22"/>
          <w:szCs w:val="22"/>
        </w:rPr>
      </w:pPr>
    </w:p>
    <w:p w14:paraId="4C9937DF" w14:textId="5AEDDAAA" w:rsidR="004C6797" w:rsidRPr="00D84D7C" w:rsidRDefault="00063A98" w:rsidP="00F06450">
      <w:pPr>
        <w:jc w:val="both"/>
      </w:pPr>
      <w:r w:rsidRPr="00D84D7C">
        <w:rPr>
          <w:sz w:val="22"/>
        </w:rPr>
        <w:t xml:space="preserve">At the moment, suspension of certification concerns 11 projects in Intervention Area 2.1. MA IOP in cooperation with the PCA is working on the next steps in order to prevent the loss of funds if the suspicion of a criminal offense is not confirmed. </w:t>
      </w:r>
    </w:p>
    <w:p w14:paraId="2D014ED6" w14:textId="71EA9EEB" w:rsidR="00737E86" w:rsidRPr="00D84D7C" w:rsidRDefault="00C96C87" w:rsidP="005D785B">
      <w:pPr>
        <w:pStyle w:val="Nadpis3"/>
        <w:rPr>
          <w:rFonts w:ascii="Times New Roman" w:hAnsi="Times New Roman"/>
          <w:sz w:val="24"/>
          <w:szCs w:val="24"/>
        </w:rPr>
      </w:pPr>
      <w:bookmarkStart w:id="84" w:name="_Toc433873475"/>
      <w:bookmarkStart w:id="85" w:name="_Toc432150068"/>
      <w:bookmarkStart w:id="86" w:name="_Toc434907461"/>
      <w:r w:rsidRPr="00D84D7C">
        <w:rPr>
          <w:rFonts w:ascii="Times New Roman" w:hAnsi="Times New Roman"/>
          <w:sz w:val="24"/>
        </w:rPr>
        <w:t>2. 4. 9 Suspension of payments for the Intervention Area 5.1</w:t>
      </w:r>
      <w:bookmarkEnd w:id="84"/>
      <w:bookmarkEnd w:id="85"/>
      <w:bookmarkEnd w:id="86"/>
    </w:p>
    <w:p w14:paraId="263A4601" w14:textId="321545D5" w:rsidR="002E53A6" w:rsidRPr="00D84D7C" w:rsidRDefault="002E53A6" w:rsidP="00823ABC">
      <w:pPr>
        <w:jc w:val="both"/>
        <w:rPr>
          <w:sz w:val="22"/>
          <w:szCs w:val="22"/>
        </w:rPr>
      </w:pPr>
      <w:proofErr w:type="gramStart"/>
      <w:r w:rsidRPr="00D84D7C">
        <w:rPr>
          <w:sz w:val="22"/>
        </w:rPr>
        <w:t>In its letter dated 26 March 2015, ref. no.</w:t>
      </w:r>
      <w:proofErr w:type="gramEnd"/>
      <w:r w:rsidRPr="00D84D7C">
        <w:rPr>
          <w:sz w:val="22"/>
        </w:rPr>
        <w:t xml:space="preserve"> </w:t>
      </w:r>
      <w:proofErr w:type="gramStart"/>
      <w:r w:rsidRPr="00D84D7C">
        <w:rPr>
          <w:sz w:val="22"/>
        </w:rPr>
        <w:t>Ares(</w:t>
      </w:r>
      <w:proofErr w:type="gramEnd"/>
      <w:r w:rsidRPr="00D84D7C">
        <w:rPr>
          <w:sz w:val="22"/>
        </w:rPr>
        <w:t xml:space="preserve">2015)1337985, the EC informed about the suspension of the payment period for Support Area 5.1. This was due to deficiencies of a systemic nature, identified by a system audit in 2013, which was conducted by the Audit Authority of the Ministry </w:t>
      </w:r>
      <w:r w:rsidR="001412C5">
        <w:rPr>
          <w:sz w:val="22"/>
        </w:rPr>
        <w:br/>
      </w:r>
      <w:r w:rsidRPr="00D84D7C">
        <w:rPr>
          <w:sz w:val="22"/>
        </w:rPr>
        <w:t xml:space="preserve">of Finance at the IB Ministry of Culture. </w:t>
      </w:r>
    </w:p>
    <w:p w14:paraId="249C5B2C" w14:textId="77777777" w:rsidR="002E53A6" w:rsidRPr="00D84D7C" w:rsidRDefault="002E53A6">
      <w:pPr>
        <w:jc w:val="both"/>
        <w:rPr>
          <w:sz w:val="22"/>
          <w:szCs w:val="22"/>
        </w:rPr>
      </w:pPr>
    </w:p>
    <w:p w14:paraId="1D62736A" w14:textId="67E94392" w:rsidR="002E53A6" w:rsidRPr="00D84D7C" w:rsidRDefault="002E53A6" w:rsidP="00A90A2B">
      <w:pPr>
        <w:jc w:val="both"/>
        <w:rPr>
          <w:sz w:val="22"/>
          <w:szCs w:val="22"/>
        </w:rPr>
      </w:pPr>
      <w:r w:rsidRPr="00D84D7C">
        <w:rPr>
          <w:sz w:val="22"/>
        </w:rPr>
        <w:t xml:space="preserve">The CRD entered into the IS Monit7+ the checklists of audits of public contracts executed by the IB </w:t>
      </w:r>
      <w:proofErr w:type="spellStart"/>
      <w:r w:rsidRPr="00D84D7C">
        <w:rPr>
          <w:sz w:val="22"/>
        </w:rPr>
        <w:t>MoC</w:t>
      </w:r>
      <w:proofErr w:type="spellEnd"/>
      <w:r w:rsidRPr="00D84D7C">
        <w:rPr>
          <w:sz w:val="22"/>
        </w:rPr>
        <w:t xml:space="preserve"> and also re-audited public contracts for which the above checklists were not found. The MA IOP and CRD have adopted other corrective measures requested by the EC based on a system audit of IOP 2013. On 22 June 2015, the MA IOP passed the summary information on the </w:t>
      </w:r>
      <w:r w:rsidR="00D84D7C" w:rsidRPr="00D84D7C">
        <w:rPr>
          <w:sz w:val="22"/>
        </w:rPr>
        <w:t>fulfilment</w:t>
      </w:r>
      <w:r w:rsidRPr="00D84D7C">
        <w:rPr>
          <w:sz w:val="22"/>
        </w:rPr>
        <w:t xml:space="preserve"> of corrective measures to the AA. The AA checked it and confirmed their adequacy. Re-auditing the public contracts identified irregularities concerning the beneficiaries amounting to CZK 41,401,896.15. Potential corrections will be imposed as part of the ongoing audits of operations or public administration audits of the MA IOP. On 31 July 2015, the Czech Republic sent a response, informing on the corrective measures taken; subsequently, in a letter dated 10 September 2015, ref. no. Ares (2015)3740120, the European Commission resumed the payment period for Support Area 5.1.</w:t>
      </w:r>
    </w:p>
    <w:p w14:paraId="64F26779" w14:textId="77777777" w:rsidR="00E13080" w:rsidRPr="00D84D7C" w:rsidRDefault="00E13080" w:rsidP="00A16C5C">
      <w:pPr>
        <w:jc w:val="both"/>
      </w:pPr>
    </w:p>
    <w:p w14:paraId="42786F1D" w14:textId="6B5EF068" w:rsidR="00442BB8" w:rsidRPr="00D84D7C" w:rsidRDefault="00520FB1" w:rsidP="000C7A5C">
      <w:pPr>
        <w:pStyle w:val="Nadpis3"/>
        <w:rPr>
          <w:rFonts w:ascii="Times New Roman" w:hAnsi="Times New Roman"/>
          <w:sz w:val="24"/>
          <w:szCs w:val="24"/>
        </w:rPr>
      </w:pPr>
      <w:bookmarkStart w:id="87" w:name="_Ref430935563"/>
      <w:bookmarkStart w:id="88" w:name="_Toc433873476"/>
      <w:bookmarkStart w:id="89" w:name="_Toc432150069"/>
      <w:bookmarkStart w:id="90" w:name="_Toc434907462"/>
      <w:r w:rsidRPr="00D84D7C">
        <w:rPr>
          <w:rFonts w:ascii="Times New Roman" w:hAnsi="Times New Roman"/>
          <w:sz w:val="24"/>
        </w:rPr>
        <w:t>2. 4. 10 Horizontal audit of ICT projects</w:t>
      </w:r>
      <w:bookmarkEnd w:id="87"/>
      <w:bookmarkEnd w:id="88"/>
      <w:bookmarkEnd w:id="89"/>
      <w:bookmarkEnd w:id="90"/>
    </w:p>
    <w:p w14:paraId="214B836E" w14:textId="6AF014C8" w:rsidR="00520FB1" w:rsidRPr="00D84D7C" w:rsidRDefault="00442BB8" w:rsidP="0067695E">
      <w:pPr>
        <w:jc w:val="both"/>
        <w:rPr>
          <w:sz w:val="22"/>
          <w:szCs w:val="22"/>
        </w:rPr>
      </w:pPr>
      <w:r w:rsidRPr="00D84D7C">
        <w:rPr>
          <w:sz w:val="22"/>
        </w:rPr>
        <w:t xml:space="preserve">On 3 February 2015, the AA </w:t>
      </w:r>
      <w:r w:rsidR="00D84D7C" w:rsidRPr="00D84D7C">
        <w:rPr>
          <w:sz w:val="22"/>
        </w:rPr>
        <w:t>launched</w:t>
      </w:r>
      <w:r w:rsidRPr="00D84D7C">
        <w:rPr>
          <w:sz w:val="22"/>
        </w:rPr>
        <w:t xml:space="preserve"> an extraordinary system audit with the MA IOP entitled “Audit of IT projects under Priority Axis 1 of the Integrated Operational Programme”, which is aimed at verifying the existence and proper focus of the investment strategy in IT projects under Priority Axis 1, eligibility of expenditure incurred, compliance with 3E rules (effective, economical and efficient use of public funds) and compliance with public procurement rules. The audit was launched in response to the findings of the EC audit mission no. 2013/CZ/REGIO/C4/1332/1. The areas concerned will be examined on a sample of 16 projects, in which the AA auditors launched extraordinary audits of operations. At the time of the implementation report, 11 audits of operations were completed, with the most significant findings being identified for the project “Modifying the information system of State property as a separate graphic data layers over RTIARE”, where the auditors concluded that some public contracts were illegally awarded in a negotiated procedure without prior publication, and imposed a correction of CZK 181 million. </w:t>
      </w:r>
    </w:p>
    <w:p w14:paraId="68FDC8E8" w14:textId="5C540F67" w:rsidR="00AC6B9B" w:rsidRPr="00D84D7C" w:rsidRDefault="00E13080" w:rsidP="00F06450">
      <w:pPr>
        <w:pStyle w:val="Nadpis3"/>
        <w:rPr>
          <w:rFonts w:ascii="Times New Roman" w:hAnsi="Times New Roman"/>
          <w:sz w:val="24"/>
          <w:szCs w:val="24"/>
        </w:rPr>
      </w:pPr>
      <w:bookmarkStart w:id="91" w:name="_Toc433873477"/>
      <w:bookmarkStart w:id="92" w:name="_Toc432150070"/>
      <w:bookmarkStart w:id="93" w:name="_Toc434907463"/>
      <w:r w:rsidRPr="00D84D7C">
        <w:rPr>
          <w:rFonts w:ascii="Times New Roman" w:hAnsi="Times New Roman"/>
          <w:sz w:val="24"/>
        </w:rPr>
        <w:t>2. 4. 11 High number of external audits with the MA IOP and some beneficiaries</w:t>
      </w:r>
      <w:bookmarkEnd w:id="91"/>
      <w:bookmarkEnd w:id="92"/>
      <w:bookmarkEnd w:id="93"/>
      <w:r w:rsidRPr="00D84D7C">
        <w:rPr>
          <w:rFonts w:ascii="Times New Roman" w:hAnsi="Times New Roman"/>
          <w:sz w:val="24"/>
        </w:rPr>
        <w:t xml:space="preserve"> </w:t>
      </w:r>
    </w:p>
    <w:p w14:paraId="6B116417" w14:textId="7C399187" w:rsidR="00A90A2B" w:rsidRPr="00D84D7C" w:rsidRDefault="00ED4DE9" w:rsidP="0067695E">
      <w:pPr>
        <w:jc w:val="both"/>
        <w:rPr>
          <w:sz w:val="22"/>
          <w:szCs w:val="22"/>
        </w:rPr>
      </w:pPr>
      <w:r w:rsidRPr="00D84D7C">
        <w:rPr>
          <w:sz w:val="22"/>
        </w:rPr>
        <w:t xml:space="preserve">Towards the end of the programming period, the projects are under enhanced surveillance of external control and audit bodies. For example, in the first half of 2015 the SAO launched at least 6 audits, </w:t>
      </w:r>
      <w:r w:rsidR="00D84D7C" w:rsidRPr="00D84D7C">
        <w:rPr>
          <w:sz w:val="22"/>
        </w:rPr>
        <w:t>targeting</w:t>
      </w:r>
      <w:r w:rsidRPr="00D84D7C">
        <w:rPr>
          <w:sz w:val="22"/>
        </w:rPr>
        <w:t xml:space="preserve"> either a specific projects or procedures of the MA and IB IOP (e.g. audits no. 15/02, 15/03, 15/06). The Audit Authority conducted extraordinary audits of operations of 16 selected projects in Intervention Area 1.1 and an extraordinary system audit of the MA. The 2014 system audit of the MA IOP was launched on 6 November 2014. Its aim was to verify the effective functioning of the management and control system of MA IOP. The 2014 IOP system audit was completed on 20 August 2015. </w:t>
      </w:r>
    </w:p>
    <w:p w14:paraId="1539B135" w14:textId="77777777" w:rsidR="00A90A2B" w:rsidRPr="00D84D7C" w:rsidRDefault="00A90A2B" w:rsidP="0067695E">
      <w:pPr>
        <w:jc w:val="both"/>
        <w:rPr>
          <w:sz w:val="22"/>
          <w:szCs w:val="22"/>
        </w:rPr>
      </w:pPr>
    </w:p>
    <w:p w14:paraId="614FF27A" w14:textId="77777777" w:rsidR="00ED4DE9" w:rsidRPr="00D84D7C" w:rsidRDefault="002834A1" w:rsidP="0067695E">
      <w:pPr>
        <w:jc w:val="both"/>
        <w:rPr>
          <w:sz w:val="22"/>
          <w:szCs w:val="22"/>
        </w:rPr>
      </w:pPr>
      <w:r w:rsidRPr="00D84D7C">
        <w:rPr>
          <w:sz w:val="22"/>
        </w:rPr>
        <w:t xml:space="preserve">External controls and audits always place an important, however predictable burden on the beneficiary; nevertheless, if multiple controls and audits concerning the same project overlap, it leads to a situation where the project implementation team spends most of its time on responding to the inquiries and requests of the audit group, which leads to further delays in project implementation. </w:t>
      </w:r>
    </w:p>
    <w:p w14:paraId="53162350" w14:textId="77777777" w:rsidR="0067695E" w:rsidRPr="00D84D7C" w:rsidRDefault="0067695E" w:rsidP="0067695E">
      <w:pPr>
        <w:jc w:val="both"/>
        <w:rPr>
          <w:sz w:val="22"/>
          <w:szCs w:val="22"/>
        </w:rPr>
      </w:pPr>
    </w:p>
    <w:p w14:paraId="13558A9C" w14:textId="77777777" w:rsidR="00A30F50" w:rsidRPr="00D84D7C" w:rsidRDefault="00333FB0" w:rsidP="00E716BE">
      <w:pPr>
        <w:pStyle w:val="Nadpis2"/>
        <w:jc w:val="both"/>
        <w:rPr>
          <w:rFonts w:ascii="Times New Roman" w:hAnsi="Times New Roman"/>
          <w:i w:val="0"/>
        </w:rPr>
      </w:pPr>
      <w:bookmarkStart w:id="94" w:name="_Toc433873478"/>
      <w:bookmarkStart w:id="95" w:name="_Toc432150071"/>
      <w:bookmarkStart w:id="96" w:name="_Toc434907464"/>
      <w:r w:rsidRPr="00D84D7C">
        <w:rPr>
          <w:rFonts w:ascii="Times New Roman" w:hAnsi="Times New Roman"/>
          <w:i w:val="0"/>
        </w:rPr>
        <w:t>2.5</w:t>
      </w:r>
      <w:r w:rsidRPr="00D84D7C">
        <w:tab/>
      </w:r>
      <w:r w:rsidRPr="00D84D7C">
        <w:rPr>
          <w:rFonts w:ascii="Times New Roman" w:hAnsi="Times New Roman"/>
          <w:i w:val="0"/>
        </w:rPr>
        <w:t>Major projects</w:t>
      </w:r>
      <w:bookmarkEnd w:id="94"/>
      <w:bookmarkEnd w:id="95"/>
      <w:bookmarkEnd w:id="96"/>
    </w:p>
    <w:p w14:paraId="53B32E47" w14:textId="7D0EC1E7" w:rsidR="008C75BF" w:rsidRPr="00D84D7C" w:rsidRDefault="008C75BF" w:rsidP="008C75BF">
      <w:pPr>
        <w:jc w:val="both"/>
        <w:rPr>
          <w:sz w:val="22"/>
          <w:szCs w:val="22"/>
        </w:rPr>
      </w:pPr>
      <w:r w:rsidRPr="00D84D7C">
        <w:rPr>
          <w:sz w:val="22"/>
        </w:rPr>
        <w:t xml:space="preserve">On 31 October and 1 November 2011, the MA IOP resented the European Commission with an application for the approval of the project “Preparedness of the Fire Rescue Service of the Czech Republic to deal with floods” CCI 2013CZ161PR007 and “Improving the capacity of the Police of the Czech Republic to save lives and protect property during floods” CCI 2013CZ161PR006. </w:t>
      </w:r>
    </w:p>
    <w:p w14:paraId="1C034F0F" w14:textId="0F1AF2FD" w:rsidR="003E795A" w:rsidRPr="00D84D7C" w:rsidRDefault="008C75BF" w:rsidP="003E795A">
      <w:pPr>
        <w:jc w:val="both"/>
        <w:rPr>
          <w:sz w:val="22"/>
          <w:szCs w:val="22"/>
        </w:rPr>
      </w:pPr>
      <w:r w:rsidRPr="00D84D7C">
        <w:rPr>
          <w:sz w:val="22"/>
        </w:rPr>
        <w:t>The project “Improving the capacity of the Police of the Czech Republic to save lives and protect property during floods” – CCI 2013CZ161PR006 has total eligible expenditure of CZK 1.35 billion; the project aims to strengthen the effectiveness of the operations of the Police during natural disasters, notably severe floods. Because the project was not approved by 25 February 2015, on 26 February 2015 Notice of project termination; the MA IOP withdrew support application.</w:t>
      </w:r>
    </w:p>
    <w:p w14:paraId="45FCB031" w14:textId="77777777" w:rsidR="00FA791B" w:rsidRPr="00D84D7C" w:rsidRDefault="003E795A" w:rsidP="003E795A">
      <w:pPr>
        <w:jc w:val="both"/>
        <w:rPr>
          <w:sz w:val="22"/>
          <w:szCs w:val="22"/>
        </w:rPr>
      </w:pPr>
      <w:r w:rsidRPr="00D84D7C">
        <w:rPr>
          <w:sz w:val="22"/>
        </w:rPr>
        <w:t xml:space="preserve">The project “Preparedness of the Fire Rescue Service of the Czech Republic to deal with floods” – CCI 2013CZ161PR007 has total eligible expenditure of CZK 1.45 billion; the project aims to strengthen the effectiveness of the operations of the Fire Rescue Service during natural disasters, notably severe floods. </w:t>
      </w:r>
    </w:p>
    <w:p w14:paraId="0A00150E" w14:textId="6C1418D0" w:rsidR="003E795A" w:rsidRPr="00D84D7C" w:rsidRDefault="003E795A" w:rsidP="003E795A">
      <w:pPr>
        <w:jc w:val="both"/>
        <w:rPr>
          <w:sz w:val="22"/>
          <w:szCs w:val="22"/>
        </w:rPr>
      </w:pPr>
      <w:r w:rsidRPr="00D84D7C">
        <w:rPr>
          <w:sz w:val="22"/>
        </w:rPr>
        <w:t xml:space="preserve">As requested by the European Commission, on 30 May 2014 the MA IOP submitted a modified application, which clarified the purpose of the acquired equipment and extended the needs analysis </w:t>
      </w:r>
      <w:r w:rsidR="001412C5">
        <w:rPr>
          <w:sz w:val="22"/>
        </w:rPr>
        <w:br/>
      </w:r>
      <w:r w:rsidRPr="00D84D7C">
        <w:rPr>
          <w:sz w:val="22"/>
        </w:rPr>
        <w:t xml:space="preserve">of the project. The European Commission approved the project on 14 August 2014.   </w:t>
      </w:r>
    </w:p>
    <w:p w14:paraId="403477FA" w14:textId="54FAA2B6" w:rsidR="003E795A" w:rsidRPr="00D84D7C" w:rsidRDefault="003E795A" w:rsidP="003E795A">
      <w:pPr>
        <w:jc w:val="both"/>
        <w:rPr>
          <w:sz w:val="22"/>
          <w:szCs w:val="22"/>
        </w:rPr>
      </w:pPr>
      <w:r w:rsidRPr="00D84D7C">
        <w:rPr>
          <w:sz w:val="22"/>
        </w:rPr>
        <w:t>The project is facing procedural complications due to delayed procurement because it had to be repeated following the submission of one or no tender. The original number of 27 contracts was raised on 44. The project is at risk of non-completion as scheduled.</w:t>
      </w:r>
    </w:p>
    <w:p w14:paraId="37EB8D02" w14:textId="760655BD" w:rsidR="003E795A" w:rsidRPr="00D84D7C" w:rsidRDefault="003E795A" w:rsidP="003E795A">
      <w:pPr>
        <w:jc w:val="both"/>
        <w:rPr>
          <w:sz w:val="22"/>
          <w:szCs w:val="22"/>
        </w:rPr>
      </w:pPr>
      <w:r w:rsidRPr="00D84D7C">
        <w:rPr>
          <w:sz w:val="22"/>
        </w:rPr>
        <w:t xml:space="preserve">Based on the measure under the Emergency plan to complete IOP take-up, which was approved by Government Decree No 124/2015, the representatives of MA IOP hold bimonthly meetings with the representatives of the beneficiary </w:t>
      </w:r>
      <w:proofErr w:type="spellStart"/>
      <w:r w:rsidRPr="00D84D7C">
        <w:rPr>
          <w:sz w:val="22"/>
        </w:rPr>
        <w:t>MoI</w:t>
      </w:r>
      <w:proofErr w:type="spellEnd"/>
      <w:r w:rsidRPr="00D84D7C">
        <w:rPr>
          <w:sz w:val="22"/>
        </w:rPr>
        <w:t xml:space="preserve"> - DG FRS. The purpose is mainly a detailed monitoring </w:t>
      </w:r>
      <w:r w:rsidR="001412C5">
        <w:rPr>
          <w:sz w:val="22"/>
        </w:rPr>
        <w:br/>
      </w:r>
      <w:r w:rsidRPr="00D84D7C">
        <w:rPr>
          <w:sz w:val="22"/>
        </w:rPr>
        <w:t xml:space="preserve">of progress towards project schedule and resolution of implementation problems. To reduce the risk </w:t>
      </w:r>
      <w:r w:rsidR="001412C5">
        <w:rPr>
          <w:sz w:val="22"/>
        </w:rPr>
        <w:br/>
      </w:r>
      <w:r w:rsidRPr="00D84D7C">
        <w:rPr>
          <w:sz w:val="22"/>
        </w:rPr>
        <w:t>of project non-completion, the MA IOP extended the deadline to 31 December 2015.</w:t>
      </w:r>
    </w:p>
    <w:p w14:paraId="628D61BD" w14:textId="77777777" w:rsidR="00620855" w:rsidRPr="00D84D7C" w:rsidRDefault="00620855" w:rsidP="003E795A">
      <w:pPr>
        <w:jc w:val="both"/>
        <w:rPr>
          <w:sz w:val="22"/>
          <w:szCs w:val="22"/>
        </w:rPr>
      </w:pPr>
    </w:p>
    <w:p w14:paraId="64EB6B98" w14:textId="6A5F640E" w:rsidR="003E795A" w:rsidRPr="00D84D7C" w:rsidRDefault="00A90A2B" w:rsidP="003E795A">
      <w:pPr>
        <w:jc w:val="both"/>
        <w:rPr>
          <w:sz w:val="22"/>
          <w:szCs w:val="22"/>
        </w:rPr>
      </w:pPr>
      <w:r w:rsidRPr="00D84D7C">
        <w:rPr>
          <w:sz w:val="22"/>
        </w:rPr>
        <w:t>In connection with the extension of the project deadline, the MA IOP presented the EC with updated documents for the decision on the approval of the changes well in advance, so that additional documents can be presented and potential response to comments can be made.</w:t>
      </w:r>
      <w:r w:rsidRPr="00D84D7C">
        <w:tab/>
      </w:r>
    </w:p>
    <w:p w14:paraId="368BA18D" w14:textId="77777777" w:rsidR="00620855" w:rsidRPr="00D84D7C" w:rsidRDefault="00620855" w:rsidP="003E795A">
      <w:pPr>
        <w:jc w:val="both"/>
        <w:rPr>
          <w:sz w:val="22"/>
          <w:szCs w:val="22"/>
        </w:rPr>
      </w:pPr>
    </w:p>
    <w:p w14:paraId="25C17750" w14:textId="7524C3C8" w:rsidR="00BB5C26" w:rsidRPr="00D84D7C" w:rsidRDefault="00FA4CFB" w:rsidP="003E795A">
      <w:pPr>
        <w:jc w:val="both"/>
        <w:rPr>
          <w:sz w:val="22"/>
          <w:szCs w:val="22"/>
        </w:rPr>
      </w:pPr>
      <w:r w:rsidRPr="00D84D7C">
        <w:rPr>
          <w:sz w:val="22"/>
        </w:rPr>
        <w:t xml:space="preserve">On 17 September 2015, the IOP MA received a response from the European Commission concerning the extension of the deadline for project implementation stating that the Commission will </w:t>
      </w:r>
      <w:r w:rsidR="00D84D7C">
        <w:rPr>
          <w:sz w:val="22"/>
        </w:rPr>
        <w:t>n</w:t>
      </w:r>
      <w:r w:rsidRPr="00D84D7C">
        <w:rPr>
          <w:sz w:val="22"/>
        </w:rPr>
        <w:t xml:space="preserve">ot issue </w:t>
      </w:r>
      <w:r w:rsidR="001412C5">
        <w:rPr>
          <w:sz w:val="22"/>
        </w:rPr>
        <w:br/>
      </w:r>
      <w:r w:rsidRPr="00D84D7C">
        <w:rPr>
          <w:sz w:val="22"/>
        </w:rPr>
        <w:t>a new decision. On 21 September 2015, the MA IOP approved the extension of the project until 31 December 2015.</w:t>
      </w:r>
    </w:p>
    <w:p w14:paraId="0A0B10C8" w14:textId="77777777" w:rsidR="00EE18F4" w:rsidRPr="00D84D7C" w:rsidRDefault="00C81F6C" w:rsidP="00C14E75">
      <w:pPr>
        <w:jc w:val="both"/>
        <w:rPr>
          <w:sz w:val="22"/>
          <w:szCs w:val="22"/>
        </w:rPr>
      </w:pPr>
      <w:r w:rsidRPr="00D84D7C">
        <w:rPr>
          <w:sz w:val="22"/>
        </w:rPr>
        <w:t xml:space="preserve">Progress towards the completion of major projects is summarized in Annex 4. </w:t>
      </w:r>
    </w:p>
    <w:p w14:paraId="4CF5F1E2" w14:textId="77777777" w:rsidR="00D644B0" w:rsidRPr="00D84D7C" w:rsidRDefault="00C81F6C" w:rsidP="0098069A">
      <w:pPr>
        <w:pStyle w:val="Nadpis2"/>
        <w:numPr>
          <w:ilvl w:val="1"/>
          <w:numId w:val="23"/>
        </w:numPr>
        <w:rPr>
          <w:b w:val="0"/>
        </w:rPr>
      </w:pPr>
      <w:r w:rsidRPr="00D84D7C">
        <w:rPr>
          <w:rFonts w:ascii="Times New Roman" w:hAnsi="Times New Roman"/>
          <w:i w:val="0"/>
        </w:rPr>
        <w:t xml:space="preserve"> </w:t>
      </w:r>
      <w:bookmarkStart w:id="97" w:name="_Toc433873479"/>
      <w:bookmarkStart w:id="98" w:name="_Toc432150072"/>
      <w:bookmarkStart w:id="99" w:name="_Toc434907465"/>
      <w:r w:rsidRPr="00D84D7C">
        <w:rPr>
          <w:rFonts w:ascii="Times New Roman" w:hAnsi="Times New Roman"/>
          <w:i w:val="0"/>
        </w:rPr>
        <w:t>Measures taken on the conclusions from the last Monitoring Committee</w:t>
      </w:r>
      <w:bookmarkEnd w:id="97"/>
      <w:bookmarkEnd w:id="98"/>
      <w:bookmarkEnd w:id="99"/>
    </w:p>
    <w:p w14:paraId="124D5A13" w14:textId="77777777" w:rsidR="00F11FA1" w:rsidRPr="00D84D7C" w:rsidRDefault="005E4108" w:rsidP="00F11FA1">
      <w:pPr>
        <w:pStyle w:val="Odstavecseseznamem"/>
        <w:spacing w:after="0" w:line="240" w:lineRule="auto"/>
        <w:ind w:left="0"/>
        <w:jc w:val="both"/>
        <w:rPr>
          <w:rFonts w:ascii="Times New Roman" w:hAnsi="Times New Roman"/>
          <w:bCs/>
        </w:rPr>
      </w:pPr>
      <w:r w:rsidRPr="00D84D7C">
        <w:rPr>
          <w:rFonts w:ascii="Times New Roman" w:hAnsi="Times New Roman"/>
        </w:rPr>
        <w:t>The previous 15th meeting of the IOP Monitoring Committee was held on 16 June 2015. A plethora of conclusions and tasks for MA and individual IBs were worded at the meeting (see Annex 3).</w:t>
      </w:r>
    </w:p>
    <w:p w14:paraId="5EC54043" w14:textId="3120503F" w:rsidR="00D644B0" w:rsidRPr="00D84D7C" w:rsidRDefault="00D644B0" w:rsidP="003A47F9">
      <w:pPr>
        <w:pStyle w:val="Nadpis2"/>
        <w:numPr>
          <w:ilvl w:val="1"/>
          <w:numId w:val="23"/>
        </w:numPr>
        <w:spacing w:after="0"/>
        <w:rPr>
          <w:b w:val="0"/>
        </w:rPr>
      </w:pPr>
      <w:bookmarkStart w:id="100" w:name="_Toc432150073"/>
      <w:bookmarkStart w:id="101" w:name="_Toc433873480"/>
      <w:bookmarkStart w:id="102" w:name="_Toc434907466"/>
      <w:r w:rsidRPr="00D84D7C">
        <w:rPr>
          <w:rFonts w:ascii="Times New Roman" w:hAnsi="Times New Roman"/>
          <w:i w:val="0"/>
        </w:rPr>
        <w:t xml:space="preserve">Risk analysis in relation </w:t>
      </w:r>
      <w:bookmarkEnd w:id="100"/>
      <w:r w:rsidRPr="00D84D7C">
        <w:rPr>
          <w:rFonts w:ascii="Times New Roman" w:hAnsi="Times New Roman"/>
          <w:i w:val="0"/>
        </w:rPr>
        <w:t>to the completion of programme take-up</w:t>
      </w:r>
      <w:bookmarkEnd w:id="102"/>
      <w:r w:rsidRPr="00D84D7C">
        <w:rPr>
          <w:rFonts w:ascii="Times New Roman" w:hAnsi="Times New Roman"/>
          <w:i w:val="0"/>
        </w:rPr>
        <w:t xml:space="preserve"> </w:t>
      </w:r>
      <w:bookmarkEnd w:id="101"/>
    </w:p>
    <w:p w14:paraId="503F357D" w14:textId="1134D000" w:rsidR="00EA549F" w:rsidRPr="00D84D7C" w:rsidRDefault="00C94E0E" w:rsidP="00EA549F">
      <w:pPr>
        <w:jc w:val="both"/>
        <w:rPr>
          <w:bCs/>
          <w:color w:val="231F20"/>
          <w:sz w:val="22"/>
          <w:szCs w:val="22"/>
        </w:rPr>
      </w:pPr>
      <w:r w:rsidRPr="00D84D7C">
        <w:rPr>
          <w:sz w:val="22"/>
        </w:rPr>
        <w:t>O</w:t>
      </w:r>
      <w:r w:rsidRPr="00D84D7C">
        <w:rPr>
          <w:color w:val="231F20"/>
          <w:sz w:val="22"/>
        </w:rPr>
        <w:t>n 26 February 2015, the MA IOP received a letter from the EC containing the quantification</w:t>
      </w:r>
      <w:r w:rsidRPr="00D84D7C">
        <w:rPr>
          <w:sz w:val="22"/>
        </w:rPr>
        <w:t xml:space="preserve"> of allocation loss due to non-compliance with the limit according to the n+2 rule </w:t>
      </w:r>
      <w:r w:rsidRPr="00D84D7C">
        <w:rPr>
          <w:color w:val="231F20"/>
          <w:sz w:val="22"/>
        </w:rPr>
        <w:t xml:space="preserve">for 2014, and prepared a revision of the IOP Programming Document. </w:t>
      </w:r>
      <w:r w:rsidRPr="00D84D7C">
        <w:rPr>
          <w:sz w:val="22"/>
        </w:rPr>
        <w:t xml:space="preserve">The revision was approved by the IOP Monitoring Committee on 16 June 2015. Financial tables were modified, and the IOP allocation thus totals EUR 1,615.15 million, of which the crucial part is allocated for the Convergence objective – EUR 1,591.4 million, with EUR 23.8 million being allocated for the Regional Competitiveness and Employment objective. </w:t>
      </w:r>
    </w:p>
    <w:p w14:paraId="23F3CC83" w14:textId="77777777" w:rsidR="003A47F9" w:rsidRPr="00D84D7C" w:rsidRDefault="003A47F9" w:rsidP="00F61C5C">
      <w:pPr>
        <w:jc w:val="both"/>
        <w:rPr>
          <w:sz w:val="22"/>
          <w:szCs w:val="22"/>
        </w:rPr>
      </w:pPr>
    </w:p>
    <w:p w14:paraId="5AF977BC" w14:textId="77777777" w:rsidR="003A47F9" w:rsidRPr="00D84D7C" w:rsidRDefault="003A47F9" w:rsidP="003A47F9">
      <w:pPr>
        <w:rPr>
          <w:b/>
          <w:sz w:val="22"/>
          <w:szCs w:val="22"/>
        </w:rPr>
      </w:pPr>
      <w:r w:rsidRPr="00D84D7C">
        <w:rPr>
          <w:b/>
          <w:sz w:val="22"/>
        </w:rPr>
        <w:t>Progress towards the n+2 rule</w:t>
      </w:r>
    </w:p>
    <w:p w14:paraId="2F733F57" w14:textId="321C38B0" w:rsidR="0029613C" w:rsidRPr="00D84D7C" w:rsidRDefault="0029613C" w:rsidP="002413CD">
      <w:pPr>
        <w:jc w:val="both"/>
        <w:rPr>
          <w:sz w:val="22"/>
          <w:szCs w:val="22"/>
        </w:rPr>
      </w:pPr>
      <w:r w:rsidRPr="00D84D7C">
        <w:rPr>
          <w:sz w:val="22"/>
        </w:rPr>
        <w:t xml:space="preserve">The MA IOP monitors the take-up of funds from the SF in individual phases of project application administration, and compares the take-up rate with the limit for the given year. The allocation take-up is monitored separately for the Convergence objective and the Regional Competitiveness and Employment objective. </w:t>
      </w:r>
    </w:p>
    <w:p w14:paraId="7351B07D" w14:textId="77777777" w:rsidR="003132DD" w:rsidRPr="00D84D7C" w:rsidRDefault="003132DD" w:rsidP="003132DD">
      <w:pPr>
        <w:jc w:val="both"/>
        <w:rPr>
          <w:sz w:val="22"/>
        </w:rPr>
      </w:pPr>
    </w:p>
    <w:p w14:paraId="5302547E" w14:textId="2FA3AD97" w:rsidR="00083E9A" w:rsidRDefault="003132DD" w:rsidP="001412C5">
      <w:pPr>
        <w:spacing w:after="120"/>
        <w:jc w:val="both"/>
        <w:rPr>
          <w:sz w:val="22"/>
        </w:rPr>
      </w:pPr>
      <w:r w:rsidRPr="00D84D7C">
        <w:rPr>
          <w:sz w:val="22"/>
        </w:rPr>
        <w:t xml:space="preserve">At the beginning of 2015, the MA IOP estimated the amount of available programme funds at CZK 1.22 billion. This amount does not take into account the existence of dormant and risky projects. These projects represent a risk of additional funds which will be impossible to be taken up. A more detailed </w:t>
      </w:r>
      <w:proofErr w:type="spellStart"/>
      <w:r w:rsidRPr="00D84D7C">
        <w:rPr>
          <w:sz w:val="22"/>
        </w:rPr>
        <w:t>nalysis</w:t>
      </w:r>
      <w:proofErr w:type="spellEnd"/>
      <w:r w:rsidRPr="00D84D7C">
        <w:rPr>
          <w:sz w:val="22"/>
        </w:rPr>
        <w:t xml:space="preserve"> of the risk of under-execution of the programme allocation is presented in subsequent chapters. </w:t>
      </w:r>
    </w:p>
    <w:p w14:paraId="1836772D" w14:textId="77777777" w:rsidR="00083E9A" w:rsidRDefault="00083E9A" w:rsidP="003132DD">
      <w:pPr>
        <w:spacing w:after="120"/>
        <w:jc w:val="both"/>
        <w:rPr>
          <w:sz w:val="22"/>
        </w:rPr>
        <w:sectPr w:rsidR="00083E9A" w:rsidSect="00403EE8">
          <w:pgSz w:w="11907" w:h="16839" w:code="9"/>
          <w:pgMar w:top="1418" w:right="1418" w:bottom="1418" w:left="1418" w:header="709" w:footer="709" w:gutter="0"/>
          <w:cols w:space="708"/>
          <w:docGrid w:linePitch="272"/>
        </w:sectPr>
      </w:pPr>
    </w:p>
    <w:p w14:paraId="3C5F1A8B" w14:textId="26578817" w:rsidR="00864685" w:rsidRPr="00D84D7C" w:rsidRDefault="0086075D" w:rsidP="0086075D">
      <w:pPr>
        <w:pStyle w:val="Tabulkanzev"/>
        <w:numPr>
          <w:ilvl w:val="0"/>
          <w:numId w:val="0"/>
        </w:numPr>
        <w:ind w:left="2978"/>
        <w:jc w:val="left"/>
        <w:rPr>
          <w:b w:val="0"/>
          <w:bCs/>
        </w:rPr>
      </w:pPr>
      <w:bookmarkStart w:id="103" w:name="_Toc433873545"/>
      <w:bookmarkStart w:id="104" w:name="_Toc432150138"/>
      <w:bookmarkStart w:id="105" w:name="_Toc434911863"/>
      <w:r>
        <w:rPr>
          <w:b w:val="0"/>
        </w:rPr>
        <w:t xml:space="preserve">Table Nr. 7 - </w:t>
      </w:r>
      <w:r w:rsidR="0029613C" w:rsidRPr="00D84D7C">
        <w:rPr>
          <w:b w:val="0"/>
        </w:rPr>
        <w:t>Progress towards n+3/n+2 (in EUR) under the Convergence objective</w:t>
      </w:r>
      <w:bookmarkStart w:id="106" w:name="_Toc388355576"/>
      <w:bookmarkStart w:id="107" w:name="_Toc387061411"/>
      <w:bookmarkStart w:id="108" w:name="_Toc387061412"/>
      <w:bookmarkStart w:id="109" w:name="_Toc388355584"/>
      <w:bookmarkStart w:id="110" w:name="_Toc388355585"/>
      <w:bookmarkStart w:id="111" w:name="_Toc388355586"/>
      <w:bookmarkEnd w:id="103"/>
      <w:bookmarkEnd w:id="104"/>
      <w:bookmarkEnd w:id="106"/>
      <w:bookmarkEnd w:id="107"/>
      <w:bookmarkEnd w:id="108"/>
      <w:bookmarkEnd w:id="109"/>
      <w:bookmarkEnd w:id="110"/>
      <w:bookmarkEnd w:id="111"/>
      <w:bookmarkEnd w:id="105"/>
    </w:p>
    <w:tbl>
      <w:tblPr>
        <w:tblW w:w="5000" w:type="pct"/>
        <w:tblCellMar>
          <w:left w:w="70" w:type="dxa"/>
          <w:right w:w="70" w:type="dxa"/>
        </w:tblCellMar>
        <w:tblLook w:val="04A0" w:firstRow="1" w:lastRow="0" w:firstColumn="1" w:lastColumn="0" w:noHBand="0" w:noVBand="1"/>
      </w:tblPr>
      <w:tblGrid>
        <w:gridCol w:w="1103"/>
        <w:gridCol w:w="1663"/>
        <w:gridCol w:w="1471"/>
        <w:gridCol w:w="1216"/>
        <w:gridCol w:w="1471"/>
        <w:gridCol w:w="1601"/>
        <w:gridCol w:w="1457"/>
        <w:gridCol w:w="1361"/>
        <w:gridCol w:w="1409"/>
        <w:gridCol w:w="1392"/>
      </w:tblGrid>
      <w:tr w:rsidR="00864685" w:rsidRPr="00083E9A" w14:paraId="0D41032E" w14:textId="77777777" w:rsidTr="00864685">
        <w:trPr>
          <w:trHeight w:val="660"/>
        </w:trPr>
        <w:tc>
          <w:tcPr>
            <w:tcW w:w="390"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78A2129" w14:textId="77777777" w:rsidR="00864685" w:rsidRPr="00083E9A" w:rsidRDefault="00864685" w:rsidP="00864685">
            <w:pPr>
              <w:jc w:val="center"/>
              <w:rPr>
                <w:b/>
                <w:bCs/>
                <w:color w:val="000000"/>
                <w:sz w:val="16"/>
                <w:szCs w:val="16"/>
              </w:rPr>
            </w:pPr>
            <w:r w:rsidRPr="00083E9A">
              <w:rPr>
                <w:b/>
                <w:color w:val="000000"/>
                <w:sz w:val="16"/>
                <w:szCs w:val="16"/>
              </w:rPr>
              <w:t>Financial plan – year</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926F37D" w14:textId="77777777" w:rsidR="00864685" w:rsidRPr="00083E9A" w:rsidRDefault="00864685" w:rsidP="00864685">
            <w:pPr>
              <w:jc w:val="center"/>
              <w:rPr>
                <w:b/>
                <w:bCs/>
                <w:color w:val="000000"/>
                <w:sz w:val="16"/>
                <w:szCs w:val="16"/>
              </w:rPr>
            </w:pPr>
            <w:r w:rsidRPr="00083E9A">
              <w:rPr>
                <w:b/>
                <w:color w:val="000000"/>
                <w:sz w:val="16"/>
                <w:szCs w:val="16"/>
              </w:rPr>
              <w:t>Total allocation of EU funds, 2007–2013, annual</w:t>
            </w:r>
          </w:p>
        </w:tc>
        <w:tc>
          <w:tcPr>
            <w:tcW w:w="520" w:type="pct"/>
            <w:tcBorders>
              <w:top w:val="single" w:sz="4" w:space="0" w:color="auto"/>
              <w:left w:val="nil"/>
              <w:bottom w:val="single" w:sz="4" w:space="0" w:color="auto"/>
              <w:right w:val="single" w:sz="4" w:space="0" w:color="auto"/>
            </w:tcBorders>
            <w:shd w:val="clear" w:color="000000" w:fill="B8CCE4"/>
            <w:vAlign w:val="center"/>
            <w:hideMark/>
          </w:tcPr>
          <w:p w14:paraId="6657FB31" w14:textId="77777777" w:rsidR="00864685" w:rsidRPr="00083E9A" w:rsidRDefault="00864685" w:rsidP="00864685">
            <w:pPr>
              <w:jc w:val="center"/>
              <w:rPr>
                <w:b/>
                <w:bCs/>
                <w:color w:val="000000"/>
                <w:sz w:val="16"/>
                <w:szCs w:val="16"/>
              </w:rPr>
            </w:pPr>
            <w:r w:rsidRPr="00083E9A">
              <w:rPr>
                <w:b/>
                <w:color w:val="000000"/>
                <w:sz w:val="16"/>
                <w:szCs w:val="16"/>
              </w:rPr>
              <w:t>N+3/N+2 limits – summary*</w:t>
            </w:r>
          </w:p>
        </w:tc>
        <w:tc>
          <w:tcPr>
            <w:tcW w:w="430" w:type="pct"/>
            <w:tcBorders>
              <w:top w:val="single" w:sz="4" w:space="0" w:color="auto"/>
              <w:left w:val="nil"/>
              <w:bottom w:val="single" w:sz="4" w:space="0" w:color="auto"/>
              <w:right w:val="single" w:sz="4" w:space="0" w:color="auto"/>
            </w:tcBorders>
            <w:shd w:val="clear" w:color="000000" w:fill="B8CCE4"/>
            <w:vAlign w:val="center"/>
            <w:hideMark/>
          </w:tcPr>
          <w:p w14:paraId="584C7F82" w14:textId="77777777" w:rsidR="00864685" w:rsidRPr="00083E9A" w:rsidRDefault="00864685" w:rsidP="00864685">
            <w:pPr>
              <w:jc w:val="center"/>
              <w:rPr>
                <w:b/>
                <w:bCs/>
                <w:color w:val="000000"/>
                <w:sz w:val="16"/>
                <w:szCs w:val="16"/>
              </w:rPr>
            </w:pPr>
            <w:r w:rsidRPr="00083E9A">
              <w:rPr>
                <w:b/>
                <w:color w:val="000000"/>
                <w:sz w:val="16"/>
                <w:szCs w:val="16"/>
              </w:rPr>
              <w:t>Interim payments from EC – annual</w:t>
            </w:r>
          </w:p>
        </w:tc>
        <w:tc>
          <w:tcPr>
            <w:tcW w:w="520" w:type="pct"/>
            <w:tcBorders>
              <w:top w:val="single" w:sz="4" w:space="0" w:color="auto"/>
              <w:left w:val="nil"/>
              <w:bottom w:val="single" w:sz="4" w:space="0" w:color="auto"/>
              <w:right w:val="single" w:sz="4" w:space="0" w:color="auto"/>
            </w:tcBorders>
            <w:shd w:val="clear" w:color="000000" w:fill="B8CCE4"/>
            <w:vAlign w:val="center"/>
            <w:hideMark/>
          </w:tcPr>
          <w:p w14:paraId="09C48FF9" w14:textId="77777777" w:rsidR="00864685" w:rsidRPr="00083E9A" w:rsidRDefault="00864685" w:rsidP="00864685">
            <w:pPr>
              <w:jc w:val="center"/>
              <w:rPr>
                <w:b/>
                <w:bCs/>
                <w:color w:val="000000"/>
                <w:sz w:val="16"/>
                <w:szCs w:val="16"/>
              </w:rPr>
            </w:pPr>
            <w:r w:rsidRPr="00083E9A">
              <w:rPr>
                <w:b/>
                <w:color w:val="000000"/>
                <w:sz w:val="16"/>
                <w:szCs w:val="16"/>
              </w:rPr>
              <w:t>Applications for interim/final payment submitted to EC – annual</w:t>
            </w:r>
          </w:p>
        </w:tc>
        <w:tc>
          <w:tcPr>
            <w:tcW w:w="566" w:type="pct"/>
            <w:tcBorders>
              <w:top w:val="single" w:sz="4" w:space="0" w:color="auto"/>
              <w:left w:val="nil"/>
              <w:bottom w:val="single" w:sz="4" w:space="0" w:color="auto"/>
              <w:right w:val="single" w:sz="4" w:space="0" w:color="auto"/>
            </w:tcBorders>
            <w:shd w:val="clear" w:color="000000" w:fill="B8CCE4"/>
            <w:vAlign w:val="center"/>
            <w:hideMark/>
          </w:tcPr>
          <w:p w14:paraId="54D3EC97" w14:textId="00697E10" w:rsidR="00864685" w:rsidRPr="00083E9A" w:rsidRDefault="00864685" w:rsidP="00864685">
            <w:pPr>
              <w:jc w:val="center"/>
              <w:rPr>
                <w:b/>
                <w:bCs/>
                <w:color w:val="000000"/>
                <w:sz w:val="16"/>
                <w:szCs w:val="16"/>
              </w:rPr>
            </w:pPr>
            <w:r w:rsidRPr="00083E9A">
              <w:rPr>
                <w:b/>
                <w:color w:val="000000"/>
                <w:sz w:val="16"/>
                <w:szCs w:val="16"/>
              </w:rPr>
              <w:t xml:space="preserve">Advance payments from EC + payment applications from the </w:t>
            </w:r>
            <w:r w:rsidR="00D84D7C" w:rsidRPr="00083E9A">
              <w:rPr>
                <w:b/>
                <w:color w:val="000000"/>
                <w:sz w:val="16"/>
                <w:szCs w:val="16"/>
              </w:rPr>
              <w:t>Czech</w:t>
            </w:r>
            <w:r w:rsidRPr="00083E9A">
              <w:rPr>
                <w:b/>
                <w:color w:val="000000"/>
                <w:sz w:val="16"/>
                <w:szCs w:val="16"/>
              </w:rPr>
              <w:t xml:space="preserve"> Republic – annual</w:t>
            </w:r>
          </w:p>
        </w:tc>
        <w:tc>
          <w:tcPr>
            <w:tcW w:w="515" w:type="pct"/>
            <w:tcBorders>
              <w:top w:val="single" w:sz="4" w:space="0" w:color="auto"/>
              <w:left w:val="nil"/>
              <w:bottom w:val="single" w:sz="4" w:space="0" w:color="auto"/>
              <w:right w:val="single" w:sz="4" w:space="0" w:color="auto"/>
            </w:tcBorders>
            <w:shd w:val="clear" w:color="000000" w:fill="B8CCE4"/>
            <w:vAlign w:val="center"/>
            <w:hideMark/>
          </w:tcPr>
          <w:p w14:paraId="61285257" w14:textId="77777777" w:rsidR="00864685" w:rsidRPr="00083E9A" w:rsidRDefault="00864685" w:rsidP="00864685">
            <w:pPr>
              <w:jc w:val="center"/>
              <w:rPr>
                <w:b/>
                <w:bCs/>
                <w:color w:val="000000"/>
                <w:sz w:val="16"/>
                <w:szCs w:val="16"/>
              </w:rPr>
            </w:pPr>
            <w:r w:rsidRPr="00083E9A">
              <w:rPr>
                <w:b/>
                <w:color w:val="000000"/>
                <w:sz w:val="16"/>
                <w:szCs w:val="16"/>
              </w:rPr>
              <w:t>Advance payments from EC + payment applications – summary</w:t>
            </w:r>
          </w:p>
        </w:tc>
        <w:tc>
          <w:tcPr>
            <w:tcW w:w="481" w:type="pct"/>
            <w:tcBorders>
              <w:top w:val="single" w:sz="4" w:space="0" w:color="auto"/>
              <w:left w:val="nil"/>
              <w:bottom w:val="single" w:sz="4" w:space="0" w:color="auto"/>
              <w:right w:val="single" w:sz="4" w:space="0" w:color="auto"/>
            </w:tcBorders>
            <w:shd w:val="clear" w:color="000000" w:fill="B8CCE4"/>
            <w:vAlign w:val="center"/>
            <w:hideMark/>
          </w:tcPr>
          <w:p w14:paraId="62EBCC9D" w14:textId="77777777" w:rsidR="00864685" w:rsidRPr="00083E9A" w:rsidRDefault="00864685" w:rsidP="00864685">
            <w:pPr>
              <w:jc w:val="center"/>
              <w:rPr>
                <w:b/>
                <w:bCs/>
                <w:color w:val="000000"/>
                <w:sz w:val="16"/>
                <w:szCs w:val="16"/>
              </w:rPr>
            </w:pPr>
            <w:r w:rsidRPr="00083E9A">
              <w:rPr>
                <w:b/>
                <w:color w:val="000000"/>
                <w:sz w:val="16"/>
                <w:szCs w:val="16"/>
              </w:rPr>
              <w:t>Difference between payments and limits – summary</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B158A4A" w14:textId="77777777" w:rsidR="00864685" w:rsidRPr="00083E9A" w:rsidRDefault="00864685" w:rsidP="00864685">
            <w:pPr>
              <w:jc w:val="center"/>
              <w:rPr>
                <w:b/>
                <w:bCs/>
                <w:color w:val="000000"/>
                <w:sz w:val="16"/>
                <w:szCs w:val="16"/>
              </w:rPr>
            </w:pPr>
            <w:r w:rsidRPr="00083E9A">
              <w:rPr>
                <w:b/>
                <w:color w:val="000000"/>
                <w:sz w:val="16"/>
                <w:szCs w:val="16"/>
              </w:rPr>
              <w:t>Allocation of major projects to be deducted under the n+3/n+2 rule</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466F7E6" w14:textId="77777777" w:rsidR="00864685" w:rsidRPr="00083E9A" w:rsidRDefault="00864685" w:rsidP="00864685">
            <w:pPr>
              <w:jc w:val="center"/>
              <w:rPr>
                <w:b/>
                <w:bCs/>
                <w:color w:val="000000"/>
                <w:sz w:val="16"/>
                <w:szCs w:val="16"/>
              </w:rPr>
            </w:pPr>
            <w:r w:rsidRPr="00083E9A">
              <w:rPr>
                <w:b/>
                <w:color w:val="000000"/>
                <w:sz w:val="16"/>
                <w:szCs w:val="16"/>
              </w:rPr>
              <w:t>Difference between payments (including major projects) and limits</w:t>
            </w:r>
          </w:p>
        </w:tc>
      </w:tr>
      <w:tr w:rsidR="00864685" w:rsidRPr="00D84D7C" w14:paraId="7A32D28E" w14:textId="77777777" w:rsidTr="00864685">
        <w:trPr>
          <w:trHeight w:val="300"/>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1223C046" w14:textId="77777777" w:rsidR="00864685" w:rsidRPr="00D84D7C" w:rsidRDefault="00864685" w:rsidP="00864685">
            <w:pPr>
              <w:rPr>
                <w:b/>
                <w:bCs/>
                <w:color w:val="000000"/>
                <w:sz w:val="18"/>
                <w:szCs w:val="18"/>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0093F8A1" w14:textId="77777777" w:rsidR="00864685" w:rsidRPr="00D84D7C" w:rsidRDefault="00864685" w:rsidP="00864685">
            <w:pPr>
              <w:rPr>
                <w:b/>
                <w:bCs/>
                <w:color w:val="000000"/>
                <w:sz w:val="18"/>
                <w:szCs w:val="18"/>
              </w:rPr>
            </w:pPr>
          </w:p>
        </w:tc>
        <w:tc>
          <w:tcPr>
            <w:tcW w:w="520" w:type="pct"/>
            <w:tcBorders>
              <w:top w:val="nil"/>
              <w:left w:val="nil"/>
              <w:bottom w:val="single" w:sz="4" w:space="0" w:color="auto"/>
              <w:right w:val="single" w:sz="4" w:space="0" w:color="auto"/>
            </w:tcBorders>
            <w:shd w:val="clear" w:color="000000" w:fill="B8CCE4"/>
            <w:vAlign w:val="center"/>
            <w:hideMark/>
          </w:tcPr>
          <w:p w14:paraId="47B5D8A2" w14:textId="77777777" w:rsidR="00864685" w:rsidRPr="00D84D7C" w:rsidRDefault="00864685" w:rsidP="00864685">
            <w:pPr>
              <w:jc w:val="center"/>
              <w:rPr>
                <w:b/>
                <w:bCs/>
                <w:color w:val="000000"/>
                <w:sz w:val="18"/>
                <w:szCs w:val="18"/>
              </w:rPr>
            </w:pPr>
            <w:r w:rsidRPr="00D84D7C">
              <w:rPr>
                <w:b/>
                <w:color w:val="000000"/>
                <w:sz w:val="18"/>
              </w:rPr>
              <w:t>a</w:t>
            </w:r>
          </w:p>
        </w:tc>
        <w:tc>
          <w:tcPr>
            <w:tcW w:w="430" w:type="pct"/>
            <w:tcBorders>
              <w:top w:val="nil"/>
              <w:left w:val="nil"/>
              <w:bottom w:val="single" w:sz="4" w:space="0" w:color="auto"/>
              <w:right w:val="single" w:sz="4" w:space="0" w:color="auto"/>
            </w:tcBorders>
            <w:shd w:val="clear" w:color="000000" w:fill="B8CCE4"/>
            <w:vAlign w:val="center"/>
            <w:hideMark/>
          </w:tcPr>
          <w:p w14:paraId="264495C5" w14:textId="77777777" w:rsidR="00864685" w:rsidRPr="00D84D7C" w:rsidRDefault="00864685" w:rsidP="00864685">
            <w:pPr>
              <w:jc w:val="center"/>
              <w:rPr>
                <w:b/>
                <w:bCs/>
                <w:color w:val="000000"/>
                <w:sz w:val="18"/>
                <w:szCs w:val="18"/>
              </w:rPr>
            </w:pPr>
            <w:r w:rsidRPr="00D84D7C">
              <w:rPr>
                <w:b/>
                <w:color w:val="000000"/>
                <w:sz w:val="18"/>
              </w:rPr>
              <w:t>b</w:t>
            </w:r>
          </w:p>
        </w:tc>
        <w:tc>
          <w:tcPr>
            <w:tcW w:w="520" w:type="pct"/>
            <w:tcBorders>
              <w:top w:val="nil"/>
              <w:left w:val="nil"/>
              <w:bottom w:val="single" w:sz="4" w:space="0" w:color="auto"/>
              <w:right w:val="single" w:sz="4" w:space="0" w:color="auto"/>
            </w:tcBorders>
            <w:shd w:val="clear" w:color="000000" w:fill="B8CCE4"/>
            <w:vAlign w:val="center"/>
            <w:hideMark/>
          </w:tcPr>
          <w:p w14:paraId="3032807B" w14:textId="77777777" w:rsidR="00864685" w:rsidRPr="00D84D7C" w:rsidRDefault="00864685" w:rsidP="00864685">
            <w:pPr>
              <w:jc w:val="center"/>
              <w:rPr>
                <w:b/>
                <w:bCs/>
                <w:color w:val="000000"/>
                <w:sz w:val="18"/>
                <w:szCs w:val="18"/>
              </w:rPr>
            </w:pPr>
            <w:r w:rsidRPr="00D84D7C">
              <w:rPr>
                <w:b/>
                <w:color w:val="000000"/>
                <w:sz w:val="18"/>
              </w:rPr>
              <w:t>c</w:t>
            </w:r>
          </w:p>
        </w:tc>
        <w:tc>
          <w:tcPr>
            <w:tcW w:w="566" w:type="pct"/>
            <w:tcBorders>
              <w:top w:val="nil"/>
              <w:left w:val="nil"/>
              <w:bottom w:val="single" w:sz="4" w:space="0" w:color="auto"/>
              <w:right w:val="single" w:sz="4" w:space="0" w:color="auto"/>
            </w:tcBorders>
            <w:shd w:val="clear" w:color="000000" w:fill="B8CCE4"/>
            <w:vAlign w:val="center"/>
            <w:hideMark/>
          </w:tcPr>
          <w:p w14:paraId="1C77C754" w14:textId="77777777" w:rsidR="00864685" w:rsidRPr="00D84D7C" w:rsidRDefault="00864685" w:rsidP="00864685">
            <w:pPr>
              <w:jc w:val="center"/>
              <w:rPr>
                <w:b/>
                <w:bCs/>
                <w:color w:val="000000"/>
                <w:sz w:val="18"/>
                <w:szCs w:val="18"/>
              </w:rPr>
            </w:pPr>
            <w:r w:rsidRPr="00D84D7C">
              <w:rPr>
                <w:b/>
                <w:color w:val="000000"/>
                <w:sz w:val="18"/>
              </w:rPr>
              <w:t>d=</w:t>
            </w:r>
            <w:proofErr w:type="spellStart"/>
            <w:r w:rsidRPr="00D84D7C">
              <w:rPr>
                <w:b/>
                <w:color w:val="000000"/>
                <w:sz w:val="18"/>
              </w:rPr>
              <w:t>b+c</w:t>
            </w:r>
            <w:proofErr w:type="spellEnd"/>
          </w:p>
        </w:tc>
        <w:tc>
          <w:tcPr>
            <w:tcW w:w="515" w:type="pct"/>
            <w:tcBorders>
              <w:top w:val="nil"/>
              <w:left w:val="nil"/>
              <w:bottom w:val="single" w:sz="4" w:space="0" w:color="auto"/>
              <w:right w:val="single" w:sz="4" w:space="0" w:color="auto"/>
            </w:tcBorders>
            <w:shd w:val="clear" w:color="000000" w:fill="B8CCE4"/>
            <w:vAlign w:val="center"/>
            <w:hideMark/>
          </w:tcPr>
          <w:p w14:paraId="3A26906C" w14:textId="77777777" w:rsidR="00864685" w:rsidRPr="00D84D7C" w:rsidRDefault="00864685" w:rsidP="00864685">
            <w:pPr>
              <w:jc w:val="center"/>
              <w:rPr>
                <w:b/>
                <w:bCs/>
                <w:color w:val="000000"/>
                <w:sz w:val="18"/>
                <w:szCs w:val="18"/>
              </w:rPr>
            </w:pPr>
            <w:r w:rsidRPr="00D84D7C">
              <w:rPr>
                <w:b/>
                <w:color w:val="000000"/>
                <w:sz w:val="18"/>
              </w:rPr>
              <w:t>e</w:t>
            </w:r>
          </w:p>
        </w:tc>
        <w:tc>
          <w:tcPr>
            <w:tcW w:w="481" w:type="pct"/>
            <w:tcBorders>
              <w:top w:val="nil"/>
              <w:left w:val="nil"/>
              <w:bottom w:val="single" w:sz="4" w:space="0" w:color="auto"/>
              <w:right w:val="single" w:sz="4" w:space="0" w:color="auto"/>
            </w:tcBorders>
            <w:shd w:val="clear" w:color="000000" w:fill="B8CCE4"/>
            <w:vAlign w:val="center"/>
            <w:hideMark/>
          </w:tcPr>
          <w:p w14:paraId="747F4DD5" w14:textId="77777777" w:rsidR="00864685" w:rsidRPr="00D84D7C" w:rsidRDefault="00864685" w:rsidP="00864685">
            <w:pPr>
              <w:jc w:val="center"/>
              <w:rPr>
                <w:b/>
                <w:bCs/>
                <w:color w:val="000000"/>
                <w:sz w:val="18"/>
                <w:szCs w:val="18"/>
              </w:rPr>
            </w:pPr>
            <w:r w:rsidRPr="00D84D7C">
              <w:rPr>
                <w:b/>
                <w:color w:val="000000"/>
                <w:sz w:val="18"/>
              </w:rPr>
              <w:t>f=e-a</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52D9D2F9" w14:textId="77777777" w:rsidR="00864685" w:rsidRPr="00D84D7C" w:rsidRDefault="00864685" w:rsidP="00864685">
            <w:pPr>
              <w:rPr>
                <w:b/>
                <w:bCs/>
                <w:color w:val="000000"/>
                <w:sz w:val="18"/>
                <w:szCs w:val="18"/>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097F7832" w14:textId="77777777" w:rsidR="00864685" w:rsidRPr="00D84D7C" w:rsidRDefault="00864685" w:rsidP="00864685">
            <w:pPr>
              <w:rPr>
                <w:b/>
                <w:bCs/>
                <w:color w:val="000000"/>
                <w:sz w:val="18"/>
                <w:szCs w:val="18"/>
              </w:rPr>
            </w:pPr>
          </w:p>
        </w:tc>
      </w:tr>
      <w:tr w:rsidR="00864685" w:rsidRPr="00D84D7C" w14:paraId="1C113D49"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0AC47ADD" w14:textId="77777777" w:rsidR="00864685" w:rsidRPr="005901A5" w:rsidRDefault="00864685" w:rsidP="009C030B">
            <w:pPr>
              <w:jc w:val="center"/>
              <w:rPr>
                <w:color w:val="000000"/>
                <w:sz w:val="16"/>
                <w:szCs w:val="16"/>
              </w:rPr>
            </w:pPr>
            <w:r w:rsidRPr="005901A5">
              <w:rPr>
                <w:color w:val="000000"/>
                <w:sz w:val="16"/>
                <w:szCs w:val="16"/>
              </w:rPr>
              <w:t>2007</w:t>
            </w:r>
          </w:p>
        </w:tc>
        <w:tc>
          <w:tcPr>
            <w:tcW w:w="588" w:type="pct"/>
            <w:tcBorders>
              <w:top w:val="nil"/>
              <w:left w:val="nil"/>
              <w:bottom w:val="single" w:sz="4" w:space="0" w:color="auto"/>
              <w:right w:val="single" w:sz="4" w:space="0" w:color="auto"/>
            </w:tcBorders>
            <w:shd w:val="clear" w:color="000000" w:fill="FFFFFF"/>
            <w:noWrap/>
            <w:vAlign w:val="center"/>
            <w:hideMark/>
          </w:tcPr>
          <w:p w14:paraId="2EAA2BB4" w14:textId="77777777" w:rsidR="00864685" w:rsidRPr="005901A5" w:rsidRDefault="00864685" w:rsidP="009C030B">
            <w:pPr>
              <w:jc w:val="right"/>
              <w:rPr>
                <w:color w:val="000000"/>
                <w:sz w:val="16"/>
                <w:szCs w:val="16"/>
              </w:rPr>
            </w:pPr>
            <w:r w:rsidRPr="005901A5">
              <w:rPr>
                <w:color w:val="000000"/>
                <w:sz w:val="16"/>
                <w:szCs w:val="16"/>
              </w:rPr>
              <w:t>192,686,939</w:t>
            </w:r>
          </w:p>
        </w:tc>
        <w:tc>
          <w:tcPr>
            <w:tcW w:w="520" w:type="pct"/>
            <w:tcBorders>
              <w:top w:val="nil"/>
              <w:left w:val="nil"/>
              <w:bottom w:val="single" w:sz="4" w:space="0" w:color="auto"/>
              <w:right w:val="single" w:sz="4" w:space="0" w:color="auto"/>
            </w:tcBorders>
            <w:shd w:val="clear" w:color="000000" w:fill="FFFFFF"/>
            <w:noWrap/>
            <w:vAlign w:val="center"/>
            <w:hideMark/>
          </w:tcPr>
          <w:p w14:paraId="515B73CD" w14:textId="77777777" w:rsidR="00864685" w:rsidRPr="005901A5" w:rsidRDefault="00864685" w:rsidP="009C030B">
            <w:pPr>
              <w:jc w:val="right"/>
              <w:rPr>
                <w:color w:val="000000"/>
                <w:sz w:val="16"/>
                <w:szCs w:val="16"/>
              </w:rPr>
            </w:pPr>
            <w:r w:rsidRPr="005901A5">
              <w:rPr>
                <w:color w:val="000000"/>
                <w:sz w:val="16"/>
                <w:szCs w:val="16"/>
              </w:rPr>
              <w:t> </w:t>
            </w:r>
          </w:p>
        </w:tc>
        <w:tc>
          <w:tcPr>
            <w:tcW w:w="430" w:type="pct"/>
            <w:tcBorders>
              <w:top w:val="nil"/>
              <w:left w:val="nil"/>
              <w:bottom w:val="single" w:sz="4" w:space="0" w:color="auto"/>
              <w:right w:val="single" w:sz="4" w:space="0" w:color="auto"/>
            </w:tcBorders>
            <w:shd w:val="clear" w:color="000000" w:fill="FFFFFF"/>
            <w:noWrap/>
            <w:vAlign w:val="center"/>
            <w:hideMark/>
          </w:tcPr>
          <w:p w14:paraId="3C767064"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26C27BE7" w14:textId="77777777" w:rsidR="00864685" w:rsidRPr="005901A5" w:rsidRDefault="00864685" w:rsidP="009C030B">
            <w:pPr>
              <w:jc w:val="right"/>
              <w:rPr>
                <w:color w:val="000000"/>
                <w:sz w:val="16"/>
                <w:szCs w:val="16"/>
              </w:rPr>
            </w:pPr>
            <w:r w:rsidRPr="005901A5">
              <w:rPr>
                <w:color w:val="000000"/>
                <w:sz w:val="16"/>
                <w:szCs w:val="16"/>
              </w:rPr>
              <w:t> </w:t>
            </w:r>
          </w:p>
        </w:tc>
        <w:tc>
          <w:tcPr>
            <w:tcW w:w="566" w:type="pct"/>
            <w:tcBorders>
              <w:top w:val="nil"/>
              <w:left w:val="nil"/>
              <w:bottom w:val="single" w:sz="4" w:space="0" w:color="auto"/>
              <w:right w:val="single" w:sz="4" w:space="0" w:color="auto"/>
            </w:tcBorders>
            <w:shd w:val="clear" w:color="000000" w:fill="FFFFFF"/>
            <w:noWrap/>
            <w:vAlign w:val="center"/>
            <w:hideMark/>
          </w:tcPr>
          <w:p w14:paraId="0E182304" w14:textId="77777777" w:rsidR="00864685" w:rsidRPr="005901A5" w:rsidRDefault="00864685" w:rsidP="009C030B">
            <w:pPr>
              <w:jc w:val="right"/>
              <w:rPr>
                <w:color w:val="000000"/>
                <w:sz w:val="16"/>
                <w:szCs w:val="16"/>
              </w:rPr>
            </w:pPr>
            <w:r w:rsidRPr="005901A5">
              <w:rPr>
                <w:color w:val="000000"/>
                <w:sz w:val="16"/>
                <w:szCs w:val="16"/>
              </w:rPr>
              <w:t> </w:t>
            </w:r>
          </w:p>
        </w:tc>
        <w:tc>
          <w:tcPr>
            <w:tcW w:w="515" w:type="pct"/>
            <w:tcBorders>
              <w:top w:val="nil"/>
              <w:left w:val="nil"/>
              <w:bottom w:val="single" w:sz="4" w:space="0" w:color="auto"/>
              <w:right w:val="single" w:sz="4" w:space="0" w:color="auto"/>
            </w:tcBorders>
            <w:shd w:val="clear" w:color="000000" w:fill="FFFFFF"/>
            <w:noWrap/>
            <w:vAlign w:val="center"/>
            <w:hideMark/>
          </w:tcPr>
          <w:p w14:paraId="4F03F89D" w14:textId="77777777" w:rsidR="00864685" w:rsidRPr="005901A5" w:rsidRDefault="00864685" w:rsidP="009C030B">
            <w:pPr>
              <w:jc w:val="right"/>
              <w:rPr>
                <w:color w:val="000000"/>
                <w:sz w:val="16"/>
                <w:szCs w:val="16"/>
              </w:rPr>
            </w:pPr>
            <w:r w:rsidRPr="005901A5">
              <w:rPr>
                <w:color w:val="000000"/>
                <w:sz w:val="16"/>
                <w:szCs w:val="16"/>
              </w:rPr>
              <w:t> </w:t>
            </w:r>
          </w:p>
        </w:tc>
        <w:tc>
          <w:tcPr>
            <w:tcW w:w="481" w:type="pct"/>
            <w:tcBorders>
              <w:top w:val="nil"/>
              <w:left w:val="nil"/>
              <w:bottom w:val="single" w:sz="4" w:space="0" w:color="auto"/>
              <w:right w:val="single" w:sz="4" w:space="0" w:color="auto"/>
            </w:tcBorders>
            <w:shd w:val="clear" w:color="000000" w:fill="FFFFFF"/>
            <w:noWrap/>
            <w:vAlign w:val="center"/>
            <w:hideMark/>
          </w:tcPr>
          <w:p w14:paraId="666586A9" w14:textId="77777777" w:rsidR="00864685" w:rsidRPr="005901A5" w:rsidRDefault="00864685" w:rsidP="009C030B">
            <w:pPr>
              <w:jc w:val="right"/>
              <w:rPr>
                <w:color w:val="000000"/>
                <w:sz w:val="16"/>
                <w:szCs w:val="16"/>
              </w:rPr>
            </w:pPr>
            <w:r w:rsidRPr="005901A5">
              <w:rPr>
                <w:color w:val="000000"/>
                <w:sz w:val="16"/>
                <w:szCs w:val="16"/>
              </w:rPr>
              <w:t> </w:t>
            </w:r>
          </w:p>
        </w:tc>
        <w:tc>
          <w:tcPr>
            <w:tcW w:w="498" w:type="pct"/>
            <w:tcBorders>
              <w:top w:val="nil"/>
              <w:left w:val="nil"/>
              <w:bottom w:val="single" w:sz="4" w:space="0" w:color="auto"/>
              <w:right w:val="single" w:sz="4" w:space="0" w:color="auto"/>
            </w:tcBorders>
            <w:shd w:val="clear" w:color="auto" w:fill="auto"/>
            <w:noWrap/>
            <w:vAlign w:val="center"/>
            <w:hideMark/>
          </w:tcPr>
          <w:p w14:paraId="5FEBE340"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auto" w:fill="auto"/>
            <w:noWrap/>
            <w:vAlign w:val="center"/>
            <w:hideMark/>
          </w:tcPr>
          <w:p w14:paraId="7779F0A1" w14:textId="77777777" w:rsidR="00864685" w:rsidRPr="005901A5" w:rsidRDefault="00864685" w:rsidP="009C030B">
            <w:pPr>
              <w:jc w:val="right"/>
              <w:rPr>
                <w:color w:val="000000"/>
                <w:sz w:val="16"/>
                <w:szCs w:val="16"/>
              </w:rPr>
            </w:pPr>
            <w:r w:rsidRPr="005901A5">
              <w:rPr>
                <w:color w:val="000000"/>
                <w:sz w:val="16"/>
                <w:szCs w:val="16"/>
              </w:rPr>
              <w:t> </w:t>
            </w:r>
          </w:p>
        </w:tc>
      </w:tr>
      <w:tr w:rsidR="00864685" w:rsidRPr="00D84D7C" w14:paraId="7221DAF6"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5C68E977" w14:textId="77777777" w:rsidR="00864685" w:rsidRPr="005901A5" w:rsidRDefault="00864685" w:rsidP="009C030B">
            <w:pPr>
              <w:jc w:val="center"/>
              <w:rPr>
                <w:color w:val="000000"/>
                <w:sz w:val="16"/>
                <w:szCs w:val="16"/>
              </w:rPr>
            </w:pPr>
            <w:r w:rsidRPr="005901A5">
              <w:rPr>
                <w:color w:val="000000"/>
                <w:sz w:val="16"/>
                <w:szCs w:val="16"/>
              </w:rPr>
              <w:t>2008</w:t>
            </w:r>
          </w:p>
        </w:tc>
        <w:tc>
          <w:tcPr>
            <w:tcW w:w="588" w:type="pct"/>
            <w:tcBorders>
              <w:top w:val="nil"/>
              <w:left w:val="nil"/>
              <w:bottom w:val="single" w:sz="4" w:space="0" w:color="auto"/>
              <w:right w:val="single" w:sz="4" w:space="0" w:color="auto"/>
            </w:tcBorders>
            <w:shd w:val="clear" w:color="000000" w:fill="FFFFFF"/>
            <w:noWrap/>
            <w:vAlign w:val="center"/>
            <w:hideMark/>
          </w:tcPr>
          <w:p w14:paraId="3FD1732A" w14:textId="77777777" w:rsidR="00864685" w:rsidRPr="005901A5" w:rsidRDefault="00864685" w:rsidP="009C030B">
            <w:pPr>
              <w:jc w:val="right"/>
              <w:rPr>
                <w:color w:val="000000"/>
                <w:sz w:val="16"/>
                <w:szCs w:val="16"/>
              </w:rPr>
            </w:pPr>
            <w:r w:rsidRPr="005901A5">
              <w:rPr>
                <w:color w:val="000000"/>
                <w:sz w:val="16"/>
                <w:szCs w:val="16"/>
              </w:rPr>
              <w:t>202,164,946</w:t>
            </w:r>
          </w:p>
        </w:tc>
        <w:tc>
          <w:tcPr>
            <w:tcW w:w="520" w:type="pct"/>
            <w:tcBorders>
              <w:top w:val="nil"/>
              <w:left w:val="nil"/>
              <w:bottom w:val="single" w:sz="4" w:space="0" w:color="auto"/>
              <w:right w:val="single" w:sz="4" w:space="0" w:color="auto"/>
            </w:tcBorders>
            <w:shd w:val="clear" w:color="000000" w:fill="FFFFFF"/>
            <w:noWrap/>
            <w:vAlign w:val="center"/>
            <w:hideMark/>
          </w:tcPr>
          <w:p w14:paraId="613BF28A" w14:textId="77777777" w:rsidR="00864685" w:rsidRPr="005901A5" w:rsidRDefault="00864685" w:rsidP="009C030B">
            <w:pPr>
              <w:jc w:val="right"/>
              <w:rPr>
                <w:color w:val="000000"/>
                <w:sz w:val="16"/>
                <w:szCs w:val="16"/>
              </w:rPr>
            </w:pPr>
            <w:r w:rsidRPr="005901A5">
              <w:rPr>
                <w:color w:val="000000"/>
                <w:sz w:val="16"/>
                <w:szCs w:val="16"/>
              </w:rPr>
              <w:t> </w:t>
            </w:r>
          </w:p>
        </w:tc>
        <w:tc>
          <w:tcPr>
            <w:tcW w:w="430" w:type="pct"/>
            <w:tcBorders>
              <w:top w:val="nil"/>
              <w:left w:val="nil"/>
              <w:bottom w:val="single" w:sz="4" w:space="0" w:color="auto"/>
              <w:right w:val="single" w:sz="4" w:space="0" w:color="auto"/>
            </w:tcBorders>
            <w:shd w:val="clear" w:color="000000" w:fill="FFFFFF"/>
            <w:noWrap/>
            <w:vAlign w:val="center"/>
            <w:hideMark/>
          </w:tcPr>
          <w:p w14:paraId="53D481A2" w14:textId="77777777" w:rsidR="00864685" w:rsidRPr="005901A5" w:rsidRDefault="00864685" w:rsidP="009C030B">
            <w:pPr>
              <w:jc w:val="right"/>
              <w:rPr>
                <w:color w:val="000000"/>
                <w:sz w:val="16"/>
                <w:szCs w:val="16"/>
              </w:rPr>
            </w:pPr>
            <w:r w:rsidRPr="005901A5">
              <w:rPr>
                <w:color w:val="000000"/>
                <w:sz w:val="16"/>
                <w:szCs w:val="16"/>
              </w:rPr>
              <w:t>77,650,533</w:t>
            </w:r>
          </w:p>
        </w:tc>
        <w:tc>
          <w:tcPr>
            <w:tcW w:w="520" w:type="pct"/>
            <w:tcBorders>
              <w:top w:val="nil"/>
              <w:left w:val="nil"/>
              <w:bottom w:val="single" w:sz="4" w:space="0" w:color="auto"/>
              <w:right w:val="single" w:sz="4" w:space="0" w:color="auto"/>
            </w:tcBorders>
            <w:shd w:val="clear" w:color="000000" w:fill="FFFFFF"/>
            <w:noWrap/>
            <w:vAlign w:val="center"/>
            <w:hideMark/>
          </w:tcPr>
          <w:p w14:paraId="1A7DF41A" w14:textId="77777777" w:rsidR="00864685" w:rsidRPr="005901A5" w:rsidRDefault="00864685" w:rsidP="009C030B">
            <w:pPr>
              <w:jc w:val="right"/>
              <w:rPr>
                <w:color w:val="000000"/>
                <w:sz w:val="16"/>
                <w:szCs w:val="16"/>
              </w:rPr>
            </w:pPr>
            <w:r w:rsidRPr="005901A5">
              <w:rPr>
                <w:color w:val="000000"/>
                <w:sz w:val="16"/>
                <w:szCs w:val="16"/>
              </w:rPr>
              <w:t> </w:t>
            </w:r>
          </w:p>
        </w:tc>
        <w:tc>
          <w:tcPr>
            <w:tcW w:w="566" w:type="pct"/>
            <w:tcBorders>
              <w:top w:val="nil"/>
              <w:left w:val="nil"/>
              <w:bottom w:val="single" w:sz="4" w:space="0" w:color="auto"/>
              <w:right w:val="single" w:sz="4" w:space="0" w:color="auto"/>
            </w:tcBorders>
            <w:shd w:val="clear" w:color="000000" w:fill="FFFFFF"/>
            <w:noWrap/>
            <w:vAlign w:val="center"/>
            <w:hideMark/>
          </w:tcPr>
          <w:p w14:paraId="6D0A5186" w14:textId="77777777" w:rsidR="00864685" w:rsidRPr="005901A5" w:rsidRDefault="00864685" w:rsidP="009C030B">
            <w:pPr>
              <w:jc w:val="right"/>
              <w:rPr>
                <w:color w:val="000000"/>
                <w:sz w:val="16"/>
                <w:szCs w:val="16"/>
              </w:rPr>
            </w:pPr>
            <w:r w:rsidRPr="005901A5">
              <w:rPr>
                <w:color w:val="000000"/>
                <w:sz w:val="16"/>
                <w:szCs w:val="16"/>
              </w:rPr>
              <w:t>77,650,533</w:t>
            </w:r>
          </w:p>
        </w:tc>
        <w:tc>
          <w:tcPr>
            <w:tcW w:w="515" w:type="pct"/>
            <w:tcBorders>
              <w:top w:val="nil"/>
              <w:left w:val="nil"/>
              <w:bottom w:val="single" w:sz="4" w:space="0" w:color="auto"/>
              <w:right w:val="single" w:sz="4" w:space="0" w:color="auto"/>
            </w:tcBorders>
            <w:shd w:val="clear" w:color="000000" w:fill="FFFFFF"/>
            <w:noWrap/>
            <w:vAlign w:val="center"/>
            <w:hideMark/>
          </w:tcPr>
          <w:p w14:paraId="3FE677D8" w14:textId="77777777" w:rsidR="00864685" w:rsidRPr="005901A5" w:rsidRDefault="00864685" w:rsidP="009C030B">
            <w:pPr>
              <w:jc w:val="right"/>
              <w:rPr>
                <w:color w:val="000000"/>
                <w:sz w:val="16"/>
                <w:szCs w:val="16"/>
              </w:rPr>
            </w:pPr>
            <w:r w:rsidRPr="005901A5">
              <w:rPr>
                <w:color w:val="000000"/>
                <w:sz w:val="16"/>
                <w:szCs w:val="16"/>
              </w:rPr>
              <w:t>77,650,533</w:t>
            </w:r>
          </w:p>
        </w:tc>
        <w:tc>
          <w:tcPr>
            <w:tcW w:w="481" w:type="pct"/>
            <w:tcBorders>
              <w:top w:val="nil"/>
              <w:left w:val="nil"/>
              <w:bottom w:val="single" w:sz="4" w:space="0" w:color="auto"/>
              <w:right w:val="single" w:sz="4" w:space="0" w:color="auto"/>
            </w:tcBorders>
            <w:shd w:val="clear" w:color="000000" w:fill="FFFFFF"/>
            <w:noWrap/>
            <w:vAlign w:val="center"/>
            <w:hideMark/>
          </w:tcPr>
          <w:p w14:paraId="07905E2F" w14:textId="77777777" w:rsidR="00864685" w:rsidRPr="005901A5" w:rsidRDefault="00864685" w:rsidP="009C030B">
            <w:pPr>
              <w:jc w:val="right"/>
              <w:rPr>
                <w:color w:val="000000"/>
                <w:sz w:val="16"/>
                <w:szCs w:val="16"/>
              </w:rPr>
            </w:pPr>
            <w:r w:rsidRPr="005901A5">
              <w:rPr>
                <w:color w:val="000000"/>
                <w:sz w:val="16"/>
                <w:szCs w:val="16"/>
              </w:rPr>
              <w:t> </w:t>
            </w:r>
          </w:p>
        </w:tc>
        <w:tc>
          <w:tcPr>
            <w:tcW w:w="498" w:type="pct"/>
            <w:tcBorders>
              <w:top w:val="nil"/>
              <w:left w:val="nil"/>
              <w:bottom w:val="single" w:sz="4" w:space="0" w:color="auto"/>
              <w:right w:val="single" w:sz="4" w:space="0" w:color="auto"/>
            </w:tcBorders>
            <w:shd w:val="clear" w:color="auto" w:fill="auto"/>
            <w:noWrap/>
            <w:vAlign w:val="center"/>
            <w:hideMark/>
          </w:tcPr>
          <w:p w14:paraId="4879D3D7"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auto" w:fill="auto"/>
            <w:noWrap/>
            <w:vAlign w:val="center"/>
            <w:hideMark/>
          </w:tcPr>
          <w:p w14:paraId="04C0C3BD" w14:textId="77777777" w:rsidR="00864685" w:rsidRPr="005901A5" w:rsidRDefault="00864685" w:rsidP="009C030B">
            <w:pPr>
              <w:jc w:val="right"/>
              <w:rPr>
                <w:color w:val="000000"/>
                <w:sz w:val="16"/>
                <w:szCs w:val="16"/>
              </w:rPr>
            </w:pPr>
            <w:r w:rsidRPr="005901A5">
              <w:rPr>
                <w:color w:val="000000"/>
                <w:sz w:val="16"/>
                <w:szCs w:val="16"/>
              </w:rPr>
              <w:t> </w:t>
            </w:r>
          </w:p>
        </w:tc>
      </w:tr>
      <w:tr w:rsidR="00864685" w:rsidRPr="00D84D7C" w14:paraId="370F88AF"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17D9FD24" w14:textId="77777777" w:rsidR="00864685" w:rsidRPr="005901A5" w:rsidRDefault="00864685" w:rsidP="009C030B">
            <w:pPr>
              <w:jc w:val="center"/>
              <w:rPr>
                <w:color w:val="000000"/>
                <w:sz w:val="16"/>
                <w:szCs w:val="16"/>
              </w:rPr>
            </w:pPr>
            <w:r w:rsidRPr="005901A5">
              <w:rPr>
                <w:color w:val="000000"/>
                <w:sz w:val="16"/>
                <w:szCs w:val="16"/>
              </w:rPr>
              <w:t>2009</w:t>
            </w:r>
          </w:p>
        </w:tc>
        <w:tc>
          <w:tcPr>
            <w:tcW w:w="588" w:type="pct"/>
            <w:tcBorders>
              <w:top w:val="nil"/>
              <w:left w:val="nil"/>
              <w:bottom w:val="single" w:sz="4" w:space="0" w:color="auto"/>
              <w:right w:val="single" w:sz="4" w:space="0" w:color="auto"/>
            </w:tcBorders>
            <w:shd w:val="clear" w:color="000000" w:fill="FFFFFF"/>
            <w:noWrap/>
            <w:vAlign w:val="center"/>
            <w:hideMark/>
          </w:tcPr>
          <w:p w14:paraId="20D1059A" w14:textId="77777777" w:rsidR="00864685" w:rsidRPr="005901A5" w:rsidRDefault="00864685" w:rsidP="009C030B">
            <w:pPr>
              <w:jc w:val="right"/>
              <w:rPr>
                <w:color w:val="000000"/>
                <w:sz w:val="16"/>
                <w:szCs w:val="16"/>
              </w:rPr>
            </w:pPr>
            <w:r w:rsidRPr="005901A5">
              <w:rPr>
                <w:color w:val="000000"/>
                <w:sz w:val="16"/>
                <w:szCs w:val="16"/>
              </w:rPr>
              <w:t>211,684,389</w:t>
            </w:r>
          </w:p>
        </w:tc>
        <w:tc>
          <w:tcPr>
            <w:tcW w:w="520" w:type="pct"/>
            <w:tcBorders>
              <w:top w:val="nil"/>
              <w:left w:val="nil"/>
              <w:bottom w:val="single" w:sz="4" w:space="0" w:color="auto"/>
              <w:right w:val="single" w:sz="4" w:space="0" w:color="auto"/>
            </w:tcBorders>
            <w:shd w:val="clear" w:color="000000" w:fill="FFFFFF"/>
            <w:noWrap/>
            <w:vAlign w:val="center"/>
            <w:hideMark/>
          </w:tcPr>
          <w:p w14:paraId="0DD0AF47" w14:textId="77777777" w:rsidR="00864685" w:rsidRPr="005901A5" w:rsidRDefault="00864685" w:rsidP="009C030B">
            <w:pPr>
              <w:jc w:val="right"/>
              <w:rPr>
                <w:color w:val="000000"/>
                <w:sz w:val="16"/>
                <w:szCs w:val="16"/>
              </w:rPr>
            </w:pPr>
            <w:r w:rsidRPr="005901A5">
              <w:rPr>
                <w:color w:val="000000"/>
                <w:sz w:val="16"/>
                <w:szCs w:val="16"/>
              </w:rPr>
              <w:t> </w:t>
            </w:r>
          </w:p>
        </w:tc>
        <w:tc>
          <w:tcPr>
            <w:tcW w:w="430" w:type="pct"/>
            <w:tcBorders>
              <w:top w:val="nil"/>
              <w:left w:val="nil"/>
              <w:bottom w:val="single" w:sz="4" w:space="0" w:color="auto"/>
              <w:right w:val="single" w:sz="4" w:space="0" w:color="auto"/>
            </w:tcBorders>
            <w:shd w:val="clear" w:color="000000" w:fill="FFFFFF"/>
            <w:noWrap/>
            <w:vAlign w:val="center"/>
            <w:hideMark/>
          </w:tcPr>
          <w:p w14:paraId="19E0F177" w14:textId="77777777" w:rsidR="00864685" w:rsidRPr="005901A5" w:rsidRDefault="00864685" w:rsidP="009C030B">
            <w:pPr>
              <w:jc w:val="right"/>
              <w:rPr>
                <w:color w:val="000000"/>
                <w:sz w:val="16"/>
                <w:szCs w:val="16"/>
              </w:rPr>
            </w:pPr>
            <w:r w:rsidRPr="005901A5">
              <w:rPr>
                <w:color w:val="000000"/>
                <w:sz w:val="16"/>
                <w:szCs w:val="16"/>
              </w:rPr>
              <w:t>62,120,427</w:t>
            </w:r>
          </w:p>
        </w:tc>
        <w:tc>
          <w:tcPr>
            <w:tcW w:w="520" w:type="pct"/>
            <w:tcBorders>
              <w:top w:val="nil"/>
              <w:left w:val="nil"/>
              <w:bottom w:val="single" w:sz="4" w:space="0" w:color="auto"/>
              <w:right w:val="single" w:sz="4" w:space="0" w:color="auto"/>
            </w:tcBorders>
            <w:shd w:val="clear" w:color="000000" w:fill="FFFFFF"/>
            <w:noWrap/>
            <w:vAlign w:val="center"/>
            <w:hideMark/>
          </w:tcPr>
          <w:p w14:paraId="659C1E52" w14:textId="77777777" w:rsidR="00864685" w:rsidRPr="005901A5" w:rsidRDefault="00864685" w:rsidP="009C030B">
            <w:pPr>
              <w:jc w:val="right"/>
              <w:rPr>
                <w:color w:val="000000"/>
                <w:sz w:val="16"/>
                <w:szCs w:val="16"/>
              </w:rPr>
            </w:pPr>
            <w:r w:rsidRPr="005901A5">
              <w:rPr>
                <w:color w:val="000000"/>
                <w:sz w:val="16"/>
                <w:szCs w:val="16"/>
              </w:rPr>
              <w:t>5,008,671</w:t>
            </w:r>
          </w:p>
        </w:tc>
        <w:tc>
          <w:tcPr>
            <w:tcW w:w="566" w:type="pct"/>
            <w:tcBorders>
              <w:top w:val="nil"/>
              <w:left w:val="nil"/>
              <w:bottom w:val="single" w:sz="4" w:space="0" w:color="auto"/>
              <w:right w:val="single" w:sz="4" w:space="0" w:color="auto"/>
            </w:tcBorders>
            <w:shd w:val="clear" w:color="000000" w:fill="FFFFFF"/>
            <w:noWrap/>
            <w:vAlign w:val="center"/>
            <w:hideMark/>
          </w:tcPr>
          <w:p w14:paraId="3144238E" w14:textId="77777777" w:rsidR="00864685" w:rsidRPr="005901A5" w:rsidRDefault="00864685" w:rsidP="009C030B">
            <w:pPr>
              <w:jc w:val="right"/>
              <w:rPr>
                <w:color w:val="000000"/>
                <w:sz w:val="16"/>
                <w:szCs w:val="16"/>
              </w:rPr>
            </w:pPr>
            <w:r w:rsidRPr="005901A5">
              <w:rPr>
                <w:color w:val="000000"/>
                <w:sz w:val="16"/>
                <w:szCs w:val="16"/>
              </w:rPr>
              <w:t>67,129,098</w:t>
            </w:r>
          </w:p>
        </w:tc>
        <w:tc>
          <w:tcPr>
            <w:tcW w:w="515" w:type="pct"/>
            <w:tcBorders>
              <w:top w:val="nil"/>
              <w:left w:val="nil"/>
              <w:bottom w:val="single" w:sz="4" w:space="0" w:color="auto"/>
              <w:right w:val="single" w:sz="4" w:space="0" w:color="auto"/>
            </w:tcBorders>
            <w:shd w:val="clear" w:color="000000" w:fill="FFFFFF"/>
            <w:noWrap/>
            <w:vAlign w:val="center"/>
            <w:hideMark/>
          </w:tcPr>
          <w:p w14:paraId="1E14CA6A" w14:textId="77777777" w:rsidR="00864685" w:rsidRPr="005901A5" w:rsidRDefault="00864685" w:rsidP="009C030B">
            <w:pPr>
              <w:jc w:val="right"/>
              <w:rPr>
                <w:color w:val="000000"/>
                <w:sz w:val="16"/>
                <w:szCs w:val="16"/>
              </w:rPr>
            </w:pPr>
            <w:r w:rsidRPr="005901A5">
              <w:rPr>
                <w:color w:val="000000"/>
                <w:sz w:val="16"/>
                <w:szCs w:val="16"/>
              </w:rPr>
              <w:t>144,779,631</w:t>
            </w:r>
          </w:p>
        </w:tc>
        <w:tc>
          <w:tcPr>
            <w:tcW w:w="481" w:type="pct"/>
            <w:tcBorders>
              <w:top w:val="nil"/>
              <w:left w:val="nil"/>
              <w:bottom w:val="single" w:sz="4" w:space="0" w:color="auto"/>
              <w:right w:val="single" w:sz="4" w:space="0" w:color="auto"/>
            </w:tcBorders>
            <w:shd w:val="clear" w:color="000000" w:fill="FFFFFF"/>
            <w:noWrap/>
            <w:vAlign w:val="center"/>
            <w:hideMark/>
          </w:tcPr>
          <w:p w14:paraId="1EA61775" w14:textId="77777777" w:rsidR="00864685" w:rsidRPr="005901A5" w:rsidRDefault="00864685" w:rsidP="009C030B">
            <w:pPr>
              <w:jc w:val="right"/>
              <w:rPr>
                <w:color w:val="000000"/>
                <w:sz w:val="16"/>
                <w:szCs w:val="16"/>
              </w:rPr>
            </w:pPr>
            <w:r w:rsidRPr="005901A5">
              <w:rPr>
                <w:color w:val="000000"/>
                <w:sz w:val="16"/>
                <w:szCs w:val="16"/>
              </w:rPr>
              <w:t> </w:t>
            </w:r>
          </w:p>
        </w:tc>
        <w:tc>
          <w:tcPr>
            <w:tcW w:w="498" w:type="pct"/>
            <w:tcBorders>
              <w:top w:val="nil"/>
              <w:left w:val="nil"/>
              <w:bottom w:val="single" w:sz="4" w:space="0" w:color="auto"/>
              <w:right w:val="single" w:sz="4" w:space="0" w:color="auto"/>
            </w:tcBorders>
            <w:shd w:val="clear" w:color="auto" w:fill="auto"/>
            <w:noWrap/>
            <w:vAlign w:val="center"/>
            <w:hideMark/>
          </w:tcPr>
          <w:p w14:paraId="64DE99E6"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auto" w:fill="auto"/>
            <w:noWrap/>
            <w:vAlign w:val="center"/>
            <w:hideMark/>
          </w:tcPr>
          <w:p w14:paraId="4AC307D0" w14:textId="77777777" w:rsidR="00864685" w:rsidRPr="005901A5" w:rsidRDefault="00864685" w:rsidP="009C030B">
            <w:pPr>
              <w:jc w:val="right"/>
              <w:rPr>
                <w:color w:val="000000"/>
                <w:sz w:val="16"/>
                <w:szCs w:val="16"/>
              </w:rPr>
            </w:pPr>
            <w:r w:rsidRPr="005901A5">
              <w:rPr>
                <w:color w:val="000000"/>
                <w:sz w:val="16"/>
                <w:szCs w:val="16"/>
              </w:rPr>
              <w:t> </w:t>
            </w:r>
          </w:p>
        </w:tc>
      </w:tr>
      <w:tr w:rsidR="00864685" w:rsidRPr="00D84D7C" w14:paraId="0994F3DB"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69FB7E68" w14:textId="77777777" w:rsidR="00864685" w:rsidRPr="005901A5" w:rsidRDefault="00864685" w:rsidP="009C030B">
            <w:pPr>
              <w:jc w:val="center"/>
              <w:rPr>
                <w:color w:val="000000"/>
                <w:sz w:val="16"/>
                <w:szCs w:val="16"/>
              </w:rPr>
            </w:pPr>
            <w:r w:rsidRPr="005901A5">
              <w:rPr>
                <w:color w:val="000000"/>
                <w:sz w:val="16"/>
                <w:szCs w:val="16"/>
              </w:rPr>
              <w:t>2010</w:t>
            </w:r>
          </w:p>
        </w:tc>
        <w:tc>
          <w:tcPr>
            <w:tcW w:w="588" w:type="pct"/>
            <w:tcBorders>
              <w:top w:val="nil"/>
              <w:left w:val="nil"/>
              <w:bottom w:val="single" w:sz="4" w:space="0" w:color="auto"/>
              <w:right w:val="single" w:sz="4" w:space="0" w:color="auto"/>
            </w:tcBorders>
            <w:shd w:val="clear" w:color="000000" w:fill="FFFFFF"/>
            <w:noWrap/>
            <w:vAlign w:val="center"/>
            <w:hideMark/>
          </w:tcPr>
          <w:p w14:paraId="702D5E01" w14:textId="77777777" w:rsidR="00864685" w:rsidRPr="005901A5" w:rsidRDefault="00864685" w:rsidP="009C030B">
            <w:pPr>
              <w:jc w:val="right"/>
              <w:rPr>
                <w:color w:val="000000"/>
                <w:sz w:val="16"/>
                <w:szCs w:val="16"/>
              </w:rPr>
            </w:pPr>
            <w:r w:rsidRPr="005901A5">
              <w:rPr>
                <w:color w:val="000000"/>
                <w:sz w:val="16"/>
                <w:szCs w:val="16"/>
              </w:rPr>
              <w:t>221,648,970</w:t>
            </w:r>
          </w:p>
        </w:tc>
        <w:tc>
          <w:tcPr>
            <w:tcW w:w="520" w:type="pct"/>
            <w:tcBorders>
              <w:top w:val="nil"/>
              <w:left w:val="nil"/>
              <w:bottom w:val="single" w:sz="4" w:space="0" w:color="auto"/>
              <w:right w:val="single" w:sz="4" w:space="0" w:color="auto"/>
            </w:tcBorders>
            <w:shd w:val="clear" w:color="000000" w:fill="FFFFFF"/>
            <w:noWrap/>
            <w:vAlign w:val="center"/>
            <w:hideMark/>
          </w:tcPr>
          <w:p w14:paraId="177C40BB" w14:textId="77777777" w:rsidR="00864685" w:rsidRPr="005901A5" w:rsidRDefault="00864685" w:rsidP="009C030B">
            <w:pPr>
              <w:jc w:val="right"/>
              <w:rPr>
                <w:color w:val="000000"/>
                <w:sz w:val="16"/>
                <w:szCs w:val="16"/>
              </w:rPr>
            </w:pPr>
            <w:r w:rsidRPr="005901A5">
              <w:rPr>
                <w:color w:val="000000"/>
                <w:sz w:val="16"/>
                <w:szCs w:val="16"/>
              </w:rPr>
              <w:t> </w:t>
            </w:r>
          </w:p>
        </w:tc>
        <w:tc>
          <w:tcPr>
            <w:tcW w:w="430" w:type="pct"/>
            <w:tcBorders>
              <w:top w:val="nil"/>
              <w:left w:val="nil"/>
              <w:bottom w:val="single" w:sz="4" w:space="0" w:color="auto"/>
              <w:right w:val="single" w:sz="4" w:space="0" w:color="auto"/>
            </w:tcBorders>
            <w:shd w:val="clear" w:color="000000" w:fill="FFFFFF"/>
            <w:noWrap/>
            <w:vAlign w:val="center"/>
            <w:hideMark/>
          </w:tcPr>
          <w:p w14:paraId="14CBFCDC"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70B03CDD" w14:textId="77777777" w:rsidR="00864685" w:rsidRPr="005901A5" w:rsidRDefault="00864685" w:rsidP="009C030B">
            <w:pPr>
              <w:jc w:val="right"/>
              <w:rPr>
                <w:color w:val="000000"/>
                <w:sz w:val="16"/>
                <w:szCs w:val="16"/>
              </w:rPr>
            </w:pPr>
            <w:r w:rsidRPr="005901A5">
              <w:rPr>
                <w:color w:val="000000"/>
                <w:sz w:val="16"/>
                <w:szCs w:val="16"/>
              </w:rPr>
              <w:t>80,625,348</w:t>
            </w:r>
          </w:p>
        </w:tc>
        <w:tc>
          <w:tcPr>
            <w:tcW w:w="566" w:type="pct"/>
            <w:tcBorders>
              <w:top w:val="nil"/>
              <w:left w:val="nil"/>
              <w:bottom w:val="single" w:sz="4" w:space="0" w:color="auto"/>
              <w:right w:val="single" w:sz="4" w:space="0" w:color="auto"/>
            </w:tcBorders>
            <w:shd w:val="clear" w:color="000000" w:fill="FFFFFF"/>
            <w:noWrap/>
            <w:vAlign w:val="center"/>
            <w:hideMark/>
          </w:tcPr>
          <w:p w14:paraId="341BEC49" w14:textId="77777777" w:rsidR="00864685" w:rsidRPr="005901A5" w:rsidRDefault="00864685" w:rsidP="009C030B">
            <w:pPr>
              <w:jc w:val="right"/>
              <w:rPr>
                <w:color w:val="000000"/>
                <w:sz w:val="16"/>
                <w:szCs w:val="16"/>
              </w:rPr>
            </w:pPr>
            <w:r w:rsidRPr="005901A5">
              <w:rPr>
                <w:color w:val="000000"/>
                <w:sz w:val="16"/>
                <w:szCs w:val="16"/>
              </w:rPr>
              <w:t>80,625,348</w:t>
            </w:r>
          </w:p>
        </w:tc>
        <w:tc>
          <w:tcPr>
            <w:tcW w:w="515" w:type="pct"/>
            <w:tcBorders>
              <w:top w:val="nil"/>
              <w:left w:val="nil"/>
              <w:bottom w:val="single" w:sz="4" w:space="0" w:color="auto"/>
              <w:right w:val="single" w:sz="4" w:space="0" w:color="auto"/>
            </w:tcBorders>
            <w:shd w:val="clear" w:color="000000" w:fill="FFFFFF"/>
            <w:noWrap/>
            <w:vAlign w:val="center"/>
            <w:hideMark/>
          </w:tcPr>
          <w:p w14:paraId="2E448C0E" w14:textId="77777777" w:rsidR="00864685" w:rsidRPr="005901A5" w:rsidRDefault="00864685" w:rsidP="009C030B">
            <w:pPr>
              <w:jc w:val="right"/>
              <w:rPr>
                <w:color w:val="000000"/>
                <w:sz w:val="16"/>
                <w:szCs w:val="16"/>
              </w:rPr>
            </w:pPr>
            <w:r w:rsidRPr="005901A5">
              <w:rPr>
                <w:color w:val="000000"/>
                <w:sz w:val="16"/>
                <w:szCs w:val="16"/>
              </w:rPr>
              <w:t>225,404,979</w:t>
            </w:r>
          </w:p>
        </w:tc>
        <w:tc>
          <w:tcPr>
            <w:tcW w:w="481" w:type="pct"/>
            <w:tcBorders>
              <w:top w:val="nil"/>
              <w:left w:val="nil"/>
              <w:bottom w:val="single" w:sz="4" w:space="0" w:color="auto"/>
              <w:right w:val="single" w:sz="4" w:space="0" w:color="auto"/>
            </w:tcBorders>
            <w:shd w:val="clear" w:color="000000" w:fill="FFFFFF"/>
            <w:noWrap/>
            <w:vAlign w:val="center"/>
            <w:hideMark/>
          </w:tcPr>
          <w:p w14:paraId="16BDBF45" w14:textId="77777777" w:rsidR="00864685" w:rsidRPr="005901A5" w:rsidRDefault="00864685" w:rsidP="009C030B">
            <w:pPr>
              <w:jc w:val="right"/>
              <w:rPr>
                <w:color w:val="000000"/>
                <w:sz w:val="16"/>
                <w:szCs w:val="16"/>
              </w:rPr>
            </w:pPr>
            <w:r w:rsidRPr="005901A5">
              <w:rPr>
                <w:color w:val="000000"/>
                <w:sz w:val="16"/>
                <w:szCs w:val="16"/>
              </w:rPr>
              <w:t> </w:t>
            </w:r>
          </w:p>
        </w:tc>
        <w:tc>
          <w:tcPr>
            <w:tcW w:w="498" w:type="pct"/>
            <w:tcBorders>
              <w:top w:val="nil"/>
              <w:left w:val="nil"/>
              <w:bottom w:val="single" w:sz="4" w:space="0" w:color="auto"/>
              <w:right w:val="single" w:sz="4" w:space="0" w:color="auto"/>
            </w:tcBorders>
            <w:shd w:val="clear" w:color="auto" w:fill="auto"/>
            <w:noWrap/>
            <w:vAlign w:val="center"/>
            <w:hideMark/>
          </w:tcPr>
          <w:p w14:paraId="085F66CD"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auto" w:fill="auto"/>
            <w:noWrap/>
            <w:vAlign w:val="center"/>
            <w:hideMark/>
          </w:tcPr>
          <w:p w14:paraId="4EF78ACF" w14:textId="77777777" w:rsidR="00864685" w:rsidRPr="005901A5" w:rsidRDefault="00864685" w:rsidP="009C030B">
            <w:pPr>
              <w:jc w:val="right"/>
              <w:rPr>
                <w:color w:val="000000"/>
                <w:sz w:val="16"/>
                <w:szCs w:val="16"/>
              </w:rPr>
            </w:pPr>
            <w:r w:rsidRPr="005901A5">
              <w:rPr>
                <w:color w:val="000000"/>
                <w:sz w:val="16"/>
                <w:szCs w:val="16"/>
              </w:rPr>
              <w:t> </w:t>
            </w:r>
          </w:p>
        </w:tc>
      </w:tr>
      <w:tr w:rsidR="00864685" w:rsidRPr="00D84D7C" w14:paraId="41223305"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325BC511" w14:textId="77777777" w:rsidR="00864685" w:rsidRPr="005901A5" w:rsidRDefault="00864685" w:rsidP="009C030B">
            <w:pPr>
              <w:jc w:val="center"/>
              <w:rPr>
                <w:color w:val="000000"/>
                <w:sz w:val="16"/>
                <w:szCs w:val="16"/>
              </w:rPr>
            </w:pPr>
            <w:r w:rsidRPr="005901A5">
              <w:rPr>
                <w:color w:val="000000"/>
                <w:sz w:val="16"/>
                <w:szCs w:val="16"/>
              </w:rPr>
              <w:t>2011</w:t>
            </w:r>
          </w:p>
        </w:tc>
        <w:tc>
          <w:tcPr>
            <w:tcW w:w="588" w:type="pct"/>
            <w:tcBorders>
              <w:top w:val="nil"/>
              <w:left w:val="nil"/>
              <w:bottom w:val="single" w:sz="4" w:space="0" w:color="auto"/>
              <w:right w:val="single" w:sz="4" w:space="0" w:color="auto"/>
            </w:tcBorders>
            <w:shd w:val="clear" w:color="000000" w:fill="FFFFFF"/>
            <w:noWrap/>
            <w:vAlign w:val="center"/>
            <w:hideMark/>
          </w:tcPr>
          <w:p w14:paraId="05A3F2F9" w14:textId="77777777" w:rsidR="00864685" w:rsidRPr="005901A5" w:rsidRDefault="00864685" w:rsidP="009C030B">
            <w:pPr>
              <w:jc w:val="right"/>
              <w:rPr>
                <w:color w:val="000000"/>
                <w:sz w:val="16"/>
                <w:szCs w:val="16"/>
              </w:rPr>
            </w:pPr>
            <w:r w:rsidRPr="005901A5">
              <w:rPr>
                <w:color w:val="000000"/>
                <w:sz w:val="16"/>
                <w:szCs w:val="16"/>
              </w:rPr>
              <w:t>237,465,225</w:t>
            </w:r>
          </w:p>
        </w:tc>
        <w:tc>
          <w:tcPr>
            <w:tcW w:w="520" w:type="pct"/>
            <w:tcBorders>
              <w:top w:val="nil"/>
              <w:left w:val="nil"/>
              <w:bottom w:val="single" w:sz="4" w:space="0" w:color="auto"/>
              <w:right w:val="single" w:sz="4" w:space="0" w:color="auto"/>
            </w:tcBorders>
            <w:shd w:val="clear" w:color="000000" w:fill="FFFFFF"/>
            <w:noWrap/>
            <w:vAlign w:val="center"/>
            <w:hideMark/>
          </w:tcPr>
          <w:p w14:paraId="7DACED1B" w14:textId="77777777" w:rsidR="00864685" w:rsidRPr="005901A5" w:rsidRDefault="00864685" w:rsidP="009C030B">
            <w:pPr>
              <w:jc w:val="right"/>
              <w:rPr>
                <w:color w:val="000000"/>
                <w:sz w:val="16"/>
                <w:szCs w:val="16"/>
              </w:rPr>
            </w:pPr>
            <w:r w:rsidRPr="005901A5">
              <w:rPr>
                <w:color w:val="000000"/>
                <w:sz w:val="16"/>
                <w:szCs w:val="16"/>
              </w:rPr>
              <w:t>234,279,436</w:t>
            </w:r>
          </w:p>
        </w:tc>
        <w:tc>
          <w:tcPr>
            <w:tcW w:w="430" w:type="pct"/>
            <w:tcBorders>
              <w:top w:val="nil"/>
              <w:left w:val="nil"/>
              <w:bottom w:val="single" w:sz="4" w:space="0" w:color="auto"/>
              <w:right w:val="single" w:sz="4" w:space="0" w:color="auto"/>
            </w:tcBorders>
            <w:shd w:val="clear" w:color="000000" w:fill="FFFFFF"/>
            <w:noWrap/>
            <w:vAlign w:val="center"/>
            <w:hideMark/>
          </w:tcPr>
          <w:p w14:paraId="6E111CEB"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218F43CE" w14:textId="77777777" w:rsidR="00864685" w:rsidRPr="005901A5" w:rsidRDefault="00864685" w:rsidP="009C030B">
            <w:pPr>
              <w:jc w:val="right"/>
              <w:rPr>
                <w:color w:val="000000"/>
                <w:sz w:val="16"/>
                <w:szCs w:val="16"/>
              </w:rPr>
            </w:pPr>
            <w:r w:rsidRPr="005901A5">
              <w:rPr>
                <w:color w:val="000000"/>
                <w:sz w:val="16"/>
                <w:szCs w:val="16"/>
              </w:rPr>
              <w:t>161,307,463</w:t>
            </w:r>
          </w:p>
        </w:tc>
        <w:tc>
          <w:tcPr>
            <w:tcW w:w="566" w:type="pct"/>
            <w:tcBorders>
              <w:top w:val="nil"/>
              <w:left w:val="nil"/>
              <w:bottom w:val="single" w:sz="4" w:space="0" w:color="auto"/>
              <w:right w:val="single" w:sz="4" w:space="0" w:color="auto"/>
            </w:tcBorders>
            <w:shd w:val="clear" w:color="000000" w:fill="FFFFFF"/>
            <w:noWrap/>
            <w:vAlign w:val="center"/>
            <w:hideMark/>
          </w:tcPr>
          <w:p w14:paraId="102906FD" w14:textId="77777777" w:rsidR="00864685" w:rsidRPr="005901A5" w:rsidRDefault="00864685" w:rsidP="009C030B">
            <w:pPr>
              <w:jc w:val="right"/>
              <w:rPr>
                <w:color w:val="000000"/>
                <w:sz w:val="16"/>
                <w:szCs w:val="16"/>
              </w:rPr>
            </w:pPr>
            <w:r w:rsidRPr="005901A5">
              <w:rPr>
                <w:color w:val="000000"/>
                <w:sz w:val="16"/>
                <w:szCs w:val="16"/>
              </w:rPr>
              <w:t>161,307,463</w:t>
            </w:r>
          </w:p>
        </w:tc>
        <w:tc>
          <w:tcPr>
            <w:tcW w:w="515" w:type="pct"/>
            <w:tcBorders>
              <w:top w:val="nil"/>
              <w:left w:val="nil"/>
              <w:bottom w:val="single" w:sz="4" w:space="0" w:color="auto"/>
              <w:right w:val="single" w:sz="4" w:space="0" w:color="auto"/>
            </w:tcBorders>
            <w:shd w:val="clear" w:color="000000" w:fill="FFFFFF"/>
            <w:noWrap/>
            <w:vAlign w:val="center"/>
            <w:hideMark/>
          </w:tcPr>
          <w:p w14:paraId="10FDC086" w14:textId="77777777" w:rsidR="00864685" w:rsidRPr="005901A5" w:rsidRDefault="00864685" w:rsidP="009C030B">
            <w:pPr>
              <w:jc w:val="right"/>
              <w:rPr>
                <w:color w:val="000000"/>
                <w:sz w:val="16"/>
                <w:szCs w:val="16"/>
              </w:rPr>
            </w:pPr>
            <w:r w:rsidRPr="005901A5">
              <w:rPr>
                <w:color w:val="000000"/>
                <w:sz w:val="16"/>
                <w:szCs w:val="16"/>
              </w:rPr>
              <w:t>386,712,442</w:t>
            </w:r>
          </w:p>
        </w:tc>
        <w:tc>
          <w:tcPr>
            <w:tcW w:w="481" w:type="pct"/>
            <w:tcBorders>
              <w:top w:val="nil"/>
              <w:left w:val="nil"/>
              <w:bottom w:val="single" w:sz="4" w:space="0" w:color="auto"/>
              <w:right w:val="single" w:sz="4" w:space="0" w:color="auto"/>
            </w:tcBorders>
            <w:shd w:val="clear" w:color="000000" w:fill="FFFFFF"/>
            <w:noWrap/>
            <w:vAlign w:val="center"/>
            <w:hideMark/>
          </w:tcPr>
          <w:p w14:paraId="71CF9963" w14:textId="77777777" w:rsidR="00864685" w:rsidRPr="005901A5" w:rsidRDefault="00864685" w:rsidP="009C030B">
            <w:pPr>
              <w:jc w:val="right"/>
              <w:rPr>
                <w:color w:val="000000"/>
                <w:sz w:val="16"/>
                <w:szCs w:val="16"/>
              </w:rPr>
            </w:pPr>
            <w:r w:rsidRPr="005901A5">
              <w:rPr>
                <w:color w:val="000000"/>
                <w:sz w:val="16"/>
                <w:szCs w:val="16"/>
              </w:rPr>
              <w:t>152,433,006</w:t>
            </w:r>
          </w:p>
        </w:tc>
        <w:tc>
          <w:tcPr>
            <w:tcW w:w="498" w:type="pct"/>
            <w:tcBorders>
              <w:top w:val="nil"/>
              <w:left w:val="nil"/>
              <w:bottom w:val="single" w:sz="4" w:space="0" w:color="auto"/>
              <w:right w:val="single" w:sz="4" w:space="0" w:color="auto"/>
            </w:tcBorders>
            <w:shd w:val="clear" w:color="auto" w:fill="auto"/>
            <w:noWrap/>
            <w:vAlign w:val="center"/>
            <w:hideMark/>
          </w:tcPr>
          <w:p w14:paraId="443C5A75"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000000" w:fill="FFFFFF"/>
            <w:noWrap/>
            <w:vAlign w:val="center"/>
            <w:hideMark/>
          </w:tcPr>
          <w:p w14:paraId="5A671F22" w14:textId="77777777" w:rsidR="00864685" w:rsidRPr="005901A5" w:rsidRDefault="00864685" w:rsidP="009C030B">
            <w:pPr>
              <w:jc w:val="right"/>
              <w:rPr>
                <w:color w:val="000000"/>
                <w:sz w:val="16"/>
                <w:szCs w:val="16"/>
              </w:rPr>
            </w:pPr>
            <w:r w:rsidRPr="005901A5">
              <w:rPr>
                <w:color w:val="000000"/>
                <w:sz w:val="16"/>
                <w:szCs w:val="16"/>
              </w:rPr>
              <w:t>152,433,006</w:t>
            </w:r>
          </w:p>
        </w:tc>
      </w:tr>
      <w:tr w:rsidR="00864685" w:rsidRPr="00D84D7C" w14:paraId="4D07801A"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580C0E39" w14:textId="77777777" w:rsidR="00864685" w:rsidRPr="005901A5" w:rsidRDefault="00864685" w:rsidP="009C030B">
            <w:pPr>
              <w:jc w:val="center"/>
              <w:rPr>
                <w:color w:val="000000"/>
                <w:sz w:val="16"/>
                <w:szCs w:val="16"/>
              </w:rPr>
            </w:pPr>
            <w:r w:rsidRPr="005901A5">
              <w:rPr>
                <w:color w:val="000000"/>
                <w:sz w:val="16"/>
                <w:szCs w:val="16"/>
              </w:rPr>
              <w:t>2012</w:t>
            </w:r>
          </w:p>
        </w:tc>
        <w:tc>
          <w:tcPr>
            <w:tcW w:w="588" w:type="pct"/>
            <w:tcBorders>
              <w:top w:val="nil"/>
              <w:left w:val="nil"/>
              <w:bottom w:val="single" w:sz="4" w:space="0" w:color="auto"/>
              <w:right w:val="single" w:sz="4" w:space="0" w:color="auto"/>
            </w:tcBorders>
            <w:shd w:val="clear" w:color="000000" w:fill="FFFFFF"/>
            <w:noWrap/>
            <w:vAlign w:val="center"/>
            <w:hideMark/>
          </w:tcPr>
          <w:p w14:paraId="618A7E84" w14:textId="77777777" w:rsidR="00864685" w:rsidRPr="005901A5" w:rsidRDefault="00864685" w:rsidP="009C030B">
            <w:pPr>
              <w:jc w:val="right"/>
              <w:rPr>
                <w:color w:val="000000"/>
                <w:sz w:val="16"/>
                <w:szCs w:val="16"/>
              </w:rPr>
            </w:pPr>
            <w:r w:rsidRPr="005901A5">
              <w:rPr>
                <w:color w:val="000000"/>
                <w:sz w:val="16"/>
                <w:szCs w:val="16"/>
              </w:rPr>
              <w:t>247,398,119</w:t>
            </w:r>
          </w:p>
        </w:tc>
        <w:tc>
          <w:tcPr>
            <w:tcW w:w="520" w:type="pct"/>
            <w:tcBorders>
              <w:top w:val="nil"/>
              <w:left w:val="nil"/>
              <w:bottom w:val="single" w:sz="4" w:space="0" w:color="auto"/>
              <w:right w:val="single" w:sz="4" w:space="0" w:color="auto"/>
            </w:tcBorders>
            <w:shd w:val="clear" w:color="000000" w:fill="FFFFFF"/>
            <w:noWrap/>
            <w:vAlign w:val="center"/>
            <w:hideMark/>
          </w:tcPr>
          <w:p w14:paraId="192477AE" w14:textId="77777777" w:rsidR="00864685" w:rsidRPr="005901A5" w:rsidRDefault="00864685" w:rsidP="009C030B">
            <w:pPr>
              <w:jc w:val="right"/>
              <w:rPr>
                <w:color w:val="000000"/>
                <w:sz w:val="16"/>
                <w:szCs w:val="16"/>
              </w:rPr>
            </w:pPr>
            <w:r w:rsidRPr="005901A5">
              <w:rPr>
                <w:color w:val="000000"/>
                <w:sz w:val="16"/>
                <w:szCs w:val="16"/>
              </w:rPr>
              <w:t>478,078,315</w:t>
            </w:r>
          </w:p>
        </w:tc>
        <w:tc>
          <w:tcPr>
            <w:tcW w:w="430" w:type="pct"/>
            <w:tcBorders>
              <w:top w:val="nil"/>
              <w:left w:val="nil"/>
              <w:bottom w:val="single" w:sz="4" w:space="0" w:color="auto"/>
              <w:right w:val="single" w:sz="4" w:space="0" w:color="auto"/>
            </w:tcBorders>
            <w:shd w:val="clear" w:color="000000" w:fill="FFFFFF"/>
            <w:noWrap/>
            <w:vAlign w:val="center"/>
            <w:hideMark/>
          </w:tcPr>
          <w:p w14:paraId="27100D01"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2DCF9B15" w14:textId="77777777" w:rsidR="00864685" w:rsidRPr="005901A5" w:rsidRDefault="00864685" w:rsidP="009C030B">
            <w:pPr>
              <w:jc w:val="right"/>
              <w:rPr>
                <w:color w:val="000000"/>
                <w:sz w:val="16"/>
                <w:szCs w:val="16"/>
              </w:rPr>
            </w:pPr>
            <w:r w:rsidRPr="005901A5">
              <w:rPr>
                <w:color w:val="000000"/>
                <w:sz w:val="16"/>
                <w:szCs w:val="16"/>
              </w:rPr>
              <w:t>159,216,619</w:t>
            </w:r>
          </w:p>
        </w:tc>
        <w:tc>
          <w:tcPr>
            <w:tcW w:w="566" w:type="pct"/>
            <w:tcBorders>
              <w:top w:val="nil"/>
              <w:left w:val="nil"/>
              <w:bottom w:val="single" w:sz="4" w:space="0" w:color="auto"/>
              <w:right w:val="single" w:sz="4" w:space="0" w:color="auto"/>
            </w:tcBorders>
            <w:shd w:val="clear" w:color="000000" w:fill="FFFFFF"/>
            <w:noWrap/>
            <w:vAlign w:val="center"/>
            <w:hideMark/>
          </w:tcPr>
          <w:p w14:paraId="107D458E" w14:textId="77777777" w:rsidR="00864685" w:rsidRPr="005901A5" w:rsidRDefault="00864685" w:rsidP="009C030B">
            <w:pPr>
              <w:jc w:val="right"/>
              <w:rPr>
                <w:color w:val="000000"/>
                <w:sz w:val="16"/>
                <w:szCs w:val="16"/>
              </w:rPr>
            </w:pPr>
            <w:r w:rsidRPr="005901A5">
              <w:rPr>
                <w:color w:val="000000"/>
                <w:sz w:val="16"/>
                <w:szCs w:val="16"/>
              </w:rPr>
              <w:t>159,216,619</w:t>
            </w:r>
          </w:p>
        </w:tc>
        <w:tc>
          <w:tcPr>
            <w:tcW w:w="515" w:type="pct"/>
            <w:tcBorders>
              <w:top w:val="nil"/>
              <w:left w:val="nil"/>
              <w:bottom w:val="single" w:sz="4" w:space="0" w:color="auto"/>
              <w:right w:val="single" w:sz="4" w:space="0" w:color="auto"/>
            </w:tcBorders>
            <w:shd w:val="clear" w:color="000000" w:fill="FFFFFF"/>
            <w:noWrap/>
            <w:vAlign w:val="center"/>
            <w:hideMark/>
          </w:tcPr>
          <w:p w14:paraId="30E212A8" w14:textId="77777777" w:rsidR="00864685" w:rsidRPr="005901A5" w:rsidRDefault="00864685" w:rsidP="009C030B">
            <w:pPr>
              <w:jc w:val="right"/>
              <w:rPr>
                <w:color w:val="000000"/>
                <w:sz w:val="16"/>
                <w:szCs w:val="16"/>
              </w:rPr>
            </w:pPr>
            <w:r w:rsidRPr="005901A5">
              <w:rPr>
                <w:color w:val="000000"/>
                <w:sz w:val="16"/>
                <w:szCs w:val="16"/>
              </w:rPr>
              <w:t>545,929,061</w:t>
            </w:r>
          </w:p>
        </w:tc>
        <w:tc>
          <w:tcPr>
            <w:tcW w:w="481" w:type="pct"/>
            <w:tcBorders>
              <w:top w:val="nil"/>
              <w:left w:val="nil"/>
              <w:bottom w:val="single" w:sz="4" w:space="0" w:color="auto"/>
              <w:right w:val="single" w:sz="4" w:space="0" w:color="auto"/>
            </w:tcBorders>
            <w:shd w:val="clear" w:color="000000" w:fill="FFFFFF"/>
            <w:noWrap/>
            <w:vAlign w:val="center"/>
            <w:hideMark/>
          </w:tcPr>
          <w:p w14:paraId="6BF2881A" w14:textId="77777777" w:rsidR="00864685" w:rsidRPr="005901A5" w:rsidRDefault="00864685" w:rsidP="009C030B">
            <w:pPr>
              <w:jc w:val="right"/>
              <w:rPr>
                <w:color w:val="000000"/>
                <w:sz w:val="16"/>
                <w:szCs w:val="16"/>
              </w:rPr>
            </w:pPr>
            <w:r w:rsidRPr="005901A5">
              <w:rPr>
                <w:color w:val="000000"/>
                <w:sz w:val="16"/>
                <w:szCs w:val="16"/>
              </w:rPr>
              <w:t>67,850,746</w:t>
            </w:r>
          </w:p>
        </w:tc>
        <w:tc>
          <w:tcPr>
            <w:tcW w:w="498" w:type="pct"/>
            <w:tcBorders>
              <w:top w:val="nil"/>
              <w:left w:val="nil"/>
              <w:bottom w:val="single" w:sz="4" w:space="0" w:color="auto"/>
              <w:right w:val="single" w:sz="4" w:space="0" w:color="auto"/>
            </w:tcBorders>
            <w:shd w:val="clear" w:color="auto" w:fill="auto"/>
            <w:noWrap/>
            <w:vAlign w:val="center"/>
            <w:hideMark/>
          </w:tcPr>
          <w:p w14:paraId="525C3BD0"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000000" w:fill="FFFFFF"/>
            <w:noWrap/>
            <w:vAlign w:val="center"/>
            <w:hideMark/>
          </w:tcPr>
          <w:p w14:paraId="376F89D5" w14:textId="77777777" w:rsidR="00864685" w:rsidRPr="005901A5" w:rsidRDefault="00864685" w:rsidP="009C030B">
            <w:pPr>
              <w:jc w:val="right"/>
              <w:rPr>
                <w:color w:val="000000"/>
                <w:sz w:val="16"/>
                <w:szCs w:val="16"/>
              </w:rPr>
            </w:pPr>
            <w:r w:rsidRPr="005901A5">
              <w:rPr>
                <w:color w:val="000000"/>
                <w:sz w:val="16"/>
                <w:szCs w:val="16"/>
              </w:rPr>
              <w:t>67,850,746</w:t>
            </w:r>
          </w:p>
        </w:tc>
      </w:tr>
      <w:tr w:rsidR="00864685" w:rsidRPr="00D84D7C" w14:paraId="77104CBF"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33CA497A" w14:textId="77777777" w:rsidR="00864685" w:rsidRPr="005901A5" w:rsidRDefault="00864685" w:rsidP="009C030B">
            <w:pPr>
              <w:jc w:val="center"/>
              <w:rPr>
                <w:color w:val="000000"/>
                <w:sz w:val="16"/>
                <w:szCs w:val="16"/>
              </w:rPr>
            </w:pPr>
            <w:r w:rsidRPr="005901A5">
              <w:rPr>
                <w:color w:val="000000"/>
                <w:sz w:val="16"/>
                <w:szCs w:val="16"/>
              </w:rPr>
              <w:t>2013</w:t>
            </w:r>
          </w:p>
        </w:tc>
        <w:tc>
          <w:tcPr>
            <w:tcW w:w="588" w:type="pct"/>
            <w:tcBorders>
              <w:top w:val="nil"/>
              <w:left w:val="nil"/>
              <w:bottom w:val="single" w:sz="4" w:space="0" w:color="auto"/>
              <w:right w:val="single" w:sz="4" w:space="0" w:color="auto"/>
            </w:tcBorders>
            <w:shd w:val="clear" w:color="000000" w:fill="FFFFFF"/>
            <w:noWrap/>
            <w:vAlign w:val="center"/>
            <w:hideMark/>
          </w:tcPr>
          <w:p w14:paraId="7271939A" w14:textId="77777777" w:rsidR="00864685" w:rsidRPr="005901A5" w:rsidRDefault="00864685" w:rsidP="009C030B">
            <w:pPr>
              <w:jc w:val="right"/>
              <w:rPr>
                <w:color w:val="000000"/>
                <w:sz w:val="16"/>
                <w:szCs w:val="16"/>
              </w:rPr>
            </w:pPr>
            <w:r w:rsidRPr="005901A5">
              <w:rPr>
                <w:color w:val="000000"/>
                <w:sz w:val="16"/>
                <w:szCs w:val="16"/>
              </w:rPr>
              <w:t>278,308,099</w:t>
            </w:r>
          </w:p>
        </w:tc>
        <w:tc>
          <w:tcPr>
            <w:tcW w:w="520" w:type="pct"/>
            <w:tcBorders>
              <w:top w:val="nil"/>
              <w:left w:val="nil"/>
              <w:bottom w:val="single" w:sz="4" w:space="0" w:color="auto"/>
              <w:right w:val="single" w:sz="4" w:space="0" w:color="auto"/>
            </w:tcBorders>
            <w:shd w:val="clear" w:color="000000" w:fill="FFFFFF"/>
            <w:noWrap/>
            <w:vAlign w:val="center"/>
            <w:hideMark/>
          </w:tcPr>
          <w:p w14:paraId="0A386353" w14:textId="77777777" w:rsidR="00864685" w:rsidRPr="005901A5" w:rsidRDefault="00864685" w:rsidP="009C030B">
            <w:pPr>
              <w:jc w:val="right"/>
              <w:rPr>
                <w:color w:val="000000"/>
                <w:sz w:val="16"/>
                <w:szCs w:val="16"/>
              </w:rPr>
            </w:pPr>
            <w:r w:rsidRPr="005901A5">
              <w:rPr>
                <w:color w:val="000000"/>
                <w:sz w:val="16"/>
                <w:szCs w:val="16"/>
              </w:rPr>
              <w:t>1,001,421,489</w:t>
            </w:r>
          </w:p>
        </w:tc>
        <w:tc>
          <w:tcPr>
            <w:tcW w:w="430" w:type="pct"/>
            <w:tcBorders>
              <w:top w:val="nil"/>
              <w:left w:val="nil"/>
              <w:bottom w:val="single" w:sz="4" w:space="0" w:color="auto"/>
              <w:right w:val="single" w:sz="4" w:space="0" w:color="auto"/>
            </w:tcBorders>
            <w:shd w:val="clear" w:color="000000" w:fill="FFFFFF"/>
            <w:noWrap/>
            <w:vAlign w:val="center"/>
            <w:hideMark/>
          </w:tcPr>
          <w:p w14:paraId="30471BAE"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32FDA25A" w14:textId="77777777" w:rsidR="00864685" w:rsidRPr="005901A5" w:rsidRDefault="00864685" w:rsidP="009C030B">
            <w:pPr>
              <w:jc w:val="right"/>
              <w:rPr>
                <w:color w:val="000000"/>
                <w:sz w:val="16"/>
                <w:szCs w:val="16"/>
              </w:rPr>
            </w:pPr>
            <w:r w:rsidRPr="005901A5">
              <w:rPr>
                <w:color w:val="000000"/>
                <w:sz w:val="16"/>
                <w:szCs w:val="16"/>
              </w:rPr>
              <w:t>393,274,551</w:t>
            </w:r>
          </w:p>
        </w:tc>
        <w:tc>
          <w:tcPr>
            <w:tcW w:w="566" w:type="pct"/>
            <w:tcBorders>
              <w:top w:val="nil"/>
              <w:left w:val="nil"/>
              <w:bottom w:val="single" w:sz="4" w:space="0" w:color="auto"/>
              <w:right w:val="single" w:sz="4" w:space="0" w:color="auto"/>
            </w:tcBorders>
            <w:shd w:val="clear" w:color="000000" w:fill="FFFFFF"/>
            <w:noWrap/>
            <w:vAlign w:val="center"/>
            <w:hideMark/>
          </w:tcPr>
          <w:p w14:paraId="474A1CC1" w14:textId="77777777" w:rsidR="00864685" w:rsidRPr="005901A5" w:rsidRDefault="00864685" w:rsidP="009C030B">
            <w:pPr>
              <w:jc w:val="right"/>
              <w:rPr>
                <w:color w:val="000000"/>
                <w:sz w:val="16"/>
                <w:szCs w:val="16"/>
              </w:rPr>
            </w:pPr>
            <w:r w:rsidRPr="005901A5">
              <w:rPr>
                <w:color w:val="000000"/>
                <w:sz w:val="16"/>
                <w:szCs w:val="16"/>
              </w:rPr>
              <w:t>393,274,551</w:t>
            </w:r>
          </w:p>
        </w:tc>
        <w:tc>
          <w:tcPr>
            <w:tcW w:w="515" w:type="pct"/>
            <w:tcBorders>
              <w:top w:val="nil"/>
              <w:left w:val="nil"/>
              <w:bottom w:val="single" w:sz="4" w:space="0" w:color="auto"/>
              <w:right w:val="single" w:sz="4" w:space="0" w:color="auto"/>
            </w:tcBorders>
            <w:shd w:val="clear" w:color="000000" w:fill="FFFFFF"/>
            <w:noWrap/>
            <w:vAlign w:val="center"/>
            <w:hideMark/>
          </w:tcPr>
          <w:p w14:paraId="013DEB96" w14:textId="77777777" w:rsidR="00864685" w:rsidRPr="005901A5" w:rsidRDefault="00864685" w:rsidP="009C030B">
            <w:pPr>
              <w:jc w:val="right"/>
              <w:rPr>
                <w:color w:val="000000"/>
                <w:sz w:val="16"/>
                <w:szCs w:val="16"/>
              </w:rPr>
            </w:pPr>
            <w:r w:rsidRPr="005901A5">
              <w:rPr>
                <w:color w:val="000000"/>
                <w:sz w:val="16"/>
                <w:szCs w:val="16"/>
              </w:rPr>
              <w:t>939,203,612</w:t>
            </w:r>
          </w:p>
        </w:tc>
        <w:tc>
          <w:tcPr>
            <w:tcW w:w="481" w:type="pct"/>
            <w:tcBorders>
              <w:top w:val="nil"/>
              <w:left w:val="nil"/>
              <w:bottom w:val="single" w:sz="4" w:space="0" w:color="auto"/>
              <w:right w:val="single" w:sz="4" w:space="0" w:color="auto"/>
            </w:tcBorders>
            <w:shd w:val="clear" w:color="000000" w:fill="FFFFFF"/>
            <w:noWrap/>
            <w:vAlign w:val="center"/>
            <w:hideMark/>
          </w:tcPr>
          <w:p w14:paraId="3F839A4E" w14:textId="77777777" w:rsidR="00864685" w:rsidRPr="005901A5" w:rsidRDefault="00864685" w:rsidP="009C030B">
            <w:pPr>
              <w:jc w:val="right"/>
              <w:rPr>
                <w:color w:val="000000"/>
                <w:sz w:val="16"/>
                <w:szCs w:val="16"/>
              </w:rPr>
            </w:pPr>
            <w:r w:rsidRPr="005901A5">
              <w:rPr>
                <w:color w:val="000000"/>
                <w:sz w:val="16"/>
                <w:szCs w:val="16"/>
              </w:rPr>
              <w:t>-62,217,878</w:t>
            </w:r>
          </w:p>
        </w:tc>
        <w:tc>
          <w:tcPr>
            <w:tcW w:w="498" w:type="pct"/>
            <w:tcBorders>
              <w:top w:val="nil"/>
              <w:left w:val="nil"/>
              <w:bottom w:val="single" w:sz="4" w:space="0" w:color="auto"/>
              <w:right w:val="single" w:sz="4" w:space="0" w:color="auto"/>
            </w:tcBorders>
            <w:shd w:val="clear" w:color="000000" w:fill="FFFFFF"/>
            <w:noWrap/>
            <w:vAlign w:val="center"/>
            <w:hideMark/>
          </w:tcPr>
          <w:p w14:paraId="36C380BF" w14:textId="77777777" w:rsidR="00864685" w:rsidRPr="005901A5" w:rsidRDefault="00864685" w:rsidP="009C030B">
            <w:pPr>
              <w:jc w:val="right"/>
              <w:rPr>
                <w:color w:val="000000"/>
                <w:sz w:val="16"/>
                <w:szCs w:val="16"/>
              </w:rPr>
            </w:pPr>
            <w:r w:rsidRPr="005901A5">
              <w:rPr>
                <w:color w:val="000000"/>
                <w:sz w:val="16"/>
                <w:szCs w:val="16"/>
              </w:rPr>
              <w:t>97,501,024</w:t>
            </w:r>
          </w:p>
        </w:tc>
        <w:tc>
          <w:tcPr>
            <w:tcW w:w="492" w:type="pct"/>
            <w:tcBorders>
              <w:top w:val="nil"/>
              <w:left w:val="nil"/>
              <w:bottom w:val="single" w:sz="4" w:space="0" w:color="auto"/>
              <w:right w:val="single" w:sz="4" w:space="0" w:color="auto"/>
            </w:tcBorders>
            <w:shd w:val="clear" w:color="auto" w:fill="auto"/>
            <w:noWrap/>
            <w:vAlign w:val="center"/>
            <w:hideMark/>
          </w:tcPr>
          <w:p w14:paraId="052EFF99" w14:textId="77777777" w:rsidR="00864685" w:rsidRPr="005901A5" w:rsidRDefault="00864685" w:rsidP="009C030B">
            <w:pPr>
              <w:jc w:val="right"/>
              <w:rPr>
                <w:color w:val="000000"/>
                <w:sz w:val="16"/>
                <w:szCs w:val="16"/>
              </w:rPr>
            </w:pPr>
            <w:r w:rsidRPr="005901A5">
              <w:rPr>
                <w:color w:val="000000"/>
                <w:sz w:val="16"/>
                <w:szCs w:val="16"/>
              </w:rPr>
              <w:t>35,283,146</w:t>
            </w:r>
          </w:p>
        </w:tc>
      </w:tr>
      <w:tr w:rsidR="00864685" w:rsidRPr="00D84D7C" w14:paraId="4674AF52"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475D361E" w14:textId="77777777" w:rsidR="00864685" w:rsidRPr="005901A5" w:rsidRDefault="00864685" w:rsidP="009C030B">
            <w:pPr>
              <w:jc w:val="center"/>
              <w:rPr>
                <w:color w:val="000000"/>
                <w:sz w:val="16"/>
                <w:szCs w:val="16"/>
              </w:rPr>
            </w:pPr>
            <w:r w:rsidRPr="005901A5">
              <w:rPr>
                <w:color w:val="000000"/>
                <w:sz w:val="16"/>
                <w:szCs w:val="16"/>
              </w:rPr>
              <w:t>2014</w:t>
            </w:r>
          </w:p>
        </w:tc>
        <w:tc>
          <w:tcPr>
            <w:tcW w:w="588" w:type="pct"/>
            <w:tcBorders>
              <w:top w:val="nil"/>
              <w:left w:val="nil"/>
              <w:bottom w:val="single" w:sz="4" w:space="0" w:color="auto"/>
              <w:right w:val="single" w:sz="4" w:space="0" w:color="auto"/>
            </w:tcBorders>
            <w:shd w:val="clear" w:color="000000" w:fill="FFFFFF"/>
            <w:noWrap/>
            <w:vAlign w:val="center"/>
            <w:hideMark/>
          </w:tcPr>
          <w:p w14:paraId="5DF20AF7" w14:textId="77777777" w:rsidR="00864685" w:rsidRPr="005901A5" w:rsidRDefault="00864685" w:rsidP="009C030B">
            <w:pPr>
              <w:jc w:val="right"/>
              <w:rPr>
                <w:color w:val="000000"/>
                <w:sz w:val="16"/>
                <w:szCs w:val="16"/>
              </w:rPr>
            </w:pPr>
            <w:r w:rsidRPr="005901A5">
              <w:rPr>
                <w:color w:val="000000"/>
                <w:sz w:val="16"/>
                <w:szCs w:val="16"/>
              </w:rPr>
              <w:t>0</w:t>
            </w:r>
          </w:p>
        </w:tc>
        <w:tc>
          <w:tcPr>
            <w:tcW w:w="520" w:type="pct"/>
            <w:tcBorders>
              <w:top w:val="nil"/>
              <w:left w:val="nil"/>
              <w:bottom w:val="single" w:sz="4" w:space="0" w:color="auto"/>
              <w:right w:val="single" w:sz="4" w:space="0" w:color="auto"/>
            </w:tcBorders>
            <w:shd w:val="clear" w:color="000000" w:fill="FFFFFF"/>
            <w:noWrap/>
            <w:vAlign w:val="center"/>
            <w:hideMark/>
          </w:tcPr>
          <w:p w14:paraId="299B9F6A" w14:textId="77777777" w:rsidR="00864685" w:rsidRPr="005901A5" w:rsidRDefault="00864685" w:rsidP="009C030B">
            <w:pPr>
              <w:jc w:val="right"/>
              <w:rPr>
                <w:color w:val="000000"/>
                <w:sz w:val="16"/>
                <w:szCs w:val="16"/>
              </w:rPr>
            </w:pPr>
            <w:r w:rsidRPr="005901A5">
              <w:rPr>
                <w:color w:val="000000"/>
                <w:sz w:val="16"/>
                <w:szCs w:val="16"/>
              </w:rPr>
              <w:t>1,280,934,098</w:t>
            </w:r>
          </w:p>
        </w:tc>
        <w:tc>
          <w:tcPr>
            <w:tcW w:w="430" w:type="pct"/>
            <w:tcBorders>
              <w:top w:val="nil"/>
              <w:left w:val="nil"/>
              <w:bottom w:val="single" w:sz="4" w:space="0" w:color="auto"/>
              <w:right w:val="single" w:sz="4" w:space="0" w:color="auto"/>
            </w:tcBorders>
            <w:shd w:val="clear" w:color="000000" w:fill="FFFFFF"/>
            <w:noWrap/>
            <w:vAlign w:val="center"/>
            <w:hideMark/>
          </w:tcPr>
          <w:p w14:paraId="523F7EBF"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68EE4C09" w14:textId="77777777" w:rsidR="00864685" w:rsidRPr="005901A5" w:rsidRDefault="00864685" w:rsidP="009C030B">
            <w:pPr>
              <w:jc w:val="right"/>
              <w:rPr>
                <w:color w:val="000000"/>
                <w:sz w:val="16"/>
                <w:szCs w:val="16"/>
              </w:rPr>
            </w:pPr>
            <w:r w:rsidRPr="005901A5">
              <w:rPr>
                <w:color w:val="000000"/>
                <w:sz w:val="16"/>
                <w:szCs w:val="16"/>
              </w:rPr>
              <w:t>245,236,035</w:t>
            </w:r>
          </w:p>
        </w:tc>
        <w:tc>
          <w:tcPr>
            <w:tcW w:w="566" w:type="pct"/>
            <w:tcBorders>
              <w:top w:val="nil"/>
              <w:left w:val="nil"/>
              <w:bottom w:val="single" w:sz="4" w:space="0" w:color="auto"/>
              <w:right w:val="single" w:sz="4" w:space="0" w:color="auto"/>
            </w:tcBorders>
            <w:shd w:val="clear" w:color="000000" w:fill="FFFFFF"/>
            <w:noWrap/>
            <w:vAlign w:val="center"/>
            <w:hideMark/>
          </w:tcPr>
          <w:p w14:paraId="18E7EFA1" w14:textId="77777777" w:rsidR="00864685" w:rsidRPr="005901A5" w:rsidRDefault="00864685" w:rsidP="009C030B">
            <w:pPr>
              <w:jc w:val="right"/>
              <w:rPr>
                <w:color w:val="000000"/>
                <w:sz w:val="16"/>
                <w:szCs w:val="16"/>
              </w:rPr>
            </w:pPr>
            <w:r w:rsidRPr="005901A5">
              <w:rPr>
                <w:color w:val="000000"/>
                <w:sz w:val="16"/>
                <w:szCs w:val="16"/>
              </w:rPr>
              <w:t>245,236,035</w:t>
            </w:r>
          </w:p>
        </w:tc>
        <w:tc>
          <w:tcPr>
            <w:tcW w:w="515" w:type="pct"/>
            <w:tcBorders>
              <w:top w:val="nil"/>
              <w:left w:val="nil"/>
              <w:bottom w:val="single" w:sz="4" w:space="0" w:color="auto"/>
              <w:right w:val="single" w:sz="4" w:space="0" w:color="auto"/>
            </w:tcBorders>
            <w:shd w:val="clear" w:color="000000" w:fill="FFFFFF"/>
            <w:noWrap/>
            <w:vAlign w:val="center"/>
            <w:hideMark/>
          </w:tcPr>
          <w:p w14:paraId="14E0BEB8" w14:textId="77777777" w:rsidR="00864685" w:rsidRPr="005901A5" w:rsidRDefault="00864685" w:rsidP="009C030B">
            <w:pPr>
              <w:jc w:val="right"/>
              <w:rPr>
                <w:color w:val="000000"/>
                <w:sz w:val="16"/>
                <w:szCs w:val="16"/>
              </w:rPr>
            </w:pPr>
            <w:r w:rsidRPr="005901A5">
              <w:rPr>
                <w:color w:val="000000"/>
                <w:sz w:val="16"/>
                <w:szCs w:val="16"/>
              </w:rPr>
              <w:t>1,184,439,647</w:t>
            </w:r>
          </w:p>
        </w:tc>
        <w:tc>
          <w:tcPr>
            <w:tcW w:w="481" w:type="pct"/>
            <w:tcBorders>
              <w:top w:val="nil"/>
              <w:left w:val="nil"/>
              <w:bottom w:val="single" w:sz="4" w:space="0" w:color="auto"/>
              <w:right w:val="single" w:sz="4" w:space="0" w:color="auto"/>
            </w:tcBorders>
            <w:shd w:val="clear" w:color="000000" w:fill="FFFFFF"/>
            <w:noWrap/>
            <w:vAlign w:val="center"/>
            <w:hideMark/>
          </w:tcPr>
          <w:p w14:paraId="0D015A69" w14:textId="77777777" w:rsidR="00864685" w:rsidRPr="005901A5" w:rsidRDefault="00864685" w:rsidP="009C030B">
            <w:pPr>
              <w:jc w:val="right"/>
              <w:rPr>
                <w:color w:val="000000"/>
                <w:sz w:val="16"/>
                <w:szCs w:val="16"/>
              </w:rPr>
            </w:pPr>
            <w:r w:rsidRPr="005901A5">
              <w:rPr>
                <w:color w:val="000000"/>
                <w:sz w:val="16"/>
                <w:szCs w:val="16"/>
              </w:rPr>
              <w:t>-96,494,451</w:t>
            </w:r>
          </w:p>
        </w:tc>
        <w:tc>
          <w:tcPr>
            <w:tcW w:w="498" w:type="pct"/>
            <w:tcBorders>
              <w:top w:val="nil"/>
              <w:left w:val="nil"/>
              <w:bottom w:val="single" w:sz="4" w:space="0" w:color="auto"/>
              <w:right w:val="single" w:sz="4" w:space="0" w:color="auto"/>
            </w:tcBorders>
            <w:shd w:val="clear" w:color="000000" w:fill="FFFFFF"/>
            <w:noWrap/>
            <w:vAlign w:val="center"/>
            <w:hideMark/>
          </w:tcPr>
          <w:p w14:paraId="07F61F27" w14:textId="77777777" w:rsidR="00864685" w:rsidRPr="005901A5" w:rsidRDefault="00864685" w:rsidP="009C030B">
            <w:pPr>
              <w:jc w:val="right"/>
              <w:rPr>
                <w:color w:val="000000"/>
                <w:sz w:val="16"/>
                <w:szCs w:val="16"/>
              </w:rPr>
            </w:pPr>
            <w:r w:rsidRPr="005901A5">
              <w:rPr>
                <w:color w:val="000000"/>
                <w:sz w:val="16"/>
                <w:szCs w:val="16"/>
              </w:rPr>
              <w:t>97,501,024</w:t>
            </w:r>
          </w:p>
        </w:tc>
        <w:tc>
          <w:tcPr>
            <w:tcW w:w="492" w:type="pct"/>
            <w:tcBorders>
              <w:top w:val="nil"/>
              <w:left w:val="nil"/>
              <w:bottom w:val="single" w:sz="4" w:space="0" w:color="auto"/>
              <w:right w:val="single" w:sz="4" w:space="0" w:color="auto"/>
            </w:tcBorders>
            <w:shd w:val="clear" w:color="auto" w:fill="auto"/>
            <w:noWrap/>
            <w:vAlign w:val="center"/>
            <w:hideMark/>
          </w:tcPr>
          <w:p w14:paraId="0815C6B4" w14:textId="77777777" w:rsidR="00864685" w:rsidRPr="005901A5" w:rsidRDefault="00864685" w:rsidP="009C030B">
            <w:pPr>
              <w:jc w:val="right"/>
              <w:rPr>
                <w:color w:val="000000"/>
                <w:sz w:val="16"/>
                <w:szCs w:val="16"/>
              </w:rPr>
            </w:pPr>
            <w:r w:rsidRPr="005901A5">
              <w:rPr>
                <w:color w:val="000000"/>
                <w:sz w:val="16"/>
                <w:szCs w:val="16"/>
              </w:rPr>
              <w:t>1,006,573</w:t>
            </w:r>
          </w:p>
        </w:tc>
      </w:tr>
      <w:tr w:rsidR="00864685" w:rsidRPr="00D84D7C" w14:paraId="36C9C70D" w14:textId="77777777"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14:paraId="0576C505" w14:textId="77777777" w:rsidR="00864685" w:rsidRPr="005901A5" w:rsidRDefault="00864685" w:rsidP="009C030B">
            <w:pPr>
              <w:jc w:val="center"/>
              <w:rPr>
                <w:color w:val="000000"/>
                <w:sz w:val="16"/>
                <w:szCs w:val="16"/>
              </w:rPr>
            </w:pPr>
            <w:r w:rsidRPr="005901A5">
              <w:rPr>
                <w:color w:val="000000"/>
                <w:sz w:val="16"/>
                <w:szCs w:val="16"/>
              </w:rPr>
              <w:t>2015</w:t>
            </w:r>
          </w:p>
        </w:tc>
        <w:tc>
          <w:tcPr>
            <w:tcW w:w="588" w:type="pct"/>
            <w:tcBorders>
              <w:top w:val="nil"/>
              <w:left w:val="nil"/>
              <w:bottom w:val="single" w:sz="4" w:space="0" w:color="auto"/>
              <w:right w:val="single" w:sz="4" w:space="0" w:color="auto"/>
            </w:tcBorders>
            <w:shd w:val="clear" w:color="000000" w:fill="FFFFFF"/>
            <w:noWrap/>
            <w:vAlign w:val="center"/>
            <w:hideMark/>
          </w:tcPr>
          <w:p w14:paraId="3870F755" w14:textId="77777777" w:rsidR="00864685" w:rsidRPr="005901A5" w:rsidRDefault="00864685" w:rsidP="009C030B">
            <w:pPr>
              <w:jc w:val="right"/>
              <w:rPr>
                <w:color w:val="000000"/>
                <w:sz w:val="16"/>
                <w:szCs w:val="16"/>
              </w:rPr>
            </w:pPr>
            <w:r w:rsidRPr="005901A5">
              <w:rPr>
                <w:color w:val="000000"/>
                <w:sz w:val="16"/>
                <w:szCs w:val="16"/>
              </w:rPr>
              <w:t>0</w:t>
            </w:r>
          </w:p>
        </w:tc>
        <w:tc>
          <w:tcPr>
            <w:tcW w:w="520" w:type="pct"/>
            <w:tcBorders>
              <w:top w:val="nil"/>
              <w:left w:val="nil"/>
              <w:bottom w:val="single" w:sz="4" w:space="0" w:color="auto"/>
              <w:right w:val="single" w:sz="4" w:space="0" w:color="auto"/>
            </w:tcBorders>
            <w:shd w:val="clear" w:color="000000" w:fill="FFFFFF"/>
            <w:noWrap/>
            <w:vAlign w:val="center"/>
            <w:hideMark/>
          </w:tcPr>
          <w:p w14:paraId="60CD394A" w14:textId="77777777" w:rsidR="00864685" w:rsidRPr="005901A5" w:rsidRDefault="00864685" w:rsidP="009C030B">
            <w:pPr>
              <w:jc w:val="right"/>
              <w:rPr>
                <w:color w:val="000000"/>
                <w:sz w:val="16"/>
                <w:szCs w:val="16"/>
              </w:rPr>
            </w:pPr>
            <w:r w:rsidRPr="005901A5">
              <w:rPr>
                <w:color w:val="000000"/>
                <w:sz w:val="16"/>
                <w:szCs w:val="16"/>
              </w:rPr>
              <w:t>1,591,356,687</w:t>
            </w:r>
          </w:p>
        </w:tc>
        <w:tc>
          <w:tcPr>
            <w:tcW w:w="430" w:type="pct"/>
            <w:tcBorders>
              <w:top w:val="nil"/>
              <w:left w:val="nil"/>
              <w:bottom w:val="single" w:sz="4" w:space="0" w:color="auto"/>
              <w:right w:val="single" w:sz="4" w:space="0" w:color="auto"/>
            </w:tcBorders>
            <w:shd w:val="clear" w:color="000000" w:fill="FFFFFF"/>
            <w:noWrap/>
            <w:vAlign w:val="center"/>
            <w:hideMark/>
          </w:tcPr>
          <w:p w14:paraId="3C1BBBAD" w14:textId="77777777" w:rsidR="00864685" w:rsidRPr="005901A5" w:rsidRDefault="00864685" w:rsidP="009C030B">
            <w:pPr>
              <w:jc w:val="right"/>
              <w:rPr>
                <w:color w:val="000000"/>
                <w:sz w:val="16"/>
                <w:szCs w:val="16"/>
              </w:rPr>
            </w:pPr>
            <w:r w:rsidRPr="005901A5">
              <w:rPr>
                <w:color w:val="000000"/>
                <w:sz w:val="16"/>
                <w:szCs w:val="16"/>
              </w:rPr>
              <w:t> </w:t>
            </w:r>
          </w:p>
        </w:tc>
        <w:tc>
          <w:tcPr>
            <w:tcW w:w="520" w:type="pct"/>
            <w:tcBorders>
              <w:top w:val="nil"/>
              <w:left w:val="nil"/>
              <w:bottom w:val="single" w:sz="4" w:space="0" w:color="auto"/>
              <w:right w:val="single" w:sz="4" w:space="0" w:color="auto"/>
            </w:tcBorders>
            <w:shd w:val="clear" w:color="000000" w:fill="FFFFFF"/>
            <w:noWrap/>
            <w:vAlign w:val="center"/>
            <w:hideMark/>
          </w:tcPr>
          <w:p w14:paraId="0EFBB5FD" w14:textId="77777777" w:rsidR="00864685" w:rsidRPr="005901A5" w:rsidRDefault="00864685" w:rsidP="009C030B">
            <w:pPr>
              <w:jc w:val="right"/>
              <w:rPr>
                <w:color w:val="000000"/>
                <w:sz w:val="16"/>
                <w:szCs w:val="16"/>
              </w:rPr>
            </w:pPr>
            <w:r w:rsidRPr="005901A5">
              <w:rPr>
                <w:color w:val="000000"/>
                <w:sz w:val="16"/>
                <w:szCs w:val="16"/>
              </w:rPr>
              <w:t>12,498,357</w:t>
            </w:r>
          </w:p>
        </w:tc>
        <w:tc>
          <w:tcPr>
            <w:tcW w:w="566" w:type="pct"/>
            <w:tcBorders>
              <w:top w:val="nil"/>
              <w:left w:val="nil"/>
              <w:bottom w:val="single" w:sz="4" w:space="0" w:color="auto"/>
              <w:right w:val="single" w:sz="4" w:space="0" w:color="auto"/>
            </w:tcBorders>
            <w:shd w:val="clear" w:color="000000" w:fill="FFFFFF"/>
            <w:noWrap/>
            <w:vAlign w:val="center"/>
            <w:hideMark/>
          </w:tcPr>
          <w:p w14:paraId="69817217" w14:textId="77777777" w:rsidR="00864685" w:rsidRPr="005901A5" w:rsidRDefault="00864685" w:rsidP="009C030B">
            <w:pPr>
              <w:jc w:val="right"/>
              <w:rPr>
                <w:color w:val="000000"/>
                <w:sz w:val="16"/>
                <w:szCs w:val="16"/>
              </w:rPr>
            </w:pPr>
            <w:r w:rsidRPr="005901A5">
              <w:rPr>
                <w:color w:val="000000"/>
                <w:sz w:val="16"/>
                <w:szCs w:val="16"/>
              </w:rPr>
              <w:t>12,498,357</w:t>
            </w:r>
          </w:p>
        </w:tc>
        <w:tc>
          <w:tcPr>
            <w:tcW w:w="515" w:type="pct"/>
            <w:tcBorders>
              <w:top w:val="nil"/>
              <w:left w:val="nil"/>
              <w:bottom w:val="single" w:sz="4" w:space="0" w:color="auto"/>
              <w:right w:val="single" w:sz="4" w:space="0" w:color="auto"/>
            </w:tcBorders>
            <w:shd w:val="clear" w:color="000000" w:fill="FFFFFF"/>
            <w:noWrap/>
            <w:vAlign w:val="center"/>
            <w:hideMark/>
          </w:tcPr>
          <w:p w14:paraId="2602CBA0" w14:textId="77777777" w:rsidR="00864685" w:rsidRPr="005901A5" w:rsidRDefault="00864685" w:rsidP="009C030B">
            <w:pPr>
              <w:jc w:val="right"/>
              <w:rPr>
                <w:color w:val="000000"/>
                <w:sz w:val="16"/>
                <w:szCs w:val="16"/>
              </w:rPr>
            </w:pPr>
            <w:r w:rsidRPr="005901A5">
              <w:rPr>
                <w:color w:val="000000"/>
                <w:sz w:val="16"/>
                <w:szCs w:val="16"/>
              </w:rPr>
              <w:t>1,196,938,004</w:t>
            </w:r>
          </w:p>
        </w:tc>
        <w:tc>
          <w:tcPr>
            <w:tcW w:w="481" w:type="pct"/>
            <w:tcBorders>
              <w:top w:val="nil"/>
              <w:left w:val="nil"/>
              <w:bottom w:val="single" w:sz="4" w:space="0" w:color="auto"/>
              <w:right w:val="single" w:sz="4" w:space="0" w:color="auto"/>
            </w:tcBorders>
            <w:shd w:val="clear" w:color="000000" w:fill="FFFFFF"/>
            <w:noWrap/>
            <w:vAlign w:val="center"/>
            <w:hideMark/>
          </w:tcPr>
          <w:p w14:paraId="544A88D9" w14:textId="77777777" w:rsidR="00864685" w:rsidRPr="005901A5" w:rsidRDefault="00864685" w:rsidP="009C030B">
            <w:pPr>
              <w:jc w:val="right"/>
              <w:rPr>
                <w:color w:val="000000"/>
                <w:sz w:val="16"/>
                <w:szCs w:val="16"/>
              </w:rPr>
            </w:pPr>
            <w:r w:rsidRPr="005901A5">
              <w:rPr>
                <w:color w:val="000000"/>
                <w:sz w:val="16"/>
                <w:szCs w:val="16"/>
              </w:rPr>
              <w:t>-394,418,683</w:t>
            </w:r>
          </w:p>
        </w:tc>
        <w:tc>
          <w:tcPr>
            <w:tcW w:w="498" w:type="pct"/>
            <w:tcBorders>
              <w:top w:val="nil"/>
              <w:left w:val="nil"/>
              <w:bottom w:val="single" w:sz="4" w:space="0" w:color="auto"/>
              <w:right w:val="single" w:sz="4" w:space="0" w:color="auto"/>
            </w:tcBorders>
            <w:shd w:val="clear" w:color="auto" w:fill="auto"/>
            <w:noWrap/>
            <w:vAlign w:val="center"/>
            <w:hideMark/>
          </w:tcPr>
          <w:p w14:paraId="4A70D0DC" w14:textId="77777777" w:rsidR="00864685" w:rsidRPr="005901A5" w:rsidRDefault="00864685" w:rsidP="009C030B">
            <w:pPr>
              <w:jc w:val="right"/>
              <w:rPr>
                <w:color w:val="000000"/>
                <w:sz w:val="16"/>
                <w:szCs w:val="16"/>
              </w:rPr>
            </w:pPr>
            <w:r w:rsidRPr="005901A5">
              <w:rPr>
                <w:color w:val="000000"/>
                <w:sz w:val="16"/>
                <w:szCs w:val="16"/>
              </w:rPr>
              <w:t> </w:t>
            </w:r>
          </w:p>
        </w:tc>
        <w:tc>
          <w:tcPr>
            <w:tcW w:w="492" w:type="pct"/>
            <w:tcBorders>
              <w:top w:val="nil"/>
              <w:left w:val="nil"/>
              <w:bottom w:val="single" w:sz="4" w:space="0" w:color="auto"/>
              <w:right w:val="single" w:sz="4" w:space="0" w:color="auto"/>
            </w:tcBorders>
            <w:shd w:val="clear" w:color="auto" w:fill="auto"/>
            <w:noWrap/>
            <w:vAlign w:val="center"/>
            <w:hideMark/>
          </w:tcPr>
          <w:p w14:paraId="65097491" w14:textId="77777777" w:rsidR="00864685" w:rsidRPr="005901A5" w:rsidRDefault="00864685" w:rsidP="009C030B">
            <w:pPr>
              <w:jc w:val="right"/>
              <w:rPr>
                <w:color w:val="000000"/>
                <w:sz w:val="16"/>
                <w:szCs w:val="16"/>
              </w:rPr>
            </w:pPr>
            <w:r w:rsidRPr="005901A5">
              <w:rPr>
                <w:color w:val="000000"/>
                <w:sz w:val="16"/>
                <w:szCs w:val="16"/>
              </w:rPr>
              <w:t>-394,418,683</w:t>
            </w:r>
          </w:p>
        </w:tc>
      </w:tr>
      <w:tr w:rsidR="00864685" w:rsidRPr="00D84D7C" w14:paraId="23DBEFA6" w14:textId="77777777" w:rsidTr="009C030B">
        <w:trPr>
          <w:trHeight w:val="315"/>
        </w:trPr>
        <w:tc>
          <w:tcPr>
            <w:tcW w:w="390"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5E61888" w14:textId="77777777" w:rsidR="00864685" w:rsidRPr="005901A5" w:rsidRDefault="00864685" w:rsidP="009C030B">
            <w:pPr>
              <w:jc w:val="center"/>
              <w:rPr>
                <w:b/>
                <w:bCs/>
                <w:color w:val="000000"/>
                <w:sz w:val="16"/>
                <w:szCs w:val="16"/>
              </w:rPr>
            </w:pPr>
            <w:r w:rsidRPr="005901A5">
              <w:rPr>
                <w:b/>
                <w:color w:val="000000"/>
                <w:sz w:val="16"/>
                <w:szCs w:val="16"/>
              </w:rPr>
              <w:t>Total</w:t>
            </w:r>
          </w:p>
        </w:tc>
        <w:tc>
          <w:tcPr>
            <w:tcW w:w="588" w:type="pct"/>
            <w:tcBorders>
              <w:top w:val="nil"/>
              <w:left w:val="nil"/>
              <w:bottom w:val="single" w:sz="4" w:space="0" w:color="auto"/>
              <w:right w:val="single" w:sz="4" w:space="0" w:color="auto"/>
            </w:tcBorders>
            <w:shd w:val="clear" w:color="auto" w:fill="B8CCE4" w:themeFill="accent1" w:themeFillTint="66"/>
            <w:noWrap/>
            <w:vAlign w:val="center"/>
            <w:hideMark/>
          </w:tcPr>
          <w:p w14:paraId="17481F4E" w14:textId="77777777" w:rsidR="00864685" w:rsidRPr="005901A5" w:rsidRDefault="00864685" w:rsidP="009C030B">
            <w:pPr>
              <w:jc w:val="right"/>
              <w:rPr>
                <w:b/>
                <w:bCs/>
                <w:color w:val="000000"/>
                <w:sz w:val="16"/>
                <w:szCs w:val="16"/>
              </w:rPr>
            </w:pPr>
            <w:r w:rsidRPr="005901A5">
              <w:rPr>
                <w:b/>
                <w:color w:val="000000"/>
                <w:sz w:val="16"/>
                <w:szCs w:val="16"/>
              </w:rPr>
              <w:t>1,591,356,687</w:t>
            </w:r>
          </w:p>
        </w:tc>
        <w:tc>
          <w:tcPr>
            <w:tcW w:w="520" w:type="pct"/>
            <w:tcBorders>
              <w:top w:val="nil"/>
              <w:left w:val="nil"/>
              <w:bottom w:val="single" w:sz="4" w:space="0" w:color="auto"/>
              <w:right w:val="single" w:sz="4" w:space="0" w:color="auto"/>
            </w:tcBorders>
            <w:shd w:val="clear" w:color="auto" w:fill="B8CCE4" w:themeFill="accent1" w:themeFillTint="66"/>
            <w:noWrap/>
            <w:vAlign w:val="center"/>
            <w:hideMark/>
          </w:tcPr>
          <w:p w14:paraId="44E5BD97" w14:textId="77777777" w:rsidR="00864685" w:rsidRPr="005901A5" w:rsidRDefault="00864685" w:rsidP="009C030B">
            <w:pPr>
              <w:jc w:val="right"/>
              <w:rPr>
                <w:b/>
                <w:bCs/>
                <w:color w:val="000000"/>
                <w:sz w:val="16"/>
                <w:szCs w:val="16"/>
              </w:rPr>
            </w:pPr>
            <w:r w:rsidRPr="005901A5">
              <w:rPr>
                <w:b/>
                <w:color w:val="000000"/>
                <w:sz w:val="16"/>
                <w:szCs w:val="16"/>
              </w:rPr>
              <w:t>1,591,356,687</w:t>
            </w:r>
          </w:p>
        </w:tc>
        <w:tc>
          <w:tcPr>
            <w:tcW w:w="430" w:type="pct"/>
            <w:tcBorders>
              <w:top w:val="nil"/>
              <w:left w:val="nil"/>
              <w:bottom w:val="single" w:sz="4" w:space="0" w:color="auto"/>
              <w:right w:val="single" w:sz="4" w:space="0" w:color="auto"/>
            </w:tcBorders>
            <w:shd w:val="clear" w:color="auto" w:fill="B8CCE4" w:themeFill="accent1" w:themeFillTint="66"/>
            <w:noWrap/>
            <w:vAlign w:val="center"/>
            <w:hideMark/>
          </w:tcPr>
          <w:p w14:paraId="3CA723EB" w14:textId="77777777" w:rsidR="00864685" w:rsidRPr="005901A5" w:rsidRDefault="00864685" w:rsidP="009C030B">
            <w:pPr>
              <w:jc w:val="right"/>
              <w:rPr>
                <w:b/>
                <w:bCs/>
                <w:color w:val="000000"/>
                <w:sz w:val="16"/>
                <w:szCs w:val="16"/>
              </w:rPr>
            </w:pPr>
            <w:r w:rsidRPr="005901A5">
              <w:rPr>
                <w:b/>
                <w:color w:val="000000"/>
                <w:sz w:val="16"/>
                <w:szCs w:val="16"/>
              </w:rPr>
              <w:t>139,770,960</w:t>
            </w:r>
          </w:p>
        </w:tc>
        <w:tc>
          <w:tcPr>
            <w:tcW w:w="520" w:type="pct"/>
            <w:tcBorders>
              <w:top w:val="nil"/>
              <w:left w:val="nil"/>
              <w:bottom w:val="single" w:sz="4" w:space="0" w:color="auto"/>
              <w:right w:val="single" w:sz="4" w:space="0" w:color="auto"/>
            </w:tcBorders>
            <w:shd w:val="clear" w:color="auto" w:fill="B8CCE4" w:themeFill="accent1" w:themeFillTint="66"/>
            <w:noWrap/>
            <w:vAlign w:val="center"/>
            <w:hideMark/>
          </w:tcPr>
          <w:p w14:paraId="7319D4F2" w14:textId="77777777" w:rsidR="00864685" w:rsidRPr="005901A5" w:rsidRDefault="00864685" w:rsidP="009C030B">
            <w:pPr>
              <w:jc w:val="right"/>
              <w:rPr>
                <w:b/>
                <w:bCs/>
                <w:color w:val="000000"/>
                <w:sz w:val="16"/>
                <w:szCs w:val="16"/>
              </w:rPr>
            </w:pPr>
            <w:r w:rsidRPr="005901A5">
              <w:rPr>
                <w:b/>
                <w:color w:val="000000"/>
                <w:sz w:val="16"/>
                <w:szCs w:val="16"/>
              </w:rPr>
              <w:t>1,057,167,044</w:t>
            </w:r>
          </w:p>
        </w:tc>
        <w:tc>
          <w:tcPr>
            <w:tcW w:w="566" w:type="pct"/>
            <w:tcBorders>
              <w:top w:val="nil"/>
              <w:left w:val="nil"/>
              <w:bottom w:val="single" w:sz="4" w:space="0" w:color="auto"/>
              <w:right w:val="single" w:sz="4" w:space="0" w:color="auto"/>
            </w:tcBorders>
            <w:shd w:val="clear" w:color="auto" w:fill="B8CCE4" w:themeFill="accent1" w:themeFillTint="66"/>
            <w:noWrap/>
            <w:vAlign w:val="center"/>
            <w:hideMark/>
          </w:tcPr>
          <w:p w14:paraId="410B3B4E" w14:textId="77777777" w:rsidR="00864685" w:rsidRPr="005901A5" w:rsidRDefault="00864685" w:rsidP="009C030B">
            <w:pPr>
              <w:jc w:val="right"/>
              <w:rPr>
                <w:b/>
                <w:bCs/>
                <w:color w:val="000000"/>
                <w:sz w:val="16"/>
                <w:szCs w:val="16"/>
              </w:rPr>
            </w:pPr>
            <w:r w:rsidRPr="005901A5">
              <w:rPr>
                <w:b/>
                <w:color w:val="000000"/>
                <w:sz w:val="16"/>
                <w:szCs w:val="16"/>
              </w:rPr>
              <w:t>1,196,938,004</w:t>
            </w:r>
          </w:p>
        </w:tc>
        <w:tc>
          <w:tcPr>
            <w:tcW w:w="515" w:type="pct"/>
            <w:tcBorders>
              <w:top w:val="nil"/>
              <w:left w:val="nil"/>
              <w:bottom w:val="single" w:sz="4" w:space="0" w:color="auto"/>
              <w:right w:val="single" w:sz="4" w:space="0" w:color="auto"/>
            </w:tcBorders>
            <w:shd w:val="clear" w:color="auto" w:fill="B8CCE4" w:themeFill="accent1" w:themeFillTint="66"/>
            <w:noWrap/>
            <w:vAlign w:val="center"/>
            <w:hideMark/>
          </w:tcPr>
          <w:p w14:paraId="66EEEEAF" w14:textId="77777777" w:rsidR="00864685" w:rsidRPr="005901A5" w:rsidRDefault="00864685" w:rsidP="009C030B">
            <w:pPr>
              <w:jc w:val="right"/>
              <w:rPr>
                <w:b/>
                <w:bCs/>
                <w:color w:val="000000"/>
                <w:sz w:val="16"/>
                <w:szCs w:val="16"/>
              </w:rPr>
            </w:pPr>
            <w:r w:rsidRPr="005901A5">
              <w:rPr>
                <w:b/>
                <w:color w:val="000000"/>
                <w:sz w:val="16"/>
                <w:szCs w:val="16"/>
              </w:rPr>
              <w:t>1,196,938,004</w:t>
            </w:r>
          </w:p>
        </w:tc>
        <w:tc>
          <w:tcPr>
            <w:tcW w:w="481" w:type="pct"/>
            <w:tcBorders>
              <w:top w:val="nil"/>
              <w:left w:val="nil"/>
              <w:bottom w:val="single" w:sz="4" w:space="0" w:color="auto"/>
              <w:right w:val="single" w:sz="4" w:space="0" w:color="auto"/>
            </w:tcBorders>
            <w:shd w:val="clear" w:color="auto" w:fill="B8CCE4" w:themeFill="accent1" w:themeFillTint="66"/>
            <w:noWrap/>
            <w:vAlign w:val="center"/>
            <w:hideMark/>
          </w:tcPr>
          <w:p w14:paraId="7747971F" w14:textId="77777777" w:rsidR="00864685" w:rsidRPr="005901A5" w:rsidRDefault="00864685" w:rsidP="009C030B">
            <w:pPr>
              <w:jc w:val="right"/>
              <w:rPr>
                <w:b/>
                <w:bCs/>
                <w:color w:val="000000"/>
                <w:sz w:val="16"/>
                <w:szCs w:val="16"/>
              </w:rPr>
            </w:pPr>
            <w:r w:rsidRPr="005901A5">
              <w:rPr>
                <w:b/>
                <w:color w:val="000000"/>
                <w:sz w:val="16"/>
                <w:szCs w:val="16"/>
              </w:rPr>
              <w:t>-394,418,683</w:t>
            </w:r>
          </w:p>
        </w:tc>
        <w:tc>
          <w:tcPr>
            <w:tcW w:w="498" w:type="pct"/>
            <w:tcBorders>
              <w:top w:val="nil"/>
              <w:left w:val="nil"/>
              <w:bottom w:val="single" w:sz="4" w:space="0" w:color="auto"/>
              <w:right w:val="single" w:sz="4" w:space="0" w:color="auto"/>
            </w:tcBorders>
            <w:shd w:val="clear" w:color="auto" w:fill="B8CCE4" w:themeFill="accent1" w:themeFillTint="66"/>
            <w:noWrap/>
            <w:vAlign w:val="center"/>
            <w:hideMark/>
          </w:tcPr>
          <w:p w14:paraId="107D8184" w14:textId="77777777" w:rsidR="00864685" w:rsidRPr="005901A5" w:rsidRDefault="00864685" w:rsidP="009C030B">
            <w:pPr>
              <w:jc w:val="right"/>
              <w:rPr>
                <w:b/>
                <w:bCs/>
                <w:color w:val="000000"/>
                <w:sz w:val="16"/>
                <w:szCs w:val="16"/>
              </w:rPr>
            </w:pPr>
            <w:r w:rsidRPr="005901A5">
              <w:rPr>
                <w:b/>
                <w:color w:val="000000"/>
                <w:sz w:val="16"/>
                <w:szCs w:val="16"/>
              </w:rPr>
              <w:t> </w:t>
            </w:r>
          </w:p>
        </w:tc>
        <w:tc>
          <w:tcPr>
            <w:tcW w:w="492" w:type="pct"/>
            <w:tcBorders>
              <w:top w:val="nil"/>
              <w:left w:val="nil"/>
              <w:bottom w:val="single" w:sz="4" w:space="0" w:color="auto"/>
              <w:right w:val="single" w:sz="4" w:space="0" w:color="auto"/>
            </w:tcBorders>
            <w:shd w:val="clear" w:color="auto" w:fill="B8CCE4" w:themeFill="accent1" w:themeFillTint="66"/>
            <w:noWrap/>
            <w:vAlign w:val="center"/>
            <w:hideMark/>
          </w:tcPr>
          <w:p w14:paraId="39DE652B" w14:textId="77777777" w:rsidR="00864685" w:rsidRPr="005901A5" w:rsidRDefault="00864685" w:rsidP="009C030B">
            <w:pPr>
              <w:jc w:val="right"/>
              <w:rPr>
                <w:b/>
                <w:bCs/>
                <w:color w:val="000000"/>
                <w:sz w:val="16"/>
                <w:szCs w:val="16"/>
              </w:rPr>
            </w:pPr>
            <w:r w:rsidRPr="005901A5">
              <w:rPr>
                <w:b/>
                <w:color w:val="000000"/>
                <w:sz w:val="16"/>
                <w:szCs w:val="16"/>
              </w:rPr>
              <w:t> </w:t>
            </w:r>
          </w:p>
        </w:tc>
      </w:tr>
    </w:tbl>
    <w:p w14:paraId="478582A7" w14:textId="64F8A1FC" w:rsidR="00D86C26" w:rsidRPr="00D84D7C" w:rsidRDefault="00CE119D" w:rsidP="00D86C26">
      <w:pPr>
        <w:jc w:val="both"/>
        <w:rPr>
          <w:i/>
          <w:sz w:val="18"/>
          <w:szCs w:val="18"/>
        </w:rPr>
      </w:pPr>
      <w:r w:rsidRPr="00D84D7C">
        <w:rPr>
          <w:i/>
          <w:sz w:val="18"/>
        </w:rPr>
        <w:t xml:space="preserve">Source: MSC as </w:t>
      </w:r>
      <w:r w:rsidR="00D84D7C" w:rsidRPr="00D84D7C">
        <w:rPr>
          <w:i/>
          <w:sz w:val="18"/>
        </w:rPr>
        <w:t>of 30</w:t>
      </w:r>
      <w:r w:rsidRPr="00D84D7C">
        <w:rPr>
          <w:i/>
          <w:sz w:val="18"/>
        </w:rPr>
        <w:t xml:space="preserve"> September 2015</w:t>
      </w:r>
    </w:p>
    <w:p w14:paraId="19C8947B" w14:textId="77777777" w:rsidR="00E800FC" w:rsidRDefault="0029613C" w:rsidP="00083E9A">
      <w:pPr>
        <w:pStyle w:val="textPDIOP"/>
        <w:spacing w:after="0" w:line="240" w:lineRule="auto"/>
        <w:sectPr w:rsidR="00E800FC" w:rsidSect="00083E9A">
          <w:pgSz w:w="16840" w:h="11907" w:orient="landscape" w:code="9"/>
          <w:pgMar w:top="1418" w:right="1418" w:bottom="1418" w:left="1418" w:header="709" w:footer="709" w:gutter="0"/>
          <w:cols w:space="708"/>
          <w:docGrid w:linePitch="272"/>
        </w:sectPr>
      </w:pPr>
      <w:r w:rsidRPr="00083E9A">
        <w:rPr>
          <w:rFonts w:ascii="Times New Roman" w:hAnsi="Times New Roman" w:cs="Times New Roman"/>
          <w:i/>
        </w:rPr>
        <w:t>Note: The column Applications for interim payments submitted to the EC is modified. In December 2011, the 8th interim payment application was submitted, totalling EUR 28,120,764.12 for CONV objective and EUR 1,442,828.55 for the RCE objective, which was withdrawn in February 2012. The annual applications for 2011 include the amount of the 8th interim payment; in 2012, the difference between the 9th and 8th payments will be factored in to avoid duplication</w:t>
      </w:r>
      <w:r w:rsidRPr="00D84D7C">
        <w:t>.</w:t>
      </w:r>
      <w:bookmarkStart w:id="112" w:name="_Toc433873546"/>
      <w:bookmarkStart w:id="113" w:name="_Toc432150139"/>
    </w:p>
    <w:p w14:paraId="0F4577B8" w14:textId="77777777" w:rsidR="00083E9A" w:rsidRPr="00083E9A" w:rsidRDefault="00083E9A" w:rsidP="00083E9A"/>
    <w:p w14:paraId="4FFDC73B" w14:textId="1E312C56" w:rsidR="008D2121" w:rsidRPr="007D0E04" w:rsidRDefault="00CD5C16" w:rsidP="006576E2">
      <w:pPr>
        <w:pStyle w:val="Tabulkanzev"/>
        <w:numPr>
          <w:ilvl w:val="0"/>
          <w:numId w:val="0"/>
        </w:numPr>
        <w:rPr>
          <w:b w:val="0"/>
        </w:rPr>
      </w:pPr>
      <w:bookmarkStart w:id="114" w:name="_Toc434911864"/>
      <w:r w:rsidRPr="007D0E04">
        <w:rPr>
          <w:b w:val="0"/>
        </w:rPr>
        <w:t xml:space="preserve">Table Nr. 8 - </w:t>
      </w:r>
      <w:r w:rsidR="0029613C" w:rsidRPr="007D0E04">
        <w:rPr>
          <w:b w:val="0"/>
        </w:rPr>
        <w:t xml:space="preserve">The fulfilment of the n+2/n+3 </w:t>
      </w:r>
      <w:proofErr w:type="gramStart"/>
      <w:r w:rsidR="0029613C" w:rsidRPr="007D0E04">
        <w:rPr>
          <w:b w:val="0"/>
        </w:rPr>
        <w:t>rule</w:t>
      </w:r>
      <w:proofErr w:type="gramEnd"/>
      <w:r w:rsidR="0029613C" w:rsidRPr="007D0E04">
        <w:rPr>
          <w:b w:val="0"/>
        </w:rPr>
        <w:t xml:space="preserve"> (in EUR) in the RCE objective</w:t>
      </w:r>
      <w:bookmarkEnd w:id="112"/>
      <w:bookmarkEnd w:id="113"/>
      <w:bookmarkEnd w:id="114"/>
    </w:p>
    <w:tbl>
      <w:tblPr>
        <w:tblW w:w="5000" w:type="pct"/>
        <w:tblCellMar>
          <w:left w:w="70" w:type="dxa"/>
          <w:right w:w="70" w:type="dxa"/>
        </w:tblCellMar>
        <w:tblLook w:val="04A0" w:firstRow="1" w:lastRow="0" w:firstColumn="1" w:lastColumn="0" w:noHBand="0" w:noVBand="1"/>
      </w:tblPr>
      <w:tblGrid>
        <w:gridCol w:w="781"/>
        <w:gridCol w:w="1516"/>
        <w:gridCol w:w="1194"/>
        <w:gridCol w:w="1061"/>
        <w:gridCol w:w="1253"/>
        <w:gridCol w:w="1150"/>
        <w:gridCol w:w="1120"/>
        <w:gridCol w:w="1136"/>
      </w:tblGrid>
      <w:tr w:rsidR="009C030B" w:rsidRPr="00E800FC" w14:paraId="7EFE305A" w14:textId="77777777" w:rsidTr="009C030B">
        <w:trPr>
          <w:trHeight w:val="960"/>
        </w:trPr>
        <w:tc>
          <w:tcPr>
            <w:tcW w:w="383"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D108EF" w14:textId="77777777" w:rsidR="009C030B" w:rsidRPr="00E800FC" w:rsidRDefault="009C030B" w:rsidP="009C030B">
            <w:pPr>
              <w:jc w:val="center"/>
              <w:rPr>
                <w:b/>
                <w:bCs/>
                <w:color w:val="000000"/>
                <w:sz w:val="16"/>
                <w:szCs w:val="16"/>
              </w:rPr>
            </w:pPr>
            <w:r w:rsidRPr="00E800FC">
              <w:rPr>
                <w:b/>
                <w:color w:val="000000"/>
                <w:sz w:val="16"/>
                <w:szCs w:val="16"/>
              </w:rPr>
              <w:t>Financial plan – year</w:t>
            </w:r>
          </w:p>
        </w:tc>
        <w:tc>
          <w:tcPr>
            <w:tcW w:w="829"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F50A53F" w14:textId="77777777" w:rsidR="009C030B" w:rsidRPr="00E800FC" w:rsidRDefault="009C030B" w:rsidP="009C030B">
            <w:pPr>
              <w:jc w:val="center"/>
              <w:rPr>
                <w:b/>
                <w:bCs/>
                <w:color w:val="000000"/>
                <w:sz w:val="16"/>
                <w:szCs w:val="16"/>
              </w:rPr>
            </w:pPr>
            <w:r w:rsidRPr="00E800FC">
              <w:rPr>
                <w:b/>
                <w:color w:val="000000"/>
                <w:sz w:val="16"/>
                <w:szCs w:val="16"/>
              </w:rPr>
              <w:t>Total allocation of EU funds, 2007–2013, annual</w:t>
            </w:r>
          </w:p>
        </w:tc>
        <w:tc>
          <w:tcPr>
            <w:tcW w:w="654" w:type="pct"/>
            <w:tcBorders>
              <w:top w:val="single" w:sz="4" w:space="0" w:color="auto"/>
              <w:left w:val="nil"/>
              <w:bottom w:val="single" w:sz="4" w:space="0" w:color="auto"/>
              <w:right w:val="single" w:sz="4" w:space="0" w:color="auto"/>
            </w:tcBorders>
            <w:shd w:val="clear" w:color="000000" w:fill="B8CCE4"/>
            <w:vAlign w:val="center"/>
            <w:hideMark/>
          </w:tcPr>
          <w:p w14:paraId="63E0355B" w14:textId="77777777" w:rsidR="009C030B" w:rsidRPr="00E800FC" w:rsidRDefault="009C030B" w:rsidP="009C030B">
            <w:pPr>
              <w:jc w:val="center"/>
              <w:rPr>
                <w:b/>
                <w:bCs/>
                <w:color w:val="000000"/>
                <w:sz w:val="16"/>
                <w:szCs w:val="16"/>
              </w:rPr>
            </w:pPr>
            <w:r w:rsidRPr="00E800FC">
              <w:rPr>
                <w:b/>
                <w:color w:val="000000"/>
                <w:sz w:val="16"/>
                <w:szCs w:val="16"/>
              </w:rPr>
              <w:t>N+3/N+2 limits – summary*</w:t>
            </w:r>
          </w:p>
        </w:tc>
        <w:tc>
          <w:tcPr>
            <w:tcW w:w="582" w:type="pct"/>
            <w:tcBorders>
              <w:top w:val="single" w:sz="4" w:space="0" w:color="auto"/>
              <w:left w:val="nil"/>
              <w:bottom w:val="single" w:sz="4" w:space="0" w:color="auto"/>
              <w:right w:val="single" w:sz="4" w:space="0" w:color="auto"/>
            </w:tcBorders>
            <w:shd w:val="clear" w:color="000000" w:fill="B8CCE4"/>
            <w:vAlign w:val="center"/>
            <w:hideMark/>
          </w:tcPr>
          <w:p w14:paraId="2B6BCB3D" w14:textId="77777777" w:rsidR="009C030B" w:rsidRPr="00E800FC" w:rsidRDefault="009C030B" w:rsidP="009C030B">
            <w:pPr>
              <w:jc w:val="center"/>
              <w:rPr>
                <w:b/>
                <w:bCs/>
                <w:color w:val="000000"/>
                <w:sz w:val="16"/>
                <w:szCs w:val="16"/>
              </w:rPr>
            </w:pPr>
            <w:r w:rsidRPr="00E800FC">
              <w:rPr>
                <w:b/>
                <w:color w:val="000000"/>
                <w:sz w:val="16"/>
                <w:szCs w:val="16"/>
              </w:rPr>
              <w:t>Interim payments from EC – annual</w:t>
            </w:r>
          </w:p>
        </w:tc>
        <w:tc>
          <w:tcPr>
            <w:tcW w:w="686" w:type="pct"/>
            <w:tcBorders>
              <w:top w:val="single" w:sz="4" w:space="0" w:color="auto"/>
              <w:left w:val="nil"/>
              <w:bottom w:val="single" w:sz="4" w:space="0" w:color="auto"/>
              <w:right w:val="single" w:sz="4" w:space="0" w:color="auto"/>
            </w:tcBorders>
            <w:shd w:val="clear" w:color="000000" w:fill="B8CCE4"/>
            <w:vAlign w:val="center"/>
            <w:hideMark/>
          </w:tcPr>
          <w:p w14:paraId="61609B34" w14:textId="77777777" w:rsidR="009C030B" w:rsidRPr="00E800FC" w:rsidRDefault="009C030B" w:rsidP="009C030B">
            <w:pPr>
              <w:jc w:val="center"/>
              <w:rPr>
                <w:b/>
                <w:bCs/>
                <w:color w:val="000000"/>
                <w:sz w:val="16"/>
                <w:szCs w:val="16"/>
              </w:rPr>
            </w:pPr>
            <w:r w:rsidRPr="00E800FC">
              <w:rPr>
                <w:b/>
                <w:color w:val="000000"/>
                <w:sz w:val="16"/>
                <w:szCs w:val="16"/>
              </w:rPr>
              <w:t>Applications for interim/final payment submitted to EC – annual</w:t>
            </w:r>
          </w:p>
        </w:tc>
        <w:tc>
          <w:tcPr>
            <w:tcW w:w="630" w:type="pct"/>
            <w:tcBorders>
              <w:top w:val="single" w:sz="4" w:space="0" w:color="auto"/>
              <w:left w:val="nil"/>
              <w:bottom w:val="single" w:sz="4" w:space="0" w:color="auto"/>
              <w:right w:val="single" w:sz="4" w:space="0" w:color="auto"/>
            </w:tcBorders>
            <w:shd w:val="clear" w:color="000000" w:fill="B8CCE4"/>
            <w:vAlign w:val="center"/>
            <w:hideMark/>
          </w:tcPr>
          <w:p w14:paraId="522F14FF" w14:textId="77417E37" w:rsidR="009C030B" w:rsidRPr="00E800FC" w:rsidRDefault="009C030B" w:rsidP="009C030B">
            <w:pPr>
              <w:jc w:val="center"/>
              <w:rPr>
                <w:b/>
                <w:bCs/>
                <w:color w:val="000000"/>
                <w:sz w:val="16"/>
                <w:szCs w:val="16"/>
              </w:rPr>
            </w:pPr>
            <w:r w:rsidRPr="00E800FC">
              <w:rPr>
                <w:b/>
                <w:color w:val="000000"/>
                <w:sz w:val="16"/>
                <w:szCs w:val="16"/>
              </w:rPr>
              <w:t xml:space="preserve">Advance payments from EC + payment applications from the </w:t>
            </w:r>
            <w:r w:rsidR="00D84D7C" w:rsidRPr="00E800FC">
              <w:rPr>
                <w:b/>
                <w:color w:val="000000"/>
                <w:sz w:val="16"/>
                <w:szCs w:val="16"/>
              </w:rPr>
              <w:t>Czech</w:t>
            </w:r>
            <w:r w:rsidRPr="00E800FC">
              <w:rPr>
                <w:b/>
                <w:color w:val="000000"/>
                <w:sz w:val="16"/>
                <w:szCs w:val="16"/>
              </w:rPr>
              <w:t xml:space="preserve"> Republic – annual</w:t>
            </w:r>
          </w:p>
        </w:tc>
        <w:tc>
          <w:tcPr>
            <w:tcW w:w="614" w:type="pct"/>
            <w:tcBorders>
              <w:top w:val="single" w:sz="4" w:space="0" w:color="auto"/>
              <w:left w:val="nil"/>
              <w:bottom w:val="single" w:sz="4" w:space="0" w:color="auto"/>
              <w:right w:val="single" w:sz="4" w:space="0" w:color="auto"/>
            </w:tcBorders>
            <w:shd w:val="clear" w:color="000000" w:fill="B8CCE4"/>
            <w:vAlign w:val="center"/>
            <w:hideMark/>
          </w:tcPr>
          <w:p w14:paraId="7345652F" w14:textId="77777777" w:rsidR="009C030B" w:rsidRPr="00E800FC" w:rsidRDefault="009C030B" w:rsidP="009C030B">
            <w:pPr>
              <w:jc w:val="center"/>
              <w:rPr>
                <w:b/>
                <w:bCs/>
                <w:color w:val="000000"/>
                <w:sz w:val="16"/>
                <w:szCs w:val="16"/>
              </w:rPr>
            </w:pPr>
            <w:r w:rsidRPr="00E800FC">
              <w:rPr>
                <w:b/>
                <w:color w:val="000000"/>
                <w:sz w:val="16"/>
                <w:szCs w:val="16"/>
              </w:rPr>
              <w:t>Advance payments from EC + payment applications – summary</w:t>
            </w:r>
          </w:p>
        </w:tc>
        <w:tc>
          <w:tcPr>
            <w:tcW w:w="622" w:type="pct"/>
            <w:tcBorders>
              <w:top w:val="single" w:sz="4" w:space="0" w:color="auto"/>
              <w:left w:val="nil"/>
              <w:bottom w:val="single" w:sz="4" w:space="0" w:color="auto"/>
              <w:right w:val="single" w:sz="4" w:space="0" w:color="auto"/>
            </w:tcBorders>
            <w:shd w:val="clear" w:color="000000" w:fill="B8CCE4"/>
            <w:vAlign w:val="center"/>
            <w:hideMark/>
          </w:tcPr>
          <w:p w14:paraId="4847A127" w14:textId="77777777" w:rsidR="009C030B" w:rsidRPr="00E800FC" w:rsidRDefault="009C030B" w:rsidP="009C030B">
            <w:pPr>
              <w:jc w:val="center"/>
              <w:rPr>
                <w:b/>
                <w:bCs/>
                <w:color w:val="000000"/>
                <w:sz w:val="16"/>
                <w:szCs w:val="16"/>
              </w:rPr>
            </w:pPr>
            <w:r w:rsidRPr="00E800FC">
              <w:rPr>
                <w:b/>
                <w:color w:val="000000"/>
                <w:sz w:val="16"/>
                <w:szCs w:val="16"/>
              </w:rPr>
              <w:t>Difference between payments and limits – summary</w:t>
            </w:r>
          </w:p>
        </w:tc>
      </w:tr>
      <w:tr w:rsidR="009C030B" w:rsidRPr="00E800FC" w14:paraId="5543995D" w14:textId="77777777" w:rsidTr="009C030B">
        <w:trPr>
          <w:trHeight w:val="300"/>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7891EF11" w14:textId="77777777" w:rsidR="009C030B" w:rsidRPr="00E800FC" w:rsidRDefault="009C030B" w:rsidP="009C030B">
            <w:pPr>
              <w:rPr>
                <w:b/>
                <w:bCs/>
                <w:color w:val="000000"/>
                <w:sz w:val="16"/>
                <w:szCs w:val="16"/>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118D617B" w14:textId="77777777" w:rsidR="009C030B" w:rsidRPr="00E800FC" w:rsidRDefault="009C030B" w:rsidP="009C030B">
            <w:pPr>
              <w:rPr>
                <w:b/>
                <w:bCs/>
                <w:color w:val="000000"/>
                <w:sz w:val="16"/>
                <w:szCs w:val="16"/>
              </w:rPr>
            </w:pPr>
          </w:p>
        </w:tc>
        <w:tc>
          <w:tcPr>
            <w:tcW w:w="654" w:type="pct"/>
            <w:tcBorders>
              <w:top w:val="nil"/>
              <w:left w:val="nil"/>
              <w:bottom w:val="single" w:sz="4" w:space="0" w:color="auto"/>
              <w:right w:val="single" w:sz="4" w:space="0" w:color="auto"/>
            </w:tcBorders>
            <w:shd w:val="clear" w:color="000000" w:fill="B8CCE4"/>
            <w:vAlign w:val="center"/>
            <w:hideMark/>
          </w:tcPr>
          <w:p w14:paraId="77E15A5C" w14:textId="77777777" w:rsidR="009C030B" w:rsidRPr="00E800FC" w:rsidRDefault="009C030B" w:rsidP="009C030B">
            <w:pPr>
              <w:jc w:val="center"/>
              <w:rPr>
                <w:b/>
                <w:bCs/>
                <w:color w:val="000000"/>
                <w:sz w:val="16"/>
                <w:szCs w:val="16"/>
              </w:rPr>
            </w:pPr>
            <w:r w:rsidRPr="00E800FC">
              <w:rPr>
                <w:b/>
                <w:color w:val="000000"/>
                <w:sz w:val="16"/>
                <w:szCs w:val="16"/>
              </w:rPr>
              <w:t>a</w:t>
            </w:r>
          </w:p>
        </w:tc>
        <w:tc>
          <w:tcPr>
            <w:tcW w:w="582" w:type="pct"/>
            <w:tcBorders>
              <w:top w:val="nil"/>
              <w:left w:val="nil"/>
              <w:bottom w:val="single" w:sz="4" w:space="0" w:color="auto"/>
              <w:right w:val="single" w:sz="4" w:space="0" w:color="auto"/>
            </w:tcBorders>
            <w:shd w:val="clear" w:color="000000" w:fill="B8CCE4"/>
            <w:vAlign w:val="center"/>
            <w:hideMark/>
          </w:tcPr>
          <w:p w14:paraId="1B5481D9" w14:textId="77777777" w:rsidR="009C030B" w:rsidRPr="00E800FC" w:rsidRDefault="009C030B" w:rsidP="009C030B">
            <w:pPr>
              <w:jc w:val="center"/>
              <w:rPr>
                <w:b/>
                <w:bCs/>
                <w:color w:val="000000"/>
                <w:sz w:val="16"/>
                <w:szCs w:val="16"/>
              </w:rPr>
            </w:pPr>
            <w:r w:rsidRPr="00E800FC">
              <w:rPr>
                <w:b/>
                <w:color w:val="000000"/>
                <w:sz w:val="16"/>
                <w:szCs w:val="16"/>
              </w:rPr>
              <w:t>b</w:t>
            </w:r>
          </w:p>
        </w:tc>
        <w:tc>
          <w:tcPr>
            <w:tcW w:w="686" w:type="pct"/>
            <w:tcBorders>
              <w:top w:val="nil"/>
              <w:left w:val="nil"/>
              <w:bottom w:val="single" w:sz="4" w:space="0" w:color="auto"/>
              <w:right w:val="single" w:sz="4" w:space="0" w:color="auto"/>
            </w:tcBorders>
            <w:shd w:val="clear" w:color="000000" w:fill="B8CCE4"/>
            <w:vAlign w:val="center"/>
            <w:hideMark/>
          </w:tcPr>
          <w:p w14:paraId="14061011" w14:textId="77777777" w:rsidR="009C030B" w:rsidRPr="00E800FC" w:rsidRDefault="009C030B" w:rsidP="009C030B">
            <w:pPr>
              <w:jc w:val="center"/>
              <w:rPr>
                <w:b/>
                <w:bCs/>
                <w:color w:val="000000"/>
                <w:sz w:val="16"/>
                <w:szCs w:val="16"/>
              </w:rPr>
            </w:pPr>
            <w:r w:rsidRPr="00E800FC">
              <w:rPr>
                <w:b/>
                <w:color w:val="000000"/>
                <w:sz w:val="16"/>
                <w:szCs w:val="16"/>
              </w:rPr>
              <w:t>c</w:t>
            </w:r>
          </w:p>
        </w:tc>
        <w:tc>
          <w:tcPr>
            <w:tcW w:w="630" w:type="pct"/>
            <w:tcBorders>
              <w:top w:val="nil"/>
              <w:left w:val="nil"/>
              <w:bottom w:val="single" w:sz="4" w:space="0" w:color="auto"/>
              <w:right w:val="single" w:sz="4" w:space="0" w:color="auto"/>
            </w:tcBorders>
            <w:shd w:val="clear" w:color="000000" w:fill="B8CCE4"/>
            <w:vAlign w:val="center"/>
            <w:hideMark/>
          </w:tcPr>
          <w:p w14:paraId="47A3126C" w14:textId="77777777" w:rsidR="009C030B" w:rsidRPr="00E800FC" w:rsidRDefault="009C030B" w:rsidP="009C030B">
            <w:pPr>
              <w:jc w:val="center"/>
              <w:rPr>
                <w:b/>
                <w:bCs/>
                <w:color w:val="000000"/>
                <w:sz w:val="16"/>
                <w:szCs w:val="16"/>
              </w:rPr>
            </w:pPr>
            <w:r w:rsidRPr="00E800FC">
              <w:rPr>
                <w:b/>
                <w:color w:val="000000"/>
                <w:sz w:val="16"/>
                <w:szCs w:val="16"/>
              </w:rPr>
              <w:t>d=</w:t>
            </w:r>
            <w:proofErr w:type="spellStart"/>
            <w:r w:rsidRPr="00E800FC">
              <w:rPr>
                <w:b/>
                <w:color w:val="000000"/>
                <w:sz w:val="16"/>
                <w:szCs w:val="16"/>
              </w:rPr>
              <w:t>b+c</w:t>
            </w:r>
            <w:proofErr w:type="spellEnd"/>
          </w:p>
        </w:tc>
        <w:tc>
          <w:tcPr>
            <w:tcW w:w="614" w:type="pct"/>
            <w:tcBorders>
              <w:top w:val="nil"/>
              <w:left w:val="nil"/>
              <w:bottom w:val="single" w:sz="4" w:space="0" w:color="auto"/>
              <w:right w:val="single" w:sz="4" w:space="0" w:color="auto"/>
            </w:tcBorders>
            <w:shd w:val="clear" w:color="000000" w:fill="B8CCE4"/>
            <w:vAlign w:val="center"/>
            <w:hideMark/>
          </w:tcPr>
          <w:p w14:paraId="5606A68E" w14:textId="77777777" w:rsidR="009C030B" w:rsidRPr="00E800FC" w:rsidRDefault="009C030B" w:rsidP="009C030B">
            <w:pPr>
              <w:jc w:val="center"/>
              <w:rPr>
                <w:b/>
                <w:bCs/>
                <w:color w:val="000000"/>
                <w:sz w:val="16"/>
                <w:szCs w:val="16"/>
              </w:rPr>
            </w:pPr>
            <w:r w:rsidRPr="00E800FC">
              <w:rPr>
                <w:b/>
                <w:color w:val="000000"/>
                <w:sz w:val="16"/>
                <w:szCs w:val="16"/>
              </w:rPr>
              <w:t>e</w:t>
            </w:r>
          </w:p>
        </w:tc>
        <w:tc>
          <w:tcPr>
            <w:tcW w:w="622" w:type="pct"/>
            <w:tcBorders>
              <w:top w:val="nil"/>
              <w:left w:val="nil"/>
              <w:bottom w:val="single" w:sz="4" w:space="0" w:color="auto"/>
              <w:right w:val="single" w:sz="4" w:space="0" w:color="auto"/>
            </w:tcBorders>
            <w:shd w:val="clear" w:color="000000" w:fill="B8CCE4"/>
            <w:vAlign w:val="center"/>
            <w:hideMark/>
          </w:tcPr>
          <w:p w14:paraId="58306FF3" w14:textId="77777777" w:rsidR="009C030B" w:rsidRPr="00E800FC" w:rsidRDefault="009C030B" w:rsidP="009C030B">
            <w:pPr>
              <w:jc w:val="center"/>
              <w:rPr>
                <w:b/>
                <w:bCs/>
                <w:color w:val="000000"/>
                <w:sz w:val="16"/>
                <w:szCs w:val="16"/>
              </w:rPr>
            </w:pPr>
            <w:r w:rsidRPr="00E800FC">
              <w:rPr>
                <w:b/>
                <w:color w:val="000000"/>
                <w:sz w:val="16"/>
                <w:szCs w:val="16"/>
              </w:rPr>
              <w:t>f=e-a</w:t>
            </w:r>
          </w:p>
        </w:tc>
      </w:tr>
      <w:tr w:rsidR="009C030B" w:rsidRPr="00E800FC" w14:paraId="2864E497"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1D5F67B1" w14:textId="77777777" w:rsidR="009C030B" w:rsidRPr="00E800FC" w:rsidRDefault="009C030B" w:rsidP="009C030B">
            <w:pPr>
              <w:jc w:val="center"/>
              <w:rPr>
                <w:color w:val="000000"/>
                <w:sz w:val="16"/>
                <w:szCs w:val="16"/>
              </w:rPr>
            </w:pPr>
            <w:r w:rsidRPr="00E800FC">
              <w:rPr>
                <w:color w:val="000000"/>
                <w:sz w:val="16"/>
                <w:szCs w:val="16"/>
              </w:rPr>
              <w:t>2007</w:t>
            </w:r>
          </w:p>
        </w:tc>
        <w:tc>
          <w:tcPr>
            <w:tcW w:w="829" w:type="pct"/>
            <w:tcBorders>
              <w:top w:val="nil"/>
              <w:left w:val="nil"/>
              <w:bottom w:val="single" w:sz="4" w:space="0" w:color="auto"/>
              <w:right w:val="single" w:sz="4" w:space="0" w:color="auto"/>
            </w:tcBorders>
            <w:shd w:val="clear" w:color="000000" w:fill="FFFFFF"/>
            <w:noWrap/>
            <w:vAlign w:val="center"/>
            <w:hideMark/>
          </w:tcPr>
          <w:p w14:paraId="7019C225" w14:textId="77777777" w:rsidR="009C030B" w:rsidRPr="00E800FC" w:rsidRDefault="009C030B" w:rsidP="009C030B">
            <w:pPr>
              <w:jc w:val="right"/>
              <w:rPr>
                <w:color w:val="000000"/>
                <w:sz w:val="16"/>
                <w:szCs w:val="16"/>
              </w:rPr>
            </w:pPr>
            <w:r w:rsidRPr="00E800FC">
              <w:rPr>
                <w:color w:val="000000"/>
                <w:sz w:val="16"/>
                <w:szCs w:val="16"/>
              </w:rPr>
              <w:t>3,951,894</w:t>
            </w:r>
          </w:p>
        </w:tc>
        <w:tc>
          <w:tcPr>
            <w:tcW w:w="654" w:type="pct"/>
            <w:tcBorders>
              <w:top w:val="nil"/>
              <w:left w:val="nil"/>
              <w:bottom w:val="single" w:sz="4" w:space="0" w:color="auto"/>
              <w:right w:val="single" w:sz="4" w:space="0" w:color="auto"/>
            </w:tcBorders>
            <w:shd w:val="clear" w:color="000000" w:fill="FFFFFF"/>
            <w:noWrap/>
            <w:vAlign w:val="center"/>
            <w:hideMark/>
          </w:tcPr>
          <w:p w14:paraId="273A0545" w14:textId="77777777" w:rsidR="009C030B" w:rsidRPr="00E800FC" w:rsidRDefault="009C030B" w:rsidP="009C030B">
            <w:pPr>
              <w:jc w:val="right"/>
              <w:rPr>
                <w:color w:val="000000"/>
                <w:sz w:val="16"/>
                <w:szCs w:val="16"/>
              </w:rPr>
            </w:pPr>
            <w:r w:rsidRPr="00E800FC">
              <w:rPr>
                <w:color w:val="000000"/>
                <w:sz w:val="16"/>
                <w:szCs w:val="16"/>
              </w:rPr>
              <w:t> </w:t>
            </w:r>
          </w:p>
        </w:tc>
        <w:tc>
          <w:tcPr>
            <w:tcW w:w="582" w:type="pct"/>
            <w:tcBorders>
              <w:top w:val="nil"/>
              <w:left w:val="nil"/>
              <w:bottom w:val="single" w:sz="4" w:space="0" w:color="auto"/>
              <w:right w:val="single" w:sz="4" w:space="0" w:color="auto"/>
            </w:tcBorders>
            <w:shd w:val="clear" w:color="000000" w:fill="FFFFFF"/>
            <w:noWrap/>
            <w:vAlign w:val="center"/>
            <w:hideMark/>
          </w:tcPr>
          <w:p w14:paraId="77E8FD42"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4048BAF9" w14:textId="77777777" w:rsidR="009C030B" w:rsidRPr="00E800FC" w:rsidRDefault="009C030B" w:rsidP="009C030B">
            <w:pPr>
              <w:jc w:val="right"/>
              <w:rPr>
                <w:color w:val="000000"/>
                <w:sz w:val="16"/>
                <w:szCs w:val="16"/>
              </w:rPr>
            </w:pPr>
            <w:r w:rsidRPr="00E800FC">
              <w:rPr>
                <w:color w:val="000000"/>
                <w:sz w:val="16"/>
                <w:szCs w:val="16"/>
              </w:rPr>
              <w:t> </w:t>
            </w:r>
          </w:p>
        </w:tc>
        <w:tc>
          <w:tcPr>
            <w:tcW w:w="630" w:type="pct"/>
            <w:tcBorders>
              <w:top w:val="nil"/>
              <w:left w:val="nil"/>
              <w:bottom w:val="single" w:sz="4" w:space="0" w:color="auto"/>
              <w:right w:val="single" w:sz="4" w:space="0" w:color="auto"/>
            </w:tcBorders>
            <w:shd w:val="clear" w:color="000000" w:fill="FFFFFF"/>
            <w:noWrap/>
            <w:vAlign w:val="center"/>
            <w:hideMark/>
          </w:tcPr>
          <w:p w14:paraId="4139AECF" w14:textId="77777777" w:rsidR="009C030B" w:rsidRPr="00E800FC" w:rsidRDefault="009C030B" w:rsidP="009C030B">
            <w:pPr>
              <w:jc w:val="right"/>
              <w:rPr>
                <w:color w:val="000000"/>
                <w:sz w:val="16"/>
                <w:szCs w:val="16"/>
              </w:rPr>
            </w:pPr>
            <w:r w:rsidRPr="00E800FC">
              <w:rPr>
                <w:color w:val="000000"/>
                <w:sz w:val="16"/>
                <w:szCs w:val="16"/>
              </w:rPr>
              <w:t> </w:t>
            </w:r>
          </w:p>
        </w:tc>
        <w:tc>
          <w:tcPr>
            <w:tcW w:w="614" w:type="pct"/>
            <w:tcBorders>
              <w:top w:val="nil"/>
              <w:left w:val="nil"/>
              <w:bottom w:val="single" w:sz="4" w:space="0" w:color="auto"/>
              <w:right w:val="single" w:sz="4" w:space="0" w:color="auto"/>
            </w:tcBorders>
            <w:shd w:val="clear" w:color="000000" w:fill="FFFFFF"/>
            <w:noWrap/>
            <w:vAlign w:val="center"/>
            <w:hideMark/>
          </w:tcPr>
          <w:p w14:paraId="5CF4188F" w14:textId="77777777" w:rsidR="009C030B" w:rsidRPr="00E800FC" w:rsidRDefault="009C030B" w:rsidP="009C030B">
            <w:pPr>
              <w:jc w:val="right"/>
              <w:rPr>
                <w:color w:val="000000"/>
                <w:sz w:val="16"/>
                <w:szCs w:val="16"/>
              </w:rPr>
            </w:pPr>
            <w:r w:rsidRPr="00E800FC">
              <w:rPr>
                <w:color w:val="000000"/>
                <w:sz w:val="16"/>
                <w:szCs w:val="16"/>
              </w:rPr>
              <w:t> </w:t>
            </w:r>
          </w:p>
        </w:tc>
        <w:tc>
          <w:tcPr>
            <w:tcW w:w="622" w:type="pct"/>
            <w:tcBorders>
              <w:top w:val="nil"/>
              <w:left w:val="nil"/>
              <w:bottom w:val="single" w:sz="4" w:space="0" w:color="auto"/>
              <w:right w:val="single" w:sz="4" w:space="0" w:color="auto"/>
            </w:tcBorders>
            <w:shd w:val="clear" w:color="000000" w:fill="FFFFFF"/>
            <w:noWrap/>
            <w:vAlign w:val="center"/>
            <w:hideMark/>
          </w:tcPr>
          <w:p w14:paraId="1B5F0C3B" w14:textId="77777777" w:rsidR="009C030B" w:rsidRPr="00E800FC" w:rsidRDefault="009C030B" w:rsidP="009C030B">
            <w:pPr>
              <w:jc w:val="right"/>
              <w:rPr>
                <w:color w:val="000000"/>
                <w:sz w:val="16"/>
                <w:szCs w:val="16"/>
              </w:rPr>
            </w:pPr>
            <w:r w:rsidRPr="00E800FC">
              <w:rPr>
                <w:color w:val="000000"/>
                <w:sz w:val="16"/>
                <w:szCs w:val="16"/>
              </w:rPr>
              <w:t> </w:t>
            </w:r>
          </w:p>
        </w:tc>
      </w:tr>
      <w:tr w:rsidR="009C030B" w:rsidRPr="00E800FC" w14:paraId="74A2A9B4"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41A22E53" w14:textId="77777777" w:rsidR="009C030B" w:rsidRPr="00E800FC" w:rsidRDefault="009C030B" w:rsidP="009C030B">
            <w:pPr>
              <w:jc w:val="center"/>
              <w:rPr>
                <w:color w:val="000000"/>
                <w:sz w:val="16"/>
                <w:szCs w:val="16"/>
              </w:rPr>
            </w:pPr>
            <w:r w:rsidRPr="00E800FC">
              <w:rPr>
                <w:color w:val="000000"/>
                <w:sz w:val="16"/>
                <w:szCs w:val="16"/>
              </w:rPr>
              <w:t>2008</w:t>
            </w:r>
          </w:p>
        </w:tc>
        <w:tc>
          <w:tcPr>
            <w:tcW w:w="829" w:type="pct"/>
            <w:tcBorders>
              <w:top w:val="nil"/>
              <w:left w:val="nil"/>
              <w:bottom w:val="single" w:sz="4" w:space="0" w:color="auto"/>
              <w:right w:val="single" w:sz="4" w:space="0" w:color="auto"/>
            </w:tcBorders>
            <w:shd w:val="clear" w:color="000000" w:fill="FFFFFF"/>
            <w:noWrap/>
            <w:vAlign w:val="center"/>
            <w:hideMark/>
          </w:tcPr>
          <w:p w14:paraId="05D80C35" w14:textId="77777777" w:rsidR="009C030B" w:rsidRPr="00E800FC" w:rsidRDefault="009C030B" w:rsidP="009C030B">
            <w:pPr>
              <w:jc w:val="right"/>
              <w:rPr>
                <w:color w:val="000000"/>
                <w:sz w:val="16"/>
                <w:szCs w:val="16"/>
              </w:rPr>
            </w:pPr>
            <w:r w:rsidRPr="00E800FC">
              <w:rPr>
                <w:color w:val="000000"/>
                <w:sz w:val="16"/>
                <w:szCs w:val="16"/>
              </w:rPr>
              <w:t>4,030,931</w:t>
            </w:r>
          </w:p>
        </w:tc>
        <w:tc>
          <w:tcPr>
            <w:tcW w:w="654" w:type="pct"/>
            <w:tcBorders>
              <w:top w:val="nil"/>
              <w:left w:val="nil"/>
              <w:bottom w:val="single" w:sz="4" w:space="0" w:color="auto"/>
              <w:right w:val="single" w:sz="4" w:space="0" w:color="auto"/>
            </w:tcBorders>
            <w:shd w:val="clear" w:color="000000" w:fill="FFFFFF"/>
            <w:noWrap/>
            <w:vAlign w:val="center"/>
            <w:hideMark/>
          </w:tcPr>
          <w:p w14:paraId="4C590FDD" w14:textId="77777777" w:rsidR="009C030B" w:rsidRPr="00E800FC" w:rsidRDefault="009C030B" w:rsidP="009C030B">
            <w:pPr>
              <w:jc w:val="right"/>
              <w:rPr>
                <w:color w:val="000000"/>
                <w:sz w:val="16"/>
                <w:szCs w:val="16"/>
              </w:rPr>
            </w:pPr>
            <w:r w:rsidRPr="00E800FC">
              <w:rPr>
                <w:color w:val="000000"/>
                <w:sz w:val="16"/>
                <w:szCs w:val="16"/>
              </w:rPr>
              <w:t> </w:t>
            </w:r>
          </w:p>
        </w:tc>
        <w:tc>
          <w:tcPr>
            <w:tcW w:w="582" w:type="pct"/>
            <w:tcBorders>
              <w:top w:val="nil"/>
              <w:left w:val="nil"/>
              <w:bottom w:val="single" w:sz="4" w:space="0" w:color="auto"/>
              <w:right w:val="single" w:sz="4" w:space="0" w:color="auto"/>
            </w:tcBorders>
            <w:shd w:val="clear" w:color="000000" w:fill="FFFFFF"/>
            <w:noWrap/>
            <w:vAlign w:val="center"/>
            <w:hideMark/>
          </w:tcPr>
          <w:p w14:paraId="0FC27D7C" w14:textId="77777777" w:rsidR="009C030B" w:rsidRPr="00E800FC" w:rsidRDefault="009C030B" w:rsidP="009C030B">
            <w:pPr>
              <w:jc w:val="right"/>
              <w:rPr>
                <w:color w:val="000000"/>
                <w:sz w:val="16"/>
                <w:szCs w:val="16"/>
              </w:rPr>
            </w:pPr>
            <w:r w:rsidRPr="00E800FC">
              <w:rPr>
                <w:color w:val="000000"/>
                <w:sz w:val="16"/>
                <w:szCs w:val="16"/>
              </w:rPr>
              <w:t>1,468,975</w:t>
            </w:r>
          </w:p>
        </w:tc>
        <w:tc>
          <w:tcPr>
            <w:tcW w:w="686" w:type="pct"/>
            <w:tcBorders>
              <w:top w:val="nil"/>
              <w:left w:val="nil"/>
              <w:bottom w:val="single" w:sz="4" w:space="0" w:color="auto"/>
              <w:right w:val="single" w:sz="4" w:space="0" w:color="auto"/>
            </w:tcBorders>
            <w:shd w:val="clear" w:color="000000" w:fill="FFFFFF"/>
            <w:noWrap/>
            <w:vAlign w:val="center"/>
            <w:hideMark/>
          </w:tcPr>
          <w:p w14:paraId="3354BC9D" w14:textId="77777777" w:rsidR="009C030B" w:rsidRPr="00E800FC" w:rsidRDefault="009C030B" w:rsidP="009C030B">
            <w:pPr>
              <w:jc w:val="right"/>
              <w:rPr>
                <w:color w:val="000000"/>
                <w:sz w:val="16"/>
                <w:szCs w:val="16"/>
              </w:rPr>
            </w:pPr>
            <w:r w:rsidRPr="00E800FC">
              <w:rPr>
                <w:color w:val="000000"/>
                <w:sz w:val="16"/>
                <w:szCs w:val="16"/>
              </w:rPr>
              <w:t> </w:t>
            </w:r>
          </w:p>
        </w:tc>
        <w:tc>
          <w:tcPr>
            <w:tcW w:w="630" w:type="pct"/>
            <w:tcBorders>
              <w:top w:val="nil"/>
              <w:left w:val="nil"/>
              <w:bottom w:val="single" w:sz="4" w:space="0" w:color="auto"/>
              <w:right w:val="single" w:sz="4" w:space="0" w:color="auto"/>
            </w:tcBorders>
            <w:shd w:val="clear" w:color="000000" w:fill="FFFFFF"/>
            <w:noWrap/>
            <w:vAlign w:val="center"/>
            <w:hideMark/>
          </w:tcPr>
          <w:p w14:paraId="54D4A036" w14:textId="77777777" w:rsidR="009C030B" w:rsidRPr="00E800FC" w:rsidRDefault="009C030B" w:rsidP="009C030B">
            <w:pPr>
              <w:jc w:val="right"/>
              <w:rPr>
                <w:color w:val="000000"/>
                <w:sz w:val="16"/>
                <w:szCs w:val="16"/>
              </w:rPr>
            </w:pPr>
            <w:r w:rsidRPr="00E800FC">
              <w:rPr>
                <w:color w:val="000000"/>
                <w:sz w:val="16"/>
                <w:szCs w:val="16"/>
              </w:rPr>
              <w:t>1,468,975</w:t>
            </w:r>
          </w:p>
        </w:tc>
        <w:tc>
          <w:tcPr>
            <w:tcW w:w="614" w:type="pct"/>
            <w:tcBorders>
              <w:top w:val="nil"/>
              <w:left w:val="nil"/>
              <w:bottom w:val="single" w:sz="4" w:space="0" w:color="auto"/>
              <w:right w:val="single" w:sz="4" w:space="0" w:color="auto"/>
            </w:tcBorders>
            <w:shd w:val="clear" w:color="000000" w:fill="FFFFFF"/>
            <w:noWrap/>
            <w:vAlign w:val="center"/>
            <w:hideMark/>
          </w:tcPr>
          <w:p w14:paraId="7C1314E6" w14:textId="77777777" w:rsidR="009C030B" w:rsidRPr="00E800FC" w:rsidRDefault="009C030B" w:rsidP="009C030B">
            <w:pPr>
              <w:jc w:val="right"/>
              <w:rPr>
                <w:color w:val="000000"/>
                <w:sz w:val="16"/>
                <w:szCs w:val="16"/>
              </w:rPr>
            </w:pPr>
            <w:r w:rsidRPr="00E800FC">
              <w:rPr>
                <w:color w:val="000000"/>
                <w:sz w:val="16"/>
                <w:szCs w:val="16"/>
              </w:rPr>
              <w:t>1,468,975</w:t>
            </w:r>
          </w:p>
        </w:tc>
        <w:tc>
          <w:tcPr>
            <w:tcW w:w="622" w:type="pct"/>
            <w:tcBorders>
              <w:top w:val="nil"/>
              <w:left w:val="nil"/>
              <w:bottom w:val="single" w:sz="4" w:space="0" w:color="auto"/>
              <w:right w:val="single" w:sz="4" w:space="0" w:color="auto"/>
            </w:tcBorders>
            <w:shd w:val="clear" w:color="000000" w:fill="FFFFFF"/>
            <w:noWrap/>
            <w:vAlign w:val="center"/>
            <w:hideMark/>
          </w:tcPr>
          <w:p w14:paraId="0315C13B" w14:textId="77777777" w:rsidR="009C030B" w:rsidRPr="00E800FC" w:rsidRDefault="009C030B" w:rsidP="009C030B">
            <w:pPr>
              <w:jc w:val="right"/>
              <w:rPr>
                <w:color w:val="000000"/>
                <w:sz w:val="16"/>
                <w:szCs w:val="16"/>
              </w:rPr>
            </w:pPr>
            <w:r w:rsidRPr="00E800FC">
              <w:rPr>
                <w:color w:val="000000"/>
                <w:sz w:val="16"/>
                <w:szCs w:val="16"/>
              </w:rPr>
              <w:t> </w:t>
            </w:r>
          </w:p>
        </w:tc>
      </w:tr>
      <w:tr w:rsidR="009C030B" w:rsidRPr="00E800FC" w14:paraId="51578766"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1F556438" w14:textId="77777777" w:rsidR="009C030B" w:rsidRPr="00E800FC" w:rsidRDefault="009C030B" w:rsidP="009C030B">
            <w:pPr>
              <w:jc w:val="center"/>
              <w:rPr>
                <w:color w:val="000000"/>
                <w:sz w:val="16"/>
                <w:szCs w:val="16"/>
              </w:rPr>
            </w:pPr>
            <w:r w:rsidRPr="00E800FC">
              <w:rPr>
                <w:color w:val="000000"/>
                <w:sz w:val="16"/>
                <w:szCs w:val="16"/>
              </w:rPr>
              <w:t>2009</w:t>
            </w:r>
          </w:p>
        </w:tc>
        <w:tc>
          <w:tcPr>
            <w:tcW w:w="829" w:type="pct"/>
            <w:tcBorders>
              <w:top w:val="nil"/>
              <w:left w:val="nil"/>
              <w:bottom w:val="single" w:sz="4" w:space="0" w:color="auto"/>
              <w:right w:val="single" w:sz="4" w:space="0" w:color="auto"/>
            </w:tcBorders>
            <w:shd w:val="clear" w:color="000000" w:fill="FFFFFF"/>
            <w:noWrap/>
            <w:vAlign w:val="center"/>
            <w:hideMark/>
          </w:tcPr>
          <w:p w14:paraId="29F26C1F" w14:textId="77777777" w:rsidR="009C030B" w:rsidRPr="00E800FC" w:rsidRDefault="009C030B" w:rsidP="009C030B">
            <w:pPr>
              <w:jc w:val="right"/>
              <w:rPr>
                <w:color w:val="000000"/>
                <w:sz w:val="16"/>
                <w:szCs w:val="16"/>
              </w:rPr>
            </w:pPr>
            <w:r w:rsidRPr="00E800FC">
              <w:rPr>
                <w:color w:val="000000"/>
                <w:sz w:val="16"/>
                <w:szCs w:val="16"/>
              </w:rPr>
              <w:t>4,111,551</w:t>
            </w:r>
          </w:p>
        </w:tc>
        <w:tc>
          <w:tcPr>
            <w:tcW w:w="654" w:type="pct"/>
            <w:tcBorders>
              <w:top w:val="nil"/>
              <w:left w:val="nil"/>
              <w:bottom w:val="single" w:sz="4" w:space="0" w:color="auto"/>
              <w:right w:val="single" w:sz="4" w:space="0" w:color="auto"/>
            </w:tcBorders>
            <w:shd w:val="clear" w:color="000000" w:fill="FFFFFF"/>
            <w:noWrap/>
            <w:vAlign w:val="center"/>
            <w:hideMark/>
          </w:tcPr>
          <w:p w14:paraId="542AA871" w14:textId="77777777" w:rsidR="009C030B" w:rsidRPr="00E800FC" w:rsidRDefault="009C030B" w:rsidP="009C030B">
            <w:pPr>
              <w:jc w:val="right"/>
              <w:rPr>
                <w:color w:val="000000"/>
                <w:sz w:val="16"/>
                <w:szCs w:val="16"/>
              </w:rPr>
            </w:pPr>
            <w:r w:rsidRPr="00E800FC">
              <w:rPr>
                <w:color w:val="000000"/>
                <w:sz w:val="16"/>
                <w:szCs w:val="16"/>
              </w:rPr>
              <w:t> </w:t>
            </w:r>
          </w:p>
        </w:tc>
        <w:tc>
          <w:tcPr>
            <w:tcW w:w="582" w:type="pct"/>
            <w:tcBorders>
              <w:top w:val="nil"/>
              <w:left w:val="nil"/>
              <w:bottom w:val="single" w:sz="4" w:space="0" w:color="auto"/>
              <w:right w:val="single" w:sz="4" w:space="0" w:color="auto"/>
            </w:tcBorders>
            <w:shd w:val="clear" w:color="000000" w:fill="FFFFFF"/>
            <w:noWrap/>
            <w:vAlign w:val="center"/>
            <w:hideMark/>
          </w:tcPr>
          <w:p w14:paraId="038CE653" w14:textId="77777777" w:rsidR="009C030B" w:rsidRPr="00E800FC" w:rsidRDefault="009C030B" w:rsidP="009C030B">
            <w:pPr>
              <w:jc w:val="right"/>
              <w:rPr>
                <w:color w:val="000000"/>
                <w:sz w:val="16"/>
                <w:szCs w:val="16"/>
              </w:rPr>
            </w:pPr>
            <w:r w:rsidRPr="00E800FC">
              <w:rPr>
                <w:color w:val="000000"/>
                <w:sz w:val="16"/>
                <w:szCs w:val="16"/>
              </w:rPr>
              <w:t>1,175,180</w:t>
            </w:r>
          </w:p>
        </w:tc>
        <w:tc>
          <w:tcPr>
            <w:tcW w:w="686" w:type="pct"/>
            <w:tcBorders>
              <w:top w:val="nil"/>
              <w:left w:val="nil"/>
              <w:bottom w:val="single" w:sz="4" w:space="0" w:color="auto"/>
              <w:right w:val="single" w:sz="4" w:space="0" w:color="auto"/>
            </w:tcBorders>
            <w:shd w:val="clear" w:color="000000" w:fill="FFFFFF"/>
            <w:noWrap/>
            <w:vAlign w:val="center"/>
            <w:hideMark/>
          </w:tcPr>
          <w:p w14:paraId="4F6CA783" w14:textId="77777777" w:rsidR="009C030B" w:rsidRPr="00E800FC" w:rsidRDefault="009C030B" w:rsidP="009C030B">
            <w:pPr>
              <w:jc w:val="right"/>
              <w:rPr>
                <w:color w:val="000000"/>
                <w:sz w:val="16"/>
                <w:szCs w:val="16"/>
              </w:rPr>
            </w:pPr>
            <w:r w:rsidRPr="00E800FC">
              <w:rPr>
                <w:color w:val="000000"/>
                <w:sz w:val="16"/>
                <w:szCs w:val="16"/>
              </w:rPr>
              <w:t>3,569</w:t>
            </w:r>
          </w:p>
        </w:tc>
        <w:tc>
          <w:tcPr>
            <w:tcW w:w="630" w:type="pct"/>
            <w:tcBorders>
              <w:top w:val="nil"/>
              <w:left w:val="nil"/>
              <w:bottom w:val="single" w:sz="4" w:space="0" w:color="auto"/>
              <w:right w:val="single" w:sz="4" w:space="0" w:color="auto"/>
            </w:tcBorders>
            <w:shd w:val="clear" w:color="000000" w:fill="FFFFFF"/>
            <w:noWrap/>
            <w:vAlign w:val="center"/>
            <w:hideMark/>
          </w:tcPr>
          <w:p w14:paraId="1663309F" w14:textId="77777777" w:rsidR="009C030B" w:rsidRPr="00E800FC" w:rsidRDefault="009C030B" w:rsidP="009C030B">
            <w:pPr>
              <w:jc w:val="right"/>
              <w:rPr>
                <w:color w:val="000000"/>
                <w:sz w:val="16"/>
                <w:szCs w:val="16"/>
              </w:rPr>
            </w:pPr>
            <w:r w:rsidRPr="00E800FC">
              <w:rPr>
                <w:color w:val="000000"/>
                <w:sz w:val="16"/>
                <w:szCs w:val="16"/>
              </w:rPr>
              <w:t>1,178,749</w:t>
            </w:r>
          </w:p>
        </w:tc>
        <w:tc>
          <w:tcPr>
            <w:tcW w:w="614" w:type="pct"/>
            <w:tcBorders>
              <w:top w:val="nil"/>
              <w:left w:val="nil"/>
              <w:bottom w:val="single" w:sz="4" w:space="0" w:color="auto"/>
              <w:right w:val="single" w:sz="4" w:space="0" w:color="auto"/>
            </w:tcBorders>
            <w:shd w:val="clear" w:color="000000" w:fill="FFFFFF"/>
            <w:noWrap/>
            <w:vAlign w:val="center"/>
            <w:hideMark/>
          </w:tcPr>
          <w:p w14:paraId="764D0A0B" w14:textId="77777777" w:rsidR="009C030B" w:rsidRPr="00E800FC" w:rsidRDefault="009C030B" w:rsidP="009C030B">
            <w:pPr>
              <w:jc w:val="right"/>
              <w:rPr>
                <w:color w:val="000000"/>
                <w:sz w:val="16"/>
                <w:szCs w:val="16"/>
              </w:rPr>
            </w:pPr>
            <w:r w:rsidRPr="00E800FC">
              <w:rPr>
                <w:color w:val="000000"/>
                <w:sz w:val="16"/>
                <w:szCs w:val="16"/>
              </w:rPr>
              <w:t>2,647,724</w:t>
            </w:r>
          </w:p>
        </w:tc>
        <w:tc>
          <w:tcPr>
            <w:tcW w:w="622" w:type="pct"/>
            <w:tcBorders>
              <w:top w:val="nil"/>
              <w:left w:val="nil"/>
              <w:bottom w:val="single" w:sz="4" w:space="0" w:color="auto"/>
              <w:right w:val="single" w:sz="4" w:space="0" w:color="auto"/>
            </w:tcBorders>
            <w:shd w:val="clear" w:color="000000" w:fill="FFFFFF"/>
            <w:noWrap/>
            <w:vAlign w:val="center"/>
            <w:hideMark/>
          </w:tcPr>
          <w:p w14:paraId="04873060" w14:textId="77777777" w:rsidR="009C030B" w:rsidRPr="00E800FC" w:rsidRDefault="009C030B" w:rsidP="009C030B">
            <w:pPr>
              <w:jc w:val="right"/>
              <w:rPr>
                <w:color w:val="000000"/>
                <w:sz w:val="16"/>
                <w:szCs w:val="16"/>
              </w:rPr>
            </w:pPr>
            <w:r w:rsidRPr="00E800FC">
              <w:rPr>
                <w:color w:val="000000"/>
                <w:sz w:val="16"/>
                <w:szCs w:val="16"/>
              </w:rPr>
              <w:t> </w:t>
            </w:r>
          </w:p>
        </w:tc>
      </w:tr>
      <w:tr w:rsidR="009C030B" w:rsidRPr="00E800FC" w14:paraId="6DA74484"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25F23A8F" w14:textId="77777777" w:rsidR="009C030B" w:rsidRPr="00E800FC" w:rsidRDefault="009C030B" w:rsidP="009C030B">
            <w:pPr>
              <w:jc w:val="center"/>
              <w:rPr>
                <w:color w:val="000000"/>
                <w:sz w:val="16"/>
                <w:szCs w:val="16"/>
              </w:rPr>
            </w:pPr>
            <w:r w:rsidRPr="00E800FC">
              <w:rPr>
                <w:color w:val="000000"/>
                <w:sz w:val="16"/>
                <w:szCs w:val="16"/>
              </w:rPr>
              <w:t>2010</w:t>
            </w:r>
          </w:p>
        </w:tc>
        <w:tc>
          <w:tcPr>
            <w:tcW w:w="829" w:type="pct"/>
            <w:tcBorders>
              <w:top w:val="nil"/>
              <w:left w:val="nil"/>
              <w:bottom w:val="single" w:sz="4" w:space="0" w:color="auto"/>
              <w:right w:val="single" w:sz="4" w:space="0" w:color="auto"/>
            </w:tcBorders>
            <w:shd w:val="clear" w:color="000000" w:fill="FFFFFF"/>
            <w:noWrap/>
            <w:vAlign w:val="center"/>
            <w:hideMark/>
          </w:tcPr>
          <w:p w14:paraId="58BD4602" w14:textId="77777777" w:rsidR="009C030B" w:rsidRPr="00E800FC" w:rsidRDefault="009C030B" w:rsidP="009C030B">
            <w:pPr>
              <w:jc w:val="right"/>
              <w:rPr>
                <w:color w:val="000000"/>
                <w:sz w:val="16"/>
                <w:szCs w:val="16"/>
              </w:rPr>
            </w:pPr>
            <w:r w:rsidRPr="00E800FC">
              <w:rPr>
                <w:color w:val="000000"/>
                <w:sz w:val="16"/>
                <w:szCs w:val="16"/>
              </w:rPr>
              <w:t>2,635,524</w:t>
            </w:r>
          </w:p>
        </w:tc>
        <w:tc>
          <w:tcPr>
            <w:tcW w:w="654" w:type="pct"/>
            <w:tcBorders>
              <w:top w:val="nil"/>
              <w:left w:val="nil"/>
              <w:bottom w:val="single" w:sz="4" w:space="0" w:color="auto"/>
              <w:right w:val="single" w:sz="4" w:space="0" w:color="auto"/>
            </w:tcBorders>
            <w:shd w:val="clear" w:color="000000" w:fill="FFFFFF"/>
            <w:noWrap/>
            <w:vAlign w:val="center"/>
            <w:hideMark/>
          </w:tcPr>
          <w:p w14:paraId="70338E32" w14:textId="77777777" w:rsidR="009C030B" w:rsidRPr="00E800FC" w:rsidRDefault="009C030B" w:rsidP="009C030B">
            <w:pPr>
              <w:jc w:val="right"/>
              <w:rPr>
                <w:color w:val="000000"/>
                <w:sz w:val="16"/>
                <w:szCs w:val="16"/>
              </w:rPr>
            </w:pPr>
            <w:r w:rsidRPr="00E800FC">
              <w:rPr>
                <w:color w:val="000000"/>
                <w:sz w:val="16"/>
                <w:szCs w:val="16"/>
              </w:rPr>
              <w:t> </w:t>
            </w:r>
          </w:p>
        </w:tc>
        <w:tc>
          <w:tcPr>
            <w:tcW w:w="582" w:type="pct"/>
            <w:tcBorders>
              <w:top w:val="nil"/>
              <w:left w:val="nil"/>
              <w:bottom w:val="single" w:sz="4" w:space="0" w:color="auto"/>
              <w:right w:val="single" w:sz="4" w:space="0" w:color="auto"/>
            </w:tcBorders>
            <w:shd w:val="clear" w:color="000000" w:fill="FFFFFF"/>
            <w:noWrap/>
            <w:vAlign w:val="center"/>
            <w:hideMark/>
          </w:tcPr>
          <w:p w14:paraId="04E2FB58"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12D11718" w14:textId="77777777" w:rsidR="009C030B" w:rsidRPr="00E800FC" w:rsidRDefault="009C030B" w:rsidP="009C030B">
            <w:pPr>
              <w:jc w:val="right"/>
              <w:rPr>
                <w:color w:val="000000"/>
                <w:sz w:val="16"/>
                <w:szCs w:val="16"/>
              </w:rPr>
            </w:pPr>
            <w:r w:rsidRPr="00E800FC">
              <w:rPr>
                <w:color w:val="000000"/>
                <w:sz w:val="16"/>
                <w:szCs w:val="16"/>
              </w:rPr>
              <w:t>850,986</w:t>
            </w:r>
          </w:p>
        </w:tc>
        <w:tc>
          <w:tcPr>
            <w:tcW w:w="630" w:type="pct"/>
            <w:tcBorders>
              <w:top w:val="nil"/>
              <w:left w:val="nil"/>
              <w:bottom w:val="single" w:sz="4" w:space="0" w:color="auto"/>
              <w:right w:val="single" w:sz="4" w:space="0" w:color="auto"/>
            </w:tcBorders>
            <w:shd w:val="clear" w:color="000000" w:fill="FFFFFF"/>
            <w:noWrap/>
            <w:vAlign w:val="center"/>
            <w:hideMark/>
          </w:tcPr>
          <w:p w14:paraId="7A6FA911" w14:textId="77777777" w:rsidR="009C030B" w:rsidRPr="00E800FC" w:rsidRDefault="009C030B" w:rsidP="009C030B">
            <w:pPr>
              <w:jc w:val="right"/>
              <w:rPr>
                <w:color w:val="000000"/>
                <w:sz w:val="16"/>
                <w:szCs w:val="16"/>
              </w:rPr>
            </w:pPr>
            <w:r w:rsidRPr="00E800FC">
              <w:rPr>
                <w:color w:val="000000"/>
                <w:sz w:val="16"/>
                <w:szCs w:val="16"/>
              </w:rPr>
              <w:t>850,986</w:t>
            </w:r>
          </w:p>
        </w:tc>
        <w:tc>
          <w:tcPr>
            <w:tcW w:w="614" w:type="pct"/>
            <w:tcBorders>
              <w:top w:val="nil"/>
              <w:left w:val="nil"/>
              <w:bottom w:val="single" w:sz="4" w:space="0" w:color="auto"/>
              <w:right w:val="single" w:sz="4" w:space="0" w:color="auto"/>
            </w:tcBorders>
            <w:shd w:val="clear" w:color="000000" w:fill="FFFFFF"/>
            <w:noWrap/>
            <w:vAlign w:val="center"/>
            <w:hideMark/>
          </w:tcPr>
          <w:p w14:paraId="28B5D79B" w14:textId="77777777" w:rsidR="009C030B" w:rsidRPr="00E800FC" w:rsidRDefault="009C030B" w:rsidP="009C030B">
            <w:pPr>
              <w:jc w:val="right"/>
              <w:rPr>
                <w:color w:val="000000"/>
                <w:sz w:val="16"/>
                <w:szCs w:val="16"/>
              </w:rPr>
            </w:pPr>
            <w:r w:rsidRPr="00E800FC">
              <w:rPr>
                <w:color w:val="000000"/>
                <w:sz w:val="16"/>
                <w:szCs w:val="16"/>
              </w:rPr>
              <w:t>3,498,710</w:t>
            </w:r>
          </w:p>
        </w:tc>
        <w:tc>
          <w:tcPr>
            <w:tcW w:w="622" w:type="pct"/>
            <w:tcBorders>
              <w:top w:val="nil"/>
              <w:left w:val="nil"/>
              <w:bottom w:val="single" w:sz="4" w:space="0" w:color="auto"/>
              <w:right w:val="single" w:sz="4" w:space="0" w:color="auto"/>
            </w:tcBorders>
            <w:shd w:val="clear" w:color="000000" w:fill="FFFFFF"/>
            <w:noWrap/>
            <w:vAlign w:val="center"/>
            <w:hideMark/>
          </w:tcPr>
          <w:p w14:paraId="631D1479" w14:textId="77777777" w:rsidR="009C030B" w:rsidRPr="00E800FC" w:rsidRDefault="009C030B" w:rsidP="009C030B">
            <w:pPr>
              <w:jc w:val="right"/>
              <w:rPr>
                <w:color w:val="000000"/>
                <w:sz w:val="16"/>
                <w:szCs w:val="16"/>
              </w:rPr>
            </w:pPr>
            <w:r w:rsidRPr="00E800FC">
              <w:rPr>
                <w:color w:val="000000"/>
                <w:sz w:val="16"/>
                <w:szCs w:val="16"/>
              </w:rPr>
              <w:t> </w:t>
            </w:r>
          </w:p>
        </w:tc>
      </w:tr>
      <w:tr w:rsidR="009C030B" w:rsidRPr="00E800FC" w14:paraId="27949A29"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44FC5EA2" w14:textId="77777777" w:rsidR="009C030B" w:rsidRPr="00E800FC" w:rsidRDefault="009C030B" w:rsidP="009C030B">
            <w:pPr>
              <w:jc w:val="center"/>
              <w:rPr>
                <w:color w:val="000000"/>
                <w:sz w:val="16"/>
                <w:szCs w:val="16"/>
              </w:rPr>
            </w:pPr>
            <w:r w:rsidRPr="00E800FC">
              <w:rPr>
                <w:color w:val="000000"/>
                <w:sz w:val="16"/>
                <w:szCs w:val="16"/>
              </w:rPr>
              <w:t>2011</w:t>
            </w:r>
          </w:p>
        </w:tc>
        <w:tc>
          <w:tcPr>
            <w:tcW w:w="829" w:type="pct"/>
            <w:tcBorders>
              <w:top w:val="nil"/>
              <w:left w:val="nil"/>
              <w:bottom w:val="single" w:sz="4" w:space="0" w:color="auto"/>
              <w:right w:val="single" w:sz="4" w:space="0" w:color="auto"/>
            </w:tcBorders>
            <w:shd w:val="clear" w:color="000000" w:fill="FFFFFF"/>
            <w:noWrap/>
            <w:vAlign w:val="center"/>
            <w:hideMark/>
          </w:tcPr>
          <w:p w14:paraId="20C74F3C" w14:textId="77777777" w:rsidR="009C030B" w:rsidRPr="00E800FC" w:rsidRDefault="009C030B" w:rsidP="009C030B">
            <w:pPr>
              <w:jc w:val="right"/>
              <w:rPr>
                <w:color w:val="000000"/>
                <w:sz w:val="16"/>
                <w:szCs w:val="16"/>
              </w:rPr>
            </w:pPr>
            <w:r w:rsidRPr="00E800FC">
              <w:rPr>
                <w:color w:val="000000"/>
                <w:sz w:val="16"/>
                <w:szCs w:val="16"/>
              </w:rPr>
              <w:t>4,277,657</w:t>
            </w:r>
          </w:p>
        </w:tc>
        <w:tc>
          <w:tcPr>
            <w:tcW w:w="654" w:type="pct"/>
            <w:tcBorders>
              <w:top w:val="nil"/>
              <w:left w:val="nil"/>
              <w:bottom w:val="single" w:sz="4" w:space="0" w:color="auto"/>
              <w:right w:val="single" w:sz="4" w:space="0" w:color="auto"/>
            </w:tcBorders>
            <w:shd w:val="clear" w:color="000000" w:fill="FFFFFF"/>
            <w:noWrap/>
            <w:vAlign w:val="center"/>
            <w:hideMark/>
          </w:tcPr>
          <w:p w14:paraId="1937773B" w14:textId="77777777" w:rsidR="009C030B" w:rsidRPr="00E800FC" w:rsidRDefault="009C030B" w:rsidP="009C030B">
            <w:pPr>
              <w:jc w:val="right"/>
              <w:rPr>
                <w:color w:val="000000"/>
                <w:sz w:val="16"/>
                <w:szCs w:val="16"/>
              </w:rPr>
            </w:pPr>
            <w:r w:rsidRPr="00E800FC">
              <w:rPr>
                <w:color w:val="000000"/>
                <w:sz w:val="16"/>
                <w:szCs w:val="16"/>
              </w:rPr>
              <w:t>4,689,580</w:t>
            </w:r>
          </w:p>
        </w:tc>
        <w:tc>
          <w:tcPr>
            <w:tcW w:w="582" w:type="pct"/>
            <w:tcBorders>
              <w:top w:val="nil"/>
              <w:left w:val="nil"/>
              <w:bottom w:val="single" w:sz="4" w:space="0" w:color="auto"/>
              <w:right w:val="single" w:sz="4" w:space="0" w:color="auto"/>
            </w:tcBorders>
            <w:shd w:val="clear" w:color="000000" w:fill="FFFFFF"/>
            <w:noWrap/>
            <w:vAlign w:val="center"/>
            <w:hideMark/>
          </w:tcPr>
          <w:p w14:paraId="7FE5E261"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312A9C2C" w14:textId="77777777" w:rsidR="009C030B" w:rsidRPr="00E800FC" w:rsidRDefault="009C030B" w:rsidP="009C030B">
            <w:pPr>
              <w:jc w:val="right"/>
              <w:rPr>
                <w:color w:val="000000"/>
                <w:sz w:val="16"/>
                <w:szCs w:val="16"/>
              </w:rPr>
            </w:pPr>
            <w:r w:rsidRPr="00E800FC">
              <w:rPr>
                <w:color w:val="000000"/>
                <w:sz w:val="16"/>
                <w:szCs w:val="16"/>
              </w:rPr>
              <w:t>3,580,803</w:t>
            </w:r>
          </w:p>
        </w:tc>
        <w:tc>
          <w:tcPr>
            <w:tcW w:w="630" w:type="pct"/>
            <w:tcBorders>
              <w:top w:val="nil"/>
              <w:left w:val="nil"/>
              <w:bottom w:val="single" w:sz="4" w:space="0" w:color="auto"/>
              <w:right w:val="single" w:sz="4" w:space="0" w:color="auto"/>
            </w:tcBorders>
            <w:shd w:val="clear" w:color="000000" w:fill="FFFFFF"/>
            <w:noWrap/>
            <w:vAlign w:val="center"/>
            <w:hideMark/>
          </w:tcPr>
          <w:p w14:paraId="4AB62444" w14:textId="77777777" w:rsidR="009C030B" w:rsidRPr="00E800FC" w:rsidRDefault="009C030B" w:rsidP="009C030B">
            <w:pPr>
              <w:jc w:val="right"/>
              <w:rPr>
                <w:color w:val="000000"/>
                <w:sz w:val="16"/>
                <w:szCs w:val="16"/>
              </w:rPr>
            </w:pPr>
            <w:r w:rsidRPr="00E800FC">
              <w:rPr>
                <w:color w:val="000000"/>
                <w:sz w:val="16"/>
                <w:szCs w:val="16"/>
              </w:rPr>
              <w:t>3,580,803</w:t>
            </w:r>
          </w:p>
        </w:tc>
        <w:tc>
          <w:tcPr>
            <w:tcW w:w="614" w:type="pct"/>
            <w:tcBorders>
              <w:top w:val="nil"/>
              <w:left w:val="nil"/>
              <w:bottom w:val="single" w:sz="4" w:space="0" w:color="auto"/>
              <w:right w:val="single" w:sz="4" w:space="0" w:color="auto"/>
            </w:tcBorders>
            <w:shd w:val="clear" w:color="000000" w:fill="FFFFFF"/>
            <w:noWrap/>
            <w:vAlign w:val="center"/>
            <w:hideMark/>
          </w:tcPr>
          <w:p w14:paraId="489A2E34" w14:textId="77777777" w:rsidR="009C030B" w:rsidRPr="00E800FC" w:rsidRDefault="009C030B" w:rsidP="009C030B">
            <w:pPr>
              <w:jc w:val="right"/>
              <w:rPr>
                <w:color w:val="000000"/>
                <w:sz w:val="16"/>
                <w:szCs w:val="16"/>
              </w:rPr>
            </w:pPr>
            <w:r w:rsidRPr="00E800FC">
              <w:rPr>
                <w:color w:val="000000"/>
                <w:sz w:val="16"/>
                <w:szCs w:val="16"/>
              </w:rPr>
              <w:t>7,079,513</w:t>
            </w:r>
          </w:p>
        </w:tc>
        <w:tc>
          <w:tcPr>
            <w:tcW w:w="622" w:type="pct"/>
            <w:tcBorders>
              <w:top w:val="nil"/>
              <w:left w:val="nil"/>
              <w:bottom w:val="single" w:sz="4" w:space="0" w:color="auto"/>
              <w:right w:val="single" w:sz="4" w:space="0" w:color="auto"/>
            </w:tcBorders>
            <w:shd w:val="clear" w:color="000000" w:fill="FFFFFF"/>
            <w:noWrap/>
            <w:vAlign w:val="center"/>
            <w:hideMark/>
          </w:tcPr>
          <w:p w14:paraId="5DEB5123" w14:textId="77777777" w:rsidR="009C030B" w:rsidRPr="00E800FC" w:rsidRDefault="009C030B" w:rsidP="009C030B">
            <w:pPr>
              <w:jc w:val="right"/>
              <w:rPr>
                <w:color w:val="000000"/>
                <w:sz w:val="16"/>
                <w:szCs w:val="16"/>
              </w:rPr>
            </w:pPr>
            <w:r w:rsidRPr="00E800FC">
              <w:rPr>
                <w:color w:val="000000"/>
                <w:sz w:val="16"/>
                <w:szCs w:val="16"/>
              </w:rPr>
              <w:t>2,389,933</w:t>
            </w:r>
          </w:p>
        </w:tc>
      </w:tr>
      <w:tr w:rsidR="009C030B" w:rsidRPr="00E800FC" w14:paraId="0AAD9C07"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0AEAE6B2" w14:textId="77777777" w:rsidR="009C030B" w:rsidRPr="00E800FC" w:rsidRDefault="009C030B" w:rsidP="009C030B">
            <w:pPr>
              <w:jc w:val="center"/>
              <w:rPr>
                <w:color w:val="000000"/>
                <w:sz w:val="16"/>
                <w:szCs w:val="16"/>
              </w:rPr>
            </w:pPr>
            <w:r w:rsidRPr="00E800FC">
              <w:rPr>
                <w:color w:val="000000"/>
                <w:sz w:val="16"/>
                <w:szCs w:val="16"/>
              </w:rPr>
              <w:t>2012</w:t>
            </w:r>
          </w:p>
        </w:tc>
        <w:tc>
          <w:tcPr>
            <w:tcW w:w="829" w:type="pct"/>
            <w:tcBorders>
              <w:top w:val="nil"/>
              <w:left w:val="nil"/>
              <w:bottom w:val="single" w:sz="4" w:space="0" w:color="auto"/>
              <w:right w:val="single" w:sz="4" w:space="0" w:color="auto"/>
            </w:tcBorders>
            <w:shd w:val="clear" w:color="000000" w:fill="FFFFFF"/>
            <w:noWrap/>
            <w:vAlign w:val="center"/>
            <w:hideMark/>
          </w:tcPr>
          <w:p w14:paraId="70A0FF4C" w14:textId="77777777" w:rsidR="009C030B" w:rsidRPr="00E800FC" w:rsidRDefault="009C030B" w:rsidP="009C030B">
            <w:pPr>
              <w:jc w:val="right"/>
              <w:rPr>
                <w:color w:val="000000"/>
                <w:sz w:val="16"/>
                <w:szCs w:val="16"/>
              </w:rPr>
            </w:pPr>
            <w:r w:rsidRPr="00E800FC">
              <w:rPr>
                <w:color w:val="000000"/>
                <w:sz w:val="16"/>
                <w:szCs w:val="16"/>
              </w:rPr>
              <w:t>2,057,180</w:t>
            </w:r>
          </w:p>
        </w:tc>
        <w:tc>
          <w:tcPr>
            <w:tcW w:w="654" w:type="pct"/>
            <w:tcBorders>
              <w:top w:val="nil"/>
              <w:left w:val="nil"/>
              <w:bottom w:val="single" w:sz="4" w:space="0" w:color="auto"/>
              <w:right w:val="single" w:sz="4" w:space="0" w:color="auto"/>
            </w:tcBorders>
            <w:shd w:val="clear" w:color="000000" w:fill="FFFFFF"/>
            <w:noWrap/>
            <w:vAlign w:val="center"/>
            <w:hideMark/>
          </w:tcPr>
          <w:p w14:paraId="6B6EEF22" w14:textId="77777777" w:rsidR="009C030B" w:rsidRPr="00E800FC" w:rsidRDefault="009C030B" w:rsidP="009C030B">
            <w:pPr>
              <w:jc w:val="right"/>
              <w:rPr>
                <w:color w:val="000000"/>
                <w:sz w:val="16"/>
                <w:szCs w:val="16"/>
              </w:rPr>
            </w:pPr>
            <w:r w:rsidRPr="00E800FC">
              <w:rPr>
                <w:color w:val="000000"/>
                <w:sz w:val="16"/>
                <w:szCs w:val="16"/>
              </w:rPr>
              <w:t>9,459,780</w:t>
            </w:r>
          </w:p>
        </w:tc>
        <w:tc>
          <w:tcPr>
            <w:tcW w:w="582" w:type="pct"/>
            <w:tcBorders>
              <w:top w:val="nil"/>
              <w:left w:val="nil"/>
              <w:bottom w:val="single" w:sz="4" w:space="0" w:color="auto"/>
              <w:right w:val="single" w:sz="4" w:space="0" w:color="auto"/>
            </w:tcBorders>
            <w:shd w:val="clear" w:color="000000" w:fill="FFFFFF"/>
            <w:noWrap/>
            <w:vAlign w:val="center"/>
            <w:hideMark/>
          </w:tcPr>
          <w:p w14:paraId="19D8D42E"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2E50A0AF" w14:textId="77777777" w:rsidR="009C030B" w:rsidRPr="00E800FC" w:rsidRDefault="009C030B" w:rsidP="009C030B">
            <w:pPr>
              <w:jc w:val="right"/>
              <w:rPr>
                <w:color w:val="000000"/>
                <w:sz w:val="16"/>
                <w:szCs w:val="16"/>
              </w:rPr>
            </w:pPr>
            <w:r w:rsidRPr="00E800FC">
              <w:rPr>
                <w:color w:val="000000"/>
                <w:sz w:val="16"/>
                <w:szCs w:val="16"/>
              </w:rPr>
              <w:t>2,947,396</w:t>
            </w:r>
          </w:p>
        </w:tc>
        <w:tc>
          <w:tcPr>
            <w:tcW w:w="630" w:type="pct"/>
            <w:tcBorders>
              <w:top w:val="nil"/>
              <w:left w:val="nil"/>
              <w:bottom w:val="single" w:sz="4" w:space="0" w:color="auto"/>
              <w:right w:val="single" w:sz="4" w:space="0" w:color="auto"/>
            </w:tcBorders>
            <w:shd w:val="clear" w:color="000000" w:fill="FFFFFF"/>
            <w:noWrap/>
            <w:vAlign w:val="center"/>
            <w:hideMark/>
          </w:tcPr>
          <w:p w14:paraId="66312759" w14:textId="77777777" w:rsidR="009C030B" w:rsidRPr="00E800FC" w:rsidRDefault="009C030B" w:rsidP="009C030B">
            <w:pPr>
              <w:jc w:val="right"/>
              <w:rPr>
                <w:color w:val="000000"/>
                <w:sz w:val="16"/>
                <w:szCs w:val="16"/>
              </w:rPr>
            </w:pPr>
            <w:r w:rsidRPr="00E800FC">
              <w:rPr>
                <w:color w:val="000000"/>
                <w:sz w:val="16"/>
                <w:szCs w:val="16"/>
              </w:rPr>
              <w:t>2,947,396</w:t>
            </w:r>
          </w:p>
        </w:tc>
        <w:tc>
          <w:tcPr>
            <w:tcW w:w="614" w:type="pct"/>
            <w:tcBorders>
              <w:top w:val="nil"/>
              <w:left w:val="nil"/>
              <w:bottom w:val="single" w:sz="4" w:space="0" w:color="auto"/>
              <w:right w:val="single" w:sz="4" w:space="0" w:color="auto"/>
            </w:tcBorders>
            <w:shd w:val="clear" w:color="000000" w:fill="FFFFFF"/>
            <w:noWrap/>
            <w:vAlign w:val="center"/>
            <w:hideMark/>
          </w:tcPr>
          <w:p w14:paraId="06BF7001" w14:textId="77777777" w:rsidR="009C030B" w:rsidRPr="00E800FC" w:rsidRDefault="009C030B" w:rsidP="009C030B">
            <w:pPr>
              <w:jc w:val="right"/>
              <w:rPr>
                <w:color w:val="000000"/>
                <w:sz w:val="16"/>
                <w:szCs w:val="16"/>
              </w:rPr>
            </w:pPr>
            <w:r w:rsidRPr="00E800FC">
              <w:rPr>
                <w:color w:val="000000"/>
                <w:sz w:val="16"/>
                <w:szCs w:val="16"/>
              </w:rPr>
              <w:t>10,026,909</w:t>
            </w:r>
          </w:p>
        </w:tc>
        <w:tc>
          <w:tcPr>
            <w:tcW w:w="622" w:type="pct"/>
            <w:tcBorders>
              <w:top w:val="nil"/>
              <w:left w:val="nil"/>
              <w:bottom w:val="single" w:sz="4" w:space="0" w:color="auto"/>
              <w:right w:val="single" w:sz="4" w:space="0" w:color="auto"/>
            </w:tcBorders>
            <w:shd w:val="clear" w:color="000000" w:fill="FFFFFF"/>
            <w:noWrap/>
            <w:vAlign w:val="center"/>
            <w:hideMark/>
          </w:tcPr>
          <w:p w14:paraId="793894B3" w14:textId="77777777" w:rsidR="009C030B" w:rsidRPr="00E800FC" w:rsidRDefault="009C030B" w:rsidP="009C030B">
            <w:pPr>
              <w:jc w:val="right"/>
              <w:rPr>
                <w:color w:val="000000"/>
                <w:sz w:val="16"/>
                <w:szCs w:val="16"/>
              </w:rPr>
            </w:pPr>
            <w:r w:rsidRPr="00E800FC">
              <w:rPr>
                <w:color w:val="000000"/>
                <w:sz w:val="16"/>
                <w:szCs w:val="16"/>
              </w:rPr>
              <w:t>567,129</w:t>
            </w:r>
          </w:p>
        </w:tc>
      </w:tr>
      <w:tr w:rsidR="009C030B" w:rsidRPr="00E800FC" w14:paraId="5D2B7B9D"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41477BE7" w14:textId="77777777" w:rsidR="009C030B" w:rsidRPr="00E800FC" w:rsidRDefault="009C030B" w:rsidP="009C030B">
            <w:pPr>
              <w:jc w:val="center"/>
              <w:rPr>
                <w:color w:val="000000"/>
                <w:sz w:val="16"/>
                <w:szCs w:val="16"/>
              </w:rPr>
            </w:pPr>
            <w:r w:rsidRPr="00E800FC">
              <w:rPr>
                <w:color w:val="000000"/>
                <w:sz w:val="16"/>
                <w:szCs w:val="16"/>
              </w:rPr>
              <w:t>2013</w:t>
            </w:r>
          </w:p>
        </w:tc>
        <w:tc>
          <w:tcPr>
            <w:tcW w:w="829" w:type="pct"/>
            <w:tcBorders>
              <w:top w:val="nil"/>
              <w:left w:val="nil"/>
              <w:bottom w:val="single" w:sz="4" w:space="0" w:color="auto"/>
              <w:right w:val="single" w:sz="4" w:space="0" w:color="auto"/>
            </w:tcBorders>
            <w:shd w:val="clear" w:color="000000" w:fill="FFFFFF"/>
            <w:noWrap/>
            <w:vAlign w:val="center"/>
            <w:hideMark/>
          </w:tcPr>
          <w:p w14:paraId="6E693212" w14:textId="77777777" w:rsidR="009C030B" w:rsidRPr="00E800FC" w:rsidRDefault="009C030B" w:rsidP="009C030B">
            <w:pPr>
              <w:jc w:val="right"/>
              <w:rPr>
                <w:color w:val="000000"/>
                <w:sz w:val="16"/>
                <w:szCs w:val="16"/>
              </w:rPr>
            </w:pPr>
            <w:r w:rsidRPr="00E800FC">
              <w:rPr>
                <w:color w:val="000000"/>
                <w:sz w:val="16"/>
                <w:szCs w:val="16"/>
              </w:rPr>
              <w:t>2,736,597</w:t>
            </w:r>
          </w:p>
        </w:tc>
        <w:tc>
          <w:tcPr>
            <w:tcW w:w="654" w:type="pct"/>
            <w:tcBorders>
              <w:top w:val="nil"/>
              <w:left w:val="nil"/>
              <w:bottom w:val="single" w:sz="4" w:space="0" w:color="auto"/>
              <w:right w:val="single" w:sz="4" w:space="0" w:color="auto"/>
            </w:tcBorders>
            <w:shd w:val="clear" w:color="000000" w:fill="FFFFFF"/>
            <w:noWrap/>
            <w:vAlign w:val="center"/>
            <w:hideMark/>
          </w:tcPr>
          <w:p w14:paraId="54B2BE9F" w14:textId="77777777" w:rsidR="009C030B" w:rsidRPr="00E800FC" w:rsidRDefault="009C030B" w:rsidP="009C030B">
            <w:pPr>
              <w:jc w:val="right"/>
              <w:rPr>
                <w:color w:val="000000"/>
                <w:sz w:val="16"/>
                <w:szCs w:val="16"/>
              </w:rPr>
            </w:pPr>
            <w:r w:rsidRPr="00E800FC">
              <w:rPr>
                <w:color w:val="000000"/>
                <w:sz w:val="16"/>
                <w:szCs w:val="16"/>
              </w:rPr>
              <w:t>17,690,259</w:t>
            </w:r>
          </w:p>
        </w:tc>
        <w:tc>
          <w:tcPr>
            <w:tcW w:w="582" w:type="pct"/>
            <w:tcBorders>
              <w:top w:val="nil"/>
              <w:left w:val="nil"/>
              <w:bottom w:val="single" w:sz="4" w:space="0" w:color="auto"/>
              <w:right w:val="single" w:sz="4" w:space="0" w:color="auto"/>
            </w:tcBorders>
            <w:shd w:val="clear" w:color="000000" w:fill="FFFFFF"/>
            <w:noWrap/>
            <w:vAlign w:val="center"/>
            <w:hideMark/>
          </w:tcPr>
          <w:p w14:paraId="6847AAC2"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206EBBE1" w14:textId="77777777" w:rsidR="009C030B" w:rsidRPr="00E800FC" w:rsidRDefault="009C030B" w:rsidP="009C030B">
            <w:pPr>
              <w:jc w:val="right"/>
              <w:rPr>
                <w:color w:val="000000"/>
                <w:sz w:val="16"/>
                <w:szCs w:val="16"/>
              </w:rPr>
            </w:pPr>
            <w:r w:rsidRPr="00E800FC">
              <w:rPr>
                <w:color w:val="000000"/>
                <w:sz w:val="16"/>
                <w:szCs w:val="16"/>
              </w:rPr>
              <w:t>7,045,526</w:t>
            </w:r>
          </w:p>
        </w:tc>
        <w:tc>
          <w:tcPr>
            <w:tcW w:w="630" w:type="pct"/>
            <w:tcBorders>
              <w:top w:val="nil"/>
              <w:left w:val="nil"/>
              <w:bottom w:val="single" w:sz="4" w:space="0" w:color="auto"/>
              <w:right w:val="single" w:sz="4" w:space="0" w:color="auto"/>
            </w:tcBorders>
            <w:shd w:val="clear" w:color="000000" w:fill="FFFFFF"/>
            <w:noWrap/>
            <w:vAlign w:val="center"/>
            <w:hideMark/>
          </w:tcPr>
          <w:p w14:paraId="532A73B0" w14:textId="77777777" w:rsidR="009C030B" w:rsidRPr="00E800FC" w:rsidRDefault="009C030B" w:rsidP="009C030B">
            <w:pPr>
              <w:jc w:val="right"/>
              <w:rPr>
                <w:color w:val="000000"/>
                <w:sz w:val="16"/>
                <w:szCs w:val="16"/>
              </w:rPr>
            </w:pPr>
            <w:r w:rsidRPr="00E800FC">
              <w:rPr>
                <w:color w:val="000000"/>
                <w:sz w:val="16"/>
                <w:szCs w:val="16"/>
              </w:rPr>
              <w:t>7,045,526</w:t>
            </w:r>
          </w:p>
        </w:tc>
        <w:tc>
          <w:tcPr>
            <w:tcW w:w="614" w:type="pct"/>
            <w:tcBorders>
              <w:top w:val="nil"/>
              <w:left w:val="nil"/>
              <w:bottom w:val="single" w:sz="4" w:space="0" w:color="auto"/>
              <w:right w:val="single" w:sz="4" w:space="0" w:color="auto"/>
            </w:tcBorders>
            <w:shd w:val="clear" w:color="000000" w:fill="FFFFFF"/>
            <w:noWrap/>
            <w:vAlign w:val="center"/>
            <w:hideMark/>
          </w:tcPr>
          <w:p w14:paraId="1EA515AF" w14:textId="77777777" w:rsidR="009C030B" w:rsidRPr="00E800FC" w:rsidRDefault="009C030B" w:rsidP="009C030B">
            <w:pPr>
              <w:jc w:val="right"/>
              <w:rPr>
                <w:color w:val="000000"/>
                <w:sz w:val="16"/>
                <w:szCs w:val="16"/>
              </w:rPr>
            </w:pPr>
            <w:r w:rsidRPr="00E800FC">
              <w:rPr>
                <w:color w:val="000000"/>
                <w:sz w:val="16"/>
                <w:szCs w:val="16"/>
              </w:rPr>
              <w:t>17,072,435</w:t>
            </w:r>
          </w:p>
        </w:tc>
        <w:tc>
          <w:tcPr>
            <w:tcW w:w="622" w:type="pct"/>
            <w:tcBorders>
              <w:top w:val="nil"/>
              <w:left w:val="nil"/>
              <w:bottom w:val="single" w:sz="4" w:space="0" w:color="auto"/>
              <w:right w:val="single" w:sz="4" w:space="0" w:color="auto"/>
            </w:tcBorders>
            <w:shd w:val="clear" w:color="000000" w:fill="FFFFFF"/>
            <w:noWrap/>
            <w:vAlign w:val="center"/>
            <w:hideMark/>
          </w:tcPr>
          <w:p w14:paraId="3E3D9FE2" w14:textId="77777777" w:rsidR="009C030B" w:rsidRPr="00E800FC" w:rsidRDefault="009C030B" w:rsidP="009C030B">
            <w:pPr>
              <w:jc w:val="right"/>
              <w:rPr>
                <w:color w:val="000000"/>
                <w:sz w:val="16"/>
                <w:szCs w:val="16"/>
              </w:rPr>
            </w:pPr>
            <w:r w:rsidRPr="00E800FC">
              <w:rPr>
                <w:color w:val="000000"/>
                <w:sz w:val="16"/>
                <w:szCs w:val="16"/>
              </w:rPr>
              <w:t>-617,824</w:t>
            </w:r>
          </w:p>
        </w:tc>
      </w:tr>
      <w:tr w:rsidR="009C030B" w:rsidRPr="00E800FC" w14:paraId="662DA4A1"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6832200E" w14:textId="77777777" w:rsidR="009C030B" w:rsidRPr="00E800FC" w:rsidRDefault="009C030B" w:rsidP="009C030B">
            <w:pPr>
              <w:jc w:val="center"/>
              <w:rPr>
                <w:color w:val="000000"/>
                <w:sz w:val="16"/>
                <w:szCs w:val="16"/>
              </w:rPr>
            </w:pPr>
            <w:r w:rsidRPr="00E800FC">
              <w:rPr>
                <w:color w:val="000000"/>
                <w:sz w:val="16"/>
                <w:szCs w:val="16"/>
              </w:rPr>
              <w:t>2014</w:t>
            </w:r>
          </w:p>
        </w:tc>
        <w:tc>
          <w:tcPr>
            <w:tcW w:w="829" w:type="pct"/>
            <w:tcBorders>
              <w:top w:val="nil"/>
              <w:left w:val="nil"/>
              <w:bottom w:val="single" w:sz="4" w:space="0" w:color="auto"/>
              <w:right w:val="single" w:sz="4" w:space="0" w:color="auto"/>
            </w:tcBorders>
            <w:shd w:val="clear" w:color="000000" w:fill="FFFFFF"/>
            <w:noWrap/>
            <w:vAlign w:val="center"/>
            <w:hideMark/>
          </w:tcPr>
          <w:p w14:paraId="6604BA1C" w14:textId="77777777" w:rsidR="009C030B" w:rsidRPr="00E800FC" w:rsidRDefault="009C030B" w:rsidP="009C030B">
            <w:pPr>
              <w:jc w:val="right"/>
              <w:rPr>
                <w:color w:val="000000"/>
                <w:sz w:val="16"/>
                <w:szCs w:val="16"/>
              </w:rPr>
            </w:pPr>
            <w:r w:rsidRPr="00E800FC">
              <w:rPr>
                <w:color w:val="000000"/>
                <w:sz w:val="16"/>
                <w:szCs w:val="16"/>
              </w:rPr>
              <w:t>0</w:t>
            </w:r>
          </w:p>
        </w:tc>
        <w:tc>
          <w:tcPr>
            <w:tcW w:w="654" w:type="pct"/>
            <w:tcBorders>
              <w:top w:val="nil"/>
              <w:left w:val="nil"/>
              <w:bottom w:val="single" w:sz="4" w:space="0" w:color="auto"/>
              <w:right w:val="single" w:sz="4" w:space="0" w:color="auto"/>
            </w:tcBorders>
            <w:shd w:val="clear" w:color="000000" w:fill="FFFFFF"/>
            <w:noWrap/>
            <w:vAlign w:val="center"/>
            <w:hideMark/>
          </w:tcPr>
          <w:p w14:paraId="5E64BC21" w14:textId="77777777" w:rsidR="009C030B" w:rsidRPr="00E800FC" w:rsidRDefault="009C030B" w:rsidP="009C030B">
            <w:pPr>
              <w:jc w:val="right"/>
              <w:rPr>
                <w:color w:val="000000"/>
                <w:sz w:val="16"/>
                <w:szCs w:val="16"/>
              </w:rPr>
            </w:pPr>
            <w:r w:rsidRPr="00E800FC">
              <w:rPr>
                <w:color w:val="000000"/>
                <w:sz w:val="16"/>
                <w:szCs w:val="16"/>
              </w:rPr>
              <w:t>20,406,088</w:t>
            </w:r>
          </w:p>
        </w:tc>
        <w:tc>
          <w:tcPr>
            <w:tcW w:w="582" w:type="pct"/>
            <w:tcBorders>
              <w:top w:val="nil"/>
              <w:left w:val="nil"/>
              <w:bottom w:val="single" w:sz="4" w:space="0" w:color="auto"/>
              <w:right w:val="single" w:sz="4" w:space="0" w:color="auto"/>
            </w:tcBorders>
            <w:shd w:val="clear" w:color="000000" w:fill="FFFFFF"/>
            <w:noWrap/>
            <w:vAlign w:val="center"/>
            <w:hideMark/>
          </w:tcPr>
          <w:p w14:paraId="599236C5"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594C1C46" w14:textId="77777777" w:rsidR="009C030B" w:rsidRPr="00E800FC" w:rsidRDefault="009C030B" w:rsidP="009C030B">
            <w:pPr>
              <w:jc w:val="right"/>
              <w:rPr>
                <w:color w:val="000000"/>
                <w:sz w:val="16"/>
                <w:szCs w:val="16"/>
              </w:rPr>
            </w:pPr>
            <w:r w:rsidRPr="00E800FC">
              <w:rPr>
                <w:color w:val="000000"/>
                <w:sz w:val="16"/>
                <w:szCs w:val="16"/>
              </w:rPr>
              <w:t>3,333,651</w:t>
            </w:r>
          </w:p>
        </w:tc>
        <w:tc>
          <w:tcPr>
            <w:tcW w:w="630" w:type="pct"/>
            <w:tcBorders>
              <w:top w:val="nil"/>
              <w:left w:val="nil"/>
              <w:bottom w:val="single" w:sz="4" w:space="0" w:color="auto"/>
              <w:right w:val="single" w:sz="4" w:space="0" w:color="auto"/>
            </w:tcBorders>
            <w:shd w:val="clear" w:color="000000" w:fill="FFFFFF"/>
            <w:noWrap/>
            <w:vAlign w:val="center"/>
            <w:hideMark/>
          </w:tcPr>
          <w:p w14:paraId="57E59B2B" w14:textId="77777777" w:rsidR="009C030B" w:rsidRPr="00E800FC" w:rsidRDefault="009C030B" w:rsidP="009C030B">
            <w:pPr>
              <w:jc w:val="right"/>
              <w:rPr>
                <w:color w:val="000000"/>
                <w:sz w:val="16"/>
                <w:szCs w:val="16"/>
              </w:rPr>
            </w:pPr>
            <w:r w:rsidRPr="00E800FC">
              <w:rPr>
                <w:color w:val="000000"/>
                <w:sz w:val="16"/>
                <w:szCs w:val="16"/>
              </w:rPr>
              <w:t>3,333,651</w:t>
            </w:r>
          </w:p>
        </w:tc>
        <w:tc>
          <w:tcPr>
            <w:tcW w:w="614" w:type="pct"/>
            <w:tcBorders>
              <w:top w:val="nil"/>
              <w:left w:val="nil"/>
              <w:bottom w:val="single" w:sz="4" w:space="0" w:color="auto"/>
              <w:right w:val="single" w:sz="4" w:space="0" w:color="auto"/>
            </w:tcBorders>
            <w:shd w:val="clear" w:color="000000" w:fill="FFFFFF"/>
            <w:noWrap/>
            <w:vAlign w:val="center"/>
            <w:hideMark/>
          </w:tcPr>
          <w:p w14:paraId="1E7EB67C" w14:textId="77777777" w:rsidR="009C030B" w:rsidRPr="00E800FC" w:rsidRDefault="009C030B" w:rsidP="009C030B">
            <w:pPr>
              <w:jc w:val="right"/>
              <w:rPr>
                <w:color w:val="000000"/>
                <w:sz w:val="16"/>
                <w:szCs w:val="16"/>
              </w:rPr>
            </w:pPr>
            <w:r w:rsidRPr="00E800FC">
              <w:rPr>
                <w:color w:val="000000"/>
                <w:sz w:val="16"/>
                <w:szCs w:val="16"/>
              </w:rPr>
              <w:t>20,406,087</w:t>
            </w:r>
          </w:p>
        </w:tc>
        <w:tc>
          <w:tcPr>
            <w:tcW w:w="622" w:type="pct"/>
            <w:tcBorders>
              <w:top w:val="nil"/>
              <w:left w:val="nil"/>
              <w:bottom w:val="single" w:sz="4" w:space="0" w:color="auto"/>
              <w:right w:val="single" w:sz="4" w:space="0" w:color="auto"/>
            </w:tcBorders>
            <w:shd w:val="clear" w:color="000000" w:fill="FFFFFF"/>
            <w:noWrap/>
            <w:vAlign w:val="center"/>
            <w:hideMark/>
          </w:tcPr>
          <w:p w14:paraId="7E2B822B" w14:textId="77777777" w:rsidR="009C030B" w:rsidRPr="00E800FC" w:rsidRDefault="009C030B" w:rsidP="009C030B">
            <w:pPr>
              <w:jc w:val="right"/>
              <w:rPr>
                <w:color w:val="000000"/>
                <w:sz w:val="16"/>
                <w:szCs w:val="16"/>
              </w:rPr>
            </w:pPr>
            <w:r w:rsidRPr="00E800FC">
              <w:rPr>
                <w:color w:val="000000"/>
                <w:sz w:val="16"/>
                <w:szCs w:val="16"/>
              </w:rPr>
              <w:t>-1</w:t>
            </w:r>
          </w:p>
        </w:tc>
      </w:tr>
      <w:tr w:rsidR="009C030B" w:rsidRPr="00E800FC" w14:paraId="0A654BD6"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14:paraId="00119BD2" w14:textId="77777777" w:rsidR="009C030B" w:rsidRPr="00E800FC" w:rsidRDefault="009C030B" w:rsidP="009C030B">
            <w:pPr>
              <w:jc w:val="center"/>
              <w:rPr>
                <w:color w:val="000000"/>
                <w:sz w:val="16"/>
                <w:szCs w:val="16"/>
              </w:rPr>
            </w:pPr>
            <w:r w:rsidRPr="00E800FC">
              <w:rPr>
                <w:color w:val="000000"/>
                <w:sz w:val="16"/>
                <w:szCs w:val="16"/>
              </w:rPr>
              <w:t>2015</w:t>
            </w:r>
          </w:p>
        </w:tc>
        <w:tc>
          <w:tcPr>
            <w:tcW w:w="829" w:type="pct"/>
            <w:tcBorders>
              <w:top w:val="nil"/>
              <w:left w:val="nil"/>
              <w:bottom w:val="single" w:sz="4" w:space="0" w:color="auto"/>
              <w:right w:val="single" w:sz="4" w:space="0" w:color="auto"/>
            </w:tcBorders>
            <w:shd w:val="clear" w:color="000000" w:fill="FFFFFF"/>
            <w:noWrap/>
            <w:vAlign w:val="center"/>
            <w:hideMark/>
          </w:tcPr>
          <w:p w14:paraId="3E9366E9" w14:textId="77777777" w:rsidR="009C030B" w:rsidRPr="00E800FC" w:rsidRDefault="009C030B" w:rsidP="009C030B">
            <w:pPr>
              <w:jc w:val="right"/>
              <w:rPr>
                <w:color w:val="000000"/>
                <w:sz w:val="16"/>
                <w:szCs w:val="16"/>
              </w:rPr>
            </w:pPr>
            <w:r w:rsidRPr="00E800FC">
              <w:rPr>
                <w:color w:val="000000"/>
                <w:sz w:val="16"/>
                <w:szCs w:val="16"/>
              </w:rPr>
              <w:t>0</w:t>
            </w:r>
          </w:p>
        </w:tc>
        <w:tc>
          <w:tcPr>
            <w:tcW w:w="654" w:type="pct"/>
            <w:tcBorders>
              <w:top w:val="nil"/>
              <w:left w:val="nil"/>
              <w:bottom w:val="single" w:sz="4" w:space="0" w:color="auto"/>
              <w:right w:val="single" w:sz="4" w:space="0" w:color="auto"/>
            </w:tcBorders>
            <w:shd w:val="clear" w:color="000000" w:fill="FFFFFF"/>
            <w:noWrap/>
            <w:vAlign w:val="center"/>
            <w:hideMark/>
          </w:tcPr>
          <w:p w14:paraId="37DFC526" w14:textId="77777777" w:rsidR="009C030B" w:rsidRPr="00E800FC" w:rsidRDefault="009C030B" w:rsidP="009C030B">
            <w:pPr>
              <w:jc w:val="right"/>
              <w:rPr>
                <w:color w:val="000000"/>
                <w:sz w:val="16"/>
                <w:szCs w:val="16"/>
              </w:rPr>
            </w:pPr>
            <w:r w:rsidRPr="00E800FC">
              <w:rPr>
                <w:color w:val="000000"/>
                <w:sz w:val="16"/>
                <w:szCs w:val="16"/>
              </w:rPr>
              <w:t>23,801,334</w:t>
            </w:r>
          </w:p>
        </w:tc>
        <w:tc>
          <w:tcPr>
            <w:tcW w:w="582" w:type="pct"/>
            <w:tcBorders>
              <w:top w:val="nil"/>
              <w:left w:val="nil"/>
              <w:bottom w:val="single" w:sz="4" w:space="0" w:color="auto"/>
              <w:right w:val="single" w:sz="4" w:space="0" w:color="auto"/>
            </w:tcBorders>
            <w:shd w:val="clear" w:color="000000" w:fill="FFFFFF"/>
            <w:noWrap/>
            <w:vAlign w:val="center"/>
            <w:hideMark/>
          </w:tcPr>
          <w:p w14:paraId="1E9B1561" w14:textId="77777777" w:rsidR="009C030B" w:rsidRPr="00E800FC" w:rsidRDefault="009C030B" w:rsidP="009C030B">
            <w:pPr>
              <w:jc w:val="right"/>
              <w:rPr>
                <w:color w:val="000000"/>
                <w:sz w:val="16"/>
                <w:szCs w:val="16"/>
              </w:rPr>
            </w:pPr>
            <w:r w:rsidRPr="00E800FC">
              <w:rPr>
                <w:color w:val="000000"/>
                <w:sz w:val="16"/>
                <w:szCs w:val="16"/>
              </w:rPr>
              <w:t> </w:t>
            </w:r>
          </w:p>
        </w:tc>
        <w:tc>
          <w:tcPr>
            <w:tcW w:w="686" w:type="pct"/>
            <w:tcBorders>
              <w:top w:val="nil"/>
              <w:left w:val="nil"/>
              <w:bottom w:val="single" w:sz="4" w:space="0" w:color="auto"/>
              <w:right w:val="single" w:sz="4" w:space="0" w:color="auto"/>
            </w:tcBorders>
            <w:shd w:val="clear" w:color="000000" w:fill="FFFFFF"/>
            <w:noWrap/>
            <w:vAlign w:val="center"/>
            <w:hideMark/>
          </w:tcPr>
          <w:p w14:paraId="3E8FE429" w14:textId="77777777" w:rsidR="009C030B" w:rsidRPr="00E800FC" w:rsidRDefault="009C030B" w:rsidP="009C030B">
            <w:pPr>
              <w:jc w:val="right"/>
              <w:rPr>
                <w:color w:val="000000"/>
                <w:sz w:val="16"/>
                <w:szCs w:val="16"/>
              </w:rPr>
            </w:pPr>
            <w:r w:rsidRPr="00E800FC">
              <w:rPr>
                <w:color w:val="000000"/>
                <w:sz w:val="16"/>
                <w:szCs w:val="16"/>
              </w:rPr>
              <w:t>-13,321*</w:t>
            </w:r>
          </w:p>
        </w:tc>
        <w:tc>
          <w:tcPr>
            <w:tcW w:w="630" w:type="pct"/>
            <w:tcBorders>
              <w:top w:val="nil"/>
              <w:left w:val="nil"/>
              <w:bottom w:val="single" w:sz="4" w:space="0" w:color="auto"/>
              <w:right w:val="single" w:sz="4" w:space="0" w:color="auto"/>
            </w:tcBorders>
            <w:shd w:val="clear" w:color="000000" w:fill="FFFFFF"/>
            <w:noWrap/>
            <w:vAlign w:val="center"/>
            <w:hideMark/>
          </w:tcPr>
          <w:p w14:paraId="3130BC08" w14:textId="77777777" w:rsidR="009C030B" w:rsidRPr="00E800FC" w:rsidRDefault="009C030B" w:rsidP="009C030B">
            <w:pPr>
              <w:jc w:val="right"/>
              <w:rPr>
                <w:color w:val="000000"/>
                <w:sz w:val="16"/>
                <w:szCs w:val="16"/>
              </w:rPr>
            </w:pPr>
            <w:r w:rsidRPr="00E800FC">
              <w:rPr>
                <w:color w:val="000000"/>
                <w:sz w:val="16"/>
                <w:szCs w:val="16"/>
              </w:rPr>
              <w:t>-13,321</w:t>
            </w:r>
          </w:p>
        </w:tc>
        <w:tc>
          <w:tcPr>
            <w:tcW w:w="614" w:type="pct"/>
            <w:tcBorders>
              <w:top w:val="nil"/>
              <w:left w:val="nil"/>
              <w:bottom w:val="single" w:sz="4" w:space="0" w:color="auto"/>
              <w:right w:val="single" w:sz="4" w:space="0" w:color="auto"/>
            </w:tcBorders>
            <w:shd w:val="clear" w:color="000000" w:fill="FFFFFF"/>
            <w:noWrap/>
            <w:vAlign w:val="center"/>
            <w:hideMark/>
          </w:tcPr>
          <w:p w14:paraId="35AA4F28" w14:textId="77777777" w:rsidR="009C030B" w:rsidRPr="00E800FC" w:rsidRDefault="009C030B" w:rsidP="009C030B">
            <w:pPr>
              <w:jc w:val="right"/>
              <w:rPr>
                <w:color w:val="000000"/>
                <w:sz w:val="16"/>
                <w:szCs w:val="16"/>
              </w:rPr>
            </w:pPr>
            <w:r w:rsidRPr="00E800FC">
              <w:rPr>
                <w:color w:val="000000"/>
                <w:sz w:val="16"/>
                <w:szCs w:val="16"/>
              </w:rPr>
              <w:t>20,392,766</w:t>
            </w:r>
          </w:p>
        </w:tc>
        <w:tc>
          <w:tcPr>
            <w:tcW w:w="622" w:type="pct"/>
            <w:tcBorders>
              <w:top w:val="nil"/>
              <w:left w:val="nil"/>
              <w:bottom w:val="single" w:sz="4" w:space="0" w:color="auto"/>
              <w:right w:val="single" w:sz="4" w:space="0" w:color="auto"/>
            </w:tcBorders>
            <w:shd w:val="clear" w:color="000000" w:fill="FFFFFF"/>
            <w:noWrap/>
            <w:vAlign w:val="center"/>
            <w:hideMark/>
          </w:tcPr>
          <w:p w14:paraId="61AB799C" w14:textId="77777777" w:rsidR="009C030B" w:rsidRPr="00E800FC" w:rsidRDefault="009C030B" w:rsidP="009C030B">
            <w:pPr>
              <w:jc w:val="right"/>
              <w:rPr>
                <w:color w:val="000000"/>
                <w:sz w:val="16"/>
                <w:szCs w:val="16"/>
              </w:rPr>
            </w:pPr>
            <w:r w:rsidRPr="00E800FC">
              <w:rPr>
                <w:color w:val="000000"/>
                <w:sz w:val="16"/>
                <w:szCs w:val="16"/>
              </w:rPr>
              <w:t>-3,408,568</w:t>
            </w:r>
          </w:p>
        </w:tc>
      </w:tr>
      <w:tr w:rsidR="009C030B" w:rsidRPr="00E800FC" w14:paraId="1B3DFB81" w14:textId="77777777" w:rsidTr="009C030B">
        <w:trPr>
          <w:trHeight w:val="300"/>
        </w:trPr>
        <w:tc>
          <w:tcPr>
            <w:tcW w:w="383" w:type="pct"/>
            <w:tcBorders>
              <w:top w:val="nil"/>
              <w:left w:val="single" w:sz="4" w:space="0" w:color="auto"/>
              <w:bottom w:val="single" w:sz="4" w:space="0" w:color="auto"/>
              <w:right w:val="single" w:sz="4" w:space="0" w:color="auto"/>
            </w:tcBorders>
            <w:shd w:val="clear" w:color="000000" w:fill="B8CCE4"/>
            <w:vAlign w:val="center"/>
            <w:hideMark/>
          </w:tcPr>
          <w:p w14:paraId="6B1B1560" w14:textId="77777777" w:rsidR="009C030B" w:rsidRPr="00E800FC" w:rsidRDefault="009C030B" w:rsidP="009C030B">
            <w:pPr>
              <w:jc w:val="right"/>
              <w:rPr>
                <w:b/>
                <w:bCs/>
                <w:color w:val="000000"/>
                <w:sz w:val="16"/>
                <w:szCs w:val="16"/>
              </w:rPr>
            </w:pPr>
            <w:r w:rsidRPr="00E800FC">
              <w:rPr>
                <w:b/>
                <w:color w:val="000000"/>
                <w:sz w:val="16"/>
                <w:szCs w:val="16"/>
              </w:rPr>
              <w:t>Total</w:t>
            </w:r>
          </w:p>
        </w:tc>
        <w:tc>
          <w:tcPr>
            <w:tcW w:w="829" w:type="pct"/>
            <w:tcBorders>
              <w:top w:val="nil"/>
              <w:left w:val="nil"/>
              <w:bottom w:val="single" w:sz="4" w:space="0" w:color="auto"/>
              <w:right w:val="single" w:sz="4" w:space="0" w:color="auto"/>
            </w:tcBorders>
            <w:shd w:val="clear" w:color="000000" w:fill="B8CCE4"/>
            <w:noWrap/>
            <w:vAlign w:val="center"/>
            <w:hideMark/>
          </w:tcPr>
          <w:p w14:paraId="090FEC67" w14:textId="77777777" w:rsidR="009C030B" w:rsidRPr="00E800FC" w:rsidRDefault="009C030B" w:rsidP="009C030B">
            <w:pPr>
              <w:jc w:val="right"/>
              <w:rPr>
                <w:b/>
                <w:bCs/>
                <w:color w:val="000000"/>
                <w:sz w:val="16"/>
                <w:szCs w:val="16"/>
              </w:rPr>
            </w:pPr>
            <w:r w:rsidRPr="00E800FC">
              <w:rPr>
                <w:b/>
                <w:color w:val="000000"/>
                <w:sz w:val="16"/>
                <w:szCs w:val="16"/>
              </w:rPr>
              <w:t>23,801,334</w:t>
            </w:r>
          </w:p>
        </w:tc>
        <w:tc>
          <w:tcPr>
            <w:tcW w:w="654" w:type="pct"/>
            <w:tcBorders>
              <w:top w:val="nil"/>
              <w:left w:val="nil"/>
              <w:bottom w:val="single" w:sz="4" w:space="0" w:color="auto"/>
              <w:right w:val="single" w:sz="4" w:space="0" w:color="auto"/>
            </w:tcBorders>
            <w:shd w:val="clear" w:color="000000" w:fill="B8CCE4"/>
            <w:noWrap/>
            <w:vAlign w:val="center"/>
            <w:hideMark/>
          </w:tcPr>
          <w:p w14:paraId="42ECEDE1" w14:textId="77777777" w:rsidR="009C030B" w:rsidRPr="00E800FC" w:rsidRDefault="009C030B" w:rsidP="009C030B">
            <w:pPr>
              <w:jc w:val="right"/>
              <w:rPr>
                <w:b/>
                <w:bCs/>
                <w:color w:val="000000"/>
                <w:sz w:val="16"/>
                <w:szCs w:val="16"/>
              </w:rPr>
            </w:pPr>
            <w:r w:rsidRPr="00E800FC">
              <w:rPr>
                <w:b/>
                <w:color w:val="000000"/>
                <w:sz w:val="16"/>
                <w:szCs w:val="16"/>
              </w:rPr>
              <w:t>23,801,334</w:t>
            </w:r>
          </w:p>
        </w:tc>
        <w:tc>
          <w:tcPr>
            <w:tcW w:w="582" w:type="pct"/>
            <w:tcBorders>
              <w:top w:val="nil"/>
              <w:left w:val="nil"/>
              <w:bottom w:val="single" w:sz="4" w:space="0" w:color="auto"/>
              <w:right w:val="single" w:sz="4" w:space="0" w:color="auto"/>
            </w:tcBorders>
            <w:shd w:val="clear" w:color="000000" w:fill="B8CCE4"/>
            <w:noWrap/>
            <w:vAlign w:val="center"/>
            <w:hideMark/>
          </w:tcPr>
          <w:p w14:paraId="166EAF00" w14:textId="77777777" w:rsidR="009C030B" w:rsidRPr="00E800FC" w:rsidRDefault="009C030B" w:rsidP="009C030B">
            <w:pPr>
              <w:jc w:val="right"/>
              <w:rPr>
                <w:b/>
                <w:bCs/>
                <w:color w:val="000000"/>
                <w:sz w:val="16"/>
                <w:szCs w:val="16"/>
              </w:rPr>
            </w:pPr>
            <w:r w:rsidRPr="00E800FC">
              <w:rPr>
                <w:b/>
                <w:color w:val="000000"/>
                <w:sz w:val="16"/>
                <w:szCs w:val="16"/>
              </w:rPr>
              <w:t>2,644,155</w:t>
            </w:r>
          </w:p>
        </w:tc>
        <w:tc>
          <w:tcPr>
            <w:tcW w:w="686" w:type="pct"/>
            <w:tcBorders>
              <w:top w:val="nil"/>
              <w:left w:val="nil"/>
              <w:bottom w:val="single" w:sz="4" w:space="0" w:color="auto"/>
              <w:right w:val="single" w:sz="4" w:space="0" w:color="auto"/>
            </w:tcBorders>
            <w:shd w:val="clear" w:color="000000" w:fill="B8CCE4"/>
            <w:noWrap/>
            <w:vAlign w:val="center"/>
            <w:hideMark/>
          </w:tcPr>
          <w:p w14:paraId="2F3C59CF" w14:textId="77777777" w:rsidR="009C030B" w:rsidRPr="00E800FC" w:rsidRDefault="009C030B" w:rsidP="009C030B">
            <w:pPr>
              <w:jc w:val="right"/>
              <w:rPr>
                <w:b/>
                <w:bCs/>
                <w:color w:val="000000"/>
                <w:sz w:val="16"/>
                <w:szCs w:val="16"/>
              </w:rPr>
            </w:pPr>
            <w:r w:rsidRPr="00E800FC">
              <w:rPr>
                <w:b/>
                <w:color w:val="000000"/>
                <w:sz w:val="16"/>
                <w:szCs w:val="16"/>
              </w:rPr>
              <w:t>17,748,611</w:t>
            </w:r>
          </w:p>
        </w:tc>
        <w:tc>
          <w:tcPr>
            <w:tcW w:w="630" w:type="pct"/>
            <w:tcBorders>
              <w:top w:val="nil"/>
              <w:left w:val="nil"/>
              <w:bottom w:val="single" w:sz="4" w:space="0" w:color="auto"/>
              <w:right w:val="single" w:sz="4" w:space="0" w:color="auto"/>
            </w:tcBorders>
            <w:shd w:val="clear" w:color="000000" w:fill="B8CCE4"/>
            <w:noWrap/>
            <w:vAlign w:val="center"/>
            <w:hideMark/>
          </w:tcPr>
          <w:p w14:paraId="394E26A0" w14:textId="77777777" w:rsidR="009C030B" w:rsidRPr="00E800FC" w:rsidRDefault="009C030B" w:rsidP="009C030B">
            <w:pPr>
              <w:jc w:val="right"/>
              <w:rPr>
                <w:b/>
                <w:bCs/>
                <w:color w:val="000000"/>
                <w:sz w:val="16"/>
                <w:szCs w:val="16"/>
              </w:rPr>
            </w:pPr>
            <w:r w:rsidRPr="00E800FC">
              <w:rPr>
                <w:b/>
                <w:color w:val="000000"/>
                <w:sz w:val="16"/>
                <w:szCs w:val="16"/>
              </w:rPr>
              <w:t>20,392,766</w:t>
            </w:r>
          </w:p>
        </w:tc>
        <w:tc>
          <w:tcPr>
            <w:tcW w:w="614" w:type="pct"/>
            <w:tcBorders>
              <w:top w:val="nil"/>
              <w:left w:val="nil"/>
              <w:bottom w:val="single" w:sz="4" w:space="0" w:color="auto"/>
              <w:right w:val="single" w:sz="4" w:space="0" w:color="auto"/>
            </w:tcBorders>
            <w:shd w:val="clear" w:color="000000" w:fill="B8CCE4"/>
            <w:noWrap/>
            <w:vAlign w:val="center"/>
            <w:hideMark/>
          </w:tcPr>
          <w:p w14:paraId="062CAC75" w14:textId="77777777" w:rsidR="009C030B" w:rsidRPr="00E800FC" w:rsidRDefault="009C030B" w:rsidP="009C030B">
            <w:pPr>
              <w:jc w:val="right"/>
              <w:rPr>
                <w:b/>
                <w:bCs/>
                <w:color w:val="000000"/>
                <w:sz w:val="16"/>
                <w:szCs w:val="16"/>
              </w:rPr>
            </w:pPr>
            <w:r w:rsidRPr="00E800FC">
              <w:rPr>
                <w:b/>
                <w:color w:val="000000"/>
                <w:sz w:val="16"/>
                <w:szCs w:val="16"/>
              </w:rPr>
              <w:t>20,392,766</w:t>
            </w:r>
          </w:p>
        </w:tc>
        <w:tc>
          <w:tcPr>
            <w:tcW w:w="622" w:type="pct"/>
            <w:tcBorders>
              <w:top w:val="nil"/>
              <w:left w:val="nil"/>
              <w:bottom w:val="single" w:sz="4" w:space="0" w:color="auto"/>
              <w:right w:val="single" w:sz="4" w:space="0" w:color="auto"/>
            </w:tcBorders>
            <w:shd w:val="clear" w:color="000000" w:fill="B8CCE4"/>
            <w:noWrap/>
            <w:vAlign w:val="center"/>
            <w:hideMark/>
          </w:tcPr>
          <w:p w14:paraId="7AE0C04B" w14:textId="77777777" w:rsidR="009C030B" w:rsidRPr="00E800FC" w:rsidRDefault="009C030B" w:rsidP="009C030B">
            <w:pPr>
              <w:jc w:val="right"/>
              <w:rPr>
                <w:b/>
                <w:bCs/>
                <w:color w:val="000000"/>
                <w:sz w:val="16"/>
                <w:szCs w:val="16"/>
              </w:rPr>
            </w:pPr>
            <w:r w:rsidRPr="00E800FC">
              <w:rPr>
                <w:b/>
                <w:color w:val="000000"/>
                <w:sz w:val="16"/>
                <w:szCs w:val="16"/>
              </w:rPr>
              <w:t>-3,408,567</w:t>
            </w:r>
          </w:p>
        </w:tc>
      </w:tr>
    </w:tbl>
    <w:p w14:paraId="33E639E3" w14:textId="18AD8299" w:rsidR="00AF5949" w:rsidRPr="001412C5" w:rsidRDefault="00CE119D" w:rsidP="00AF5949">
      <w:pPr>
        <w:jc w:val="both"/>
      </w:pPr>
      <w:r w:rsidRPr="001412C5">
        <w:t xml:space="preserve">Source: MSC as </w:t>
      </w:r>
      <w:r w:rsidR="00D84D7C" w:rsidRPr="001412C5">
        <w:t>of 30</w:t>
      </w:r>
      <w:r w:rsidRPr="001412C5">
        <w:t xml:space="preserve"> September 2015</w:t>
      </w:r>
    </w:p>
    <w:p w14:paraId="224791E2" w14:textId="1A4F242C" w:rsidR="0093247E" w:rsidRPr="001412C5" w:rsidRDefault="0093247E" w:rsidP="0093247E">
      <w:pPr>
        <w:jc w:val="both"/>
      </w:pPr>
      <w:r w:rsidRPr="001412C5">
        <w:t xml:space="preserve">Note: The column Applications for interim payments submitted to the EC is modified. In December 2011, the 8th interim payment application was submitted, totalling EUR 28,120,764.12 for CONV objective and EUR 1,442,828.55 for the RCE objective, which was withdrawn in February 2012. The annual applications for 2011 include the amount of the 8th interim payment; in 2012, the difference between the 9th and 8th payments will be factored in to avoid duplication.  </w:t>
      </w:r>
    </w:p>
    <w:p w14:paraId="2EB44B77" w14:textId="354746CF" w:rsidR="00C14E75" w:rsidRPr="001412C5" w:rsidRDefault="00C14E75" w:rsidP="00C14E75">
      <w:pPr>
        <w:rPr>
          <w:color w:val="1F497D"/>
        </w:rPr>
      </w:pPr>
      <w:r w:rsidRPr="001412C5">
        <w:rPr>
          <w:color w:val="1F497D"/>
        </w:rPr>
        <w:t>*</w:t>
      </w:r>
      <w:r w:rsidRPr="001412C5">
        <w:t xml:space="preserve"> </w:t>
      </w:r>
      <w:r w:rsidRPr="001412C5">
        <w:rPr>
          <w:i/>
        </w:rPr>
        <w:t>The table of advance payments shows a negative Interim payment application for 2015. The reason is that the statement of expenditure in Objective 2 in PA1 has been subject to corrections exceeding the costs; also, 100% of the Objective 2 in PA 4 has been taken up and the limit for payment requests has been applied.</w:t>
      </w:r>
    </w:p>
    <w:p w14:paraId="55BFEF31" w14:textId="77777777" w:rsidR="007F5BE1" w:rsidRPr="00D84D7C" w:rsidRDefault="007F5BE1" w:rsidP="00A16C5C">
      <w:pPr>
        <w:jc w:val="both"/>
        <w:rPr>
          <w:sz w:val="18"/>
        </w:rPr>
      </w:pPr>
    </w:p>
    <w:p w14:paraId="3F481845" w14:textId="77777777" w:rsidR="008D2121" w:rsidRPr="00D84D7C" w:rsidRDefault="008D2121" w:rsidP="002A67A8">
      <w:bookmarkStart w:id="115" w:name="_Toc306893694"/>
    </w:p>
    <w:p w14:paraId="4BD7F75E" w14:textId="77777777" w:rsidR="00435D35" w:rsidRPr="00D84D7C" w:rsidRDefault="00435D35" w:rsidP="00435D35">
      <w:pPr>
        <w:pStyle w:val="Nadpis3"/>
        <w:spacing w:before="0" w:after="0"/>
        <w:jc w:val="both"/>
        <w:rPr>
          <w:b w:val="0"/>
          <w:sz w:val="24"/>
          <w:szCs w:val="24"/>
        </w:rPr>
      </w:pPr>
      <w:bookmarkStart w:id="116" w:name="_Toc433873481"/>
      <w:bookmarkStart w:id="117" w:name="_Toc432150074"/>
      <w:bookmarkStart w:id="118" w:name="_Toc434907467"/>
      <w:r w:rsidRPr="00D84D7C">
        <w:rPr>
          <w:rFonts w:ascii="Times New Roman" w:hAnsi="Times New Roman"/>
          <w:sz w:val="24"/>
        </w:rPr>
        <w:t>2.7.1 Risk analysis in relation to the completion of programme take-up</w:t>
      </w:r>
      <w:bookmarkEnd w:id="116"/>
      <w:bookmarkEnd w:id="117"/>
      <w:bookmarkEnd w:id="118"/>
      <w:r w:rsidRPr="00D84D7C">
        <w:rPr>
          <w:rFonts w:ascii="Times New Roman" w:hAnsi="Times New Roman"/>
          <w:sz w:val="24"/>
        </w:rPr>
        <w:t xml:space="preserve"> </w:t>
      </w:r>
      <w:bookmarkEnd w:id="115"/>
    </w:p>
    <w:p w14:paraId="3739A4FE" w14:textId="654073F8" w:rsidR="00B46706" w:rsidRPr="00D84D7C" w:rsidRDefault="00B46706" w:rsidP="0065764F">
      <w:pPr>
        <w:jc w:val="both"/>
        <w:rPr>
          <w:sz w:val="22"/>
          <w:szCs w:val="22"/>
        </w:rPr>
      </w:pPr>
      <w:r w:rsidRPr="00D84D7C">
        <w:rPr>
          <w:sz w:val="22"/>
        </w:rPr>
        <w:t>The predicted completion of allocation take-up is provided in the table 10 below – Outlook for the under-execution of allocation. Take-up plans are based on predictions determined based on project schedules in IS Monit7+. Predictions are adjusted for estimated savings due to procurement procedures and payment applications, which are based on past experience. The beneficiaries must spend the funds by 31 December 2015, i.e. the end of the eligibility of expenditure for the programming period 2007–2013. The administration of the payments will extend to 2016.</w:t>
      </w:r>
    </w:p>
    <w:p w14:paraId="397B87EE" w14:textId="77777777" w:rsidR="00B46706" w:rsidRPr="00D84D7C" w:rsidRDefault="00B46706" w:rsidP="00B46706">
      <w:pPr>
        <w:jc w:val="both"/>
        <w:rPr>
          <w:sz w:val="22"/>
          <w:szCs w:val="22"/>
        </w:rPr>
      </w:pPr>
    </w:p>
    <w:p w14:paraId="531A7F44" w14:textId="54065556" w:rsidR="00B46706" w:rsidRPr="00D84D7C" w:rsidRDefault="00611B69" w:rsidP="00B46706">
      <w:pPr>
        <w:jc w:val="both"/>
        <w:rPr>
          <w:sz w:val="22"/>
          <w:szCs w:val="22"/>
        </w:rPr>
      </w:pPr>
      <w:r w:rsidRPr="00D84D7C">
        <w:rPr>
          <w:sz w:val="22"/>
        </w:rPr>
        <w:t>The predicted under-execution also takes into account the percentage of the amount of dormant and high-risk projects. These projects are very likely not to be completed by the deadline or within the volume planned. Based on the inclusion of dormant and high-risk projects, 3 prediction scenarios were created:</w:t>
      </w:r>
    </w:p>
    <w:p w14:paraId="3A912A52" w14:textId="77777777" w:rsidR="00B46706" w:rsidRPr="00D84D7C" w:rsidRDefault="00B46706" w:rsidP="00B46706">
      <w:pPr>
        <w:jc w:val="both"/>
        <w:rPr>
          <w:sz w:val="22"/>
          <w:szCs w:val="22"/>
        </w:rPr>
      </w:pPr>
      <w:r w:rsidRPr="00D84D7C">
        <w:rPr>
          <w:sz w:val="22"/>
        </w:rPr>
        <w:t>Optimistic scenario:  Deduction of 10% of the volume of high-risk and dormant projects.</w:t>
      </w:r>
    </w:p>
    <w:p w14:paraId="6E1164BA" w14:textId="77777777" w:rsidR="00B46706" w:rsidRPr="00D84D7C" w:rsidRDefault="00B46706" w:rsidP="00B46706">
      <w:pPr>
        <w:jc w:val="both"/>
        <w:rPr>
          <w:sz w:val="22"/>
          <w:szCs w:val="22"/>
        </w:rPr>
      </w:pPr>
      <w:r w:rsidRPr="00D84D7C">
        <w:rPr>
          <w:sz w:val="22"/>
        </w:rPr>
        <w:t>Medium scenario: Deduction of 15% of the volume of high-risk projects and 30% of dormant projects.</w:t>
      </w:r>
    </w:p>
    <w:p w14:paraId="2C5224B7" w14:textId="77777777" w:rsidR="00B46706" w:rsidRPr="00D84D7C" w:rsidRDefault="00B46706" w:rsidP="00B46706">
      <w:pPr>
        <w:jc w:val="both"/>
        <w:rPr>
          <w:sz w:val="22"/>
          <w:szCs w:val="22"/>
        </w:rPr>
      </w:pPr>
      <w:r w:rsidRPr="00D84D7C">
        <w:rPr>
          <w:sz w:val="22"/>
        </w:rPr>
        <w:t>Pessimistic scenario: Deduction of 50% of the volume of high-risk and dormant projects.</w:t>
      </w:r>
    </w:p>
    <w:p w14:paraId="66573E98" w14:textId="77777777" w:rsidR="00B46706" w:rsidRPr="00D84D7C" w:rsidRDefault="00B46706" w:rsidP="00B46706">
      <w:pPr>
        <w:jc w:val="both"/>
        <w:rPr>
          <w:sz w:val="22"/>
          <w:szCs w:val="22"/>
        </w:rPr>
      </w:pPr>
    </w:p>
    <w:p w14:paraId="3C093D50" w14:textId="39E00C2B" w:rsidR="00B46706" w:rsidRPr="00D84D7C" w:rsidRDefault="002413CD" w:rsidP="00B46706">
      <w:pPr>
        <w:jc w:val="both"/>
        <w:rPr>
          <w:sz w:val="22"/>
          <w:szCs w:val="22"/>
        </w:rPr>
      </w:pPr>
      <w:r w:rsidRPr="00D84D7C">
        <w:t>Data as of 30 September 2015 indicate the risk of allocation under-execution of CZK 2.0 billion under the optimistic scenario, CZK 2.3 billion under the medium scenario and CZK 4.1 billion under the pessimistic scenario.</w:t>
      </w:r>
      <w:r w:rsidRPr="00D84D7C">
        <w:rPr>
          <w:sz w:val="22"/>
        </w:rPr>
        <w:t xml:space="preserve"> </w:t>
      </w:r>
    </w:p>
    <w:p w14:paraId="4981F5B6" w14:textId="77777777" w:rsidR="00B46706" w:rsidRPr="00D84D7C" w:rsidRDefault="00B46706" w:rsidP="00B46706">
      <w:pPr>
        <w:jc w:val="both"/>
        <w:rPr>
          <w:sz w:val="22"/>
          <w:szCs w:val="22"/>
        </w:rPr>
      </w:pPr>
    </w:p>
    <w:p w14:paraId="19BC242E" w14:textId="70926F43" w:rsidR="00B46706" w:rsidRPr="00D84D7C" w:rsidRDefault="00B46706" w:rsidP="00B46706">
      <w:pPr>
        <w:jc w:val="both"/>
        <w:rPr>
          <w:sz w:val="22"/>
          <w:szCs w:val="22"/>
        </w:rPr>
      </w:pPr>
      <w:r w:rsidRPr="00D84D7C">
        <w:rPr>
          <w:sz w:val="22"/>
        </w:rPr>
        <w:t xml:space="preserve">The latest update of problematic projects as of 1 July 2015 indicated no dormant projects; therefore, only the percentage of high-risk projects is to be deducted. </w:t>
      </w:r>
    </w:p>
    <w:p w14:paraId="61C4C31D" w14:textId="77777777" w:rsidR="00B46706" w:rsidRPr="00D84D7C" w:rsidRDefault="00B46706" w:rsidP="00B46706">
      <w:pPr>
        <w:jc w:val="both"/>
        <w:rPr>
          <w:sz w:val="22"/>
          <w:szCs w:val="22"/>
        </w:rPr>
      </w:pPr>
    </w:p>
    <w:p w14:paraId="547E1789" w14:textId="7F18AEA2" w:rsidR="00B46706" w:rsidRPr="00D84D7C" w:rsidRDefault="002413CD" w:rsidP="00B46706">
      <w:pPr>
        <w:jc w:val="both"/>
        <w:rPr>
          <w:sz w:val="22"/>
          <w:szCs w:val="22"/>
        </w:rPr>
      </w:pPr>
      <w:r w:rsidRPr="00D84D7C">
        <w:rPr>
          <w:sz w:val="22"/>
        </w:rPr>
        <w:t>For more information see Chapter 2.4.1 Risk of allocation under-execution.</w:t>
      </w:r>
    </w:p>
    <w:p w14:paraId="0459C11C" w14:textId="77777777" w:rsidR="00B46706" w:rsidRPr="00D84D7C" w:rsidRDefault="00B46706" w:rsidP="00B46706">
      <w:pPr>
        <w:jc w:val="both"/>
        <w:rPr>
          <w:sz w:val="22"/>
          <w:szCs w:val="22"/>
        </w:rPr>
      </w:pPr>
    </w:p>
    <w:p w14:paraId="57AC9F33" w14:textId="60C6B504" w:rsidR="00B056DE" w:rsidRPr="00D84D7C" w:rsidRDefault="006576E2" w:rsidP="006576E2">
      <w:pPr>
        <w:pStyle w:val="Tabulkanzev"/>
        <w:numPr>
          <w:ilvl w:val="0"/>
          <w:numId w:val="0"/>
        </w:numPr>
      </w:pPr>
      <w:bookmarkStart w:id="119" w:name="_Toc433873547"/>
      <w:bookmarkStart w:id="120" w:name="_Toc432150140"/>
      <w:bookmarkStart w:id="121" w:name="_Toc434911865"/>
      <w:r>
        <w:rPr>
          <w:b w:val="0"/>
        </w:rPr>
        <w:t xml:space="preserve">Table Nr. 9 - </w:t>
      </w:r>
      <w:r w:rsidR="0098567C" w:rsidRPr="00D84D7C">
        <w:rPr>
          <w:b w:val="0"/>
        </w:rPr>
        <w:t>Outlook for the under-execution of the allocation (CZK)</w:t>
      </w:r>
      <w:bookmarkEnd w:id="119"/>
      <w:bookmarkEnd w:id="120"/>
      <w:bookmarkEnd w:id="121"/>
    </w:p>
    <w:tbl>
      <w:tblPr>
        <w:tblW w:w="8379" w:type="dxa"/>
        <w:jc w:val="center"/>
        <w:tblCellMar>
          <w:left w:w="70" w:type="dxa"/>
          <w:right w:w="70" w:type="dxa"/>
        </w:tblCellMar>
        <w:tblLook w:val="04A0" w:firstRow="1" w:lastRow="0" w:firstColumn="1" w:lastColumn="0" w:noHBand="0" w:noVBand="1"/>
      </w:tblPr>
      <w:tblGrid>
        <w:gridCol w:w="1926"/>
        <w:gridCol w:w="2151"/>
        <w:gridCol w:w="2151"/>
        <w:gridCol w:w="2151"/>
      </w:tblGrid>
      <w:tr w:rsidR="0098567C" w:rsidRPr="00D84D7C" w14:paraId="662F392E" w14:textId="77777777" w:rsidTr="00A14AF6">
        <w:trPr>
          <w:trHeight w:val="619"/>
          <w:jc w:val="center"/>
        </w:trPr>
        <w:tc>
          <w:tcPr>
            <w:tcW w:w="8378" w:type="dxa"/>
            <w:gridSpan w:val="4"/>
            <w:tcBorders>
              <w:top w:val="double" w:sz="4" w:space="0" w:color="1F497D" w:themeColor="text2"/>
              <w:left w:val="double" w:sz="4" w:space="0" w:color="1F497D" w:themeColor="text2"/>
              <w:bottom w:val="single" w:sz="8" w:space="0" w:color="1F497D" w:themeColor="text2"/>
              <w:right w:val="double" w:sz="4" w:space="0" w:color="1F497D" w:themeColor="text2"/>
            </w:tcBorders>
            <w:shd w:val="clear" w:color="000000" w:fill="C5D9F1"/>
            <w:vAlign w:val="center"/>
            <w:hideMark/>
          </w:tcPr>
          <w:p w14:paraId="1464481D" w14:textId="77777777" w:rsidR="0098567C" w:rsidRPr="00D84D7C" w:rsidRDefault="0098567C" w:rsidP="0098567C">
            <w:pPr>
              <w:jc w:val="center"/>
              <w:rPr>
                <w:b/>
                <w:bCs/>
                <w:color w:val="000000"/>
                <w:sz w:val="22"/>
                <w:szCs w:val="22"/>
              </w:rPr>
            </w:pPr>
            <w:r w:rsidRPr="00D84D7C">
              <w:rPr>
                <w:b/>
                <w:color w:val="000000"/>
                <w:sz w:val="22"/>
              </w:rPr>
              <w:t>Forecast of (under) execution of the IOP allocation after deducting part of dormant and high-risk projects</w:t>
            </w:r>
          </w:p>
        </w:tc>
      </w:tr>
      <w:tr w:rsidR="00A14AF6" w:rsidRPr="00D84D7C" w14:paraId="41DB63D4" w14:textId="77777777" w:rsidTr="00A14AF6">
        <w:trPr>
          <w:trHeight w:val="619"/>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000000" w:fill="DCE6F1"/>
            <w:vAlign w:val="center"/>
            <w:hideMark/>
          </w:tcPr>
          <w:p w14:paraId="3CB17FD7" w14:textId="77777777" w:rsidR="0098567C" w:rsidRPr="00D84D7C" w:rsidRDefault="0098567C" w:rsidP="0065764F">
            <w:pPr>
              <w:jc w:val="center"/>
              <w:rPr>
                <w:b/>
                <w:bCs/>
                <w:color w:val="000000"/>
                <w:sz w:val="22"/>
                <w:szCs w:val="22"/>
              </w:rPr>
            </w:pPr>
            <w:r w:rsidRPr="00D84D7C">
              <w:rPr>
                <w:b/>
                <w:color w:val="000000"/>
                <w:sz w:val="22"/>
              </w:rPr>
              <w:t>Intervention area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DCE6F1"/>
            <w:vAlign w:val="center"/>
            <w:hideMark/>
          </w:tcPr>
          <w:p w14:paraId="008224B0" w14:textId="77777777" w:rsidR="0098567C" w:rsidRPr="00D84D7C" w:rsidRDefault="0098567C" w:rsidP="0065764F">
            <w:pPr>
              <w:jc w:val="center"/>
              <w:rPr>
                <w:b/>
                <w:bCs/>
                <w:color w:val="000000"/>
                <w:sz w:val="22"/>
                <w:szCs w:val="22"/>
              </w:rPr>
            </w:pPr>
            <w:r w:rsidRPr="00D84D7C">
              <w:rPr>
                <w:b/>
                <w:color w:val="000000"/>
                <w:sz w:val="22"/>
              </w:rPr>
              <w:t>Optimistic scenario</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DCE6F1"/>
            <w:vAlign w:val="center"/>
            <w:hideMark/>
          </w:tcPr>
          <w:p w14:paraId="1BC635A7" w14:textId="77777777" w:rsidR="0098567C" w:rsidRPr="00D84D7C" w:rsidRDefault="0065764F" w:rsidP="0065764F">
            <w:pPr>
              <w:jc w:val="center"/>
              <w:rPr>
                <w:b/>
                <w:bCs/>
                <w:color w:val="000000"/>
                <w:sz w:val="22"/>
                <w:szCs w:val="22"/>
              </w:rPr>
            </w:pPr>
            <w:r w:rsidRPr="00D84D7C">
              <w:rPr>
                <w:b/>
                <w:color w:val="000000"/>
                <w:sz w:val="22"/>
              </w:rPr>
              <w:t>Medium scenario</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000000" w:fill="DCE6F1"/>
            <w:vAlign w:val="center"/>
            <w:hideMark/>
          </w:tcPr>
          <w:p w14:paraId="1E05069C" w14:textId="77777777" w:rsidR="0098567C" w:rsidRPr="00D84D7C" w:rsidRDefault="0098567C" w:rsidP="0065764F">
            <w:pPr>
              <w:jc w:val="center"/>
              <w:rPr>
                <w:b/>
                <w:bCs/>
                <w:color w:val="000000"/>
                <w:sz w:val="22"/>
                <w:szCs w:val="22"/>
              </w:rPr>
            </w:pPr>
            <w:r w:rsidRPr="00D84D7C">
              <w:rPr>
                <w:b/>
                <w:color w:val="000000"/>
                <w:sz w:val="22"/>
              </w:rPr>
              <w:t>Pessimistic scenario</w:t>
            </w:r>
          </w:p>
        </w:tc>
      </w:tr>
      <w:tr w:rsidR="0098567C" w:rsidRPr="00D84D7C" w14:paraId="56F4BCBB"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18919359" w14:textId="77777777" w:rsidR="0098567C" w:rsidRPr="00D84D7C" w:rsidRDefault="0098567C" w:rsidP="0098567C">
            <w:pPr>
              <w:rPr>
                <w:color w:val="000000"/>
                <w:sz w:val="22"/>
                <w:szCs w:val="22"/>
              </w:rPr>
            </w:pPr>
            <w:r w:rsidRPr="00D84D7C">
              <w:rPr>
                <w:color w:val="000000"/>
                <w:sz w:val="22"/>
              </w:rPr>
              <w:t>1.1a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3CE789A" w14:textId="77777777" w:rsidR="0098567C" w:rsidRPr="00D84D7C" w:rsidRDefault="0098567C" w:rsidP="0098567C">
            <w:pPr>
              <w:jc w:val="right"/>
              <w:rPr>
                <w:color w:val="000000"/>
                <w:sz w:val="22"/>
                <w:szCs w:val="22"/>
              </w:rPr>
            </w:pPr>
            <w:r w:rsidRPr="00D84D7C">
              <w:rPr>
                <w:color w:val="FF0000"/>
                <w:sz w:val="22"/>
              </w:rPr>
              <w:t xml:space="preserve">-1,486,891,832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42F5796C" w14:textId="77777777" w:rsidR="0098567C" w:rsidRPr="00D84D7C" w:rsidRDefault="0098567C" w:rsidP="0098567C">
            <w:pPr>
              <w:jc w:val="right"/>
              <w:rPr>
                <w:color w:val="000000"/>
                <w:sz w:val="22"/>
                <w:szCs w:val="22"/>
              </w:rPr>
            </w:pPr>
            <w:r w:rsidRPr="00D84D7C">
              <w:rPr>
                <w:color w:val="FF0000"/>
                <w:sz w:val="22"/>
              </w:rPr>
              <w:t xml:space="preserve">-1,543,059,710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5E3FF707" w14:textId="77777777" w:rsidR="0098567C" w:rsidRPr="00D84D7C" w:rsidRDefault="0098567C" w:rsidP="0098567C">
            <w:pPr>
              <w:jc w:val="right"/>
              <w:rPr>
                <w:color w:val="000000"/>
                <w:sz w:val="22"/>
                <w:szCs w:val="22"/>
              </w:rPr>
            </w:pPr>
            <w:r w:rsidRPr="00D84D7C">
              <w:rPr>
                <w:color w:val="FF0000"/>
                <w:sz w:val="22"/>
              </w:rPr>
              <w:t xml:space="preserve">-1,936,234,860 </w:t>
            </w:r>
          </w:p>
        </w:tc>
      </w:tr>
      <w:tr w:rsidR="0098567C" w:rsidRPr="00D84D7C" w14:paraId="50C2B995"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05F92F13" w14:textId="77777777" w:rsidR="0098567C" w:rsidRPr="00D84D7C" w:rsidRDefault="0098567C" w:rsidP="0098567C">
            <w:pPr>
              <w:rPr>
                <w:color w:val="000000"/>
                <w:sz w:val="22"/>
                <w:szCs w:val="22"/>
              </w:rPr>
            </w:pPr>
            <w:r w:rsidRPr="00D84D7C">
              <w:rPr>
                <w:color w:val="000000"/>
                <w:sz w:val="22"/>
              </w:rPr>
              <w:t>1.1b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438F96E9" w14:textId="77777777" w:rsidR="0098567C" w:rsidRPr="00D84D7C" w:rsidRDefault="0098567C" w:rsidP="0098567C">
            <w:pPr>
              <w:jc w:val="right"/>
              <w:rPr>
                <w:color w:val="000000"/>
                <w:sz w:val="22"/>
                <w:szCs w:val="22"/>
              </w:rPr>
            </w:pPr>
            <w:r w:rsidRPr="00D84D7C">
              <w:rPr>
                <w:color w:val="FF0000"/>
                <w:sz w:val="22"/>
              </w:rPr>
              <w:t xml:space="preserve">-51,633,835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769D4C85" w14:textId="77777777" w:rsidR="0098567C" w:rsidRPr="00D84D7C" w:rsidRDefault="0098567C" w:rsidP="0098567C">
            <w:pPr>
              <w:jc w:val="right"/>
              <w:rPr>
                <w:color w:val="000000"/>
                <w:sz w:val="22"/>
                <w:szCs w:val="22"/>
              </w:rPr>
            </w:pPr>
            <w:r w:rsidRPr="00D84D7C">
              <w:rPr>
                <w:color w:val="FF0000"/>
                <w:sz w:val="22"/>
              </w:rPr>
              <w:t xml:space="preserve">-55,954,441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0B8D8F64" w14:textId="77777777" w:rsidR="0098567C" w:rsidRPr="00D84D7C" w:rsidRDefault="0098567C" w:rsidP="0098567C">
            <w:pPr>
              <w:jc w:val="right"/>
              <w:rPr>
                <w:color w:val="000000"/>
                <w:sz w:val="22"/>
                <w:szCs w:val="22"/>
              </w:rPr>
            </w:pPr>
            <w:r w:rsidRPr="00D84D7C">
              <w:rPr>
                <w:color w:val="FF0000"/>
                <w:sz w:val="22"/>
              </w:rPr>
              <w:t xml:space="preserve">-86,198,684 </w:t>
            </w:r>
          </w:p>
        </w:tc>
      </w:tr>
      <w:tr w:rsidR="0098567C" w:rsidRPr="00D84D7C" w14:paraId="008F6947"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59566331" w14:textId="77777777" w:rsidR="0098567C" w:rsidRPr="00D84D7C" w:rsidRDefault="0098567C" w:rsidP="0098567C">
            <w:pPr>
              <w:rPr>
                <w:color w:val="000000"/>
                <w:sz w:val="22"/>
                <w:szCs w:val="22"/>
              </w:rPr>
            </w:pPr>
            <w:r w:rsidRPr="00D84D7C">
              <w:rPr>
                <w:color w:val="000000"/>
                <w:sz w:val="22"/>
              </w:rPr>
              <w:t>2.1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2283560" w14:textId="77777777" w:rsidR="0098567C" w:rsidRPr="00D84D7C" w:rsidRDefault="0098567C" w:rsidP="0098567C">
            <w:pPr>
              <w:jc w:val="right"/>
              <w:rPr>
                <w:color w:val="000000"/>
                <w:sz w:val="22"/>
                <w:szCs w:val="22"/>
              </w:rPr>
            </w:pPr>
            <w:r w:rsidRPr="00D84D7C">
              <w:rPr>
                <w:color w:val="FF0000"/>
                <w:sz w:val="22"/>
              </w:rPr>
              <w:t xml:space="preserve">-373,758,379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3B949744" w14:textId="77777777" w:rsidR="0098567C" w:rsidRPr="00D84D7C" w:rsidRDefault="0098567C" w:rsidP="0098567C">
            <w:pPr>
              <w:jc w:val="right"/>
              <w:rPr>
                <w:color w:val="000000"/>
                <w:sz w:val="22"/>
                <w:szCs w:val="22"/>
              </w:rPr>
            </w:pPr>
            <w:r w:rsidRPr="00D84D7C">
              <w:rPr>
                <w:color w:val="FF0000"/>
                <w:sz w:val="22"/>
              </w:rPr>
              <w:t xml:space="preserve">-380,053,810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4E7BDB0D" w14:textId="77777777" w:rsidR="0098567C" w:rsidRPr="00D84D7C" w:rsidRDefault="0098567C" w:rsidP="0098567C">
            <w:pPr>
              <w:jc w:val="right"/>
              <w:rPr>
                <w:color w:val="000000"/>
                <w:sz w:val="22"/>
                <w:szCs w:val="22"/>
              </w:rPr>
            </w:pPr>
            <w:r w:rsidRPr="00D84D7C">
              <w:rPr>
                <w:color w:val="FF0000"/>
                <w:sz w:val="22"/>
              </w:rPr>
              <w:t xml:space="preserve">-424,121,832 </w:t>
            </w:r>
          </w:p>
        </w:tc>
      </w:tr>
      <w:tr w:rsidR="0098567C" w:rsidRPr="00D84D7C" w14:paraId="5583CB73"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18C67D52" w14:textId="77777777" w:rsidR="0098567C" w:rsidRPr="00D84D7C" w:rsidRDefault="0098567C" w:rsidP="0098567C">
            <w:pPr>
              <w:rPr>
                <w:color w:val="000000"/>
                <w:sz w:val="22"/>
                <w:szCs w:val="22"/>
              </w:rPr>
            </w:pPr>
            <w:r w:rsidRPr="00D84D7C">
              <w:rPr>
                <w:color w:val="000000"/>
                <w:sz w:val="22"/>
              </w:rPr>
              <w:t>3.1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11C272EF" w14:textId="77777777" w:rsidR="0098567C" w:rsidRPr="00D84D7C" w:rsidRDefault="0098567C" w:rsidP="0098567C">
            <w:pPr>
              <w:jc w:val="right"/>
              <w:rPr>
                <w:color w:val="000000"/>
                <w:sz w:val="22"/>
                <w:szCs w:val="22"/>
              </w:rPr>
            </w:pPr>
            <w:r w:rsidRPr="00D84D7C">
              <w:rPr>
                <w:color w:val="FF0000"/>
                <w:sz w:val="22"/>
              </w:rPr>
              <w:t xml:space="preserve">-230,330,640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BBFE605" w14:textId="77777777" w:rsidR="0098567C" w:rsidRPr="00D84D7C" w:rsidRDefault="0098567C" w:rsidP="0098567C">
            <w:pPr>
              <w:jc w:val="right"/>
              <w:rPr>
                <w:color w:val="000000"/>
                <w:sz w:val="22"/>
                <w:szCs w:val="22"/>
              </w:rPr>
            </w:pPr>
            <w:r w:rsidRPr="00D84D7C">
              <w:rPr>
                <w:color w:val="FF0000"/>
                <w:sz w:val="22"/>
              </w:rPr>
              <w:t xml:space="preserve">-230,330,640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3BE82FF0" w14:textId="77777777" w:rsidR="0098567C" w:rsidRPr="00D84D7C" w:rsidRDefault="0098567C" w:rsidP="0098567C">
            <w:pPr>
              <w:jc w:val="right"/>
              <w:rPr>
                <w:color w:val="000000"/>
                <w:sz w:val="22"/>
                <w:szCs w:val="22"/>
              </w:rPr>
            </w:pPr>
            <w:r w:rsidRPr="00D84D7C">
              <w:rPr>
                <w:color w:val="FF0000"/>
                <w:sz w:val="22"/>
              </w:rPr>
              <w:t xml:space="preserve">-230,330,640 </w:t>
            </w:r>
          </w:p>
        </w:tc>
      </w:tr>
      <w:tr w:rsidR="0098567C" w:rsidRPr="00D84D7C" w14:paraId="64A77A2C"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3C20DCA2" w14:textId="77777777" w:rsidR="0098567C" w:rsidRPr="00D84D7C" w:rsidRDefault="0098567C" w:rsidP="0098567C">
            <w:pPr>
              <w:rPr>
                <w:color w:val="000000"/>
                <w:sz w:val="22"/>
                <w:szCs w:val="22"/>
              </w:rPr>
            </w:pPr>
            <w:r w:rsidRPr="00D84D7C">
              <w:rPr>
                <w:color w:val="000000"/>
                <w:sz w:val="22"/>
              </w:rPr>
              <w:t>3.2</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53BD153B" w14:textId="77777777" w:rsidR="0098567C" w:rsidRPr="00D84D7C" w:rsidRDefault="0098567C" w:rsidP="0098567C">
            <w:pPr>
              <w:jc w:val="right"/>
              <w:rPr>
                <w:color w:val="000000"/>
                <w:sz w:val="22"/>
                <w:szCs w:val="22"/>
              </w:rPr>
            </w:pPr>
            <w:r w:rsidRPr="00D84D7C">
              <w:rPr>
                <w:color w:val="000000"/>
                <w:sz w:val="22"/>
              </w:rPr>
              <w:t xml:space="preserve">952,793,389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17E4653B" w14:textId="77777777" w:rsidR="0098567C" w:rsidRPr="00D84D7C" w:rsidRDefault="0098567C" w:rsidP="0098567C">
            <w:pPr>
              <w:jc w:val="right"/>
              <w:rPr>
                <w:color w:val="000000"/>
                <w:sz w:val="22"/>
                <w:szCs w:val="22"/>
              </w:rPr>
            </w:pPr>
            <w:r w:rsidRPr="00D84D7C">
              <w:rPr>
                <w:color w:val="000000"/>
                <w:sz w:val="22"/>
              </w:rPr>
              <w:t xml:space="preserve">952,793,389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300C5862" w14:textId="77777777" w:rsidR="0098567C" w:rsidRPr="00D84D7C" w:rsidRDefault="0098567C" w:rsidP="0098567C">
            <w:pPr>
              <w:jc w:val="right"/>
              <w:rPr>
                <w:color w:val="000000"/>
                <w:sz w:val="22"/>
                <w:szCs w:val="22"/>
              </w:rPr>
            </w:pPr>
            <w:r w:rsidRPr="00D84D7C">
              <w:rPr>
                <w:color w:val="000000"/>
                <w:sz w:val="22"/>
              </w:rPr>
              <w:t xml:space="preserve">952,793,389 </w:t>
            </w:r>
          </w:p>
        </w:tc>
      </w:tr>
      <w:tr w:rsidR="0098567C" w:rsidRPr="00D84D7C" w14:paraId="4C8C6CB1"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0806CA45" w14:textId="77777777" w:rsidR="0098567C" w:rsidRPr="00D84D7C" w:rsidRDefault="0098567C" w:rsidP="0098567C">
            <w:pPr>
              <w:rPr>
                <w:color w:val="000000"/>
                <w:sz w:val="22"/>
                <w:szCs w:val="22"/>
              </w:rPr>
            </w:pPr>
            <w:r w:rsidRPr="00D84D7C">
              <w:rPr>
                <w:color w:val="000000"/>
                <w:sz w:val="22"/>
              </w:rPr>
              <w:t>3.3</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078A7C35" w14:textId="77777777" w:rsidR="0098567C" w:rsidRPr="00D84D7C" w:rsidRDefault="0098567C" w:rsidP="0098567C">
            <w:pPr>
              <w:jc w:val="right"/>
              <w:rPr>
                <w:color w:val="000000"/>
                <w:sz w:val="22"/>
                <w:szCs w:val="22"/>
              </w:rPr>
            </w:pPr>
            <w:r w:rsidRPr="00D84D7C">
              <w:rPr>
                <w:color w:val="FF0000"/>
                <w:sz w:val="22"/>
              </w:rPr>
              <w:t xml:space="preserve">-599,774,076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6CBA723" w14:textId="77777777" w:rsidR="0098567C" w:rsidRPr="00D84D7C" w:rsidRDefault="0098567C" w:rsidP="0098567C">
            <w:pPr>
              <w:jc w:val="right"/>
              <w:rPr>
                <w:color w:val="000000"/>
                <w:sz w:val="22"/>
                <w:szCs w:val="22"/>
              </w:rPr>
            </w:pPr>
            <w:r w:rsidRPr="00D84D7C">
              <w:rPr>
                <w:color w:val="FF0000"/>
                <w:sz w:val="22"/>
              </w:rPr>
              <w:t xml:space="preserve">-609,980,400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2DD7D829" w14:textId="77777777" w:rsidR="0098567C" w:rsidRPr="00D84D7C" w:rsidRDefault="0098567C" w:rsidP="0098567C">
            <w:pPr>
              <w:jc w:val="right"/>
              <w:rPr>
                <w:color w:val="000000"/>
                <w:sz w:val="22"/>
                <w:szCs w:val="22"/>
              </w:rPr>
            </w:pPr>
            <w:r w:rsidRPr="00D84D7C">
              <w:rPr>
                <w:color w:val="FF0000"/>
                <w:sz w:val="22"/>
              </w:rPr>
              <w:t xml:space="preserve">-681,424,668 </w:t>
            </w:r>
          </w:p>
        </w:tc>
      </w:tr>
      <w:tr w:rsidR="0098567C" w:rsidRPr="00D84D7C" w14:paraId="6CD8EB96"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4232AD4C" w14:textId="77777777" w:rsidR="0098567C" w:rsidRPr="00D84D7C" w:rsidRDefault="0098567C" w:rsidP="0098567C">
            <w:pPr>
              <w:rPr>
                <w:color w:val="000000"/>
                <w:sz w:val="22"/>
                <w:szCs w:val="22"/>
              </w:rPr>
            </w:pPr>
            <w:r w:rsidRPr="00D84D7C">
              <w:rPr>
                <w:color w:val="000000"/>
                <w:sz w:val="22"/>
              </w:rPr>
              <w:t>3.4</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D2F2523" w14:textId="77777777" w:rsidR="0098567C" w:rsidRPr="00D84D7C" w:rsidRDefault="0098567C" w:rsidP="0098567C">
            <w:pPr>
              <w:jc w:val="right"/>
              <w:rPr>
                <w:color w:val="000000"/>
                <w:sz w:val="22"/>
                <w:szCs w:val="22"/>
              </w:rPr>
            </w:pPr>
            <w:r w:rsidRPr="00D84D7C">
              <w:rPr>
                <w:color w:val="FF0000"/>
                <w:sz w:val="22"/>
              </w:rPr>
              <w:t xml:space="preserve">-885,681,770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04B0721B" w14:textId="77777777" w:rsidR="0098567C" w:rsidRPr="00D84D7C" w:rsidRDefault="0098567C" w:rsidP="0098567C">
            <w:pPr>
              <w:jc w:val="right"/>
              <w:rPr>
                <w:color w:val="000000"/>
                <w:sz w:val="22"/>
                <w:szCs w:val="22"/>
              </w:rPr>
            </w:pPr>
            <w:r w:rsidRPr="00D84D7C">
              <w:rPr>
                <w:color w:val="FF0000"/>
                <w:sz w:val="22"/>
              </w:rPr>
              <w:t xml:space="preserve">-1,053,158,476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001626BE" w14:textId="77777777" w:rsidR="0098567C" w:rsidRPr="00D84D7C" w:rsidRDefault="0098567C" w:rsidP="0098567C">
            <w:pPr>
              <w:jc w:val="right"/>
              <w:rPr>
                <w:color w:val="000000"/>
                <w:sz w:val="22"/>
                <w:szCs w:val="22"/>
              </w:rPr>
            </w:pPr>
            <w:r w:rsidRPr="00D84D7C">
              <w:rPr>
                <w:color w:val="FF0000"/>
                <w:sz w:val="22"/>
              </w:rPr>
              <w:t xml:space="preserve">-2,225,495,419 </w:t>
            </w:r>
          </w:p>
        </w:tc>
      </w:tr>
      <w:tr w:rsidR="0098567C" w:rsidRPr="00D84D7C" w14:paraId="5141303A"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58D2CBE8" w14:textId="77777777" w:rsidR="0098567C" w:rsidRPr="00D84D7C" w:rsidRDefault="0098567C" w:rsidP="0098567C">
            <w:pPr>
              <w:rPr>
                <w:color w:val="000000"/>
                <w:sz w:val="22"/>
                <w:szCs w:val="22"/>
              </w:rPr>
            </w:pPr>
            <w:r w:rsidRPr="00D84D7C">
              <w:rPr>
                <w:color w:val="000000"/>
                <w:sz w:val="22"/>
              </w:rPr>
              <w:t>4.1a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9E578D8" w14:textId="77777777" w:rsidR="0098567C" w:rsidRPr="00D84D7C" w:rsidRDefault="0098567C" w:rsidP="0098567C">
            <w:pPr>
              <w:jc w:val="right"/>
              <w:rPr>
                <w:color w:val="000000"/>
                <w:sz w:val="22"/>
                <w:szCs w:val="22"/>
              </w:rPr>
            </w:pPr>
            <w:r w:rsidRPr="00D84D7C">
              <w:rPr>
                <w:color w:val="FF0000"/>
                <w:sz w:val="22"/>
              </w:rPr>
              <w:t xml:space="preserve">-267,330,445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359D015" w14:textId="77777777" w:rsidR="0098567C" w:rsidRPr="00D84D7C" w:rsidRDefault="0098567C" w:rsidP="0098567C">
            <w:pPr>
              <w:jc w:val="right"/>
              <w:rPr>
                <w:color w:val="000000"/>
                <w:sz w:val="22"/>
                <w:szCs w:val="22"/>
              </w:rPr>
            </w:pPr>
            <w:r w:rsidRPr="00D84D7C">
              <w:rPr>
                <w:color w:val="FF0000"/>
                <w:sz w:val="22"/>
              </w:rPr>
              <w:t xml:space="preserve">-271,360,685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079098C3" w14:textId="77777777" w:rsidR="0098567C" w:rsidRPr="00D84D7C" w:rsidRDefault="0098567C" w:rsidP="0098567C">
            <w:pPr>
              <w:jc w:val="right"/>
              <w:rPr>
                <w:color w:val="000000"/>
                <w:sz w:val="22"/>
                <w:szCs w:val="22"/>
              </w:rPr>
            </w:pPr>
            <w:r w:rsidRPr="00D84D7C">
              <w:rPr>
                <w:color w:val="FF0000"/>
                <w:sz w:val="22"/>
              </w:rPr>
              <w:t xml:space="preserve">-299,572,365 </w:t>
            </w:r>
          </w:p>
        </w:tc>
      </w:tr>
      <w:tr w:rsidR="0098567C" w:rsidRPr="00D84D7C" w14:paraId="24E79E1E"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4CE41489" w14:textId="77777777" w:rsidR="0098567C" w:rsidRPr="00D84D7C" w:rsidRDefault="0098567C" w:rsidP="0098567C">
            <w:pPr>
              <w:rPr>
                <w:color w:val="000000"/>
                <w:sz w:val="22"/>
                <w:szCs w:val="22"/>
              </w:rPr>
            </w:pPr>
            <w:r w:rsidRPr="00D84D7C">
              <w:rPr>
                <w:color w:val="000000"/>
                <w:sz w:val="22"/>
              </w:rPr>
              <w:t>4.1b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4F4A216" w14:textId="77777777" w:rsidR="0098567C" w:rsidRPr="00D84D7C" w:rsidRDefault="0098567C" w:rsidP="0098567C">
            <w:pPr>
              <w:jc w:val="right"/>
              <w:rPr>
                <w:color w:val="000000"/>
                <w:sz w:val="22"/>
                <w:szCs w:val="22"/>
              </w:rPr>
            </w:pPr>
            <w:r w:rsidRPr="00D84D7C">
              <w:rPr>
                <w:color w:val="000000"/>
                <w:sz w:val="22"/>
              </w:rPr>
              <w:t xml:space="preserve">21,829,839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17FB096D" w14:textId="77777777" w:rsidR="0098567C" w:rsidRPr="00D84D7C" w:rsidRDefault="0098567C" w:rsidP="0098567C">
            <w:pPr>
              <w:jc w:val="right"/>
              <w:rPr>
                <w:color w:val="000000"/>
                <w:sz w:val="22"/>
                <w:szCs w:val="22"/>
              </w:rPr>
            </w:pPr>
            <w:r w:rsidRPr="00D84D7C">
              <w:rPr>
                <w:color w:val="000000"/>
                <w:sz w:val="22"/>
              </w:rPr>
              <w:t xml:space="preserve">21,519,820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14A54F80" w14:textId="77777777" w:rsidR="0098567C" w:rsidRPr="00D84D7C" w:rsidRDefault="0098567C" w:rsidP="0098567C">
            <w:pPr>
              <w:jc w:val="right"/>
              <w:rPr>
                <w:color w:val="000000"/>
                <w:sz w:val="22"/>
                <w:szCs w:val="22"/>
              </w:rPr>
            </w:pPr>
            <w:r w:rsidRPr="00D84D7C">
              <w:rPr>
                <w:color w:val="000000"/>
                <w:sz w:val="22"/>
              </w:rPr>
              <w:t xml:space="preserve">19,349,689 </w:t>
            </w:r>
          </w:p>
        </w:tc>
      </w:tr>
      <w:tr w:rsidR="0098567C" w:rsidRPr="00D84D7C" w14:paraId="55D05B09"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64A9BCB6" w14:textId="77777777" w:rsidR="0098567C" w:rsidRPr="00D84D7C" w:rsidRDefault="0098567C" w:rsidP="0098567C">
            <w:pPr>
              <w:rPr>
                <w:color w:val="000000"/>
                <w:sz w:val="22"/>
                <w:szCs w:val="22"/>
              </w:rPr>
            </w:pPr>
            <w:r w:rsidRPr="00D84D7C">
              <w:rPr>
                <w:color w:val="000000"/>
                <w:sz w:val="22"/>
              </w:rPr>
              <w:t>5.1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5EB98DD2" w14:textId="77777777" w:rsidR="0098567C" w:rsidRPr="00D84D7C" w:rsidRDefault="0098567C" w:rsidP="0098567C">
            <w:pPr>
              <w:jc w:val="right"/>
              <w:rPr>
                <w:color w:val="000000"/>
                <w:sz w:val="22"/>
                <w:szCs w:val="22"/>
              </w:rPr>
            </w:pPr>
            <w:r w:rsidRPr="00D84D7C">
              <w:rPr>
                <w:color w:val="FF0000"/>
                <w:sz w:val="22"/>
              </w:rPr>
              <w:t xml:space="preserve">-323,702,902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0F82AD39" w14:textId="77777777" w:rsidR="0098567C" w:rsidRPr="00D84D7C" w:rsidRDefault="0098567C" w:rsidP="0098567C">
            <w:pPr>
              <w:jc w:val="right"/>
              <w:rPr>
                <w:color w:val="000000"/>
                <w:sz w:val="22"/>
                <w:szCs w:val="22"/>
              </w:rPr>
            </w:pPr>
            <w:r w:rsidRPr="00D84D7C">
              <w:rPr>
                <w:color w:val="FF0000"/>
                <w:sz w:val="22"/>
              </w:rPr>
              <w:t xml:space="preserve">-336,431,299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233C27D2" w14:textId="77777777" w:rsidR="0098567C" w:rsidRPr="00D84D7C" w:rsidRDefault="0098567C" w:rsidP="0098567C">
            <w:pPr>
              <w:jc w:val="right"/>
              <w:rPr>
                <w:color w:val="000000"/>
                <w:sz w:val="22"/>
                <w:szCs w:val="22"/>
              </w:rPr>
            </w:pPr>
            <w:r w:rsidRPr="00D84D7C">
              <w:rPr>
                <w:color w:val="FF0000"/>
                <w:sz w:val="22"/>
              </w:rPr>
              <w:t xml:space="preserve">-425,530,080 </w:t>
            </w:r>
          </w:p>
        </w:tc>
      </w:tr>
      <w:tr w:rsidR="0098567C" w:rsidRPr="00D84D7C" w14:paraId="2AF11E20"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35414781" w14:textId="77777777" w:rsidR="0098567C" w:rsidRPr="00D84D7C" w:rsidRDefault="0098567C" w:rsidP="0098567C">
            <w:pPr>
              <w:rPr>
                <w:color w:val="000000"/>
                <w:sz w:val="22"/>
                <w:szCs w:val="22"/>
              </w:rPr>
            </w:pPr>
            <w:r w:rsidRPr="00D84D7C">
              <w:rPr>
                <w:color w:val="000000"/>
                <w:sz w:val="22"/>
              </w:rPr>
              <w:t>5.2</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460F489" w14:textId="77777777" w:rsidR="0098567C" w:rsidRPr="00D84D7C" w:rsidRDefault="0098567C" w:rsidP="0098567C">
            <w:pPr>
              <w:jc w:val="right"/>
              <w:rPr>
                <w:color w:val="000000"/>
                <w:sz w:val="22"/>
                <w:szCs w:val="22"/>
              </w:rPr>
            </w:pPr>
            <w:r w:rsidRPr="00D84D7C">
              <w:rPr>
                <w:color w:val="000000"/>
                <w:sz w:val="22"/>
              </w:rPr>
              <w:t xml:space="preserve">1,258,441,521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3691E8FD" w14:textId="77777777" w:rsidR="0098567C" w:rsidRPr="00D84D7C" w:rsidRDefault="0098567C" w:rsidP="0098567C">
            <w:pPr>
              <w:jc w:val="right"/>
              <w:rPr>
                <w:color w:val="000000"/>
                <w:sz w:val="22"/>
                <w:szCs w:val="22"/>
              </w:rPr>
            </w:pPr>
            <w:r w:rsidRPr="00D84D7C">
              <w:rPr>
                <w:color w:val="000000"/>
                <w:sz w:val="22"/>
              </w:rPr>
              <w:t xml:space="preserve">1,258,441,521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16A3F4C0" w14:textId="77777777" w:rsidR="0098567C" w:rsidRPr="00D84D7C" w:rsidRDefault="0098567C" w:rsidP="0098567C">
            <w:pPr>
              <w:jc w:val="right"/>
              <w:rPr>
                <w:color w:val="000000"/>
                <w:sz w:val="22"/>
                <w:szCs w:val="22"/>
              </w:rPr>
            </w:pPr>
            <w:r w:rsidRPr="00D84D7C">
              <w:rPr>
                <w:color w:val="000000"/>
                <w:sz w:val="22"/>
              </w:rPr>
              <w:t xml:space="preserve">1,258,441,521 </w:t>
            </w:r>
          </w:p>
        </w:tc>
      </w:tr>
      <w:tr w:rsidR="0098567C" w:rsidRPr="00D84D7C" w14:paraId="1A882879"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7F1D8A30" w14:textId="77777777" w:rsidR="0098567C" w:rsidRPr="00D84D7C" w:rsidRDefault="0098567C" w:rsidP="0098567C">
            <w:pPr>
              <w:rPr>
                <w:color w:val="000000"/>
                <w:sz w:val="22"/>
                <w:szCs w:val="22"/>
              </w:rPr>
            </w:pPr>
            <w:r w:rsidRPr="00D84D7C">
              <w:rPr>
                <w:color w:val="000000"/>
                <w:sz w:val="22"/>
              </w:rPr>
              <w:t>5.3</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B4B481A" w14:textId="77777777" w:rsidR="0098567C" w:rsidRPr="00D84D7C" w:rsidRDefault="0098567C" w:rsidP="0098567C">
            <w:pPr>
              <w:jc w:val="right"/>
              <w:rPr>
                <w:color w:val="000000"/>
                <w:sz w:val="22"/>
                <w:szCs w:val="22"/>
              </w:rPr>
            </w:pPr>
            <w:r w:rsidRPr="00D84D7C">
              <w:rPr>
                <w:color w:val="FF0000"/>
                <w:sz w:val="22"/>
              </w:rPr>
              <w:t xml:space="preserve">-3,756,714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0219E03F" w14:textId="77777777" w:rsidR="0098567C" w:rsidRPr="00D84D7C" w:rsidRDefault="0098567C" w:rsidP="0098567C">
            <w:pPr>
              <w:jc w:val="right"/>
              <w:rPr>
                <w:color w:val="000000"/>
                <w:sz w:val="22"/>
                <w:szCs w:val="22"/>
              </w:rPr>
            </w:pPr>
            <w:r w:rsidRPr="00D84D7C">
              <w:rPr>
                <w:color w:val="FF0000"/>
                <w:sz w:val="22"/>
              </w:rPr>
              <w:t xml:space="preserve">-3,756,714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35BC7959" w14:textId="77777777" w:rsidR="0098567C" w:rsidRPr="00D84D7C" w:rsidRDefault="0098567C" w:rsidP="0098567C">
            <w:pPr>
              <w:jc w:val="right"/>
              <w:rPr>
                <w:color w:val="000000"/>
                <w:sz w:val="22"/>
                <w:szCs w:val="22"/>
              </w:rPr>
            </w:pPr>
            <w:r w:rsidRPr="00D84D7C">
              <w:rPr>
                <w:color w:val="FF0000"/>
                <w:sz w:val="22"/>
              </w:rPr>
              <w:t xml:space="preserve">-3,756,714 </w:t>
            </w:r>
          </w:p>
        </w:tc>
      </w:tr>
      <w:tr w:rsidR="0098567C" w:rsidRPr="00D84D7C" w14:paraId="3D1074E8"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74856BF7" w14:textId="77777777" w:rsidR="0098567C" w:rsidRPr="00D84D7C" w:rsidRDefault="0098567C" w:rsidP="0098567C">
            <w:pPr>
              <w:rPr>
                <w:color w:val="000000"/>
                <w:sz w:val="22"/>
                <w:szCs w:val="22"/>
              </w:rPr>
            </w:pPr>
            <w:r w:rsidRPr="00D84D7C">
              <w:rPr>
                <w:color w:val="000000"/>
                <w:sz w:val="22"/>
              </w:rPr>
              <w:t>6.1a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3D8BE3E8" w14:textId="77777777" w:rsidR="0098567C" w:rsidRPr="00D84D7C" w:rsidRDefault="0098567C" w:rsidP="0098567C">
            <w:pPr>
              <w:jc w:val="right"/>
              <w:rPr>
                <w:color w:val="000000"/>
                <w:sz w:val="22"/>
                <w:szCs w:val="22"/>
              </w:rPr>
            </w:pPr>
            <w:r w:rsidRPr="00D84D7C">
              <w:rPr>
                <w:color w:val="000000"/>
                <w:sz w:val="22"/>
              </w:rPr>
              <w:t xml:space="preserve">28,279,099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3AB31AD1" w14:textId="77777777" w:rsidR="0098567C" w:rsidRPr="00D84D7C" w:rsidRDefault="0098567C" w:rsidP="0098567C">
            <w:pPr>
              <w:jc w:val="right"/>
              <w:rPr>
                <w:color w:val="000000"/>
                <w:sz w:val="22"/>
                <w:szCs w:val="22"/>
              </w:rPr>
            </w:pPr>
            <w:r w:rsidRPr="00D84D7C">
              <w:rPr>
                <w:color w:val="000000"/>
                <w:sz w:val="22"/>
              </w:rPr>
              <w:t xml:space="preserve">28,279,099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04188E1C" w14:textId="77777777" w:rsidR="0098567C" w:rsidRPr="00D84D7C" w:rsidRDefault="0098567C" w:rsidP="0098567C">
            <w:pPr>
              <w:jc w:val="right"/>
              <w:rPr>
                <w:color w:val="000000"/>
                <w:sz w:val="22"/>
                <w:szCs w:val="22"/>
              </w:rPr>
            </w:pPr>
            <w:r w:rsidRPr="00D84D7C">
              <w:rPr>
                <w:color w:val="000000"/>
                <w:sz w:val="22"/>
              </w:rPr>
              <w:t xml:space="preserve">28,279,099 </w:t>
            </w:r>
          </w:p>
        </w:tc>
      </w:tr>
      <w:tr w:rsidR="0098567C" w:rsidRPr="00D84D7C" w14:paraId="3D4CD02E"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3B61AC9E" w14:textId="77777777" w:rsidR="0098567C" w:rsidRPr="00D84D7C" w:rsidRDefault="0098567C" w:rsidP="0098567C">
            <w:pPr>
              <w:rPr>
                <w:color w:val="000000"/>
                <w:sz w:val="22"/>
                <w:szCs w:val="22"/>
              </w:rPr>
            </w:pPr>
            <w:r w:rsidRPr="00D84D7C">
              <w:rPr>
                <w:color w:val="000000"/>
                <w:sz w:val="22"/>
              </w:rPr>
              <w:t>6.2a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2D27F60D" w14:textId="77777777" w:rsidR="0098567C" w:rsidRPr="00D84D7C" w:rsidRDefault="0098567C" w:rsidP="0098567C">
            <w:pPr>
              <w:jc w:val="right"/>
              <w:rPr>
                <w:color w:val="000000"/>
                <w:sz w:val="22"/>
                <w:szCs w:val="22"/>
              </w:rPr>
            </w:pPr>
            <w:r w:rsidRPr="00D84D7C">
              <w:rPr>
                <w:color w:val="FF0000"/>
                <w:sz w:val="22"/>
              </w:rPr>
              <w:t xml:space="preserve">-77,416,515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71172397" w14:textId="77777777" w:rsidR="0098567C" w:rsidRPr="00D84D7C" w:rsidRDefault="0098567C" w:rsidP="0098567C">
            <w:pPr>
              <w:jc w:val="right"/>
              <w:rPr>
                <w:color w:val="000000"/>
                <w:sz w:val="22"/>
                <w:szCs w:val="22"/>
              </w:rPr>
            </w:pPr>
            <w:r w:rsidRPr="00D84D7C">
              <w:rPr>
                <w:color w:val="FF0000"/>
                <w:sz w:val="22"/>
              </w:rPr>
              <w:t xml:space="preserve">-77,416,515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1FBD5404" w14:textId="77777777" w:rsidR="0098567C" w:rsidRPr="00D84D7C" w:rsidRDefault="0098567C" w:rsidP="0098567C">
            <w:pPr>
              <w:jc w:val="right"/>
              <w:rPr>
                <w:color w:val="000000"/>
                <w:sz w:val="22"/>
                <w:szCs w:val="22"/>
              </w:rPr>
            </w:pPr>
            <w:r w:rsidRPr="00D84D7C">
              <w:rPr>
                <w:color w:val="FF0000"/>
                <w:sz w:val="22"/>
              </w:rPr>
              <w:t xml:space="preserve">-77,416,515 </w:t>
            </w:r>
          </w:p>
        </w:tc>
      </w:tr>
      <w:tr w:rsidR="0098567C" w:rsidRPr="00D84D7C" w14:paraId="22AD8C47" w14:textId="77777777"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46DB4D6D" w14:textId="77777777" w:rsidR="0098567C" w:rsidRPr="00D84D7C" w:rsidRDefault="0098567C" w:rsidP="0098567C">
            <w:pPr>
              <w:rPr>
                <w:color w:val="000000"/>
                <w:sz w:val="22"/>
                <w:szCs w:val="22"/>
              </w:rPr>
            </w:pPr>
            <w:r w:rsidRPr="00D84D7C">
              <w:rPr>
                <w:color w:val="000000"/>
                <w:sz w:val="22"/>
              </w:rPr>
              <w:t>6.1b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66362AD5" w14:textId="77777777" w:rsidR="0098567C" w:rsidRPr="00D84D7C" w:rsidRDefault="0098567C" w:rsidP="0098567C">
            <w:pPr>
              <w:jc w:val="right"/>
              <w:rPr>
                <w:color w:val="000000"/>
                <w:sz w:val="22"/>
                <w:szCs w:val="22"/>
              </w:rPr>
            </w:pPr>
            <w:r w:rsidRPr="00D84D7C">
              <w:rPr>
                <w:color w:val="000000"/>
                <w:sz w:val="22"/>
              </w:rPr>
              <w:t xml:space="preserve">523,949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47161E39" w14:textId="77777777" w:rsidR="0098567C" w:rsidRPr="00D84D7C" w:rsidRDefault="0098567C" w:rsidP="0098567C">
            <w:pPr>
              <w:jc w:val="right"/>
              <w:rPr>
                <w:color w:val="000000"/>
                <w:sz w:val="22"/>
                <w:szCs w:val="22"/>
              </w:rPr>
            </w:pPr>
            <w:r w:rsidRPr="00D84D7C">
              <w:rPr>
                <w:color w:val="000000"/>
                <w:sz w:val="22"/>
              </w:rPr>
              <w:t xml:space="preserve">523,949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36923950" w14:textId="77777777" w:rsidR="0098567C" w:rsidRPr="00D84D7C" w:rsidRDefault="0098567C" w:rsidP="0098567C">
            <w:pPr>
              <w:jc w:val="right"/>
              <w:rPr>
                <w:color w:val="000000"/>
                <w:sz w:val="22"/>
                <w:szCs w:val="22"/>
              </w:rPr>
            </w:pPr>
            <w:r w:rsidRPr="00D84D7C">
              <w:rPr>
                <w:color w:val="000000"/>
                <w:sz w:val="22"/>
              </w:rPr>
              <w:t xml:space="preserve">523,949 </w:t>
            </w:r>
          </w:p>
        </w:tc>
      </w:tr>
      <w:tr w:rsidR="0098567C" w:rsidRPr="00D84D7C" w14:paraId="12C56C65" w14:textId="77777777" w:rsidTr="00A14AF6">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14:paraId="76EB4DF1" w14:textId="77777777" w:rsidR="0098567C" w:rsidRPr="00D84D7C" w:rsidRDefault="0098567C" w:rsidP="0098567C">
            <w:pPr>
              <w:rPr>
                <w:color w:val="000000"/>
                <w:sz w:val="22"/>
                <w:szCs w:val="22"/>
              </w:rPr>
            </w:pPr>
            <w:r w:rsidRPr="00D84D7C">
              <w:rPr>
                <w:color w:val="000000"/>
                <w:sz w:val="22"/>
              </w:rPr>
              <w:t>6.2b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3C1A01B3" w14:textId="77777777" w:rsidR="0098567C" w:rsidRPr="00D84D7C" w:rsidRDefault="0098567C" w:rsidP="0098567C">
            <w:pPr>
              <w:jc w:val="right"/>
              <w:rPr>
                <w:color w:val="000000"/>
                <w:sz w:val="22"/>
                <w:szCs w:val="22"/>
              </w:rPr>
            </w:pPr>
            <w:r w:rsidRPr="00D84D7C">
              <w:rPr>
                <w:color w:val="FF0000"/>
                <w:sz w:val="22"/>
              </w:rPr>
              <w:t xml:space="preserve">-687,283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14:paraId="4CC00020" w14:textId="77777777" w:rsidR="0098567C" w:rsidRPr="00D84D7C" w:rsidRDefault="0098567C" w:rsidP="0098567C">
            <w:pPr>
              <w:jc w:val="right"/>
              <w:rPr>
                <w:color w:val="000000"/>
                <w:sz w:val="22"/>
                <w:szCs w:val="22"/>
              </w:rPr>
            </w:pPr>
            <w:r w:rsidRPr="00D84D7C">
              <w:rPr>
                <w:color w:val="FF0000"/>
                <w:sz w:val="22"/>
              </w:rPr>
              <w:t xml:space="preserve">-687,283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14:paraId="7CD1AC21" w14:textId="77777777" w:rsidR="0098567C" w:rsidRPr="00D84D7C" w:rsidRDefault="0098567C" w:rsidP="0098567C">
            <w:pPr>
              <w:jc w:val="right"/>
              <w:rPr>
                <w:color w:val="000000"/>
                <w:sz w:val="22"/>
                <w:szCs w:val="22"/>
              </w:rPr>
            </w:pPr>
            <w:r w:rsidRPr="00D84D7C">
              <w:rPr>
                <w:color w:val="FF0000"/>
                <w:sz w:val="22"/>
              </w:rPr>
              <w:t xml:space="preserve">-687,283 </w:t>
            </w:r>
          </w:p>
        </w:tc>
      </w:tr>
      <w:tr w:rsidR="00D737D8" w:rsidRPr="00D84D7C" w14:paraId="4E6785FB"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3ADC22A7" w14:textId="77777777" w:rsidR="0098567C" w:rsidRPr="00D84D7C" w:rsidRDefault="0098567C" w:rsidP="0098567C">
            <w:pPr>
              <w:rPr>
                <w:b/>
                <w:bCs/>
                <w:color w:val="000000"/>
                <w:sz w:val="22"/>
                <w:szCs w:val="22"/>
              </w:rPr>
            </w:pPr>
            <w:r w:rsidRPr="00D84D7C">
              <w:rPr>
                <w:b/>
                <w:color w:val="000000"/>
                <w:sz w:val="22"/>
              </w:rPr>
              <w:t>IOP total</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2A2A30D8" w14:textId="77777777" w:rsidR="0098567C" w:rsidRPr="00D84D7C" w:rsidRDefault="0098567C" w:rsidP="0098567C">
            <w:pPr>
              <w:jc w:val="right"/>
              <w:rPr>
                <w:b/>
                <w:bCs/>
                <w:color w:val="000000"/>
                <w:sz w:val="22"/>
                <w:szCs w:val="22"/>
              </w:rPr>
            </w:pPr>
            <w:r w:rsidRPr="00D84D7C">
              <w:rPr>
                <w:b/>
                <w:color w:val="FF0000"/>
                <w:sz w:val="22"/>
              </w:rPr>
              <w:t xml:space="preserve">-2,039,096,595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2FA08F95" w14:textId="77777777" w:rsidR="0098567C" w:rsidRPr="00D84D7C" w:rsidRDefault="0098567C" w:rsidP="0098567C">
            <w:pPr>
              <w:jc w:val="right"/>
              <w:rPr>
                <w:b/>
                <w:bCs/>
                <w:color w:val="000000"/>
                <w:sz w:val="22"/>
                <w:szCs w:val="22"/>
              </w:rPr>
            </w:pPr>
            <w:r w:rsidRPr="00D84D7C">
              <w:rPr>
                <w:b/>
                <w:color w:val="FF0000"/>
                <w:sz w:val="22"/>
              </w:rPr>
              <w:t xml:space="preserve">-2,300,632,197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3DB11B0D" w14:textId="77777777" w:rsidR="0098567C" w:rsidRPr="00D84D7C" w:rsidRDefault="0098567C" w:rsidP="0098567C">
            <w:pPr>
              <w:jc w:val="right"/>
              <w:rPr>
                <w:b/>
                <w:bCs/>
                <w:color w:val="000000"/>
                <w:sz w:val="22"/>
                <w:szCs w:val="22"/>
              </w:rPr>
            </w:pPr>
            <w:r w:rsidRPr="00D84D7C">
              <w:rPr>
                <w:b/>
                <w:color w:val="FF0000"/>
                <w:sz w:val="22"/>
              </w:rPr>
              <w:t xml:space="preserve">-4,131,381,413 </w:t>
            </w:r>
          </w:p>
        </w:tc>
      </w:tr>
      <w:tr w:rsidR="00D737D8" w:rsidRPr="00D84D7C" w14:paraId="509FDE27"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748BDA3A" w14:textId="77777777" w:rsidR="0098567C" w:rsidRPr="00D84D7C" w:rsidRDefault="0098567C" w:rsidP="0098567C">
            <w:pPr>
              <w:rPr>
                <w:b/>
                <w:bCs/>
                <w:color w:val="000000"/>
                <w:sz w:val="22"/>
                <w:szCs w:val="22"/>
              </w:rPr>
            </w:pPr>
            <w:r w:rsidRPr="00D84D7C">
              <w:rPr>
                <w:b/>
                <w:color w:val="000000"/>
                <w:sz w:val="22"/>
              </w:rPr>
              <w:t>Convergence</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343FE06D" w14:textId="77777777" w:rsidR="0098567C" w:rsidRPr="00D84D7C" w:rsidRDefault="0098567C" w:rsidP="0098567C">
            <w:pPr>
              <w:jc w:val="right"/>
              <w:rPr>
                <w:b/>
                <w:bCs/>
                <w:color w:val="000000"/>
                <w:sz w:val="22"/>
                <w:szCs w:val="22"/>
              </w:rPr>
            </w:pPr>
            <w:r w:rsidRPr="00D84D7C">
              <w:rPr>
                <w:b/>
                <w:color w:val="FF0000"/>
                <w:sz w:val="22"/>
              </w:rPr>
              <w:t xml:space="preserve">-2,009,129,265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11918B18" w14:textId="77777777" w:rsidR="0098567C" w:rsidRPr="00D84D7C" w:rsidRDefault="0098567C" w:rsidP="0098567C">
            <w:pPr>
              <w:jc w:val="right"/>
              <w:rPr>
                <w:b/>
                <w:bCs/>
                <w:color w:val="000000"/>
                <w:sz w:val="22"/>
                <w:szCs w:val="22"/>
              </w:rPr>
            </w:pPr>
            <w:r w:rsidRPr="00D84D7C">
              <w:rPr>
                <w:b/>
                <w:color w:val="FF0000"/>
                <w:sz w:val="22"/>
              </w:rPr>
              <w:t xml:space="preserve">-2,266,034,242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1791D4DD" w14:textId="77777777" w:rsidR="0098567C" w:rsidRPr="00D84D7C" w:rsidRDefault="0098567C" w:rsidP="0098567C">
            <w:pPr>
              <w:jc w:val="right"/>
              <w:rPr>
                <w:b/>
                <w:bCs/>
                <w:color w:val="000000"/>
                <w:sz w:val="22"/>
                <w:szCs w:val="22"/>
              </w:rPr>
            </w:pPr>
            <w:r w:rsidRPr="00D84D7C">
              <w:rPr>
                <w:b/>
                <w:color w:val="FF0000"/>
                <w:sz w:val="22"/>
              </w:rPr>
              <w:t xml:space="preserve">-4,064,369,084 </w:t>
            </w:r>
          </w:p>
        </w:tc>
      </w:tr>
      <w:tr w:rsidR="00D737D8" w:rsidRPr="00D84D7C" w14:paraId="5C97540D"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201A5D08" w14:textId="77777777" w:rsidR="0098567C" w:rsidRPr="00D84D7C" w:rsidRDefault="0098567C" w:rsidP="0098567C">
            <w:pPr>
              <w:rPr>
                <w:b/>
                <w:bCs/>
                <w:color w:val="000000"/>
                <w:sz w:val="22"/>
                <w:szCs w:val="22"/>
              </w:rPr>
            </w:pPr>
            <w:r w:rsidRPr="00D84D7C">
              <w:rPr>
                <w:b/>
                <w:color w:val="000000"/>
                <w:sz w:val="22"/>
              </w:rPr>
              <w:t>RCE</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2E6FADBC" w14:textId="77777777" w:rsidR="0098567C" w:rsidRPr="00D84D7C" w:rsidRDefault="0098567C" w:rsidP="0098567C">
            <w:pPr>
              <w:jc w:val="right"/>
              <w:rPr>
                <w:b/>
                <w:bCs/>
                <w:color w:val="000000"/>
                <w:sz w:val="22"/>
                <w:szCs w:val="22"/>
              </w:rPr>
            </w:pPr>
            <w:r w:rsidRPr="00D84D7C">
              <w:rPr>
                <w:b/>
                <w:color w:val="FF0000"/>
                <w:sz w:val="22"/>
              </w:rPr>
              <w:t xml:space="preserve">-29,967,330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0D68D71F" w14:textId="77777777" w:rsidR="0098567C" w:rsidRPr="00D84D7C" w:rsidRDefault="0098567C" w:rsidP="0098567C">
            <w:pPr>
              <w:jc w:val="right"/>
              <w:rPr>
                <w:b/>
                <w:bCs/>
                <w:color w:val="000000"/>
                <w:sz w:val="22"/>
                <w:szCs w:val="22"/>
              </w:rPr>
            </w:pPr>
            <w:r w:rsidRPr="00D84D7C">
              <w:rPr>
                <w:b/>
                <w:color w:val="FF0000"/>
                <w:sz w:val="22"/>
              </w:rPr>
              <w:t xml:space="preserve">-34,597,955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0A11813A" w14:textId="77777777" w:rsidR="0098567C" w:rsidRPr="00D84D7C" w:rsidRDefault="0098567C" w:rsidP="0098567C">
            <w:pPr>
              <w:jc w:val="right"/>
              <w:rPr>
                <w:b/>
                <w:bCs/>
                <w:color w:val="000000"/>
                <w:sz w:val="22"/>
                <w:szCs w:val="22"/>
              </w:rPr>
            </w:pPr>
            <w:r w:rsidRPr="00D84D7C">
              <w:rPr>
                <w:b/>
                <w:color w:val="FF0000"/>
                <w:sz w:val="22"/>
              </w:rPr>
              <w:t xml:space="preserve">-67,012,329 </w:t>
            </w:r>
          </w:p>
        </w:tc>
      </w:tr>
      <w:tr w:rsidR="00D737D8" w:rsidRPr="00D84D7C" w14:paraId="1D590182"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34806997" w14:textId="77777777" w:rsidR="0098567C" w:rsidRPr="00D84D7C" w:rsidRDefault="0098567C" w:rsidP="0098567C">
            <w:pPr>
              <w:rPr>
                <w:i/>
                <w:iCs/>
                <w:color w:val="000000"/>
                <w:sz w:val="22"/>
                <w:szCs w:val="22"/>
              </w:rPr>
            </w:pPr>
            <w:r w:rsidRPr="00D84D7C">
              <w:rPr>
                <w:i/>
                <w:color w:val="000000"/>
                <w:sz w:val="22"/>
              </w:rPr>
              <w:t>Ministry of the Interior</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3D5F8ACA" w14:textId="77777777" w:rsidR="0098567C" w:rsidRPr="00D84D7C" w:rsidRDefault="0098567C" w:rsidP="0098567C">
            <w:pPr>
              <w:jc w:val="right"/>
              <w:rPr>
                <w:i/>
                <w:iCs/>
                <w:color w:val="000000"/>
                <w:sz w:val="22"/>
                <w:szCs w:val="22"/>
              </w:rPr>
            </w:pPr>
            <w:r w:rsidRPr="00D84D7C">
              <w:rPr>
                <w:i/>
                <w:color w:val="FF0000"/>
                <w:sz w:val="22"/>
              </w:rPr>
              <w:t xml:space="preserve">-1,538,525,667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155C456C" w14:textId="77777777" w:rsidR="0098567C" w:rsidRPr="00D84D7C" w:rsidRDefault="0098567C" w:rsidP="0098567C">
            <w:pPr>
              <w:jc w:val="right"/>
              <w:rPr>
                <w:i/>
                <w:iCs/>
                <w:color w:val="000000"/>
                <w:sz w:val="22"/>
                <w:szCs w:val="22"/>
              </w:rPr>
            </w:pPr>
            <w:r w:rsidRPr="00D84D7C">
              <w:rPr>
                <w:i/>
                <w:color w:val="FF0000"/>
                <w:sz w:val="22"/>
              </w:rPr>
              <w:t xml:space="preserve">-1,599,014,151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0FDFF224" w14:textId="77777777" w:rsidR="0098567C" w:rsidRPr="00D84D7C" w:rsidRDefault="0098567C" w:rsidP="0098567C">
            <w:pPr>
              <w:jc w:val="right"/>
              <w:rPr>
                <w:i/>
                <w:iCs/>
                <w:color w:val="000000"/>
                <w:sz w:val="22"/>
                <w:szCs w:val="22"/>
              </w:rPr>
            </w:pPr>
            <w:r w:rsidRPr="00D84D7C">
              <w:rPr>
                <w:i/>
                <w:color w:val="FF0000"/>
                <w:sz w:val="22"/>
              </w:rPr>
              <w:t xml:space="preserve">-2,022,433,544 </w:t>
            </w:r>
          </w:p>
        </w:tc>
      </w:tr>
      <w:tr w:rsidR="00D737D8" w:rsidRPr="00D84D7C" w14:paraId="29D65BAB"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7A9B9511" w14:textId="77777777" w:rsidR="0098567C" w:rsidRPr="00D84D7C" w:rsidRDefault="0098567C" w:rsidP="0098567C">
            <w:pPr>
              <w:rPr>
                <w:i/>
                <w:iCs/>
                <w:color w:val="000000"/>
                <w:sz w:val="22"/>
                <w:szCs w:val="22"/>
              </w:rPr>
            </w:pPr>
            <w:proofErr w:type="spellStart"/>
            <w:r w:rsidRPr="00D84D7C">
              <w:rPr>
                <w:i/>
                <w:color w:val="000000"/>
                <w:sz w:val="22"/>
              </w:rPr>
              <w:t>MoLSA</w:t>
            </w:r>
            <w:proofErr w:type="spellEnd"/>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3DB299E6" w14:textId="77777777" w:rsidR="0098567C" w:rsidRPr="00D84D7C" w:rsidRDefault="0098567C" w:rsidP="0098567C">
            <w:pPr>
              <w:jc w:val="right"/>
              <w:rPr>
                <w:i/>
                <w:iCs/>
                <w:color w:val="000000"/>
                <w:sz w:val="22"/>
                <w:szCs w:val="22"/>
              </w:rPr>
            </w:pPr>
            <w:r w:rsidRPr="00D84D7C">
              <w:rPr>
                <w:i/>
                <w:color w:val="FF0000"/>
                <w:sz w:val="22"/>
              </w:rPr>
              <w:t xml:space="preserve">-830,104,716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07C6D59D" w14:textId="77777777" w:rsidR="0098567C" w:rsidRPr="00D84D7C" w:rsidRDefault="0098567C" w:rsidP="0098567C">
            <w:pPr>
              <w:jc w:val="right"/>
              <w:rPr>
                <w:i/>
                <w:iCs/>
                <w:color w:val="000000"/>
                <w:sz w:val="22"/>
                <w:szCs w:val="22"/>
              </w:rPr>
            </w:pPr>
            <w:r w:rsidRPr="00D84D7C">
              <w:rPr>
                <w:i/>
                <w:color w:val="FF0000"/>
                <w:sz w:val="22"/>
              </w:rPr>
              <w:t xml:space="preserve">-840,311,040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71FD9F54" w14:textId="77777777" w:rsidR="0098567C" w:rsidRPr="00D84D7C" w:rsidRDefault="0098567C" w:rsidP="0098567C">
            <w:pPr>
              <w:jc w:val="right"/>
              <w:rPr>
                <w:i/>
                <w:iCs/>
                <w:color w:val="000000"/>
                <w:sz w:val="22"/>
                <w:szCs w:val="22"/>
              </w:rPr>
            </w:pPr>
            <w:r w:rsidRPr="00D84D7C">
              <w:rPr>
                <w:i/>
                <w:color w:val="FF0000"/>
                <w:sz w:val="22"/>
              </w:rPr>
              <w:t xml:space="preserve">-911,755,309 </w:t>
            </w:r>
          </w:p>
        </w:tc>
      </w:tr>
      <w:tr w:rsidR="00D737D8" w:rsidRPr="00D84D7C" w14:paraId="16C3C74A" w14:textId="77777777"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1F87763B" w14:textId="77777777" w:rsidR="0098567C" w:rsidRPr="00D84D7C" w:rsidRDefault="0098567C" w:rsidP="0098567C">
            <w:pPr>
              <w:rPr>
                <w:i/>
                <w:iCs/>
                <w:color w:val="000000"/>
                <w:sz w:val="22"/>
                <w:szCs w:val="22"/>
              </w:rPr>
            </w:pPr>
            <w:proofErr w:type="spellStart"/>
            <w:r w:rsidRPr="00D84D7C">
              <w:rPr>
                <w:i/>
                <w:color w:val="000000"/>
                <w:sz w:val="22"/>
              </w:rPr>
              <w:t>MoH</w:t>
            </w:r>
            <w:proofErr w:type="spellEnd"/>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2ACF775F" w14:textId="77777777" w:rsidR="0098567C" w:rsidRPr="00D84D7C" w:rsidRDefault="0098567C" w:rsidP="0098567C">
            <w:pPr>
              <w:jc w:val="right"/>
              <w:rPr>
                <w:i/>
                <w:iCs/>
                <w:color w:val="000000"/>
                <w:sz w:val="22"/>
                <w:szCs w:val="22"/>
              </w:rPr>
            </w:pPr>
            <w:r w:rsidRPr="00D84D7C">
              <w:rPr>
                <w:i/>
                <w:color w:val="000000"/>
                <w:sz w:val="22"/>
              </w:rPr>
              <w:t xml:space="preserve">952,793,389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14:paraId="74234B5B" w14:textId="77777777" w:rsidR="0098567C" w:rsidRPr="00D84D7C" w:rsidRDefault="0098567C" w:rsidP="0098567C">
            <w:pPr>
              <w:jc w:val="right"/>
              <w:rPr>
                <w:i/>
                <w:iCs/>
                <w:color w:val="000000"/>
                <w:sz w:val="22"/>
                <w:szCs w:val="22"/>
              </w:rPr>
            </w:pPr>
            <w:r w:rsidRPr="00D84D7C">
              <w:rPr>
                <w:i/>
                <w:color w:val="000000"/>
                <w:sz w:val="22"/>
              </w:rPr>
              <w:t xml:space="preserve">952,793,389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14:paraId="090EC5B8" w14:textId="77777777" w:rsidR="0098567C" w:rsidRPr="00D84D7C" w:rsidRDefault="0098567C" w:rsidP="0098567C">
            <w:pPr>
              <w:jc w:val="right"/>
              <w:rPr>
                <w:i/>
                <w:iCs/>
                <w:color w:val="000000"/>
                <w:sz w:val="22"/>
                <w:szCs w:val="22"/>
              </w:rPr>
            </w:pPr>
            <w:r w:rsidRPr="00D84D7C">
              <w:rPr>
                <w:i/>
                <w:color w:val="000000"/>
                <w:sz w:val="22"/>
              </w:rPr>
              <w:t xml:space="preserve">952,793,389 </w:t>
            </w:r>
          </w:p>
        </w:tc>
      </w:tr>
      <w:tr w:rsidR="00D737D8" w:rsidRPr="00D84D7C" w14:paraId="5750FFD4" w14:textId="77777777" w:rsidTr="00D737D8">
        <w:trPr>
          <w:trHeight w:val="318"/>
          <w:jc w:val="center"/>
        </w:trPr>
        <w:tc>
          <w:tcPr>
            <w:tcW w:w="1926" w:type="dxa"/>
            <w:tcBorders>
              <w:top w:val="single" w:sz="8" w:space="0" w:color="1F497D" w:themeColor="text2"/>
              <w:left w:val="double" w:sz="4"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14:paraId="6FC11222" w14:textId="77777777" w:rsidR="0098567C" w:rsidRPr="00D84D7C" w:rsidRDefault="0098567C" w:rsidP="0098567C">
            <w:pPr>
              <w:rPr>
                <w:i/>
                <w:iCs/>
                <w:color w:val="000000"/>
                <w:sz w:val="22"/>
                <w:szCs w:val="22"/>
              </w:rPr>
            </w:pPr>
            <w:r w:rsidRPr="00D84D7C">
              <w:rPr>
                <w:i/>
                <w:color w:val="000000"/>
                <w:sz w:val="22"/>
              </w:rPr>
              <w:t>MRD</w:t>
            </w:r>
          </w:p>
        </w:tc>
        <w:tc>
          <w:tcPr>
            <w:tcW w:w="2151" w:type="dxa"/>
            <w:tcBorders>
              <w:top w:val="single" w:sz="8" w:space="0" w:color="1F497D" w:themeColor="text2"/>
              <w:left w:val="single" w:sz="8"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14:paraId="5CE1A1A7" w14:textId="77777777" w:rsidR="0098567C" w:rsidRPr="00D84D7C" w:rsidRDefault="0098567C" w:rsidP="0098567C">
            <w:pPr>
              <w:jc w:val="right"/>
              <w:rPr>
                <w:i/>
                <w:iCs/>
                <w:color w:val="000000"/>
                <w:sz w:val="22"/>
                <w:szCs w:val="22"/>
              </w:rPr>
            </w:pPr>
            <w:r w:rsidRPr="00D84D7C">
              <w:rPr>
                <w:i/>
                <w:color w:val="FF0000"/>
                <w:sz w:val="22"/>
              </w:rPr>
              <w:t xml:space="preserve">-623,259,601 </w:t>
            </w:r>
          </w:p>
        </w:tc>
        <w:tc>
          <w:tcPr>
            <w:tcW w:w="2151" w:type="dxa"/>
            <w:tcBorders>
              <w:top w:val="single" w:sz="8" w:space="0" w:color="1F497D" w:themeColor="text2"/>
              <w:left w:val="single" w:sz="8"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14:paraId="570374E2" w14:textId="77777777" w:rsidR="0098567C" w:rsidRPr="00D84D7C" w:rsidRDefault="0098567C" w:rsidP="0098567C">
            <w:pPr>
              <w:jc w:val="right"/>
              <w:rPr>
                <w:i/>
                <w:iCs/>
                <w:color w:val="000000"/>
                <w:sz w:val="22"/>
                <w:szCs w:val="22"/>
              </w:rPr>
            </w:pPr>
            <w:r w:rsidRPr="00D84D7C">
              <w:rPr>
                <w:i/>
                <w:color w:val="FF0000"/>
                <w:sz w:val="22"/>
              </w:rPr>
              <w:t xml:space="preserve">-814,100,395 </w:t>
            </w:r>
          </w:p>
        </w:tc>
        <w:tc>
          <w:tcPr>
            <w:tcW w:w="2151" w:type="dxa"/>
            <w:tcBorders>
              <w:top w:val="single" w:sz="8" w:space="0" w:color="1F497D" w:themeColor="text2"/>
              <w:left w:val="single" w:sz="8" w:space="0" w:color="1F497D" w:themeColor="text2"/>
              <w:bottom w:val="double" w:sz="4" w:space="0" w:color="1F497D" w:themeColor="text2"/>
              <w:right w:val="double" w:sz="4" w:space="0" w:color="1F497D" w:themeColor="text2"/>
            </w:tcBorders>
            <w:shd w:val="clear" w:color="auto" w:fill="DBE5F1" w:themeFill="accent1" w:themeFillTint="33"/>
            <w:noWrap/>
            <w:vAlign w:val="bottom"/>
            <w:hideMark/>
          </w:tcPr>
          <w:p w14:paraId="3AA7ED8D" w14:textId="77777777" w:rsidR="0098567C" w:rsidRPr="00D84D7C" w:rsidRDefault="0098567C" w:rsidP="0098567C">
            <w:pPr>
              <w:jc w:val="right"/>
              <w:rPr>
                <w:i/>
                <w:iCs/>
                <w:color w:val="000000"/>
                <w:sz w:val="22"/>
                <w:szCs w:val="22"/>
              </w:rPr>
            </w:pPr>
            <w:r w:rsidRPr="00D84D7C">
              <w:rPr>
                <w:i/>
                <w:color w:val="FF0000"/>
                <w:sz w:val="22"/>
              </w:rPr>
              <w:t xml:space="preserve">-2,149,985,950 </w:t>
            </w:r>
          </w:p>
        </w:tc>
      </w:tr>
    </w:tbl>
    <w:p w14:paraId="59735E67" w14:textId="495AF555" w:rsidR="00A14AF6" w:rsidRPr="00D84D7C" w:rsidRDefault="0098567C" w:rsidP="0098567C">
      <w:pPr>
        <w:rPr>
          <w:i/>
        </w:rPr>
      </w:pPr>
      <w:r w:rsidRPr="00D84D7C">
        <w:rPr>
          <w:i/>
        </w:rPr>
        <w:t>Source: IS MONIT7+ as of 30 September 2015</w:t>
      </w:r>
    </w:p>
    <w:p w14:paraId="39F96EF5" w14:textId="77777777" w:rsidR="0098567C" w:rsidRPr="00D84D7C" w:rsidRDefault="00B46706" w:rsidP="0098567C">
      <w:r w:rsidRPr="00D84D7C">
        <w:rPr>
          <w:i/>
        </w:rPr>
        <w:t>Source of funding: EU share</w:t>
      </w:r>
      <w:r w:rsidRPr="00D84D7C">
        <w:t xml:space="preserve"> </w:t>
      </w:r>
      <w:r w:rsidRPr="00D84D7C">
        <w:tab/>
      </w:r>
      <w:r w:rsidRPr="00D84D7C">
        <w:tab/>
      </w:r>
    </w:p>
    <w:p w14:paraId="281E8870" w14:textId="77777777" w:rsidR="001412C5" w:rsidRDefault="001412C5" w:rsidP="00120401">
      <w:pPr>
        <w:jc w:val="both"/>
        <w:rPr>
          <w:sz w:val="22"/>
          <w:szCs w:val="22"/>
        </w:rPr>
        <w:sectPr w:rsidR="001412C5" w:rsidSect="00E800FC">
          <w:pgSz w:w="11907" w:h="16840" w:code="9"/>
          <w:pgMar w:top="1418" w:right="1418" w:bottom="1418" w:left="1418" w:header="709" w:footer="709" w:gutter="0"/>
          <w:cols w:space="708"/>
          <w:docGrid w:linePitch="272"/>
        </w:sectPr>
      </w:pPr>
    </w:p>
    <w:p w14:paraId="14F4FA22" w14:textId="77777777" w:rsidR="00D644B0" w:rsidRPr="00D84D7C" w:rsidRDefault="00D644B0" w:rsidP="002C0E80">
      <w:pPr>
        <w:pStyle w:val="Nadpis3"/>
        <w:rPr>
          <w:rFonts w:ascii="Times New Roman" w:hAnsi="Times New Roman"/>
          <w:sz w:val="24"/>
          <w:szCs w:val="24"/>
        </w:rPr>
      </w:pPr>
      <w:bookmarkStart w:id="122" w:name="_Toc433873482"/>
      <w:bookmarkStart w:id="123" w:name="_Toc432150075"/>
      <w:bookmarkStart w:id="124" w:name="_Toc434907468"/>
      <w:r w:rsidRPr="00D84D7C">
        <w:rPr>
          <w:rFonts w:ascii="Times New Roman" w:hAnsi="Times New Roman"/>
          <w:sz w:val="24"/>
        </w:rPr>
        <w:t>2.7.2 Forecast of IOP take-up trends</w:t>
      </w:r>
      <w:bookmarkEnd w:id="122"/>
      <w:bookmarkEnd w:id="123"/>
      <w:bookmarkEnd w:id="124"/>
      <w:r w:rsidRPr="00D84D7C">
        <w:rPr>
          <w:rFonts w:ascii="Times New Roman" w:hAnsi="Times New Roman"/>
          <w:sz w:val="24"/>
        </w:rPr>
        <w:t xml:space="preserve"> </w:t>
      </w:r>
    </w:p>
    <w:p w14:paraId="152CB715" w14:textId="77A919F1" w:rsidR="003D32A8" w:rsidRPr="00D84D7C" w:rsidRDefault="00286D5F" w:rsidP="00286D5F">
      <w:pPr>
        <w:jc w:val="both"/>
        <w:rPr>
          <w:sz w:val="22"/>
          <w:szCs w:val="22"/>
        </w:rPr>
      </w:pPr>
      <w:r w:rsidRPr="00D84D7C">
        <w:rPr>
          <w:sz w:val="22"/>
        </w:rPr>
        <w:t xml:space="preserve">The following table shows the expected trends in the submission of payment applications for the period October 2015 to the end of the programming period </w:t>
      </w:r>
      <w:r w:rsidR="00733406">
        <w:rPr>
          <w:sz w:val="22"/>
        </w:rPr>
        <w:br/>
      </w:r>
      <w:r w:rsidRPr="00D84D7C">
        <w:rPr>
          <w:sz w:val="22"/>
        </w:rPr>
        <w:t xml:space="preserve">in accordance with project schedules. Based on past experience, the MA assumes that the volume of actually submitted payment applications will be lower due to savings. </w:t>
      </w:r>
    </w:p>
    <w:p w14:paraId="763F617A" w14:textId="5F7EB02A" w:rsidR="00E25E66" w:rsidRPr="00C06961" w:rsidRDefault="005849A4" w:rsidP="00C06961">
      <w:pPr>
        <w:pStyle w:val="Tabulkanzev"/>
        <w:numPr>
          <w:ilvl w:val="0"/>
          <w:numId w:val="0"/>
        </w:numPr>
        <w:rPr>
          <w:bCs/>
        </w:rPr>
      </w:pPr>
      <w:bookmarkStart w:id="125" w:name="_Toc434911866"/>
      <w:r w:rsidRPr="00C06961">
        <w:rPr>
          <w:b w:val="0"/>
        </w:rPr>
        <w:t xml:space="preserve">Table Nr. 10 - </w:t>
      </w:r>
      <w:bookmarkStart w:id="126" w:name="_Toc433873548"/>
      <w:bookmarkStart w:id="127" w:name="_Toc432150141"/>
      <w:r w:rsidR="00867F5E" w:rsidRPr="00C06961">
        <w:rPr>
          <w:b w:val="0"/>
          <w:bCs/>
        </w:rPr>
        <w:t>Payment applications submitted by the end of the programming period</w:t>
      </w:r>
      <w:bookmarkEnd w:id="126"/>
      <w:bookmarkEnd w:id="127"/>
      <w:bookmarkEnd w:id="125"/>
    </w:p>
    <w:tbl>
      <w:tblPr>
        <w:tblW w:w="5000" w:type="pct"/>
        <w:tblLayout w:type="fixed"/>
        <w:tblCellMar>
          <w:left w:w="70" w:type="dxa"/>
          <w:right w:w="70" w:type="dxa"/>
        </w:tblCellMar>
        <w:tblLook w:val="04A0" w:firstRow="1" w:lastRow="0" w:firstColumn="1" w:lastColumn="0" w:noHBand="0" w:noVBand="1"/>
      </w:tblPr>
      <w:tblGrid>
        <w:gridCol w:w="922"/>
        <w:gridCol w:w="990"/>
        <w:gridCol w:w="1559"/>
        <w:gridCol w:w="1420"/>
        <w:gridCol w:w="1559"/>
        <w:gridCol w:w="1134"/>
        <w:gridCol w:w="1417"/>
        <w:gridCol w:w="993"/>
        <w:gridCol w:w="1276"/>
        <w:gridCol w:w="1134"/>
        <w:gridCol w:w="1740"/>
      </w:tblGrid>
      <w:tr w:rsidR="00CA3CC7" w:rsidRPr="00CA3CC7" w14:paraId="6DD8AABA" w14:textId="77777777" w:rsidTr="00733406">
        <w:trPr>
          <w:trHeight w:val="330"/>
        </w:trPr>
        <w:tc>
          <w:tcPr>
            <w:tcW w:w="326" w:type="pct"/>
            <w:vMerge w:val="restart"/>
            <w:tcBorders>
              <w:top w:val="double" w:sz="6" w:space="0" w:color="1F497D"/>
              <w:left w:val="double" w:sz="6" w:space="0" w:color="1F497D"/>
              <w:bottom w:val="single" w:sz="8" w:space="0" w:color="1F497D"/>
              <w:right w:val="single" w:sz="8" w:space="0" w:color="1F497D"/>
            </w:tcBorders>
            <w:shd w:val="clear" w:color="000000" w:fill="DCE6F1"/>
            <w:vAlign w:val="center"/>
            <w:hideMark/>
          </w:tcPr>
          <w:p w14:paraId="70583313"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Support area/IB</w:t>
            </w:r>
          </w:p>
        </w:tc>
        <w:tc>
          <w:tcPr>
            <w:tcW w:w="901" w:type="pct"/>
            <w:gridSpan w:val="2"/>
            <w:tcBorders>
              <w:top w:val="double" w:sz="6" w:space="0" w:color="1F497D"/>
              <w:left w:val="nil"/>
              <w:bottom w:val="single" w:sz="8" w:space="0" w:color="1F497D"/>
              <w:right w:val="single" w:sz="8" w:space="0" w:color="1F497D"/>
            </w:tcBorders>
            <w:shd w:val="clear" w:color="000000" w:fill="DCE6F1"/>
            <w:noWrap/>
            <w:vAlign w:val="center"/>
            <w:hideMark/>
          </w:tcPr>
          <w:p w14:paraId="02AC4D74"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October 2015</w:t>
            </w:r>
          </w:p>
        </w:tc>
        <w:tc>
          <w:tcPr>
            <w:tcW w:w="1053" w:type="pct"/>
            <w:gridSpan w:val="2"/>
            <w:tcBorders>
              <w:top w:val="double" w:sz="6" w:space="0" w:color="1F497D"/>
              <w:left w:val="nil"/>
              <w:bottom w:val="single" w:sz="8" w:space="0" w:color="1F497D"/>
              <w:right w:val="single" w:sz="8" w:space="0" w:color="1F497D"/>
            </w:tcBorders>
            <w:shd w:val="clear" w:color="000000" w:fill="DCE6F1"/>
            <w:noWrap/>
            <w:vAlign w:val="center"/>
            <w:hideMark/>
          </w:tcPr>
          <w:p w14:paraId="2723FDAF"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November 2015</w:t>
            </w:r>
          </w:p>
        </w:tc>
        <w:tc>
          <w:tcPr>
            <w:tcW w:w="902" w:type="pct"/>
            <w:gridSpan w:val="2"/>
            <w:tcBorders>
              <w:top w:val="double" w:sz="6" w:space="0" w:color="1F497D"/>
              <w:left w:val="nil"/>
              <w:bottom w:val="single" w:sz="8" w:space="0" w:color="1F497D"/>
              <w:right w:val="single" w:sz="8" w:space="0" w:color="1F497D"/>
            </w:tcBorders>
            <w:shd w:val="clear" w:color="000000" w:fill="DCE6F1"/>
            <w:noWrap/>
            <w:vAlign w:val="center"/>
            <w:hideMark/>
          </w:tcPr>
          <w:p w14:paraId="2AC7F24D"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December 2015</w:t>
            </w:r>
          </w:p>
        </w:tc>
        <w:tc>
          <w:tcPr>
            <w:tcW w:w="802" w:type="pct"/>
            <w:gridSpan w:val="2"/>
            <w:tcBorders>
              <w:top w:val="double" w:sz="6" w:space="0" w:color="1F497D"/>
              <w:left w:val="nil"/>
              <w:bottom w:val="single" w:sz="8" w:space="0" w:color="1F497D"/>
              <w:right w:val="single" w:sz="8" w:space="0" w:color="1F497D"/>
            </w:tcBorders>
            <w:shd w:val="clear" w:color="000000" w:fill="DCE6F1"/>
            <w:noWrap/>
            <w:vAlign w:val="center"/>
            <w:hideMark/>
          </w:tcPr>
          <w:p w14:paraId="53A748A4"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January 2016</w:t>
            </w:r>
          </w:p>
        </w:tc>
        <w:tc>
          <w:tcPr>
            <w:tcW w:w="1016" w:type="pct"/>
            <w:gridSpan w:val="2"/>
            <w:tcBorders>
              <w:top w:val="double" w:sz="6" w:space="0" w:color="1F497D"/>
              <w:left w:val="nil"/>
              <w:bottom w:val="single" w:sz="8" w:space="0" w:color="1F497D"/>
              <w:right w:val="double" w:sz="6" w:space="0" w:color="1F497D"/>
            </w:tcBorders>
            <w:shd w:val="clear" w:color="000000" w:fill="DCE6F1"/>
            <w:noWrap/>
            <w:vAlign w:val="center"/>
            <w:hideMark/>
          </w:tcPr>
          <w:p w14:paraId="539A9F28"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total</w:t>
            </w:r>
          </w:p>
        </w:tc>
      </w:tr>
      <w:tr w:rsidR="00733406" w:rsidRPr="00CA3CC7" w14:paraId="13C7FFFD" w14:textId="77777777" w:rsidTr="00733406">
        <w:trPr>
          <w:trHeight w:val="315"/>
        </w:trPr>
        <w:tc>
          <w:tcPr>
            <w:tcW w:w="326" w:type="pct"/>
            <w:vMerge/>
            <w:tcBorders>
              <w:top w:val="double" w:sz="6" w:space="0" w:color="1F497D"/>
              <w:left w:val="double" w:sz="6" w:space="0" w:color="1F497D"/>
              <w:bottom w:val="single" w:sz="8" w:space="0" w:color="1F497D"/>
              <w:right w:val="single" w:sz="8" w:space="0" w:color="1F497D"/>
            </w:tcBorders>
            <w:vAlign w:val="center"/>
            <w:hideMark/>
          </w:tcPr>
          <w:p w14:paraId="2C1AA2AC" w14:textId="77777777" w:rsidR="00CA3CC7" w:rsidRPr="00CA3CC7" w:rsidRDefault="00CA3CC7" w:rsidP="00CA3CC7">
            <w:pPr>
              <w:rPr>
                <w:b/>
                <w:bCs/>
                <w:color w:val="000000"/>
                <w:sz w:val="18"/>
                <w:szCs w:val="18"/>
                <w:lang w:val="cs-CZ" w:eastAsia="cs-CZ" w:bidi="ar-SA"/>
              </w:rPr>
            </w:pPr>
          </w:p>
        </w:tc>
        <w:tc>
          <w:tcPr>
            <w:tcW w:w="350" w:type="pct"/>
            <w:tcBorders>
              <w:top w:val="nil"/>
              <w:left w:val="nil"/>
              <w:bottom w:val="single" w:sz="8" w:space="0" w:color="1F497D"/>
              <w:right w:val="single" w:sz="8" w:space="0" w:color="1F497D"/>
            </w:tcBorders>
            <w:shd w:val="clear" w:color="000000" w:fill="DCE6F1"/>
            <w:noWrap/>
            <w:vAlign w:val="center"/>
            <w:hideMark/>
          </w:tcPr>
          <w:p w14:paraId="14DF7921"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number</w:t>
            </w:r>
          </w:p>
        </w:tc>
        <w:tc>
          <w:tcPr>
            <w:tcW w:w="551" w:type="pct"/>
            <w:tcBorders>
              <w:top w:val="nil"/>
              <w:left w:val="nil"/>
              <w:bottom w:val="single" w:sz="8" w:space="0" w:color="1F497D"/>
              <w:right w:val="single" w:sz="8" w:space="0" w:color="1F497D"/>
            </w:tcBorders>
            <w:shd w:val="clear" w:color="000000" w:fill="DCE6F1"/>
            <w:noWrap/>
            <w:vAlign w:val="center"/>
            <w:hideMark/>
          </w:tcPr>
          <w:p w14:paraId="5C3695E4"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volume</w:t>
            </w:r>
          </w:p>
        </w:tc>
        <w:tc>
          <w:tcPr>
            <w:tcW w:w="502" w:type="pct"/>
            <w:tcBorders>
              <w:top w:val="nil"/>
              <w:left w:val="nil"/>
              <w:bottom w:val="single" w:sz="8" w:space="0" w:color="1F497D"/>
              <w:right w:val="single" w:sz="8" w:space="0" w:color="1F497D"/>
            </w:tcBorders>
            <w:shd w:val="clear" w:color="000000" w:fill="DCE6F1"/>
            <w:noWrap/>
            <w:vAlign w:val="center"/>
            <w:hideMark/>
          </w:tcPr>
          <w:p w14:paraId="352140CB"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number</w:t>
            </w:r>
          </w:p>
        </w:tc>
        <w:tc>
          <w:tcPr>
            <w:tcW w:w="551" w:type="pct"/>
            <w:tcBorders>
              <w:top w:val="nil"/>
              <w:left w:val="nil"/>
              <w:bottom w:val="single" w:sz="8" w:space="0" w:color="1F497D"/>
              <w:right w:val="single" w:sz="8" w:space="0" w:color="1F497D"/>
            </w:tcBorders>
            <w:shd w:val="clear" w:color="000000" w:fill="DCE6F1"/>
            <w:noWrap/>
            <w:vAlign w:val="center"/>
            <w:hideMark/>
          </w:tcPr>
          <w:p w14:paraId="57BF73FA"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volume</w:t>
            </w:r>
          </w:p>
        </w:tc>
        <w:tc>
          <w:tcPr>
            <w:tcW w:w="401" w:type="pct"/>
            <w:tcBorders>
              <w:top w:val="nil"/>
              <w:left w:val="nil"/>
              <w:bottom w:val="single" w:sz="8" w:space="0" w:color="1F497D"/>
              <w:right w:val="single" w:sz="8" w:space="0" w:color="1F497D"/>
            </w:tcBorders>
            <w:shd w:val="clear" w:color="000000" w:fill="DCE6F1"/>
            <w:noWrap/>
            <w:vAlign w:val="center"/>
            <w:hideMark/>
          </w:tcPr>
          <w:p w14:paraId="66D11B8E"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number</w:t>
            </w:r>
          </w:p>
        </w:tc>
        <w:tc>
          <w:tcPr>
            <w:tcW w:w="501" w:type="pct"/>
            <w:tcBorders>
              <w:top w:val="nil"/>
              <w:left w:val="nil"/>
              <w:bottom w:val="single" w:sz="8" w:space="0" w:color="1F497D"/>
              <w:right w:val="single" w:sz="8" w:space="0" w:color="1F497D"/>
            </w:tcBorders>
            <w:shd w:val="clear" w:color="000000" w:fill="DCE6F1"/>
            <w:noWrap/>
            <w:vAlign w:val="center"/>
            <w:hideMark/>
          </w:tcPr>
          <w:p w14:paraId="7F1AF957"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volume</w:t>
            </w:r>
          </w:p>
        </w:tc>
        <w:tc>
          <w:tcPr>
            <w:tcW w:w="351" w:type="pct"/>
            <w:tcBorders>
              <w:top w:val="nil"/>
              <w:left w:val="nil"/>
              <w:bottom w:val="single" w:sz="8" w:space="0" w:color="1F497D"/>
              <w:right w:val="single" w:sz="8" w:space="0" w:color="1F497D"/>
            </w:tcBorders>
            <w:shd w:val="clear" w:color="000000" w:fill="DCE6F1"/>
            <w:noWrap/>
            <w:vAlign w:val="center"/>
            <w:hideMark/>
          </w:tcPr>
          <w:p w14:paraId="48DC67E1"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number</w:t>
            </w:r>
          </w:p>
        </w:tc>
        <w:tc>
          <w:tcPr>
            <w:tcW w:w="451" w:type="pct"/>
            <w:tcBorders>
              <w:top w:val="nil"/>
              <w:left w:val="nil"/>
              <w:bottom w:val="single" w:sz="8" w:space="0" w:color="1F497D"/>
              <w:right w:val="single" w:sz="8" w:space="0" w:color="1F497D"/>
            </w:tcBorders>
            <w:shd w:val="clear" w:color="000000" w:fill="DCE6F1"/>
            <w:noWrap/>
            <w:vAlign w:val="center"/>
            <w:hideMark/>
          </w:tcPr>
          <w:p w14:paraId="4A8A0485"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volume</w:t>
            </w:r>
          </w:p>
        </w:tc>
        <w:tc>
          <w:tcPr>
            <w:tcW w:w="401" w:type="pct"/>
            <w:tcBorders>
              <w:top w:val="nil"/>
              <w:left w:val="nil"/>
              <w:bottom w:val="single" w:sz="8" w:space="0" w:color="1F497D"/>
              <w:right w:val="single" w:sz="8" w:space="0" w:color="1F497D"/>
            </w:tcBorders>
            <w:shd w:val="clear" w:color="000000" w:fill="DCE6F1"/>
            <w:noWrap/>
            <w:vAlign w:val="center"/>
            <w:hideMark/>
          </w:tcPr>
          <w:p w14:paraId="2BDC3DBB"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number</w:t>
            </w:r>
          </w:p>
        </w:tc>
        <w:tc>
          <w:tcPr>
            <w:tcW w:w="615" w:type="pct"/>
            <w:tcBorders>
              <w:top w:val="nil"/>
              <w:left w:val="nil"/>
              <w:bottom w:val="single" w:sz="8" w:space="0" w:color="1F497D"/>
              <w:right w:val="double" w:sz="6" w:space="0" w:color="1F497D"/>
            </w:tcBorders>
            <w:shd w:val="clear" w:color="000000" w:fill="DCE6F1"/>
            <w:noWrap/>
            <w:vAlign w:val="center"/>
            <w:hideMark/>
          </w:tcPr>
          <w:p w14:paraId="3B38F97D" w14:textId="77777777" w:rsidR="00CA3CC7" w:rsidRPr="00CA3CC7" w:rsidRDefault="00CA3CC7" w:rsidP="00CA3CC7">
            <w:pPr>
              <w:jc w:val="center"/>
              <w:rPr>
                <w:b/>
                <w:bCs/>
                <w:color w:val="000000"/>
                <w:sz w:val="18"/>
                <w:szCs w:val="18"/>
                <w:lang w:val="cs-CZ" w:eastAsia="cs-CZ" w:bidi="ar-SA"/>
              </w:rPr>
            </w:pPr>
            <w:r w:rsidRPr="00CA3CC7">
              <w:rPr>
                <w:b/>
                <w:bCs/>
                <w:color w:val="000000"/>
                <w:sz w:val="18"/>
                <w:lang w:eastAsia="cs-CZ" w:bidi="ar-SA"/>
              </w:rPr>
              <w:t>volume</w:t>
            </w:r>
          </w:p>
        </w:tc>
      </w:tr>
      <w:tr w:rsidR="00733406" w:rsidRPr="00CA3CC7" w14:paraId="75C888AF"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7AB43CA3"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1.1</w:t>
            </w:r>
          </w:p>
        </w:tc>
        <w:tc>
          <w:tcPr>
            <w:tcW w:w="350" w:type="pct"/>
            <w:tcBorders>
              <w:top w:val="nil"/>
              <w:left w:val="nil"/>
              <w:bottom w:val="single" w:sz="8" w:space="0" w:color="1F497D"/>
              <w:right w:val="single" w:sz="8" w:space="0" w:color="1F497D"/>
            </w:tcBorders>
            <w:shd w:val="clear" w:color="auto" w:fill="auto"/>
            <w:noWrap/>
            <w:vAlign w:val="center"/>
            <w:hideMark/>
          </w:tcPr>
          <w:p w14:paraId="6F872E1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w:t>
            </w:r>
          </w:p>
        </w:tc>
        <w:tc>
          <w:tcPr>
            <w:tcW w:w="551" w:type="pct"/>
            <w:tcBorders>
              <w:top w:val="nil"/>
              <w:left w:val="nil"/>
              <w:bottom w:val="single" w:sz="8" w:space="0" w:color="1F497D"/>
              <w:right w:val="single" w:sz="8" w:space="0" w:color="1F497D"/>
            </w:tcBorders>
            <w:shd w:val="clear" w:color="auto" w:fill="auto"/>
            <w:noWrap/>
            <w:vAlign w:val="center"/>
            <w:hideMark/>
          </w:tcPr>
          <w:p w14:paraId="3000831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4,135,250</w:t>
            </w:r>
          </w:p>
        </w:tc>
        <w:tc>
          <w:tcPr>
            <w:tcW w:w="502" w:type="pct"/>
            <w:tcBorders>
              <w:top w:val="nil"/>
              <w:left w:val="nil"/>
              <w:bottom w:val="single" w:sz="8" w:space="0" w:color="1F497D"/>
              <w:right w:val="single" w:sz="8" w:space="0" w:color="1F497D"/>
            </w:tcBorders>
            <w:shd w:val="clear" w:color="auto" w:fill="auto"/>
            <w:noWrap/>
            <w:vAlign w:val="center"/>
            <w:hideMark/>
          </w:tcPr>
          <w:p w14:paraId="1EB12B79"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0DDD83F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061B9D3B"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22</w:t>
            </w:r>
          </w:p>
        </w:tc>
        <w:tc>
          <w:tcPr>
            <w:tcW w:w="501" w:type="pct"/>
            <w:tcBorders>
              <w:top w:val="nil"/>
              <w:left w:val="nil"/>
              <w:bottom w:val="single" w:sz="8" w:space="0" w:color="1F497D"/>
              <w:right w:val="single" w:sz="8" w:space="0" w:color="1F497D"/>
            </w:tcBorders>
            <w:shd w:val="clear" w:color="auto" w:fill="auto"/>
            <w:noWrap/>
            <w:vAlign w:val="center"/>
            <w:hideMark/>
          </w:tcPr>
          <w:p w14:paraId="6C6B8A6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1,660,708,538</w:t>
            </w:r>
          </w:p>
        </w:tc>
        <w:tc>
          <w:tcPr>
            <w:tcW w:w="351" w:type="pct"/>
            <w:tcBorders>
              <w:top w:val="nil"/>
              <w:left w:val="nil"/>
              <w:bottom w:val="single" w:sz="8" w:space="0" w:color="1F497D"/>
              <w:right w:val="single" w:sz="8" w:space="0" w:color="1F497D"/>
            </w:tcBorders>
            <w:shd w:val="clear" w:color="auto" w:fill="auto"/>
            <w:noWrap/>
            <w:vAlign w:val="center"/>
            <w:hideMark/>
          </w:tcPr>
          <w:p w14:paraId="74A913B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451" w:type="pct"/>
            <w:tcBorders>
              <w:top w:val="nil"/>
              <w:left w:val="nil"/>
              <w:bottom w:val="single" w:sz="8" w:space="0" w:color="1F497D"/>
              <w:right w:val="single" w:sz="8" w:space="0" w:color="1F497D"/>
            </w:tcBorders>
            <w:shd w:val="clear" w:color="auto" w:fill="auto"/>
            <w:noWrap/>
            <w:vAlign w:val="center"/>
            <w:hideMark/>
          </w:tcPr>
          <w:p w14:paraId="15672BC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106,758,832</w:t>
            </w:r>
          </w:p>
        </w:tc>
        <w:tc>
          <w:tcPr>
            <w:tcW w:w="401" w:type="pct"/>
            <w:tcBorders>
              <w:top w:val="nil"/>
              <w:left w:val="nil"/>
              <w:bottom w:val="single" w:sz="8" w:space="0" w:color="1F497D"/>
              <w:right w:val="single" w:sz="8" w:space="0" w:color="1F497D"/>
            </w:tcBorders>
            <w:shd w:val="clear" w:color="auto" w:fill="auto"/>
            <w:noWrap/>
            <w:vAlign w:val="center"/>
            <w:hideMark/>
          </w:tcPr>
          <w:p w14:paraId="32073D59"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25</w:t>
            </w:r>
          </w:p>
        </w:tc>
        <w:tc>
          <w:tcPr>
            <w:tcW w:w="615" w:type="pct"/>
            <w:tcBorders>
              <w:top w:val="nil"/>
              <w:left w:val="nil"/>
              <w:bottom w:val="single" w:sz="8" w:space="0" w:color="1F497D"/>
              <w:right w:val="double" w:sz="6" w:space="0" w:color="1F497D"/>
            </w:tcBorders>
            <w:shd w:val="clear" w:color="auto" w:fill="auto"/>
            <w:noWrap/>
            <w:vAlign w:val="center"/>
            <w:hideMark/>
          </w:tcPr>
          <w:p w14:paraId="5AC940D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1,771,602,620</w:t>
            </w:r>
          </w:p>
        </w:tc>
      </w:tr>
      <w:tr w:rsidR="00733406" w:rsidRPr="00CA3CC7" w14:paraId="4BA196EE"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29309DF5"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2.1</w:t>
            </w:r>
          </w:p>
        </w:tc>
        <w:tc>
          <w:tcPr>
            <w:tcW w:w="350" w:type="pct"/>
            <w:tcBorders>
              <w:top w:val="nil"/>
              <w:left w:val="nil"/>
              <w:bottom w:val="single" w:sz="8" w:space="0" w:color="1F497D"/>
              <w:right w:val="single" w:sz="8" w:space="0" w:color="1F497D"/>
            </w:tcBorders>
            <w:shd w:val="clear" w:color="auto" w:fill="auto"/>
            <w:noWrap/>
            <w:vAlign w:val="center"/>
            <w:hideMark/>
          </w:tcPr>
          <w:p w14:paraId="4928878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27</w:t>
            </w:r>
          </w:p>
        </w:tc>
        <w:tc>
          <w:tcPr>
            <w:tcW w:w="551" w:type="pct"/>
            <w:tcBorders>
              <w:top w:val="nil"/>
              <w:left w:val="nil"/>
              <w:bottom w:val="single" w:sz="8" w:space="0" w:color="1F497D"/>
              <w:right w:val="single" w:sz="8" w:space="0" w:color="1F497D"/>
            </w:tcBorders>
            <w:shd w:val="clear" w:color="auto" w:fill="auto"/>
            <w:noWrap/>
            <w:vAlign w:val="center"/>
            <w:hideMark/>
          </w:tcPr>
          <w:p w14:paraId="32E564B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130,123,887</w:t>
            </w:r>
          </w:p>
        </w:tc>
        <w:tc>
          <w:tcPr>
            <w:tcW w:w="502" w:type="pct"/>
            <w:tcBorders>
              <w:top w:val="nil"/>
              <w:left w:val="nil"/>
              <w:bottom w:val="single" w:sz="8" w:space="0" w:color="1F497D"/>
              <w:right w:val="single" w:sz="8" w:space="0" w:color="1F497D"/>
            </w:tcBorders>
            <w:shd w:val="clear" w:color="auto" w:fill="auto"/>
            <w:noWrap/>
            <w:vAlign w:val="center"/>
            <w:hideMark/>
          </w:tcPr>
          <w:p w14:paraId="2554E22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24</w:t>
            </w:r>
          </w:p>
        </w:tc>
        <w:tc>
          <w:tcPr>
            <w:tcW w:w="551" w:type="pct"/>
            <w:tcBorders>
              <w:top w:val="nil"/>
              <w:left w:val="nil"/>
              <w:bottom w:val="single" w:sz="8" w:space="0" w:color="1F497D"/>
              <w:right w:val="single" w:sz="8" w:space="0" w:color="1F497D"/>
            </w:tcBorders>
            <w:shd w:val="clear" w:color="auto" w:fill="auto"/>
            <w:noWrap/>
            <w:vAlign w:val="center"/>
            <w:hideMark/>
          </w:tcPr>
          <w:p w14:paraId="44748B5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110,727,617</w:t>
            </w:r>
          </w:p>
        </w:tc>
        <w:tc>
          <w:tcPr>
            <w:tcW w:w="401" w:type="pct"/>
            <w:tcBorders>
              <w:top w:val="nil"/>
              <w:left w:val="nil"/>
              <w:bottom w:val="single" w:sz="8" w:space="0" w:color="1F497D"/>
              <w:right w:val="single" w:sz="8" w:space="0" w:color="1F497D"/>
            </w:tcBorders>
            <w:shd w:val="clear" w:color="auto" w:fill="auto"/>
            <w:noWrap/>
            <w:vAlign w:val="center"/>
            <w:hideMark/>
          </w:tcPr>
          <w:p w14:paraId="46128A0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109</w:t>
            </w:r>
          </w:p>
        </w:tc>
        <w:tc>
          <w:tcPr>
            <w:tcW w:w="501" w:type="pct"/>
            <w:tcBorders>
              <w:top w:val="nil"/>
              <w:left w:val="nil"/>
              <w:bottom w:val="single" w:sz="8" w:space="0" w:color="1F497D"/>
              <w:right w:val="single" w:sz="8" w:space="0" w:color="1F497D"/>
            </w:tcBorders>
            <w:shd w:val="clear" w:color="auto" w:fill="auto"/>
            <w:noWrap/>
            <w:vAlign w:val="center"/>
            <w:hideMark/>
          </w:tcPr>
          <w:p w14:paraId="50453CC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567,315,665</w:t>
            </w:r>
          </w:p>
        </w:tc>
        <w:tc>
          <w:tcPr>
            <w:tcW w:w="351" w:type="pct"/>
            <w:tcBorders>
              <w:top w:val="nil"/>
              <w:left w:val="nil"/>
              <w:bottom w:val="single" w:sz="8" w:space="0" w:color="1F497D"/>
              <w:right w:val="single" w:sz="8" w:space="0" w:color="1F497D"/>
            </w:tcBorders>
            <w:shd w:val="clear" w:color="auto" w:fill="auto"/>
            <w:noWrap/>
            <w:vAlign w:val="center"/>
            <w:hideMark/>
          </w:tcPr>
          <w:p w14:paraId="0B3A68A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51" w:type="pct"/>
            <w:tcBorders>
              <w:top w:val="nil"/>
              <w:left w:val="nil"/>
              <w:bottom w:val="single" w:sz="8" w:space="0" w:color="1F497D"/>
              <w:right w:val="single" w:sz="8" w:space="0" w:color="1F497D"/>
            </w:tcBorders>
            <w:shd w:val="clear" w:color="auto" w:fill="auto"/>
            <w:noWrap/>
            <w:vAlign w:val="center"/>
            <w:hideMark/>
          </w:tcPr>
          <w:p w14:paraId="5ACDA2E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1DEEBE9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160</w:t>
            </w:r>
          </w:p>
        </w:tc>
        <w:tc>
          <w:tcPr>
            <w:tcW w:w="615" w:type="pct"/>
            <w:tcBorders>
              <w:top w:val="nil"/>
              <w:left w:val="nil"/>
              <w:bottom w:val="single" w:sz="8" w:space="0" w:color="1F497D"/>
              <w:right w:val="double" w:sz="6" w:space="0" w:color="1F497D"/>
            </w:tcBorders>
            <w:shd w:val="clear" w:color="auto" w:fill="auto"/>
            <w:noWrap/>
            <w:vAlign w:val="center"/>
            <w:hideMark/>
          </w:tcPr>
          <w:p w14:paraId="6B12CF2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808,167,169</w:t>
            </w:r>
          </w:p>
        </w:tc>
      </w:tr>
      <w:tr w:rsidR="00733406" w:rsidRPr="00CA3CC7" w14:paraId="3EADE53E"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1128163C"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3.1</w:t>
            </w:r>
          </w:p>
        </w:tc>
        <w:tc>
          <w:tcPr>
            <w:tcW w:w="350" w:type="pct"/>
            <w:tcBorders>
              <w:top w:val="nil"/>
              <w:left w:val="nil"/>
              <w:bottom w:val="single" w:sz="8" w:space="0" w:color="1F497D"/>
              <w:right w:val="single" w:sz="8" w:space="0" w:color="1F497D"/>
            </w:tcBorders>
            <w:shd w:val="clear" w:color="auto" w:fill="auto"/>
            <w:noWrap/>
            <w:vAlign w:val="center"/>
            <w:hideMark/>
          </w:tcPr>
          <w:p w14:paraId="49E9B33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w:t>
            </w:r>
          </w:p>
        </w:tc>
        <w:tc>
          <w:tcPr>
            <w:tcW w:w="551" w:type="pct"/>
            <w:tcBorders>
              <w:top w:val="nil"/>
              <w:left w:val="nil"/>
              <w:bottom w:val="single" w:sz="8" w:space="0" w:color="1F497D"/>
              <w:right w:val="single" w:sz="8" w:space="0" w:color="1F497D"/>
            </w:tcBorders>
            <w:shd w:val="clear" w:color="auto" w:fill="auto"/>
            <w:noWrap/>
            <w:vAlign w:val="center"/>
            <w:hideMark/>
          </w:tcPr>
          <w:p w14:paraId="258E3B4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34,380,201</w:t>
            </w:r>
          </w:p>
        </w:tc>
        <w:tc>
          <w:tcPr>
            <w:tcW w:w="502" w:type="pct"/>
            <w:tcBorders>
              <w:top w:val="nil"/>
              <w:left w:val="nil"/>
              <w:bottom w:val="single" w:sz="8" w:space="0" w:color="1F497D"/>
              <w:right w:val="single" w:sz="8" w:space="0" w:color="1F497D"/>
            </w:tcBorders>
            <w:shd w:val="clear" w:color="auto" w:fill="auto"/>
            <w:noWrap/>
            <w:vAlign w:val="center"/>
            <w:hideMark/>
          </w:tcPr>
          <w:p w14:paraId="5C83C50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w:t>
            </w:r>
          </w:p>
        </w:tc>
        <w:tc>
          <w:tcPr>
            <w:tcW w:w="551" w:type="pct"/>
            <w:tcBorders>
              <w:top w:val="nil"/>
              <w:left w:val="nil"/>
              <w:bottom w:val="single" w:sz="8" w:space="0" w:color="1F497D"/>
              <w:right w:val="single" w:sz="8" w:space="0" w:color="1F497D"/>
            </w:tcBorders>
            <w:shd w:val="clear" w:color="auto" w:fill="auto"/>
            <w:noWrap/>
            <w:vAlign w:val="center"/>
            <w:hideMark/>
          </w:tcPr>
          <w:p w14:paraId="462AF2B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54,617,584</w:t>
            </w:r>
          </w:p>
        </w:tc>
        <w:tc>
          <w:tcPr>
            <w:tcW w:w="401" w:type="pct"/>
            <w:tcBorders>
              <w:top w:val="nil"/>
              <w:left w:val="nil"/>
              <w:bottom w:val="single" w:sz="8" w:space="0" w:color="1F497D"/>
              <w:right w:val="single" w:sz="8" w:space="0" w:color="1F497D"/>
            </w:tcBorders>
            <w:shd w:val="clear" w:color="auto" w:fill="auto"/>
            <w:noWrap/>
            <w:vAlign w:val="center"/>
            <w:hideMark/>
          </w:tcPr>
          <w:p w14:paraId="78AE276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12</w:t>
            </w:r>
          </w:p>
        </w:tc>
        <w:tc>
          <w:tcPr>
            <w:tcW w:w="501" w:type="pct"/>
            <w:tcBorders>
              <w:top w:val="nil"/>
              <w:left w:val="nil"/>
              <w:bottom w:val="single" w:sz="8" w:space="0" w:color="1F497D"/>
              <w:right w:val="single" w:sz="8" w:space="0" w:color="1F497D"/>
            </w:tcBorders>
            <w:shd w:val="clear" w:color="auto" w:fill="auto"/>
            <w:noWrap/>
            <w:vAlign w:val="center"/>
            <w:hideMark/>
          </w:tcPr>
          <w:p w14:paraId="4C2A7AD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183,267,764</w:t>
            </w:r>
          </w:p>
        </w:tc>
        <w:tc>
          <w:tcPr>
            <w:tcW w:w="351" w:type="pct"/>
            <w:tcBorders>
              <w:top w:val="nil"/>
              <w:left w:val="nil"/>
              <w:bottom w:val="single" w:sz="8" w:space="0" w:color="1F497D"/>
              <w:right w:val="single" w:sz="8" w:space="0" w:color="1F497D"/>
            </w:tcBorders>
            <w:shd w:val="clear" w:color="auto" w:fill="auto"/>
            <w:noWrap/>
            <w:vAlign w:val="center"/>
            <w:hideMark/>
          </w:tcPr>
          <w:p w14:paraId="14B7CE5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51" w:type="pct"/>
            <w:tcBorders>
              <w:top w:val="nil"/>
              <w:left w:val="nil"/>
              <w:bottom w:val="single" w:sz="8" w:space="0" w:color="1F497D"/>
              <w:right w:val="single" w:sz="8" w:space="0" w:color="1F497D"/>
            </w:tcBorders>
            <w:shd w:val="clear" w:color="auto" w:fill="auto"/>
            <w:noWrap/>
            <w:vAlign w:val="center"/>
            <w:hideMark/>
          </w:tcPr>
          <w:p w14:paraId="6A73D4F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78BD0C9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17</w:t>
            </w:r>
          </w:p>
        </w:tc>
        <w:tc>
          <w:tcPr>
            <w:tcW w:w="615" w:type="pct"/>
            <w:tcBorders>
              <w:top w:val="nil"/>
              <w:left w:val="nil"/>
              <w:bottom w:val="single" w:sz="8" w:space="0" w:color="1F497D"/>
              <w:right w:val="double" w:sz="6" w:space="0" w:color="1F497D"/>
            </w:tcBorders>
            <w:shd w:val="clear" w:color="auto" w:fill="auto"/>
            <w:noWrap/>
            <w:vAlign w:val="center"/>
            <w:hideMark/>
          </w:tcPr>
          <w:p w14:paraId="079A1F4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272,265,549</w:t>
            </w:r>
          </w:p>
        </w:tc>
      </w:tr>
      <w:tr w:rsidR="00733406" w:rsidRPr="00CA3CC7" w14:paraId="1D57CA98"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30405331"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3.2</w:t>
            </w:r>
          </w:p>
        </w:tc>
        <w:tc>
          <w:tcPr>
            <w:tcW w:w="350" w:type="pct"/>
            <w:tcBorders>
              <w:top w:val="nil"/>
              <w:left w:val="nil"/>
              <w:bottom w:val="single" w:sz="8" w:space="0" w:color="1F497D"/>
              <w:right w:val="single" w:sz="8" w:space="0" w:color="1F497D"/>
            </w:tcBorders>
            <w:shd w:val="clear" w:color="auto" w:fill="auto"/>
            <w:noWrap/>
            <w:vAlign w:val="center"/>
            <w:hideMark/>
          </w:tcPr>
          <w:p w14:paraId="2EC4463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w:t>
            </w:r>
          </w:p>
        </w:tc>
        <w:tc>
          <w:tcPr>
            <w:tcW w:w="551" w:type="pct"/>
            <w:tcBorders>
              <w:top w:val="nil"/>
              <w:left w:val="nil"/>
              <w:bottom w:val="single" w:sz="8" w:space="0" w:color="1F497D"/>
              <w:right w:val="single" w:sz="8" w:space="0" w:color="1F497D"/>
            </w:tcBorders>
            <w:shd w:val="clear" w:color="auto" w:fill="auto"/>
            <w:noWrap/>
            <w:vAlign w:val="center"/>
            <w:hideMark/>
          </w:tcPr>
          <w:p w14:paraId="3AC63D1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35,678,964</w:t>
            </w:r>
          </w:p>
        </w:tc>
        <w:tc>
          <w:tcPr>
            <w:tcW w:w="502" w:type="pct"/>
            <w:tcBorders>
              <w:top w:val="nil"/>
              <w:left w:val="nil"/>
              <w:bottom w:val="single" w:sz="8" w:space="0" w:color="1F497D"/>
              <w:right w:val="single" w:sz="8" w:space="0" w:color="1F497D"/>
            </w:tcBorders>
            <w:shd w:val="clear" w:color="auto" w:fill="auto"/>
            <w:noWrap/>
            <w:vAlign w:val="center"/>
            <w:hideMark/>
          </w:tcPr>
          <w:p w14:paraId="62217889"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w:t>
            </w:r>
          </w:p>
        </w:tc>
        <w:tc>
          <w:tcPr>
            <w:tcW w:w="551" w:type="pct"/>
            <w:tcBorders>
              <w:top w:val="nil"/>
              <w:left w:val="nil"/>
              <w:bottom w:val="single" w:sz="8" w:space="0" w:color="1F497D"/>
              <w:right w:val="single" w:sz="8" w:space="0" w:color="1F497D"/>
            </w:tcBorders>
            <w:shd w:val="clear" w:color="auto" w:fill="auto"/>
            <w:noWrap/>
            <w:vAlign w:val="center"/>
            <w:hideMark/>
          </w:tcPr>
          <w:p w14:paraId="391A04E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439,393,903</w:t>
            </w:r>
          </w:p>
        </w:tc>
        <w:tc>
          <w:tcPr>
            <w:tcW w:w="401" w:type="pct"/>
            <w:tcBorders>
              <w:top w:val="nil"/>
              <w:left w:val="nil"/>
              <w:bottom w:val="single" w:sz="8" w:space="0" w:color="1F497D"/>
              <w:right w:val="single" w:sz="8" w:space="0" w:color="1F497D"/>
            </w:tcBorders>
            <w:shd w:val="clear" w:color="auto" w:fill="auto"/>
            <w:noWrap/>
            <w:vAlign w:val="center"/>
            <w:hideMark/>
          </w:tcPr>
          <w:p w14:paraId="363BB3D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w:t>
            </w:r>
          </w:p>
        </w:tc>
        <w:tc>
          <w:tcPr>
            <w:tcW w:w="501" w:type="pct"/>
            <w:tcBorders>
              <w:top w:val="nil"/>
              <w:left w:val="nil"/>
              <w:bottom w:val="single" w:sz="8" w:space="0" w:color="1F497D"/>
              <w:right w:val="single" w:sz="8" w:space="0" w:color="1F497D"/>
            </w:tcBorders>
            <w:shd w:val="clear" w:color="auto" w:fill="auto"/>
            <w:noWrap/>
            <w:vAlign w:val="center"/>
            <w:hideMark/>
          </w:tcPr>
          <w:p w14:paraId="2B6E29D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116,265,391</w:t>
            </w:r>
          </w:p>
        </w:tc>
        <w:tc>
          <w:tcPr>
            <w:tcW w:w="351" w:type="pct"/>
            <w:tcBorders>
              <w:top w:val="nil"/>
              <w:left w:val="nil"/>
              <w:bottom w:val="single" w:sz="8" w:space="0" w:color="1F497D"/>
              <w:right w:val="single" w:sz="8" w:space="0" w:color="1F497D"/>
            </w:tcBorders>
            <w:shd w:val="clear" w:color="auto" w:fill="auto"/>
            <w:noWrap/>
            <w:vAlign w:val="center"/>
            <w:hideMark/>
          </w:tcPr>
          <w:p w14:paraId="3C484A4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25</w:t>
            </w:r>
          </w:p>
        </w:tc>
        <w:tc>
          <w:tcPr>
            <w:tcW w:w="451" w:type="pct"/>
            <w:tcBorders>
              <w:top w:val="nil"/>
              <w:left w:val="nil"/>
              <w:bottom w:val="single" w:sz="8" w:space="0" w:color="1F497D"/>
              <w:right w:val="single" w:sz="8" w:space="0" w:color="1F497D"/>
            </w:tcBorders>
            <w:shd w:val="clear" w:color="auto" w:fill="auto"/>
            <w:noWrap/>
            <w:vAlign w:val="center"/>
            <w:hideMark/>
          </w:tcPr>
          <w:p w14:paraId="3C55E3C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1,788,619,365</w:t>
            </w:r>
          </w:p>
        </w:tc>
        <w:tc>
          <w:tcPr>
            <w:tcW w:w="401" w:type="pct"/>
            <w:tcBorders>
              <w:top w:val="nil"/>
              <w:left w:val="nil"/>
              <w:bottom w:val="single" w:sz="8" w:space="0" w:color="1F497D"/>
              <w:right w:val="single" w:sz="8" w:space="0" w:color="1F497D"/>
            </w:tcBorders>
            <w:shd w:val="clear" w:color="auto" w:fill="auto"/>
            <w:noWrap/>
            <w:vAlign w:val="center"/>
            <w:hideMark/>
          </w:tcPr>
          <w:p w14:paraId="4610114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37</w:t>
            </w:r>
          </w:p>
        </w:tc>
        <w:tc>
          <w:tcPr>
            <w:tcW w:w="615" w:type="pct"/>
            <w:tcBorders>
              <w:top w:val="nil"/>
              <w:left w:val="nil"/>
              <w:bottom w:val="single" w:sz="8" w:space="0" w:color="1F497D"/>
              <w:right w:val="double" w:sz="6" w:space="0" w:color="1F497D"/>
            </w:tcBorders>
            <w:shd w:val="clear" w:color="auto" w:fill="auto"/>
            <w:noWrap/>
            <w:vAlign w:val="center"/>
            <w:hideMark/>
          </w:tcPr>
          <w:p w14:paraId="71747FC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2,379,957,623</w:t>
            </w:r>
          </w:p>
        </w:tc>
      </w:tr>
      <w:tr w:rsidR="00733406" w:rsidRPr="00CA3CC7" w14:paraId="7BD735E1"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4C03EB15"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3.3</w:t>
            </w:r>
          </w:p>
        </w:tc>
        <w:tc>
          <w:tcPr>
            <w:tcW w:w="350" w:type="pct"/>
            <w:tcBorders>
              <w:top w:val="nil"/>
              <w:left w:val="nil"/>
              <w:bottom w:val="single" w:sz="8" w:space="0" w:color="1F497D"/>
              <w:right w:val="single" w:sz="8" w:space="0" w:color="1F497D"/>
            </w:tcBorders>
            <w:shd w:val="clear" w:color="auto" w:fill="auto"/>
            <w:noWrap/>
            <w:vAlign w:val="center"/>
            <w:hideMark/>
          </w:tcPr>
          <w:p w14:paraId="4D5E518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3669A9A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9,498,557</w:t>
            </w:r>
          </w:p>
        </w:tc>
        <w:tc>
          <w:tcPr>
            <w:tcW w:w="502" w:type="pct"/>
            <w:tcBorders>
              <w:top w:val="nil"/>
              <w:left w:val="nil"/>
              <w:bottom w:val="single" w:sz="8" w:space="0" w:color="1F497D"/>
              <w:right w:val="single" w:sz="8" w:space="0" w:color="1F497D"/>
            </w:tcBorders>
            <w:shd w:val="clear" w:color="auto" w:fill="auto"/>
            <w:noWrap/>
            <w:vAlign w:val="center"/>
            <w:hideMark/>
          </w:tcPr>
          <w:p w14:paraId="0E9DC20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5528A0D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15,653,968</w:t>
            </w:r>
          </w:p>
        </w:tc>
        <w:tc>
          <w:tcPr>
            <w:tcW w:w="401" w:type="pct"/>
            <w:tcBorders>
              <w:top w:val="nil"/>
              <w:left w:val="nil"/>
              <w:bottom w:val="single" w:sz="8" w:space="0" w:color="1F497D"/>
              <w:right w:val="single" w:sz="8" w:space="0" w:color="1F497D"/>
            </w:tcBorders>
            <w:shd w:val="clear" w:color="auto" w:fill="auto"/>
            <w:noWrap/>
            <w:vAlign w:val="center"/>
            <w:hideMark/>
          </w:tcPr>
          <w:p w14:paraId="12B02BD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7</w:t>
            </w:r>
          </w:p>
        </w:tc>
        <w:tc>
          <w:tcPr>
            <w:tcW w:w="501" w:type="pct"/>
            <w:tcBorders>
              <w:top w:val="nil"/>
              <w:left w:val="nil"/>
              <w:bottom w:val="single" w:sz="8" w:space="0" w:color="1F497D"/>
              <w:right w:val="single" w:sz="8" w:space="0" w:color="1F497D"/>
            </w:tcBorders>
            <w:shd w:val="clear" w:color="auto" w:fill="auto"/>
            <w:noWrap/>
            <w:vAlign w:val="center"/>
            <w:hideMark/>
          </w:tcPr>
          <w:p w14:paraId="0B8E534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243,178,574</w:t>
            </w:r>
          </w:p>
        </w:tc>
        <w:tc>
          <w:tcPr>
            <w:tcW w:w="351" w:type="pct"/>
            <w:tcBorders>
              <w:top w:val="nil"/>
              <w:left w:val="nil"/>
              <w:bottom w:val="single" w:sz="8" w:space="0" w:color="1F497D"/>
              <w:right w:val="single" w:sz="8" w:space="0" w:color="1F497D"/>
            </w:tcBorders>
            <w:shd w:val="clear" w:color="auto" w:fill="auto"/>
            <w:noWrap/>
            <w:vAlign w:val="center"/>
            <w:hideMark/>
          </w:tcPr>
          <w:p w14:paraId="6E1DE73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51" w:type="pct"/>
            <w:tcBorders>
              <w:top w:val="nil"/>
              <w:left w:val="nil"/>
              <w:bottom w:val="single" w:sz="8" w:space="0" w:color="1F497D"/>
              <w:right w:val="single" w:sz="8" w:space="0" w:color="1F497D"/>
            </w:tcBorders>
            <w:shd w:val="clear" w:color="auto" w:fill="auto"/>
            <w:noWrap/>
            <w:vAlign w:val="center"/>
            <w:hideMark/>
          </w:tcPr>
          <w:p w14:paraId="0C3D198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1F0A22F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w:t>
            </w:r>
          </w:p>
        </w:tc>
        <w:tc>
          <w:tcPr>
            <w:tcW w:w="615" w:type="pct"/>
            <w:tcBorders>
              <w:top w:val="nil"/>
              <w:left w:val="nil"/>
              <w:bottom w:val="single" w:sz="8" w:space="0" w:color="1F497D"/>
              <w:right w:val="double" w:sz="6" w:space="0" w:color="1F497D"/>
            </w:tcBorders>
            <w:shd w:val="clear" w:color="auto" w:fill="auto"/>
            <w:noWrap/>
            <w:vAlign w:val="center"/>
            <w:hideMark/>
          </w:tcPr>
          <w:p w14:paraId="62EB66E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268,331,099</w:t>
            </w:r>
          </w:p>
        </w:tc>
      </w:tr>
      <w:tr w:rsidR="00733406" w:rsidRPr="00CA3CC7" w14:paraId="79A29606"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0A3AFF03"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3.4</w:t>
            </w:r>
          </w:p>
        </w:tc>
        <w:tc>
          <w:tcPr>
            <w:tcW w:w="350" w:type="pct"/>
            <w:tcBorders>
              <w:top w:val="nil"/>
              <w:left w:val="nil"/>
              <w:bottom w:val="single" w:sz="8" w:space="0" w:color="1F497D"/>
              <w:right w:val="single" w:sz="8" w:space="0" w:color="1F497D"/>
            </w:tcBorders>
            <w:shd w:val="clear" w:color="auto" w:fill="auto"/>
            <w:noWrap/>
            <w:vAlign w:val="center"/>
            <w:hideMark/>
          </w:tcPr>
          <w:p w14:paraId="1455DCC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w:t>
            </w:r>
          </w:p>
        </w:tc>
        <w:tc>
          <w:tcPr>
            <w:tcW w:w="551" w:type="pct"/>
            <w:tcBorders>
              <w:top w:val="nil"/>
              <w:left w:val="nil"/>
              <w:bottom w:val="single" w:sz="8" w:space="0" w:color="1F497D"/>
              <w:right w:val="single" w:sz="8" w:space="0" w:color="1F497D"/>
            </w:tcBorders>
            <w:shd w:val="clear" w:color="auto" w:fill="auto"/>
            <w:noWrap/>
            <w:vAlign w:val="center"/>
            <w:hideMark/>
          </w:tcPr>
          <w:p w14:paraId="3D02703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90,843,110</w:t>
            </w:r>
          </w:p>
        </w:tc>
        <w:tc>
          <w:tcPr>
            <w:tcW w:w="502" w:type="pct"/>
            <w:tcBorders>
              <w:top w:val="nil"/>
              <w:left w:val="nil"/>
              <w:bottom w:val="single" w:sz="8" w:space="0" w:color="1F497D"/>
              <w:right w:val="single" w:sz="8" w:space="0" w:color="1F497D"/>
            </w:tcBorders>
            <w:shd w:val="clear" w:color="auto" w:fill="auto"/>
            <w:noWrap/>
            <w:vAlign w:val="center"/>
            <w:hideMark/>
          </w:tcPr>
          <w:p w14:paraId="2198C0B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7C26A75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649,069,615</w:t>
            </w:r>
          </w:p>
        </w:tc>
        <w:tc>
          <w:tcPr>
            <w:tcW w:w="401" w:type="pct"/>
            <w:tcBorders>
              <w:top w:val="nil"/>
              <w:left w:val="nil"/>
              <w:bottom w:val="single" w:sz="8" w:space="0" w:color="1F497D"/>
              <w:right w:val="single" w:sz="8" w:space="0" w:color="1F497D"/>
            </w:tcBorders>
            <w:shd w:val="clear" w:color="auto" w:fill="auto"/>
            <w:noWrap/>
            <w:vAlign w:val="center"/>
            <w:hideMark/>
          </w:tcPr>
          <w:p w14:paraId="71EE9389"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83</w:t>
            </w:r>
          </w:p>
        </w:tc>
        <w:tc>
          <w:tcPr>
            <w:tcW w:w="501" w:type="pct"/>
            <w:tcBorders>
              <w:top w:val="nil"/>
              <w:left w:val="nil"/>
              <w:bottom w:val="single" w:sz="8" w:space="0" w:color="1F497D"/>
              <w:right w:val="single" w:sz="8" w:space="0" w:color="1F497D"/>
            </w:tcBorders>
            <w:shd w:val="clear" w:color="auto" w:fill="auto"/>
            <w:noWrap/>
            <w:vAlign w:val="center"/>
            <w:hideMark/>
          </w:tcPr>
          <w:p w14:paraId="689EF45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1,717,518,858</w:t>
            </w:r>
          </w:p>
        </w:tc>
        <w:tc>
          <w:tcPr>
            <w:tcW w:w="351" w:type="pct"/>
            <w:tcBorders>
              <w:top w:val="nil"/>
              <w:left w:val="nil"/>
              <w:bottom w:val="single" w:sz="8" w:space="0" w:color="1F497D"/>
              <w:right w:val="single" w:sz="8" w:space="0" w:color="1F497D"/>
            </w:tcBorders>
            <w:shd w:val="clear" w:color="auto" w:fill="auto"/>
            <w:noWrap/>
            <w:vAlign w:val="center"/>
            <w:hideMark/>
          </w:tcPr>
          <w:p w14:paraId="35118EE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w:t>
            </w:r>
          </w:p>
        </w:tc>
        <w:tc>
          <w:tcPr>
            <w:tcW w:w="451" w:type="pct"/>
            <w:tcBorders>
              <w:top w:val="nil"/>
              <w:left w:val="nil"/>
              <w:bottom w:val="single" w:sz="8" w:space="0" w:color="1F497D"/>
              <w:right w:val="single" w:sz="8" w:space="0" w:color="1F497D"/>
            </w:tcBorders>
            <w:shd w:val="clear" w:color="auto" w:fill="auto"/>
            <w:noWrap/>
            <w:vAlign w:val="center"/>
            <w:hideMark/>
          </w:tcPr>
          <w:p w14:paraId="7DA3AB5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1,985,931,699</w:t>
            </w:r>
          </w:p>
        </w:tc>
        <w:tc>
          <w:tcPr>
            <w:tcW w:w="401" w:type="pct"/>
            <w:tcBorders>
              <w:top w:val="nil"/>
              <w:left w:val="nil"/>
              <w:bottom w:val="single" w:sz="8" w:space="0" w:color="1F497D"/>
              <w:right w:val="single" w:sz="8" w:space="0" w:color="1F497D"/>
            </w:tcBorders>
            <w:shd w:val="clear" w:color="auto" w:fill="auto"/>
            <w:noWrap/>
            <w:vAlign w:val="center"/>
            <w:hideMark/>
          </w:tcPr>
          <w:p w14:paraId="0AF266F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91</w:t>
            </w:r>
          </w:p>
        </w:tc>
        <w:tc>
          <w:tcPr>
            <w:tcW w:w="615" w:type="pct"/>
            <w:tcBorders>
              <w:top w:val="nil"/>
              <w:left w:val="nil"/>
              <w:bottom w:val="single" w:sz="8" w:space="0" w:color="1F497D"/>
              <w:right w:val="double" w:sz="6" w:space="0" w:color="1F497D"/>
            </w:tcBorders>
            <w:shd w:val="clear" w:color="auto" w:fill="auto"/>
            <w:noWrap/>
            <w:vAlign w:val="center"/>
            <w:hideMark/>
          </w:tcPr>
          <w:p w14:paraId="106479D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4,443,363,281</w:t>
            </w:r>
          </w:p>
        </w:tc>
      </w:tr>
      <w:tr w:rsidR="00733406" w:rsidRPr="00CA3CC7" w14:paraId="59AC6BAD"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6D62667A"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4.1a</w:t>
            </w:r>
          </w:p>
        </w:tc>
        <w:tc>
          <w:tcPr>
            <w:tcW w:w="350" w:type="pct"/>
            <w:tcBorders>
              <w:top w:val="nil"/>
              <w:left w:val="nil"/>
              <w:bottom w:val="single" w:sz="8" w:space="0" w:color="1F497D"/>
              <w:right w:val="single" w:sz="8" w:space="0" w:color="1F497D"/>
            </w:tcBorders>
            <w:shd w:val="clear" w:color="auto" w:fill="auto"/>
            <w:noWrap/>
            <w:vAlign w:val="center"/>
            <w:hideMark/>
          </w:tcPr>
          <w:p w14:paraId="730251B9"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w:t>
            </w:r>
          </w:p>
        </w:tc>
        <w:tc>
          <w:tcPr>
            <w:tcW w:w="551" w:type="pct"/>
            <w:tcBorders>
              <w:top w:val="nil"/>
              <w:left w:val="nil"/>
              <w:bottom w:val="single" w:sz="8" w:space="0" w:color="1F497D"/>
              <w:right w:val="single" w:sz="8" w:space="0" w:color="1F497D"/>
            </w:tcBorders>
            <w:shd w:val="clear" w:color="auto" w:fill="auto"/>
            <w:noWrap/>
            <w:vAlign w:val="center"/>
            <w:hideMark/>
          </w:tcPr>
          <w:p w14:paraId="3B062CB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24,364,925</w:t>
            </w:r>
          </w:p>
        </w:tc>
        <w:tc>
          <w:tcPr>
            <w:tcW w:w="502" w:type="pct"/>
            <w:tcBorders>
              <w:top w:val="nil"/>
              <w:left w:val="nil"/>
              <w:bottom w:val="single" w:sz="8" w:space="0" w:color="1F497D"/>
              <w:right w:val="single" w:sz="8" w:space="0" w:color="1F497D"/>
            </w:tcBorders>
            <w:shd w:val="clear" w:color="auto" w:fill="auto"/>
            <w:noWrap/>
            <w:vAlign w:val="center"/>
            <w:hideMark/>
          </w:tcPr>
          <w:p w14:paraId="76EDD10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1C78D90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6329BE9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1" w:type="pct"/>
            <w:tcBorders>
              <w:top w:val="nil"/>
              <w:left w:val="nil"/>
              <w:bottom w:val="single" w:sz="8" w:space="0" w:color="1F497D"/>
              <w:right w:val="single" w:sz="8" w:space="0" w:color="1F497D"/>
            </w:tcBorders>
            <w:shd w:val="clear" w:color="auto" w:fill="auto"/>
            <w:noWrap/>
            <w:vAlign w:val="center"/>
            <w:hideMark/>
          </w:tcPr>
          <w:p w14:paraId="5380E49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351" w:type="pct"/>
            <w:tcBorders>
              <w:top w:val="nil"/>
              <w:left w:val="nil"/>
              <w:bottom w:val="single" w:sz="8" w:space="0" w:color="1F497D"/>
              <w:right w:val="single" w:sz="8" w:space="0" w:color="1F497D"/>
            </w:tcBorders>
            <w:shd w:val="clear" w:color="auto" w:fill="auto"/>
            <w:noWrap/>
            <w:vAlign w:val="center"/>
            <w:hideMark/>
          </w:tcPr>
          <w:p w14:paraId="12CF6BB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w:t>
            </w:r>
          </w:p>
        </w:tc>
        <w:tc>
          <w:tcPr>
            <w:tcW w:w="451" w:type="pct"/>
            <w:tcBorders>
              <w:top w:val="nil"/>
              <w:left w:val="nil"/>
              <w:bottom w:val="single" w:sz="8" w:space="0" w:color="1F497D"/>
              <w:right w:val="single" w:sz="8" w:space="0" w:color="1F497D"/>
            </w:tcBorders>
            <w:shd w:val="clear" w:color="auto" w:fill="auto"/>
            <w:noWrap/>
            <w:vAlign w:val="center"/>
            <w:hideMark/>
          </w:tcPr>
          <w:p w14:paraId="3A64686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122,887,365</w:t>
            </w:r>
          </w:p>
        </w:tc>
        <w:tc>
          <w:tcPr>
            <w:tcW w:w="401" w:type="pct"/>
            <w:tcBorders>
              <w:top w:val="nil"/>
              <w:left w:val="nil"/>
              <w:bottom w:val="single" w:sz="8" w:space="0" w:color="1F497D"/>
              <w:right w:val="single" w:sz="8" w:space="0" w:color="1F497D"/>
            </w:tcBorders>
            <w:shd w:val="clear" w:color="auto" w:fill="auto"/>
            <w:noWrap/>
            <w:vAlign w:val="center"/>
            <w:hideMark/>
          </w:tcPr>
          <w:p w14:paraId="390538B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12</w:t>
            </w:r>
          </w:p>
        </w:tc>
        <w:tc>
          <w:tcPr>
            <w:tcW w:w="615" w:type="pct"/>
            <w:tcBorders>
              <w:top w:val="nil"/>
              <w:left w:val="nil"/>
              <w:bottom w:val="single" w:sz="8" w:space="0" w:color="1F497D"/>
              <w:right w:val="double" w:sz="6" w:space="0" w:color="1F497D"/>
            </w:tcBorders>
            <w:shd w:val="clear" w:color="auto" w:fill="auto"/>
            <w:noWrap/>
            <w:vAlign w:val="center"/>
            <w:hideMark/>
          </w:tcPr>
          <w:p w14:paraId="185D986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147,252,291</w:t>
            </w:r>
          </w:p>
        </w:tc>
      </w:tr>
      <w:tr w:rsidR="00733406" w:rsidRPr="00CA3CC7" w14:paraId="33EBC5E3"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46ABB7E5"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4.1b</w:t>
            </w:r>
          </w:p>
        </w:tc>
        <w:tc>
          <w:tcPr>
            <w:tcW w:w="350" w:type="pct"/>
            <w:tcBorders>
              <w:top w:val="nil"/>
              <w:left w:val="nil"/>
              <w:bottom w:val="single" w:sz="8" w:space="0" w:color="1F497D"/>
              <w:right w:val="single" w:sz="8" w:space="0" w:color="1F497D"/>
            </w:tcBorders>
            <w:shd w:val="clear" w:color="auto" w:fill="auto"/>
            <w:noWrap/>
            <w:vAlign w:val="center"/>
            <w:hideMark/>
          </w:tcPr>
          <w:p w14:paraId="44BAA32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w:t>
            </w:r>
          </w:p>
        </w:tc>
        <w:tc>
          <w:tcPr>
            <w:tcW w:w="551" w:type="pct"/>
            <w:tcBorders>
              <w:top w:val="nil"/>
              <w:left w:val="nil"/>
              <w:bottom w:val="single" w:sz="8" w:space="0" w:color="1F497D"/>
              <w:right w:val="single" w:sz="8" w:space="0" w:color="1F497D"/>
            </w:tcBorders>
            <w:shd w:val="clear" w:color="auto" w:fill="auto"/>
            <w:noWrap/>
            <w:vAlign w:val="center"/>
            <w:hideMark/>
          </w:tcPr>
          <w:p w14:paraId="4713177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1,874,224</w:t>
            </w:r>
          </w:p>
        </w:tc>
        <w:tc>
          <w:tcPr>
            <w:tcW w:w="502" w:type="pct"/>
            <w:tcBorders>
              <w:top w:val="nil"/>
              <w:left w:val="nil"/>
              <w:bottom w:val="single" w:sz="8" w:space="0" w:color="1F497D"/>
              <w:right w:val="single" w:sz="8" w:space="0" w:color="1F497D"/>
            </w:tcBorders>
            <w:shd w:val="clear" w:color="auto" w:fill="auto"/>
            <w:noWrap/>
            <w:vAlign w:val="center"/>
            <w:hideMark/>
          </w:tcPr>
          <w:p w14:paraId="4279194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3ACCD20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5EA31B3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1" w:type="pct"/>
            <w:tcBorders>
              <w:top w:val="nil"/>
              <w:left w:val="nil"/>
              <w:bottom w:val="single" w:sz="8" w:space="0" w:color="1F497D"/>
              <w:right w:val="single" w:sz="8" w:space="0" w:color="1F497D"/>
            </w:tcBorders>
            <w:shd w:val="clear" w:color="auto" w:fill="auto"/>
            <w:noWrap/>
            <w:vAlign w:val="center"/>
            <w:hideMark/>
          </w:tcPr>
          <w:p w14:paraId="32579BF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351" w:type="pct"/>
            <w:tcBorders>
              <w:top w:val="nil"/>
              <w:left w:val="nil"/>
              <w:bottom w:val="single" w:sz="8" w:space="0" w:color="1F497D"/>
              <w:right w:val="single" w:sz="8" w:space="0" w:color="1F497D"/>
            </w:tcBorders>
            <w:shd w:val="clear" w:color="auto" w:fill="auto"/>
            <w:noWrap/>
            <w:vAlign w:val="center"/>
            <w:hideMark/>
          </w:tcPr>
          <w:p w14:paraId="6607392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w:t>
            </w:r>
          </w:p>
        </w:tc>
        <w:tc>
          <w:tcPr>
            <w:tcW w:w="451" w:type="pct"/>
            <w:tcBorders>
              <w:top w:val="nil"/>
              <w:left w:val="nil"/>
              <w:bottom w:val="single" w:sz="8" w:space="0" w:color="1F497D"/>
              <w:right w:val="single" w:sz="8" w:space="0" w:color="1F497D"/>
            </w:tcBorders>
            <w:shd w:val="clear" w:color="auto" w:fill="auto"/>
            <w:noWrap/>
            <w:vAlign w:val="center"/>
            <w:hideMark/>
          </w:tcPr>
          <w:p w14:paraId="3E2898F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9,452,577</w:t>
            </w:r>
          </w:p>
        </w:tc>
        <w:tc>
          <w:tcPr>
            <w:tcW w:w="401" w:type="pct"/>
            <w:tcBorders>
              <w:top w:val="nil"/>
              <w:left w:val="nil"/>
              <w:bottom w:val="single" w:sz="8" w:space="0" w:color="1F497D"/>
              <w:right w:val="single" w:sz="8" w:space="0" w:color="1F497D"/>
            </w:tcBorders>
            <w:shd w:val="clear" w:color="auto" w:fill="auto"/>
            <w:noWrap/>
            <w:vAlign w:val="center"/>
            <w:hideMark/>
          </w:tcPr>
          <w:p w14:paraId="3681D32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12</w:t>
            </w:r>
          </w:p>
        </w:tc>
        <w:tc>
          <w:tcPr>
            <w:tcW w:w="615" w:type="pct"/>
            <w:tcBorders>
              <w:top w:val="nil"/>
              <w:left w:val="nil"/>
              <w:bottom w:val="single" w:sz="8" w:space="0" w:color="1F497D"/>
              <w:right w:val="double" w:sz="6" w:space="0" w:color="1F497D"/>
            </w:tcBorders>
            <w:shd w:val="clear" w:color="auto" w:fill="auto"/>
            <w:noWrap/>
            <w:vAlign w:val="center"/>
            <w:hideMark/>
          </w:tcPr>
          <w:p w14:paraId="2D8DCC8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11,326,801</w:t>
            </w:r>
          </w:p>
        </w:tc>
      </w:tr>
      <w:tr w:rsidR="00733406" w:rsidRPr="00CA3CC7" w14:paraId="67B57E55"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77135873"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5.1</w:t>
            </w:r>
          </w:p>
        </w:tc>
        <w:tc>
          <w:tcPr>
            <w:tcW w:w="350" w:type="pct"/>
            <w:tcBorders>
              <w:top w:val="nil"/>
              <w:left w:val="nil"/>
              <w:bottom w:val="single" w:sz="8" w:space="0" w:color="1F497D"/>
              <w:right w:val="single" w:sz="8" w:space="0" w:color="1F497D"/>
            </w:tcBorders>
            <w:shd w:val="clear" w:color="auto" w:fill="auto"/>
            <w:noWrap/>
            <w:vAlign w:val="center"/>
            <w:hideMark/>
          </w:tcPr>
          <w:p w14:paraId="3C351C7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w:t>
            </w:r>
          </w:p>
        </w:tc>
        <w:tc>
          <w:tcPr>
            <w:tcW w:w="551" w:type="pct"/>
            <w:tcBorders>
              <w:top w:val="nil"/>
              <w:left w:val="nil"/>
              <w:bottom w:val="single" w:sz="8" w:space="0" w:color="1F497D"/>
              <w:right w:val="single" w:sz="8" w:space="0" w:color="1F497D"/>
            </w:tcBorders>
            <w:shd w:val="clear" w:color="auto" w:fill="auto"/>
            <w:noWrap/>
            <w:vAlign w:val="center"/>
            <w:hideMark/>
          </w:tcPr>
          <w:p w14:paraId="5C915E8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180,887,604</w:t>
            </w:r>
          </w:p>
        </w:tc>
        <w:tc>
          <w:tcPr>
            <w:tcW w:w="502" w:type="pct"/>
            <w:tcBorders>
              <w:top w:val="nil"/>
              <w:left w:val="nil"/>
              <w:bottom w:val="single" w:sz="8" w:space="0" w:color="1F497D"/>
              <w:right w:val="single" w:sz="8" w:space="0" w:color="1F497D"/>
            </w:tcBorders>
            <w:shd w:val="clear" w:color="auto" w:fill="auto"/>
            <w:noWrap/>
            <w:vAlign w:val="center"/>
            <w:hideMark/>
          </w:tcPr>
          <w:p w14:paraId="4FE4AA2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126061B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81,882,483</w:t>
            </w:r>
          </w:p>
        </w:tc>
        <w:tc>
          <w:tcPr>
            <w:tcW w:w="401" w:type="pct"/>
            <w:tcBorders>
              <w:top w:val="nil"/>
              <w:left w:val="nil"/>
              <w:bottom w:val="single" w:sz="8" w:space="0" w:color="1F497D"/>
              <w:right w:val="single" w:sz="8" w:space="0" w:color="1F497D"/>
            </w:tcBorders>
            <w:shd w:val="clear" w:color="auto" w:fill="auto"/>
            <w:noWrap/>
            <w:vAlign w:val="center"/>
            <w:hideMark/>
          </w:tcPr>
          <w:p w14:paraId="1691E1F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1" w:type="pct"/>
            <w:tcBorders>
              <w:top w:val="nil"/>
              <w:left w:val="nil"/>
              <w:bottom w:val="single" w:sz="8" w:space="0" w:color="1F497D"/>
              <w:right w:val="single" w:sz="8" w:space="0" w:color="1F497D"/>
            </w:tcBorders>
            <w:shd w:val="clear" w:color="auto" w:fill="auto"/>
            <w:noWrap/>
            <w:vAlign w:val="center"/>
            <w:hideMark/>
          </w:tcPr>
          <w:p w14:paraId="75962F1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351" w:type="pct"/>
            <w:tcBorders>
              <w:top w:val="nil"/>
              <w:left w:val="nil"/>
              <w:bottom w:val="single" w:sz="8" w:space="0" w:color="1F497D"/>
              <w:right w:val="single" w:sz="8" w:space="0" w:color="1F497D"/>
            </w:tcBorders>
            <w:shd w:val="clear" w:color="auto" w:fill="auto"/>
            <w:noWrap/>
            <w:vAlign w:val="center"/>
            <w:hideMark/>
          </w:tcPr>
          <w:p w14:paraId="1D9A9E2B"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5</w:t>
            </w:r>
          </w:p>
        </w:tc>
        <w:tc>
          <w:tcPr>
            <w:tcW w:w="451" w:type="pct"/>
            <w:tcBorders>
              <w:top w:val="nil"/>
              <w:left w:val="nil"/>
              <w:bottom w:val="single" w:sz="8" w:space="0" w:color="1F497D"/>
              <w:right w:val="single" w:sz="8" w:space="0" w:color="1F497D"/>
            </w:tcBorders>
            <w:shd w:val="clear" w:color="auto" w:fill="auto"/>
            <w:noWrap/>
            <w:vAlign w:val="center"/>
            <w:hideMark/>
          </w:tcPr>
          <w:p w14:paraId="4FB28C4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358,210,358</w:t>
            </w:r>
          </w:p>
        </w:tc>
        <w:tc>
          <w:tcPr>
            <w:tcW w:w="401" w:type="pct"/>
            <w:tcBorders>
              <w:top w:val="nil"/>
              <w:left w:val="nil"/>
              <w:bottom w:val="single" w:sz="8" w:space="0" w:color="1F497D"/>
              <w:right w:val="single" w:sz="8" w:space="0" w:color="1F497D"/>
            </w:tcBorders>
            <w:shd w:val="clear" w:color="auto" w:fill="auto"/>
            <w:noWrap/>
            <w:vAlign w:val="center"/>
            <w:hideMark/>
          </w:tcPr>
          <w:p w14:paraId="0FBD0DB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8</w:t>
            </w:r>
          </w:p>
        </w:tc>
        <w:tc>
          <w:tcPr>
            <w:tcW w:w="615" w:type="pct"/>
            <w:tcBorders>
              <w:top w:val="nil"/>
              <w:left w:val="nil"/>
              <w:bottom w:val="single" w:sz="8" w:space="0" w:color="1F497D"/>
              <w:right w:val="double" w:sz="6" w:space="0" w:color="1F497D"/>
            </w:tcBorders>
            <w:shd w:val="clear" w:color="auto" w:fill="auto"/>
            <w:noWrap/>
            <w:vAlign w:val="center"/>
            <w:hideMark/>
          </w:tcPr>
          <w:p w14:paraId="62C2D6C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620,980,445</w:t>
            </w:r>
          </w:p>
        </w:tc>
      </w:tr>
      <w:tr w:rsidR="00733406" w:rsidRPr="00CA3CC7" w14:paraId="286E10AC"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38BC6303"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5.2</w:t>
            </w:r>
          </w:p>
        </w:tc>
        <w:tc>
          <w:tcPr>
            <w:tcW w:w="350" w:type="pct"/>
            <w:tcBorders>
              <w:top w:val="nil"/>
              <w:left w:val="nil"/>
              <w:bottom w:val="single" w:sz="8" w:space="0" w:color="1F497D"/>
              <w:right w:val="single" w:sz="8" w:space="0" w:color="1F497D"/>
            </w:tcBorders>
            <w:shd w:val="clear" w:color="auto" w:fill="auto"/>
            <w:noWrap/>
            <w:vAlign w:val="center"/>
            <w:hideMark/>
          </w:tcPr>
          <w:p w14:paraId="2E2F45A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10</w:t>
            </w:r>
          </w:p>
        </w:tc>
        <w:tc>
          <w:tcPr>
            <w:tcW w:w="551" w:type="pct"/>
            <w:tcBorders>
              <w:top w:val="nil"/>
              <w:left w:val="nil"/>
              <w:bottom w:val="single" w:sz="8" w:space="0" w:color="1F497D"/>
              <w:right w:val="single" w:sz="8" w:space="0" w:color="1F497D"/>
            </w:tcBorders>
            <w:shd w:val="clear" w:color="auto" w:fill="auto"/>
            <w:noWrap/>
            <w:vAlign w:val="center"/>
            <w:hideMark/>
          </w:tcPr>
          <w:p w14:paraId="668FF02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145,742,184</w:t>
            </w:r>
          </w:p>
        </w:tc>
        <w:tc>
          <w:tcPr>
            <w:tcW w:w="502" w:type="pct"/>
            <w:tcBorders>
              <w:top w:val="nil"/>
              <w:left w:val="nil"/>
              <w:bottom w:val="single" w:sz="8" w:space="0" w:color="1F497D"/>
              <w:right w:val="single" w:sz="8" w:space="0" w:color="1F497D"/>
            </w:tcBorders>
            <w:shd w:val="clear" w:color="auto" w:fill="auto"/>
            <w:noWrap/>
            <w:vAlign w:val="center"/>
            <w:hideMark/>
          </w:tcPr>
          <w:p w14:paraId="3AFD1C3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23</w:t>
            </w:r>
          </w:p>
        </w:tc>
        <w:tc>
          <w:tcPr>
            <w:tcW w:w="551" w:type="pct"/>
            <w:tcBorders>
              <w:top w:val="nil"/>
              <w:left w:val="nil"/>
              <w:bottom w:val="single" w:sz="8" w:space="0" w:color="1F497D"/>
              <w:right w:val="single" w:sz="8" w:space="0" w:color="1F497D"/>
            </w:tcBorders>
            <w:shd w:val="clear" w:color="auto" w:fill="auto"/>
            <w:noWrap/>
            <w:vAlign w:val="center"/>
            <w:hideMark/>
          </w:tcPr>
          <w:p w14:paraId="1B30B3E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185,335,530</w:t>
            </w:r>
          </w:p>
        </w:tc>
        <w:tc>
          <w:tcPr>
            <w:tcW w:w="401" w:type="pct"/>
            <w:tcBorders>
              <w:top w:val="nil"/>
              <w:left w:val="nil"/>
              <w:bottom w:val="single" w:sz="8" w:space="0" w:color="1F497D"/>
              <w:right w:val="single" w:sz="8" w:space="0" w:color="1F497D"/>
            </w:tcBorders>
            <w:shd w:val="clear" w:color="auto" w:fill="auto"/>
            <w:noWrap/>
            <w:vAlign w:val="center"/>
            <w:hideMark/>
          </w:tcPr>
          <w:p w14:paraId="3672DF7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35</w:t>
            </w:r>
          </w:p>
        </w:tc>
        <w:tc>
          <w:tcPr>
            <w:tcW w:w="501" w:type="pct"/>
            <w:tcBorders>
              <w:top w:val="nil"/>
              <w:left w:val="nil"/>
              <w:bottom w:val="single" w:sz="8" w:space="0" w:color="1F497D"/>
              <w:right w:val="single" w:sz="8" w:space="0" w:color="1F497D"/>
            </w:tcBorders>
            <w:shd w:val="clear" w:color="auto" w:fill="auto"/>
            <w:noWrap/>
            <w:vAlign w:val="center"/>
            <w:hideMark/>
          </w:tcPr>
          <w:p w14:paraId="6FF4A33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323,652,864</w:t>
            </w:r>
          </w:p>
        </w:tc>
        <w:tc>
          <w:tcPr>
            <w:tcW w:w="351" w:type="pct"/>
            <w:tcBorders>
              <w:top w:val="nil"/>
              <w:left w:val="nil"/>
              <w:bottom w:val="single" w:sz="8" w:space="0" w:color="1F497D"/>
              <w:right w:val="single" w:sz="8" w:space="0" w:color="1F497D"/>
            </w:tcBorders>
            <w:shd w:val="clear" w:color="auto" w:fill="auto"/>
            <w:noWrap/>
            <w:vAlign w:val="center"/>
            <w:hideMark/>
          </w:tcPr>
          <w:p w14:paraId="17254E0B"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51" w:type="pct"/>
            <w:tcBorders>
              <w:top w:val="nil"/>
              <w:left w:val="nil"/>
              <w:bottom w:val="single" w:sz="8" w:space="0" w:color="1F497D"/>
              <w:right w:val="single" w:sz="8" w:space="0" w:color="1F497D"/>
            </w:tcBorders>
            <w:shd w:val="clear" w:color="auto" w:fill="auto"/>
            <w:noWrap/>
            <w:vAlign w:val="center"/>
            <w:hideMark/>
          </w:tcPr>
          <w:p w14:paraId="0D2FBB2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7B2BF27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68</w:t>
            </w:r>
          </w:p>
        </w:tc>
        <w:tc>
          <w:tcPr>
            <w:tcW w:w="615" w:type="pct"/>
            <w:tcBorders>
              <w:top w:val="nil"/>
              <w:left w:val="nil"/>
              <w:bottom w:val="single" w:sz="8" w:space="0" w:color="1F497D"/>
              <w:right w:val="double" w:sz="6" w:space="0" w:color="1F497D"/>
            </w:tcBorders>
            <w:shd w:val="clear" w:color="auto" w:fill="auto"/>
            <w:noWrap/>
            <w:vAlign w:val="center"/>
            <w:hideMark/>
          </w:tcPr>
          <w:p w14:paraId="60012ED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654,730,578</w:t>
            </w:r>
          </w:p>
        </w:tc>
      </w:tr>
      <w:tr w:rsidR="00733406" w:rsidRPr="00CA3CC7" w14:paraId="1632032D"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21825CEB"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5.3</w:t>
            </w:r>
          </w:p>
        </w:tc>
        <w:tc>
          <w:tcPr>
            <w:tcW w:w="350" w:type="pct"/>
            <w:tcBorders>
              <w:top w:val="nil"/>
              <w:left w:val="nil"/>
              <w:bottom w:val="single" w:sz="8" w:space="0" w:color="1F497D"/>
              <w:right w:val="single" w:sz="8" w:space="0" w:color="1F497D"/>
            </w:tcBorders>
            <w:shd w:val="clear" w:color="auto" w:fill="auto"/>
            <w:noWrap/>
            <w:vAlign w:val="center"/>
            <w:hideMark/>
          </w:tcPr>
          <w:p w14:paraId="2133735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4DDBE35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2" w:type="pct"/>
            <w:tcBorders>
              <w:top w:val="nil"/>
              <w:left w:val="nil"/>
              <w:bottom w:val="single" w:sz="8" w:space="0" w:color="1F497D"/>
              <w:right w:val="single" w:sz="8" w:space="0" w:color="1F497D"/>
            </w:tcBorders>
            <w:shd w:val="clear" w:color="auto" w:fill="auto"/>
            <w:noWrap/>
            <w:vAlign w:val="center"/>
            <w:hideMark/>
          </w:tcPr>
          <w:p w14:paraId="07AE20B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3E2982E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598F351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1" w:type="pct"/>
            <w:tcBorders>
              <w:top w:val="nil"/>
              <w:left w:val="nil"/>
              <w:bottom w:val="single" w:sz="8" w:space="0" w:color="1F497D"/>
              <w:right w:val="single" w:sz="8" w:space="0" w:color="1F497D"/>
            </w:tcBorders>
            <w:shd w:val="clear" w:color="auto" w:fill="auto"/>
            <w:noWrap/>
            <w:vAlign w:val="center"/>
            <w:hideMark/>
          </w:tcPr>
          <w:p w14:paraId="65F4085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351" w:type="pct"/>
            <w:tcBorders>
              <w:top w:val="nil"/>
              <w:left w:val="nil"/>
              <w:bottom w:val="single" w:sz="8" w:space="0" w:color="1F497D"/>
              <w:right w:val="single" w:sz="8" w:space="0" w:color="1F497D"/>
            </w:tcBorders>
            <w:shd w:val="clear" w:color="auto" w:fill="auto"/>
            <w:noWrap/>
            <w:vAlign w:val="center"/>
            <w:hideMark/>
          </w:tcPr>
          <w:p w14:paraId="5DF10E2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51" w:type="pct"/>
            <w:tcBorders>
              <w:top w:val="nil"/>
              <w:left w:val="nil"/>
              <w:bottom w:val="single" w:sz="8" w:space="0" w:color="1F497D"/>
              <w:right w:val="single" w:sz="8" w:space="0" w:color="1F497D"/>
            </w:tcBorders>
            <w:shd w:val="clear" w:color="auto" w:fill="auto"/>
            <w:noWrap/>
            <w:vAlign w:val="center"/>
            <w:hideMark/>
          </w:tcPr>
          <w:p w14:paraId="03B7F2FD"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401" w:type="pct"/>
            <w:tcBorders>
              <w:top w:val="nil"/>
              <w:left w:val="nil"/>
              <w:bottom w:val="single" w:sz="8" w:space="0" w:color="1F497D"/>
              <w:right w:val="single" w:sz="8" w:space="0" w:color="1F497D"/>
            </w:tcBorders>
            <w:shd w:val="clear" w:color="auto" w:fill="auto"/>
            <w:noWrap/>
            <w:vAlign w:val="center"/>
            <w:hideMark/>
          </w:tcPr>
          <w:p w14:paraId="42F1961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615" w:type="pct"/>
            <w:tcBorders>
              <w:top w:val="nil"/>
              <w:left w:val="nil"/>
              <w:bottom w:val="single" w:sz="8" w:space="0" w:color="1F497D"/>
              <w:right w:val="double" w:sz="6" w:space="0" w:color="1F497D"/>
            </w:tcBorders>
            <w:shd w:val="clear" w:color="auto" w:fill="auto"/>
            <w:noWrap/>
            <w:vAlign w:val="center"/>
            <w:hideMark/>
          </w:tcPr>
          <w:p w14:paraId="4917194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r>
      <w:tr w:rsidR="00733406" w:rsidRPr="00CA3CC7" w14:paraId="3D35BF27"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17B0A047"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6.1</w:t>
            </w:r>
          </w:p>
        </w:tc>
        <w:tc>
          <w:tcPr>
            <w:tcW w:w="350" w:type="pct"/>
            <w:tcBorders>
              <w:top w:val="nil"/>
              <w:left w:val="nil"/>
              <w:bottom w:val="single" w:sz="8" w:space="0" w:color="1F497D"/>
              <w:right w:val="single" w:sz="8" w:space="0" w:color="1F497D"/>
            </w:tcBorders>
            <w:shd w:val="clear" w:color="auto" w:fill="auto"/>
            <w:noWrap/>
            <w:vAlign w:val="center"/>
            <w:hideMark/>
          </w:tcPr>
          <w:p w14:paraId="6E018FD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4CF8395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16,268,870</w:t>
            </w:r>
          </w:p>
        </w:tc>
        <w:tc>
          <w:tcPr>
            <w:tcW w:w="502" w:type="pct"/>
            <w:tcBorders>
              <w:top w:val="nil"/>
              <w:left w:val="nil"/>
              <w:bottom w:val="single" w:sz="8" w:space="0" w:color="1F497D"/>
              <w:right w:val="single" w:sz="8" w:space="0" w:color="1F497D"/>
            </w:tcBorders>
            <w:shd w:val="clear" w:color="auto" w:fill="auto"/>
            <w:noWrap/>
            <w:vAlign w:val="center"/>
            <w:hideMark/>
          </w:tcPr>
          <w:p w14:paraId="69BBCF2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65083A7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586,656</w:t>
            </w:r>
          </w:p>
        </w:tc>
        <w:tc>
          <w:tcPr>
            <w:tcW w:w="401" w:type="pct"/>
            <w:tcBorders>
              <w:top w:val="nil"/>
              <w:left w:val="nil"/>
              <w:bottom w:val="single" w:sz="8" w:space="0" w:color="1F497D"/>
              <w:right w:val="single" w:sz="8" w:space="0" w:color="1F497D"/>
            </w:tcBorders>
            <w:shd w:val="clear" w:color="auto" w:fill="auto"/>
            <w:noWrap/>
            <w:vAlign w:val="center"/>
            <w:hideMark/>
          </w:tcPr>
          <w:p w14:paraId="07B7621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8</w:t>
            </w:r>
          </w:p>
        </w:tc>
        <w:tc>
          <w:tcPr>
            <w:tcW w:w="501" w:type="pct"/>
            <w:tcBorders>
              <w:top w:val="nil"/>
              <w:left w:val="nil"/>
              <w:bottom w:val="single" w:sz="8" w:space="0" w:color="1F497D"/>
              <w:right w:val="single" w:sz="8" w:space="0" w:color="1F497D"/>
            </w:tcBorders>
            <w:shd w:val="clear" w:color="auto" w:fill="auto"/>
            <w:noWrap/>
            <w:vAlign w:val="center"/>
            <w:hideMark/>
          </w:tcPr>
          <w:p w14:paraId="2139C533"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35,615,943</w:t>
            </w:r>
          </w:p>
        </w:tc>
        <w:tc>
          <w:tcPr>
            <w:tcW w:w="351" w:type="pct"/>
            <w:tcBorders>
              <w:top w:val="nil"/>
              <w:left w:val="nil"/>
              <w:bottom w:val="single" w:sz="8" w:space="0" w:color="1F497D"/>
              <w:right w:val="single" w:sz="8" w:space="0" w:color="1F497D"/>
            </w:tcBorders>
            <w:shd w:val="clear" w:color="auto" w:fill="auto"/>
            <w:noWrap/>
            <w:vAlign w:val="center"/>
            <w:hideMark/>
          </w:tcPr>
          <w:p w14:paraId="404EF0A5"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w:t>
            </w:r>
          </w:p>
        </w:tc>
        <w:tc>
          <w:tcPr>
            <w:tcW w:w="451" w:type="pct"/>
            <w:tcBorders>
              <w:top w:val="nil"/>
              <w:left w:val="nil"/>
              <w:bottom w:val="single" w:sz="8" w:space="0" w:color="1F497D"/>
              <w:right w:val="single" w:sz="8" w:space="0" w:color="1F497D"/>
            </w:tcBorders>
            <w:shd w:val="clear" w:color="auto" w:fill="auto"/>
            <w:noWrap/>
            <w:vAlign w:val="center"/>
            <w:hideMark/>
          </w:tcPr>
          <w:p w14:paraId="2F72CFD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62,342,439</w:t>
            </w:r>
          </w:p>
        </w:tc>
        <w:tc>
          <w:tcPr>
            <w:tcW w:w="401" w:type="pct"/>
            <w:tcBorders>
              <w:top w:val="nil"/>
              <w:left w:val="nil"/>
              <w:bottom w:val="single" w:sz="8" w:space="0" w:color="1F497D"/>
              <w:right w:val="single" w:sz="8" w:space="0" w:color="1F497D"/>
            </w:tcBorders>
            <w:shd w:val="clear" w:color="auto" w:fill="auto"/>
            <w:noWrap/>
            <w:vAlign w:val="center"/>
            <w:hideMark/>
          </w:tcPr>
          <w:p w14:paraId="629C6C81"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14</w:t>
            </w:r>
          </w:p>
        </w:tc>
        <w:tc>
          <w:tcPr>
            <w:tcW w:w="615" w:type="pct"/>
            <w:tcBorders>
              <w:top w:val="nil"/>
              <w:left w:val="nil"/>
              <w:bottom w:val="single" w:sz="8" w:space="0" w:color="1F497D"/>
              <w:right w:val="double" w:sz="6" w:space="0" w:color="1F497D"/>
            </w:tcBorders>
            <w:shd w:val="clear" w:color="auto" w:fill="auto"/>
            <w:noWrap/>
            <w:vAlign w:val="center"/>
            <w:hideMark/>
          </w:tcPr>
          <w:p w14:paraId="25FB854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114,813,908</w:t>
            </w:r>
          </w:p>
        </w:tc>
      </w:tr>
      <w:tr w:rsidR="00733406" w:rsidRPr="00CA3CC7" w14:paraId="63592FB7"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auto" w:fill="auto"/>
            <w:noWrap/>
            <w:vAlign w:val="center"/>
            <w:hideMark/>
          </w:tcPr>
          <w:p w14:paraId="51F30F63" w14:textId="77777777" w:rsidR="00CA3CC7" w:rsidRPr="00CA3CC7" w:rsidRDefault="00CA3CC7" w:rsidP="00733406">
            <w:pPr>
              <w:jc w:val="right"/>
              <w:rPr>
                <w:color w:val="000000"/>
                <w:sz w:val="18"/>
                <w:szCs w:val="18"/>
                <w:lang w:val="cs-CZ" w:eastAsia="cs-CZ" w:bidi="ar-SA"/>
              </w:rPr>
            </w:pPr>
            <w:r w:rsidRPr="00CA3CC7">
              <w:rPr>
                <w:color w:val="000000"/>
                <w:sz w:val="18"/>
                <w:lang w:eastAsia="cs-CZ" w:bidi="ar-SA"/>
              </w:rPr>
              <w:t>6.2</w:t>
            </w:r>
          </w:p>
        </w:tc>
        <w:tc>
          <w:tcPr>
            <w:tcW w:w="350" w:type="pct"/>
            <w:tcBorders>
              <w:top w:val="nil"/>
              <w:left w:val="nil"/>
              <w:bottom w:val="single" w:sz="8" w:space="0" w:color="1F497D"/>
              <w:right w:val="single" w:sz="8" w:space="0" w:color="1F497D"/>
            </w:tcBorders>
            <w:shd w:val="clear" w:color="auto" w:fill="auto"/>
            <w:noWrap/>
            <w:vAlign w:val="center"/>
            <w:hideMark/>
          </w:tcPr>
          <w:p w14:paraId="74A2291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51" w:type="pct"/>
            <w:tcBorders>
              <w:top w:val="nil"/>
              <w:left w:val="nil"/>
              <w:bottom w:val="single" w:sz="8" w:space="0" w:color="1F497D"/>
              <w:right w:val="single" w:sz="8" w:space="0" w:color="1F497D"/>
            </w:tcBorders>
            <w:shd w:val="clear" w:color="auto" w:fill="auto"/>
            <w:noWrap/>
            <w:vAlign w:val="center"/>
            <w:hideMark/>
          </w:tcPr>
          <w:p w14:paraId="0C0F7FA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0</w:t>
            </w:r>
          </w:p>
        </w:tc>
        <w:tc>
          <w:tcPr>
            <w:tcW w:w="502" w:type="pct"/>
            <w:tcBorders>
              <w:top w:val="nil"/>
              <w:left w:val="nil"/>
              <w:bottom w:val="single" w:sz="8" w:space="0" w:color="1F497D"/>
              <w:right w:val="single" w:sz="8" w:space="0" w:color="1F497D"/>
            </w:tcBorders>
            <w:shd w:val="clear" w:color="auto" w:fill="auto"/>
            <w:noWrap/>
            <w:vAlign w:val="center"/>
            <w:hideMark/>
          </w:tcPr>
          <w:p w14:paraId="49A0B56E"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w:t>
            </w:r>
          </w:p>
        </w:tc>
        <w:tc>
          <w:tcPr>
            <w:tcW w:w="551" w:type="pct"/>
            <w:tcBorders>
              <w:top w:val="nil"/>
              <w:left w:val="nil"/>
              <w:bottom w:val="single" w:sz="8" w:space="0" w:color="1F497D"/>
              <w:right w:val="single" w:sz="8" w:space="0" w:color="1F497D"/>
            </w:tcBorders>
            <w:shd w:val="clear" w:color="auto" w:fill="auto"/>
            <w:noWrap/>
            <w:vAlign w:val="center"/>
            <w:hideMark/>
          </w:tcPr>
          <w:p w14:paraId="355D2AA8"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104,527</w:t>
            </w:r>
          </w:p>
        </w:tc>
        <w:tc>
          <w:tcPr>
            <w:tcW w:w="401" w:type="pct"/>
            <w:tcBorders>
              <w:top w:val="nil"/>
              <w:left w:val="nil"/>
              <w:bottom w:val="single" w:sz="8" w:space="0" w:color="1F497D"/>
              <w:right w:val="single" w:sz="8" w:space="0" w:color="1F497D"/>
            </w:tcBorders>
            <w:shd w:val="clear" w:color="auto" w:fill="auto"/>
            <w:noWrap/>
            <w:vAlign w:val="center"/>
            <w:hideMark/>
          </w:tcPr>
          <w:p w14:paraId="523A45D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9</w:t>
            </w:r>
          </w:p>
        </w:tc>
        <w:tc>
          <w:tcPr>
            <w:tcW w:w="501" w:type="pct"/>
            <w:tcBorders>
              <w:top w:val="nil"/>
              <w:left w:val="nil"/>
              <w:bottom w:val="single" w:sz="8" w:space="0" w:color="1F497D"/>
              <w:right w:val="single" w:sz="8" w:space="0" w:color="1F497D"/>
            </w:tcBorders>
            <w:shd w:val="clear" w:color="auto" w:fill="auto"/>
            <w:noWrap/>
            <w:vAlign w:val="center"/>
            <w:hideMark/>
          </w:tcPr>
          <w:p w14:paraId="209769D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14,949,079</w:t>
            </w:r>
          </w:p>
        </w:tc>
        <w:tc>
          <w:tcPr>
            <w:tcW w:w="351" w:type="pct"/>
            <w:tcBorders>
              <w:top w:val="nil"/>
              <w:left w:val="nil"/>
              <w:bottom w:val="single" w:sz="8" w:space="0" w:color="1F497D"/>
              <w:right w:val="single" w:sz="8" w:space="0" w:color="1F497D"/>
            </w:tcBorders>
            <w:shd w:val="clear" w:color="auto" w:fill="auto"/>
            <w:noWrap/>
            <w:vAlign w:val="center"/>
            <w:hideMark/>
          </w:tcPr>
          <w:p w14:paraId="6BC4DB5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w:t>
            </w:r>
          </w:p>
        </w:tc>
        <w:tc>
          <w:tcPr>
            <w:tcW w:w="451" w:type="pct"/>
            <w:tcBorders>
              <w:top w:val="nil"/>
              <w:left w:val="nil"/>
              <w:bottom w:val="single" w:sz="8" w:space="0" w:color="1F497D"/>
              <w:right w:val="single" w:sz="8" w:space="0" w:color="1F497D"/>
            </w:tcBorders>
            <w:shd w:val="clear" w:color="auto" w:fill="auto"/>
            <w:noWrap/>
            <w:vAlign w:val="center"/>
            <w:hideMark/>
          </w:tcPr>
          <w:p w14:paraId="7A1F57D7"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29,655,995</w:t>
            </w:r>
          </w:p>
        </w:tc>
        <w:tc>
          <w:tcPr>
            <w:tcW w:w="401" w:type="pct"/>
            <w:tcBorders>
              <w:top w:val="nil"/>
              <w:left w:val="nil"/>
              <w:bottom w:val="single" w:sz="8" w:space="0" w:color="1F497D"/>
              <w:right w:val="single" w:sz="8" w:space="0" w:color="1F497D"/>
            </w:tcBorders>
            <w:shd w:val="clear" w:color="auto" w:fill="auto"/>
            <w:noWrap/>
            <w:vAlign w:val="center"/>
            <w:hideMark/>
          </w:tcPr>
          <w:p w14:paraId="1F79DF0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13</w:t>
            </w:r>
          </w:p>
        </w:tc>
        <w:tc>
          <w:tcPr>
            <w:tcW w:w="615" w:type="pct"/>
            <w:tcBorders>
              <w:top w:val="nil"/>
              <w:left w:val="nil"/>
              <w:bottom w:val="single" w:sz="8" w:space="0" w:color="1F497D"/>
              <w:right w:val="double" w:sz="6" w:space="0" w:color="1F497D"/>
            </w:tcBorders>
            <w:shd w:val="clear" w:color="auto" w:fill="auto"/>
            <w:noWrap/>
            <w:vAlign w:val="center"/>
            <w:hideMark/>
          </w:tcPr>
          <w:p w14:paraId="216CBB46"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44,709,601</w:t>
            </w:r>
          </w:p>
        </w:tc>
      </w:tr>
      <w:tr w:rsidR="00733406" w:rsidRPr="00CA3CC7" w14:paraId="08729E9C" w14:textId="77777777" w:rsidTr="00733406">
        <w:trPr>
          <w:trHeight w:val="299"/>
        </w:trPr>
        <w:tc>
          <w:tcPr>
            <w:tcW w:w="326" w:type="pct"/>
            <w:tcBorders>
              <w:top w:val="nil"/>
              <w:left w:val="double" w:sz="6" w:space="0" w:color="1F497D"/>
              <w:bottom w:val="single" w:sz="8" w:space="0" w:color="1F497D"/>
              <w:right w:val="single" w:sz="8" w:space="0" w:color="1F497D"/>
            </w:tcBorders>
            <w:shd w:val="clear" w:color="000000" w:fill="DBE5F1"/>
            <w:vAlign w:val="center"/>
            <w:hideMark/>
          </w:tcPr>
          <w:p w14:paraId="6F885DAA" w14:textId="77777777" w:rsidR="00CA3CC7" w:rsidRPr="00CA3CC7" w:rsidRDefault="00CA3CC7" w:rsidP="00CA3CC7">
            <w:pPr>
              <w:rPr>
                <w:b/>
                <w:bCs/>
                <w:color w:val="000000"/>
                <w:sz w:val="18"/>
                <w:szCs w:val="18"/>
                <w:lang w:val="cs-CZ" w:eastAsia="cs-CZ" w:bidi="ar-SA"/>
              </w:rPr>
            </w:pPr>
            <w:r w:rsidRPr="00CA3CC7">
              <w:rPr>
                <w:b/>
                <w:bCs/>
                <w:color w:val="000000"/>
                <w:sz w:val="18"/>
                <w:lang w:eastAsia="cs-CZ" w:bidi="ar-SA"/>
              </w:rPr>
              <w:t>IOP total</w:t>
            </w:r>
          </w:p>
        </w:tc>
        <w:tc>
          <w:tcPr>
            <w:tcW w:w="350" w:type="pct"/>
            <w:tcBorders>
              <w:top w:val="nil"/>
              <w:left w:val="nil"/>
              <w:bottom w:val="single" w:sz="8" w:space="0" w:color="1F497D"/>
              <w:right w:val="single" w:sz="8" w:space="0" w:color="1F497D"/>
            </w:tcBorders>
            <w:shd w:val="clear" w:color="000000" w:fill="DBE5F1"/>
            <w:noWrap/>
            <w:vAlign w:val="center"/>
            <w:hideMark/>
          </w:tcPr>
          <w:p w14:paraId="5D7E28F5"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57</w:t>
            </w:r>
          </w:p>
        </w:tc>
        <w:tc>
          <w:tcPr>
            <w:tcW w:w="551" w:type="pct"/>
            <w:tcBorders>
              <w:top w:val="nil"/>
              <w:left w:val="nil"/>
              <w:bottom w:val="single" w:sz="8" w:space="0" w:color="1F497D"/>
              <w:right w:val="single" w:sz="8" w:space="0" w:color="1F497D"/>
            </w:tcBorders>
            <w:shd w:val="clear" w:color="000000" w:fill="DBE5F1"/>
            <w:noWrap/>
            <w:vAlign w:val="center"/>
            <w:hideMark/>
          </w:tcPr>
          <w:p w14:paraId="4BF635EA"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673,797,775</w:t>
            </w:r>
          </w:p>
        </w:tc>
        <w:tc>
          <w:tcPr>
            <w:tcW w:w="502" w:type="pct"/>
            <w:tcBorders>
              <w:top w:val="nil"/>
              <w:left w:val="nil"/>
              <w:bottom w:val="single" w:sz="8" w:space="0" w:color="1F497D"/>
              <w:right w:val="single" w:sz="8" w:space="0" w:color="1F497D"/>
            </w:tcBorders>
            <w:shd w:val="clear" w:color="000000" w:fill="DBE5F1"/>
            <w:noWrap/>
            <w:vAlign w:val="center"/>
            <w:hideMark/>
          </w:tcPr>
          <w:p w14:paraId="3F7F35F6"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60</w:t>
            </w:r>
          </w:p>
        </w:tc>
        <w:tc>
          <w:tcPr>
            <w:tcW w:w="551" w:type="pct"/>
            <w:tcBorders>
              <w:top w:val="nil"/>
              <w:left w:val="nil"/>
              <w:bottom w:val="single" w:sz="8" w:space="0" w:color="1F497D"/>
              <w:right w:val="single" w:sz="8" w:space="0" w:color="1F497D"/>
            </w:tcBorders>
            <w:shd w:val="clear" w:color="000000" w:fill="DBE5F1"/>
            <w:noWrap/>
            <w:vAlign w:val="center"/>
            <w:hideMark/>
          </w:tcPr>
          <w:p w14:paraId="0E46040C"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1,537,371,883</w:t>
            </w:r>
          </w:p>
        </w:tc>
        <w:tc>
          <w:tcPr>
            <w:tcW w:w="401" w:type="pct"/>
            <w:tcBorders>
              <w:top w:val="nil"/>
              <w:left w:val="nil"/>
              <w:bottom w:val="single" w:sz="8" w:space="0" w:color="1F497D"/>
              <w:right w:val="single" w:sz="8" w:space="0" w:color="1F497D"/>
            </w:tcBorders>
            <w:shd w:val="clear" w:color="000000" w:fill="DBE5F1"/>
            <w:noWrap/>
            <w:vAlign w:val="center"/>
            <w:hideMark/>
          </w:tcPr>
          <w:p w14:paraId="2F16067E"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289</w:t>
            </w:r>
          </w:p>
        </w:tc>
        <w:tc>
          <w:tcPr>
            <w:tcW w:w="501" w:type="pct"/>
            <w:tcBorders>
              <w:top w:val="nil"/>
              <w:left w:val="nil"/>
              <w:bottom w:val="single" w:sz="8" w:space="0" w:color="1F497D"/>
              <w:right w:val="single" w:sz="8" w:space="0" w:color="1F497D"/>
            </w:tcBorders>
            <w:shd w:val="clear" w:color="000000" w:fill="DBE5F1"/>
            <w:noWrap/>
            <w:vAlign w:val="center"/>
            <w:hideMark/>
          </w:tcPr>
          <w:p w14:paraId="7B03EA35"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4,862,472,676</w:t>
            </w:r>
          </w:p>
        </w:tc>
        <w:tc>
          <w:tcPr>
            <w:tcW w:w="351" w:type="pct"/>
            <w:tcBorders>
              <w:top w:val="nil"/>
              <w:left w:val="nil"/>
              <w:bottom w:val="single" w:sz="8" w:space="0" w:color="1F497D"/>
              <w:right w:val="single" w:sz="8" w:space="0" w:color="1F497D"/>
            </w:tcBorders>
            <w:shd w:val="clear" w:color="000000" w:fill="DBE5F1"/>
            <w:noWrap/>
            <w:vAlign w:val="center"/>
            <w:hideMark/>
          </w:tcPr>
          <w:p w14:paraId="603CFCAC"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60</w:t>
            </w:r>
          </w:p>
        </w:tc>
        <w:tc>
          <w:tcPr>
            <w:tcW w:w="451" w:type="pct"/>
            <w:tcBorders>
              <w:top w:val="nil"/>
              <w:left w:val="nil"/>
              <w:bottom w:val="single" w:sz="8" w:space="0" w:color="1F497D"/>
              <w:right w:val="single" w:sz="8" w:space="0" w:color="1F497D"/>
            </w:tcBorders>
            <w:shd w:val="clear" w:color="000000" w:fill="DBE5F1"/>
            <w:noWrap/>
            <w:vAlign w:val="center"/>
            <w:hideMark/>
          </w:tcPr>
          <w:p w14:paraId="1EB63145"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4,463,858,630</w:t>
            </w:r>
          </w:p>
        </w:tc>
        <w:tc>
          <w:tcPr>
            <w:tcW w:w="401" w:type="pct"/>
            <w:tcBorders>
              <w:top w:val="nil"/>
              <w:left w:val="nil"/>
              <w:bottom w:val="single" w:sz="8" w:space="0" w:color="1F497D"/>
              <w:right w:val="single" w:sz="8" w:space="0" w:color="1F497D"/>
            </w:tcBorders>
            <w:shd w:val="clear" w:color="000000" w:fill="DBE5F1"/>
            <w:noWrap/>
            <w:vAlign w:val="center"/>
            <w:hideMark/>
          </w:tcPr>
          <w:p w14:paraId="4E8CF54A"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466</w:t>
            </w:r>
          </w:p>
        </w:tc>
        <w:tc>
          <w:tcPr>
            <w:tcW w:w="615" w:type="pct"/>
            <w:tcBorders>
              <w:top w:val="nil"/>
              <w:left w:val="nil"/>
              <w:bottom w:val="single" w:sz="8" w:space="0" w:color="1F497D"/>
              <w:right w:val="double" w:sz="6" w:space="0" w:color="1F497D"/>
            </w:tcBorders>
            <w:shd w:val="clear" w:color="000000" w:fill="DBE5F1"/>
            <w:noWrap/>
            <w:vAlign w:val="center"/>
            <w:hideMark/>
          </w:tcPr>
          <w:p w14:paraId="10AAEDD4" w14:textId="77777777" w:rsidR="00CA3CC7" w:rsidRPr="00CA3CC7" w:rsidRDefault="00CA3CC7" w:rsidP="00CA3CC7">
            <w:pPr>
              <w:jc w:val="right"/>
              <w:rPr>
                <w:b/>
                <w:bCs/>
                <w:color w:val="000000"/>
                <w:sz w:val="16"/>
                <w:szCs w:val="16"/>
                <w:lang w:val="cs-CZ" w:eastAsia="cs-CZ" w:bidi="ar-SA"/>
              </w:rPr>
            </w:pPr>
            <w:r w:rsidRPr="00CA3CC7">
              <w:rPr>
                <w:b/>
                <w:bCs/>
                <w:color w:val="000000"/>
                <w:sz w:val="16"/>
                <w:lang w:eastAsia="cs-CZ" w:bidi="ar-SA"/>
              </w:rPr>
              <w:t>11,537,500,965</w:t>
            </w:r>
          </w:p>
        </w:tc>
      </w:tr>
      <w:tr w:rsidR="00733406" w:rsidRPr="00CA3CC7" w14:paraId="409D137A"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000000" w:fill="DBE5F1"/>
            <w:noWrap/>
            <w:vAlign w:val="center"/>
            <w:hideMark/>
          </w:tcPr>
          <w:p w14:paraId="303B69D1" w14:textId="77777777" w:rsidR="00CA3CC7" w:rsidRPr="00CA3CC7" w:rsidRDefault="00CA3CC7" w:rsidP="00CA3CC7">
            <w:pPr>
              <w:rPr>
                <w:i/>
                <w:iCs/>
                <w:color w:val="000000"/>
                <w:sz w:val="18"/>
                <w:szCs w:val="18"/>
                <w:lang w:val="cs-CZ" w:eastAsia="cs-CZ" w:bidi="ar-SA"/>
              </w:rPr>
            </w:pPr>
            <w:r w:rsidRPr="00CA3CC7">
              <w:rPr>
                <w:i/>
                <w:iCs/>
                <w:color w:val="000000"/>
                <w:sz w:val="18"/>
                <w:lang w:eastAsia="cs-CZ" w:bidi="ar-SA"/>
              </w:rPr>
              <w:t>MRD</w:t>
            </w:r>
          </w:p>
        </w:tc>
        <w:tc>
          <w:tcPr>
            <w:tcW w:w="350" w:type="pct"/>
            <w:tcBorders>
              <w:top w:val="nil"/>
              <w:left w:val="nil"/>
              <w:bottom w:val="single" w:sz="8" w:space="0" w:color="1F497D"/>
              <w:right w:val="single" w:sz="8" w:space="0" w:color="1F497D"/>
            </w:tcBorders>
            <w:shd w:val="clear" w:color="000000" w:fill="DBE5F1"/>
            <w:noWrap/>
            <w:vAlign w:val="center"/>
            <w:hideMark/>
          </w:tcPr>
          <w:p w14:paraId="725731AB"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49</w:t>
            </w:r>
          </w:p>
        </w:tc>
        <w:tc>
          <w:tcPr>
            <w:tcW w:w="551" w:type="pct"/>
            <w:tcBorders>
              <w:top w:val="nil"/>
              <w:left w:val="nil"/>
              <w:bottom w:val="single" w:sz="8" w:space="0" w:color="1F497D"/>
              <w:right w:val="single" w:sz="8" w:space="0" w:color="1F497D"/>
            </w:tcBorders>
            <w:shd w:val="clear" w:color="000000" w:fill="DBE5F1"/>
            <w:noWrap/>
            <w:vAlign w:val="center"/>
            <w:hideMark/>
          </w:tcPr>
          <w:p w14:paraId="1619568C"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590,104,803</w:t>
            </w:r>
          </w:p>
        </w:tc>
        <w:tc>
          <w:tcPr>
            <w:tcW w:w="502" w:type="pct"/>
            <w:tcBorders>
              <w:top w:val="nil"/>
              <w:left w:val="nil"/>
              <w:bottom w:val="single" w:sz="8" w:space="0" w:color="1F497D"/>
              <w:right w:val="single" w:sz="8" w:space="0" w:color="1F497D"/>
            </w:tcBorders>
            <w:shd w:val="clear" w:color="000000" w:fill="DBE5F1"/>
            <w:noWrap/>
            <w:vAlign w:val="center"/>
            <w:hideMark/>
          </w:tcPr>
          <w:p w14:paraId="651A0236"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51</w:t>
            </w:r>
          </w:p>
        </w:tc>
        <w:tc>
          <w:tcPr>
            <w:tcW w:w="551" w:type="pct"/>
            <w:tcBorders>
              <w:top w:val="nil"/>
              <w:left w:val="nil"/>
              <w:bottom w:val="single" w:sz="8" w:space="0" w:color="1F497D"/>
              <w:right w:val="single" w:sz="8" w:space="0" w:color="1F497D"/>
            </w:tcBorders>
            <w:shd w:val="clear" w:color="000000" w:fill="DBE5F1"/>
            <w:noWrap/>
            <w:vAlign w:val="center"/>
            <w:hideMark/>
          </w:tcPr>
          <w:p w14:paraId="31D3CB27"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1,027,706,428</w:t>
            </w:r>
          </w:p>
        </w:tc>
        <w:tc>
          <w:tcPr>
            <w:tcW w:w="401" w:type="pct"/>
            <w:tcBorders>
              <w:top w:val="nil"/>
              <w:left w:val="nil"/>
              <w:bottom w:val="single" w:sz="8" w:space="0" w:color="1F497D"/>
              <w:right w:val="single" w:sz="8" w:space="0" w:color="1F497D"/>
            </w:tcBorders>
            <w:shd w:val="clear" w:color="000000" w:fill="DBE5F1"/>
            <w:noWrap/>
            <w:vAlign w:val="center"/>
            <w:hideMark/>
          </w:tcPr>
          <w:p w14:paraId="25256279"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244</w:t>
            </w:r>
          </w:p>
        </w:tc>
        <w:tc>
          <w:tcPr>
            <w:tcW w:w="501" w:type="pct"/>
            <w:tcBorders>
              <w:top w:val="nil"/>
              <w:left w:val="nil"/>
              <w:bottom w:val="single" w:sz="8" w:space="0" w:color="1F497D"/>
              <w:right w:val="single" w:sz="8" w:space="0" w:color="1F497D"/>
            </w:tcBorders>
            <w:shd w:val="clear" w:color="000000" w:fill="DBE5F1"/>
            <w:noWrap/>
            <w:vAlign w:val="center"/>
            <w:hideMark/>
          </w:tcPr>
          <w:p w14:paraId="263F847D"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2,659,052,409</w:t>
            </w:r>
          </w:p>
        </w:tc>
        <w:tc>
          <w:tcPr>
            <w:tcW w:w="351" w:type="pct"/>
            <w:tcBorders>
              <w:top w:val="nil"/>
              <w:left w:val="nil"/>
              <w:bottom w:val="single" w:sz="8" w:space="0" w:color="1F497D"/>
              <w:right w:val="single" w:sz="8" w:space="0" w:color="1F497D"/>
            </w:tcBorders>
            <w:shd w:val="clear" w:color="000000" w:fill="DBE5F1"/>
            <w:noWrap/>
            <w:vAlign w:val="center"/>
            <w:hideMark/>
          </w:tcPr>
          <w:p w14:paraId="6DCA82A7"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34</w:t>
            </w:r>
          </w:p>
        </w:tc>
        <w:tc>
          <w:tcPr>
            <w:tcW w:w="451" w:type="pct"/>
            <w:tcBorders>
              <w:top w:val="nil"/>
              <w:left w:val="nil"/>
              <w:bottom w:val="single" w:sz="8" w:space="0" w:color="1F497D"/>
              <w:right w:val="single" w:sz="8" w:space="0" w:color="1F497D"/>
            </w:tcBorders>
            <w:shd w:val="clear" w:color="000000" w:fill="DBE5F1"/>
            <w:noWrap/>
            <w:vAlign w:val="center"/>
            <w:hideMark/>
          </w:tcPr>
          <w:p w14:paraId="0D03394E"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2,568,480,433</w:t>
            </w:r>
          </w:p>
        </w:tc>
        <w:tc>
          <w:tcPr>
            <w:tcW w:w="401" w:type="pct"/>
            <w:tcBorders>
              <w:top w:val="nil"/>
              <w:left w:val="nil"/>
              <w:bottom w:val="single" w:sz="8" w:space="0" w:color="1F497D"/>
              <w:right w:val="single" w:sz="8" w:space="0" w:color="1F497D"/>
            </w:tcBorders>
            <w:shd w:val="clear" w:color="000000" w:fill="DBE5F1"/>
            <w:noWrap/>
            <w:vAlign w:val="center"/>
            <w:hideMark/>
          </w:tcPr>
          <w:p w14:paraId="4FBA29BF"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378</w:t>
            </w:r>
          </w:p>
        </w:tc>
        <w:tc>
          <w:tcPr>
            <w:tcW w:w="615" w:type="pct"/>
            <w:tcBorders>
              <w:top w:val="nil"/>
              <w:left w:val="nil"/>
              <w:bottom w:val="single" w:sz="8" w:space="0" w:color="1F497D"/>
              <w:right w:val="double" w:sz="6" w:space="0" w:color="1F497D"/>
            </w:tcBorders>
            <w:shd w:val="clear" w:color="000000" w:fill="DBE5F1"/>
            <w:noWrap/>
            <w:vAlign w:val="center"/>
            <w:hideMark/>
          </w:tcPr>
          <w:p w14:paraId="33E05802"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6,845,344,073</w:t>
            </w:r>
          </w:p>
        </w:tc>
      </w:tr>
      <w:tr w:rsidR="00733406" w:rsidRPr="00CA3CC7" w14:paraId="4FFA3DCF"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000000" w:fill="DBE5F1"/>
            <w:noWrap/>
            <w:vAlign w:val="center"/>
            <w:hideMark/>
          </w:tcPr>
          <w:p w14:paraId="6501057C" w14:textId="77777777" w:rsidR="00CA3CC7" w:rsidRPr="00CA3CC7" w:rsidRDefault="00CA3CC7" w:rsidP="00CA3CC7">
            <w:pPr>
              <w:rPr>
                <w:i/>
                <w:iCs/>
                <w:color w:val="000000"/>
                <w:sz w:val="18"/>
                <w:szCs w:val="18"/>
                <w:lang w:val="cs-CZ" w:eastAsia="cs-CZ" w:bidi="ar-SA"/>
              </w:rPr>
            </w:pPr>
            <w:r w:rsidRPr="00CA3CC7">
              <w:rPr>
                <w:i/>
                <w:iCs/>
                <w:color w:val="000000"/>
                <w:sz w:val="18"/>
                <w:lang w:eastAsia="cs-CZ" w:bidi="ar-SA"/>
              </w:rPr>
              <w:t>Ministry of the Interior</w:t>
            </w:r>
          </w:p>
        </w:tc>
        <w:tc>
          <w:tcPr>
            <w:tcW w:w="350" w:type="pct"/>
            <w:tcBorders>
              <w:top w:val="nil"/>
              <w:left w:val="nil"/>
              <w:bottom w:val="single" w:sz="8" w:space="0" w:color="1F497D"/>
              <w:right w:val="single" w:sz="8" w:space="0" w:color="1F497D"/>
            </w:tcBorders>
            <w:shd w:val="clear" w:color="000000" w:fill="DBE5F1"/>
            <w:noWrap/>
            <w:vAlign w:val="center"/>
            <w:hideMark/>
          </w:tcPr>
          <w:p w14:paraId="733C61E7"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w:t>
            </w:r>
          </w:p>
        </w:tc>
        <w:tc>
          <w:tcPr>
            <w:tcW w:w="551" w:type="pct"/>
            <w:tcBorders>
              <w:top w:val="nil"/>
              <w:left w:val="nil"/>
              <w:bottom w:val="single" w:sz="8" w:space="0" w:color="1F497D"/>
              <w:right w:val="single" w:sz="8" w:space="0" w:color="1F497D"/>
            </w:tcBorders>
            <w:shd w:val="clear" w:color="000000" w:fill="DBE5F1"/>
            <w:noWrap/>
            <w:vAlign w:val="center"/>
            <w:hideMark/>
          </w:tcPr>
          <w:p w14:paraId="6E84BE6C"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4,135,250</w:t>
            </w:r>
          </w:p>
        </w:tc>
        <w:tc>
          <w:tcPr>
            <w:tcW w:w="502" w:type="pct"/>
            <w:tcBorders>
              <w:top w:val="nil"/>
              <w:left w:val="nil"/>
              <w:bottom w:val="single" w:sz="8" w:space="0" w:color="1F497D"/>
              <w:right w:val="single" w:sz="8" w:space="0" w:color="1F497D"/>
            </w:tcBorders>
            <w:shd w:val="clear" w:color="000000" w:fill="DBE5F1"/>
            <w:noWrap/>
            <w:vAlign w:val="center"/>
            <w:hideMark/>
          </w:tcPr>
          <w:p w14:paraId="758A1776"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0</w:t>
            </w:r>
          </w:p>
        </w:tc>
        <w:tc>
          <w:tcPr>
            <w:tcW w:w="551" w:type="pct"/>
            <w:tcBorders>
              <w:top w:val="nil"/>
              <w:left w:val="nil"/>
              <w:bottom w:val="single" w:sz="8" w:space="0" w:color="1F497D"/>
              <w:right w:val="single" w:sz="8" w:space="0" w:color="1F497D"/>
            </w:tcBorders>
            <w:shd w:val="clear" w:color="000000" w:fill="DBE5F1"/>
            <w:noWrap/>
            <w:vAlign w:val="center"/>
            <w:hideMark/>
          </w:tcPr>
          <w:p w14:paraId="4DB30F2A"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0</w:t>
            </w:r>
          </w:p>
        </w:tc>
        <w:tc>
          <w:tcPr>
            <w:tcW w:w="401" w:type="pct"/>
            <w:tcBorders>
              <w:top w:val="nil"/>
              <w:left w:val="nil"/>
              <w:bottom w:val="single" w:sz="8" w:space="0" w:color="1F497D"/>
              <w:right w:val="single" w:sz="8" w:space="0" w:color="1F497D"/>
            </w:tcBorders>
            <w:shd w:val="clear" w:color="000000" w:fill="DBE5F1"/>
            <w:noWrap/>
            <w:vAlign w:val="center"/>
            <w:hideMark/>
          </w:tcPr>
          <w:p w14:paraId="69599D7D"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22</w:t>
            </w:r>
          </w:p>
        </w:tc>
        <w:tc>
          <w:tcPr>
            <w:tcW w:w="501" w:type="pct"/>
            <w:tcBorders>
              <w:top w:val="nil"/>
              <w:left w:val="nil"/>
              <w:bottom w:val="single" w:sz="8" w:space="0" w:color="1F497D"/>
              <w:right w:val="single" w:sz="8" w:space="0" w:color="1F497D"/>
            </w:tcBorders>
            <w:shd w:val="clear" w:color="000000" w:fill="DBE5F1"/>
            <w:noWrap/>
            <w:vAlign w:val="center"/>
            <w:hideMark/>
          </w:tcPr>
          <w:p w14:paraId="2DFBBF72"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1,660,708,538</w:t>
            </w:r>
          </w:p>
        </w:tc>
        <w:tc>
          <w:tcPr>
            <w:tcW w:w="351" w:type="pct"/>
            <w:tcBorders>
              <w:top w:val="nil"/>
              <w:left w:val="nil"/>
              <w:bottom w:val="single" w:sz="8" w:space="0" w:color="1F497D"/>
              <w:right w:val="single" w:sz="8" w:space="0" w:color="1F497D"/>
            </w:tcBorders>
            <w:shd w:val="clear" w:color="000000" w:fill="DBE5F1"/>
            <w:noWrap/>
            <w:vAlign w:val="center"/>
            <w:hideMark/>
          </w:tcPr>
          <w:p w14:paraId="2DEC35A2"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w:t>
            </w:r>
          </w:p>
        </w:tc>
        <w:tc>
          <w:tcPr>
            <w:tcW w:w="451" w:type="pct"/>
            <w:tcBorders>
              <w:top w:val="nil"/>
              <w:left w:val="nil"/>
              <w:bottom w:val="single" w:sz="8" w:space="0" w:color="1F497D"/>
              <w:right w:val="single" w:sz="8" w:space="0" w:color="1F497D"/>
            </w:tcBorders>
            <w:shd w:val="clear" w:color="000000" w:fill="DBE5F1"/>
            <w:noWrap/>
            <w:vAlign w:val="center"/>
            <w:hideMark/>
          </w:tcPr>
          <w:p w14:paraId="59D24AB0"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106,758,832</w:t>
            </w:r>
          </w:p>
        </w:tc>
        <w:tc>
          <w:tcPr>
            <w:tcW w:w="401" w:type="pct"/>
            <w:tcBorders>
              <w:top w:val="nil"/>
              <w:left w:val="nil"/>
              <w:bottom w:val="single" w:sz="8" w:space="0" w:color="1F497D"/>
              <w:right w:val="single" w:sz="8" w:space="0" w:color="1F497D"/>
            </w:tcBorders>
            <w:shd w:val="clear" w:color="000000" w:fill="DBE5F1"/>
            <w:noWrap/>
            <w:vAlign w:val="center"/>
            <w:hideMark/>
          </w:tcPr>
          <w:p w14:paraId="73881CA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25</w:t>
            </w:r>
          </w:p>
        </w:tc>
        <w:tc>
          <w:tcPr>
            <w:tcW w:w="615" w:type="pct"/>
            <w:tcBorders>
              <w:top w:val="nil"/>
              <w:left w:val="nil"/>
              <w:bottom w:val="single" w:sz="8" w:space="0" w:color="1F497D"/>
              <w:right w:val="double" w:sz="6" w:space="0" w:color="1F497D"/>
            </w:tcBorders>
            <w:shd w:val="clear" w:color="000000" w:fill="DBE5F1"/>
            <w:noWrap/>
            <w:vAlign w:val="center"/>
            <w:hideMark/>
          </w:tcPr>
          <w:p w14:paraId="47C0F16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1,771,602,620</w:t>
            </w:r>
          </w:p>
        </w:tc>
      </w:tr>
      <w:tr w:rsidR="00733406" w:rsidRPr="00CA3CC7" w14:paraId="50857DDC" w14:textId="77777777" w:rsidTr="00733406">
        <w:trPr>
          <w:trHeight w:val="315"/>
        </w:trPr>
        <w:tc>
          <w:tcPr>
            <w:tcW w:w="326" w:type="pct"/>
            <w:tcBorders>
              <w:top w:val="nil"/>
              <w:left w:val="double" w:sz="6" w:space="0" w:color="1F497D"/>
              <w:bottom w:val="single" w:sz="8" w:space="0" w:color="1F497D"/>
              <w:right w:val="single" w:sz="8" w:space="0" w:color="1F497D"/>
            </w:tcBorders>
            <w:shd w:val="clear" w:color="000000" w:fill="DBE5F1"/>
            <w:noWrap/>
            <w:vAlign w:val="center"/>
            <w:hideMark/>
          </w:tcPr>
          <w:p w14:paraId="4E2200EB" w14:textId="77777777" w:rsidR="00CA3CC7" w:rsidRPr="00CA3CC7" w:rsidRDefault="00CA3CC7" w:rsidP="00CA3CC7">
            <w:pPr>
              <w:rPr>
                <w:i/>
                <w:iCs/>
                <w:color w:val="000000"/>
                <w:sz w:val="18"/>
                <w:szCs w:val="18"/>
                <w:lang w:val="cs-CZ" w:eastAsia="cs-CZ" w:bidi="ar-SA"/>
              </w:rPr>
            </w:pPr>
            <w:proofErr w:type="spellStart"/>
            <w:r w:rsidRPr="00CA3CC7">
              <w:rPr>
                <w:i/>
                <w:iCs/>
                <w:color w:val="000000"/>
                <w:sz w:val="18"/>
                <w:lang w:eastAsia="cs-CZ" w:bidi="ar-SA"/>
              </w:rPr>
              <w:t>MoLSA</w:t>
            </w:r>
            <w:proofErr w:type="spellEnd"/>
          </w:p>
        </w:tc>
        <w:tc>
          <w:tcPr>
            <w:tcW w:w="350" w:type="pct"/>
            <w:tcBorders>
              <w:top w:val="nil"/>
              <w:left w:val="nil"/>
              <w:bottom w:val="single" w:sz="8" w:space="0" w:color="1F497D"/>
              <w:right w:val="single" w:sz="8" w:space="0" w:color="1F497D"/>
            </w:tcBorders>
            <w:shd w:val="clear" w:color="000000" w:fill="DBE5F1"/>
            <w:noWrap/>
            <w:vAlign w:val="center"/>
            <w:hideMark/>
          </w:tcPr>
          <w:p w14:paraId="098A2598"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w:t>
            </w:r>
          </w:p>
        </w:tc>
        <w:tc>
          <w:tcPr>
            <w:tcW w:w="551" w:type="pct"/>
            <w:tcBorders>
              <w:top w:val="nil"/>
              <w:left w:val="nil"/>
              <w:bottom w:val="single" w:sz="8" w:space="0" w:color="1F497D"/>
              <w:right w:val="single" w:sz="8" w:space="0" w:color="1F497D"/>
            </w:tcBorders>
            <w:shd w:val="clear" w:color="000000" w:fill="DBE5F1"/>
            <w:noWrap/>
            <w:vAlign w:val="center"/>
            <w:hideMark/>
          </w:tcPr>
          <w:p w14:paraId="13D0F31E"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43,878,758</w:t>
            </w:r>
          </w:p>
        </w:tc>
        <w:tc>
          <w:tcPr>
            <w:tcW w:w="502" w:type="pct"/>
            <w:tcBorders>
              <w:top w:val="nil"/>
              <w:left w:val="nil"/>
              <w:bottom w:val="single" w:sz="8" w:space="0" w:color="1F497D"/>
              <w:right w:val="single" w:sz="8" w:space="0" w:color="1F497D"/>
            </w:tcBorders>
            <w:shd w:val="clear" w:color="000000" w:fill="DBE5F1"/>
            <w:noWrap/>
            <w:vAlign w:val="center"/>
            <w:hideMark/>
          </w:tcPr>
          <w:p w14:paraId="520B7088"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3</w:t>
            </w:r>
          </w:p>
        </w:tc>
        <w:tc>
          <w:tcPr>
            <w:tcW w:w="551" w:type="pct"/>
            <w:tcBorders>
              <w:top w:val="nil"/>
              <w:left w:val="nil"/>
              <w:bottom w:val="single" w:sz="8" w:space="0" w:color="1F497D"/>
              <w:right w:val="single" w:sz="8" w:space="0" w:color="1F497D"/>
            </w:tcBorders>
            <w:shd w:val="clear" w:color="000000" w:fill="DBE5F1"/>
            <w:noWrap/>
            <w:vAlign w:val="center"/>
            <w:hideMark/>
          </w:tcPr>
          <w:p w14:paraId="1BE8F8CF"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70,271,552</w:t>
            </w:r>
          </w:p>
        </w:tc>
        <w:tc>
          <w:tcPr>
            <w:tcW w:w="401" w:type="pct"/>
            <w:tcBorders>
              <w:top w:val="nil"/>
              <w:left w:val="nil"/>
              <w:bottom w:val="single" w:sz="8" w:space="0" w:color="1F497D"/>
              <w:right w:val="single" w:sz="8" w:space="0" w:color="1F497D"/>
            </w:tcBorders>
            <w:shd w:val="clear" w:color="000000" w:fill="DBE5F1"/>
            <w:noWrap/>
            <w:vAlign w:val="center"/>
            <w:hideMark/>
          </w:tcPr>
          <w:p w14:paraId="539DEA26"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19</w:t>
            </w:r>
          </w:p>
        </w:tc>
        <w:tc>
          <w:tcPr>
            <w:tcW w:w="501" w:type="pct"/>
            <w:tcBorders>
              <w:top w:val="nil"/>
              <w:left w:val="nil"/>
              <w:bottom w:val="single" w:sz="8" w:space="0" w:color="1F497D"/>
              <w:right w:val="single" w:sz="8" w:space="0" w:color="1F497D"/>
            </w:tcBorders>
            <w:shd w:val="clear" w:color="000000" w:fill="DBE5F1"/>
            <w:noWrap/>
            <w:vAlign w:val="center"/>
            <w:hideMark/>
          </w:tcPr>
          <w:p w14:paraId="6C2CA28C"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426,446,338</w:t>
            </w:r>
          </w:p>
        </w:tc>
        <w:tc>
          <w:tcPr>
            <w:tcW w:w="351" w:type="pct"/>
            <w:tcBorders>
              <w:top w:val="nil"/>
              <w:left w:val="nil"/>
              <w:bottom w:val="single" w:sz="8" w:space="0" w:color="1F497D"/>
              <w:right w:val="single" w:sz="8" w:space="0" w:color="1F497D"/>
            </w:tcBorders>
            <w:shd w:val="clear" w:color="000000" w:fill="DBE5F1"/>
            <w:noWrap/>
            <w:vAlign w:val="center"/>
            <w:hideMark/>
          </w:tcPr>
          <w:p w14:paraId="0764C089"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0</w:t>
            </w:r>
          </w:p>
        </w:tc>
        <w:tc>
          <w:tcPr>
            <w:tcW w:w="451" w:type="pct"/>
            <w:tcBorders>
              <w:top w:val="nil"/>
              <w:left w:val="nil"/>
              <w:bottom w:val="single" w:sz="8" w:space="0" w:color="1F497D"/>
              <w:right w:val="single" w:sz="8" w:space="0" w:color="1F497D"/>
            </w:tcBorders>
            <w:shd w:val="clear" w:color="000000" w:fill="DBE5F1"/>
            <w:noWrap/>
            <w:vAlign w:val="center"/>
            <w:hideMark/>
          </w:tcPr>
          <w:p w14:paraId="3F3AFBFF"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0</w:t>
            </w:r>
          </w:p>
        </w:tc>
        <w:tc>
          <w:tcPr>
            <w:tcW w:w="401" w:type="pct"/>
            <w:tcBorders>
              <w:top w:val="nil"/>
              <w:left w:val="nil"/>
              <w:bottom w:val="single" w:sz="8" w:space="0" w:color="1F497D"/>
              <w:right w:val="single" w:sz="8" w:space="0" w:color="1F497D"/>
            </w:tcBorders>
            <w:shd w:val="clear" w:color="000000" w:fill="DBE5F1"/>
            <w:noWrap/>
            <w:vAlign w:val="center"/>
            <w:hideMark/>
          </w:tcPr>
          <w:p w14:paraId="54E23044"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26</w:t>
            </w:r>
          </w:p>
        </w:tc>
        <w:tc>
          <w:tcPr>
            <w:tcW w:w="615" w:type="pct"/>
            <w:tcBorders>
              <w:top w:val="nil"/>
              <w:left w:val="nil"/>
              <w:bottom w:val="single" w:sz="8" w:space="0" w:color="1F497D"/>
              <w:right w:val="double" w:sz="6" w:space="0" w:color="1F497D"/>
            </w:tcBorders>
            <w:shd w:val="clear" w:color="000000" w:fill="DBE5F1"/>
            <w:noWrap/>
            <w:vAlign w:val="center"/>
            <w:hideMark/>
          </w:tcPr>
          <w:p w14:paraId="04627740"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540,596,648</w:t>
            </w:r>
          </w:p>
        </w:tc>
      </w:tr>
      <w:tr w:rsidR="00733406" w:rsidRPr="00CA3CC7" w14:paraId="29CEBA37" w14:textId="77777777" w:rsidTr="00733406">
        <w:trPr>
          <w:trHeight w:val="315"/>
        </w:trPr>
        <w:tc>
          <w:tcPr>
            <w:tcW w:w="326" w:type="pct"/>
            <w:tcBorders>
              <w:top w:val="nil"/>
              <w:left w:val="double" w:sz="6" w:space="0" w:color="1F497D"/>
              <w:bottom w:val="double" w:sz="6" w:space="0" w:color="1F497D"/>
              <w:right w:val="single" w:sz="8" w:space="0" w:color="1F497D"/>
            </w:tcBorders>
            <w:shd w:val="clear" w:color="000000" w:fill="DBE5F1"/>
            <w:noWrap/>
            <w:vAlign w:val="center"/>
            <w:hideMark/>
          </w:tcPr>
          <w:p w14:paraId="2C3A2FD3" w14:textId="77777777" w:rsidR="00CA3CC7" w:rsidRPr="00CA3CC7" w:rsidRDefault="00CA3CC7" w:rsidP="00CA3CC7">
            <w:pPr>
              <w:rPr>
                <w:i/>
                <w:iCs/>
                <w:color w:val="000000"/>
                <w:sz w:val="18"/>
                <w:szCs w:val="18"/>
                <w:lang w:val="cs-CZ" w:eastAsia="cs-CZ" w:bidi="ar-SA"/>
              </w:rPr>
            </w:pPr>
            <w:proofErr w:type="spellStart"/>
            <w:r w:rsidRPr="00CA3CC7">
              <w:rPr>
                <w:i/>
                <w:iCs/>
                <w:color w:val="000000"/>
                <w:sz w:val="18"/>
                <w:lang w:eastAsia="cs-CZ" w:bidi="ar-SA"/>
              </w:rPr>
              <w:t>MoH</w:t>
            </w:r>
            <w:proofErr w:type="spellEnd"/>
          </w:p>
        </w:tc>
        <w:tc>
          <w:tcPr>
            <w:tcW w:w="350" w:type="pct"/>
            <w:tcBorders>
              <w:top w:val="nil"/>
              <w:left w:val="nil"/>
              <w:bottom w:val="double" w:sz="6" w:space="0" w:color="1F497D"/>
              <w:right w:val="single" w:sz="8" w:space="0" w:color="1F497D"/>
            </w:tcBorders>
            <w:shd w:val="clear" w:color="000000" w:fill="DBE5F1"/>
            <w:noWrap/>
            <w:vAlign w:val="center"/>
            <w:hideMark/>
          </w:tcPr>
          <w:p w14:paraId="4F496F65"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w:t>
            </w:r>
          </w:p>
        </w:tc>
        <w:tc>
          <w:tcPr>
            <w:tcW w:w="551" w:type="pct"/>
            <w:tcBorders>
              <w:top w:val="nil"/>
              <w:left w:val="nil"/>
              <w:bottom w:val="double" w:sz="6" w:space="0" w:color="1F497D"/>
              <w:right w:val="single" w:sz="8" w:space="0" w:color="1F497D"/>
            </w:tcBorders>
            <w:shd w:val="clear" w:color="000000" w:fill="DBE5F1"/>
            <w:noWrap/>
            <w:vAlign w:val="center"/>
            <w:hideMark/>
          </w:tcPr>
          <w:p w14:paraId="4F4342F1"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35,678,964</w:t>
            </w:r>
          </w:p>
        </w:tc>
        <w:tc>
          <w:tcPr>
            <w:tcW w:w="502" w:type="pct"/>
            <w:tcBorders>
              <w:top w:val="nil"/>
              <w:left w:val="nil"/>
              <w:bottom w:val="double" w:sz="6" w:space="0" w:color="1F497D"/>
              <w:right w:val="single" w:sz="8" w:space="0" w:color="1F497D"/>
            </w:tcBorders>
            <w:shd w:val="clear" w:color="000000" w:fill="DBE5F1"/>
            <w:noWrap/>
            <w:vAlign w:val="center"/>
            <w:hideMark/>
          </w:tcPr>
          <w:p w14:paraId="626BFBCE"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6</w:t>
            </w:r>
          </w:p>
        </w:tc>
        <w:tc>
          <w:tcPr>
            <w:tcW w:w="551" w:type="pct"/>
            <w:tcBorders>
              <w:top w:val="nil"/>
              <w:left w:val="nil"/>
              <w:bottom w:val="double" w:sz="6" w:space="0" w:color="1F497D"/>
              <w:right w:val="single" w:sz="8" w:space="0" w:color="1F497D"/>
            </w:tcBorders>
            <w:shd w:val="clear" w:color="000000" w:fill="DBE5F1"/>
            <w:noWrap/>
            <w:vAlign w:val="center"/>
            <w:hideMark/>
          </w:tcPr>
          <w:p w14:paraId="63A7E906"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439,393,903</w:t>
            </w:r>
          </w:p>
        </w:tc>
        <w:tc>
          <w:tcPr>
            <w:tcW w:w="401" w:type="pct"/>
            <w:tcBorders>
              <w:top w:val="nil"/>
              <w:left w:val="nil"/>
              <w:bottom w:val="double" w:sz="6" w:space="0" w:color="1F497D"/>
              <w:right w:val="single" w:sz="8" w:space="0" w:color="1F497D"/>
            </w:tcBorders>
            <w:shd w:val="clear" w:color="000000" w:fill="DBE5F1"/>
            <w:noWrap/>
            <w:vAlign w:val="center"/>
            <w:hideMark/>
          </w:tcPr>
          <w:p w14:paraId="3BA36731"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4</w:t>
            </w:r>
          </w:p>
        </w:tc>
        <w:tc>
          <w:tcPr>
            <w:tcW w:w="501" w:type="pct"/>
            <w:tcBorders>
              <w:top w:val="nil"/>
              <w:left w:val="nil"/>
              <w:bottom w:val="double" w:sz="6" w:space="0" w:color="1F497D"/>
              <w:right w:val="single" w:sz="8" w:space="0" w:color="1F497D"/>
            </w:tcBorders>
            <w:shd w:val="clear" w:color="000000" w:fill="DBE5F1"/>
            <w:noWrap/>
            <w:vAlign w:val="center"/>
            <w:hideMark/>
          </w:tcPr>
          <w:p w14:paraId="06BA9EBE"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116,265,391</w:t>
            </w:r>
          </w:p>
        </w:tc>
        <w:tc>
          <w:tcPr>
            <w:tcW w:w="351" w:type="pct"/>
            <w:tcBorders>
              <w:top w:val="nil"/>
              <w:left w:val="nil"/>
              <w:bottom w:val="double" w:sz="6" w:space="0" w:color="1F497D"/>
              <w:right w:val="single" w:sz="8" w:space="0" w:color="1F497D"/>
            </w:tcBorders>
            <w:shd w:val="clear" w:color="000000" w:fill="DBE5F1"/>
            <w:noWrap/>
            <w:vAlign w:val="center"/>
            <w:hideMark/>
          </w:tcPr>
          <w:p w14:paraId="40688DA1"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25</w:t>
            </w:r>
          </w:p>
        </w:tc>
        <w:tc>
          <w:tcPr>
            <w:tcW w:w="451" w:type="pct"/>
            <w:tcBorders>
              <w:top w:val="nil"/>
              <w:left w:val="nil"/>
              <w:bottom w:val="double" w:sz="6" w:space="0" w:color="1F497D"/>
              <w:right w:val="single" w:sz="8" w:space="0" w:color="1F497D"/>
            </w:tcBorders>
            <w:shd w:val="clear" w:color="000000" w:fill="DBE5F1"/>
            <w:noWrap/>
            <w:vAlign w:val="center"/>
            <w:hideMark/>
          </w:tcPr>
          <w:p w14:paraId="060E3295" w14:textId="77777777" w:rsidR="00CA3CC7" w:rsidRPr="00CA3CC7" w:rsidRDefault="00CA3CC7" w:rsidP="00CA3CC7">
            <w:pPr>
              <w:jc w:val="right"/>
              <w:rPr>
                <w:i/>
                <w:iCs/>
                <w:color w:val="000000"/>
                <w:sz w:val="16"/>
                <w:szCs w:val="16"/>
                <w:lang w:val="cs-CZ" w:eastAsia="cs-CZ" w:bidi="ar-SA"/>
              </w:rPr>
            </w:pPr>
            <w:r w:rsidRPr="00CA3CC7">
              <w:rPr>
                <w:i/>
                <w:iCs/>
                <w:color w:val="000000"/>
                <w:sz w:val="16"/>
                <w:lang w:eastAsia="cs-CZ" w:bidi="ar-SA"/>
              </w:rPr>
              <w:t>1,788,619,365</w:t>
            </w:r>
          </w:p>
        </w:tc>
        <w:tc>
          <w:tcPr>
            <w:tcW w:w="401" w:type="pct"/>
            <w:tcBorders>
              <w:top w:val="nil"/>
              <w:left w:val="nil"/>
              <w:bottom w:val="double" w:sz="6" w:space="0" w:color="1F497D"/>
              <w:right w:val="single" w:sz="8" w:space="0" w:color="1F497D"/>
            </w:tcBorders>
            <w:shd w:val="clear" w:color="000000" w:fill="DBE5F1"/>
            <w:noWrap/>
            <w:vAlign w:val="center"/>
            <w:hideMark/>
          </w:tcPr>
          <w:p w14:paraId="69B7307A"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37</w:t>
            </w:r>
          </w:p>
        </w:tc>
        <w:tc>
          <w:tcPr>
            <w:tcW w:w="615" w:type="pct"/>
            <w:tcBorders>
              <w:top w:val="nil"/>
              <w:left w:val="nil"/>
              <w:bottom w:val="double" w:sz="6" w:space="0" w:color="1F497D"/>
              <w:right w:val="double" w:sz="6" w:space="0" w:color="1F497D"/>
            </w:tcBorders>
            <w:shd w:val="clear" w:color="000000" w:fill="DBE5F1"/>
            <w:noWrap/>
            <w:vAlign w:val="center"/>
            <w:hideMark/>
          </w:tcPr>
          <w:p w14:paraId="33CBBAEC" w14:textId="77777777" w:rsidR="00CA3CC7" w:rsidRPr="00CA3CC7" w:rsidRDefault="00CA3CC7" w:rsidP="00CA3CC7">
            <w:pPr>
              <w:jc w:val="right"/>
              <w:rPr>
                <w:color w:val="000000"/>
                <w:sz w:val="16"/>
                <w:szCs w:val="16"/>
                <w:lang w:val="cs-CZ" w:eastAsia="cs-CZ" w:bidi="ar-SA"/>
              </w:rPr>
            </w:pPr>
            <w:r w:rsidRPr="00CA3CC7">
              <w:rPr>
                <w:color w:val="000000"/>
                <w:sz w:val="16"/>
                <w:lang w:eastAsia="cs-CZ" w:bidi="ar-SA"/>
              </w:rPr>
              <w:t>2,379,957,623</w:t>
            </w:r>
          </w:p>
        </w:tc>
      </w:tr>
    </w:tbl>
    <w:p w14:paraId="73072544" w14:textId="77777777" w:rsidR="00733406" w:rsidRDefault="00BC337C" w:rsidP="00733406">
      <w:pPr>
        <w:rPr>
          <w:i/>
          <w:sz w:val="18"/>
        </w:rPr>
        <w:sectPr w:rsidR="00733406" w:rsidSect="001412C5">
          <w:pgSz w:w="16840" w:h="11907" w:orient="landscape" w:code="9"/>
          <w:pgMar w:top="1418" w:right="1418" w:bottom="1418" w:left="1418" w:header="709" w:footer="709" w:gutter="0"/>
          <w:cols w:space="708"/>
          <w:docGrid w:linePitch="272"/>
        </w:sectPr>
      </w:pPr>
      <w:r w:rsidRPr="00D84D7C">
        <w:rPr>
          <w:i/>
          <w:sz w:val="18"/>
        </w:rPr>
        <w:t>Source: IS MONIT7+ as of 30 September 2</w:t>
      </w:r>
      <w:r w:rsidR="00733406">
        <w:rPr>
          <w:i/>
          <w:sz w:val="18"/>
        </w:rPr>
        <w:t>0</w:t>
      </w:r>
      <w:r w:rsidRPr="00D84D7C">
        <w:rPr>
          <w:i/>
          <w:sz w:val="18"/>
        </w:rPr>
        <w:t>15</w:t>
      </w:r>
      <w:r w:rsidR="00733406">
        <w:rPr>
          <w:i/>
          <w:sz w:val="18"/>
        </w:rPr>
        <w:t xml:space="preserve">; </w:t>
      </w:r>
      <w:r w:rsidR="00A010A4">
        <w:tab/>
      </w:r>
      <w:r w:rsidR="00733406" w:rsidRPr="00D84D7C">
        <w:rPr>
          <w:i/>
          <w:sz w:val="18"/>
        </w:rPr>
        <w:t>Source of funding: EU share, currency: CZK</w:t>
      </w:r>
      <w:r w:rsidR="00733406">
        <w:rPr>
          <w:i/>
          <w:sz w:val="18"/>
        </w:rPr>
        <w:t xml:space="preserve">; </w:t>
      </w:r>
      <w:r w:rsidR="00733406" w:rsidRPr="00D84D7C">
        <w:tab/>
      </w:r>
      <w:r w:rsidR="00733406" w:rsidRPr="00D84D7C">
        <w:rPr>
          <w:i/>
          <w:sz w:val="18"/>
        </w:rPr>
        <w:t xml:space="preserve">Note: This is a plan of submitted payment applications based on data from IS Monit7+. </w:t>
      </w:r>
    </w:p>
    <w:p w14:paraId="4B4228A2" w14:textId="5267A0F2" w:rsidR="00A56EFD" w:rsidRPr="00733406" w:rsidRDefault="00733406" w:rsidP="002413CD">
      <w:pPr>
        <w:jc w:val="both"/>
        <w:rPr>
          <w:sz w:val="22"/>
          <w:szCs w:val="22"/>
        </w:rPr>
      </w:pPr>
      <w:proofErr w:type="gramStart"/>
      <w:r w:rsidRPr="00733406">
        <w:rPr>
          <w:sz w:val="22"/>
          <w:szCs w:val="22"/>
          <w:u w:val="single"/>
        </w:rPr>
        <w:t>C</w:t>
      </w:r>
      <w:r w:rsidR="002413CD" w:rsidRPr="00733406">
        <w:rPr>
          <w:sz w:val="22"/>
          <w:szCs w:val="22"/>
          <w:u w:val="single"/>
        </w:rPr>
        <w:t>harts 2 and 3</w:t>
      </w:r>
      <w:r w:rsidR="002413CD" w:rsidRPr="00733406">
        <w:rPr>
          <w:sz w:val="22"/>
          <w:szCs w:val="22"/>
        </w:rPr>
        <w:t xml:space="preserve"> show the progress towards the predicted amount and number of submitted payment applications in 2015 and January 2016.</w:t>
      </w:r>
      <w:proofErr w:type="gramEnd"/>
      <w:r w:rsidR="002413CD" w:rsidRPr="00733406">
        <w:rPr>
          <w:sz w:val="22"/>
          <w:szCs w:val="22"/>
        </w:rPr>
        <w:t xml:space="preserve"> The prediction is based on the planned project schedules. To fully take-up the IOP allocation, the financial volume of payment applications submitted by the end of January 2016 must reach CZK 15.4 billion. The planned financial volume of payment applications submitted by February 2015 even exceeded this limit by CZK 1 billion. However, the predictions of the submitted payment applications do not take into account savings from procurement procedures and payment applications, which experience from previous years shows will materialise; they also do not take into account problematic projects that lead to the need to have a larger financial volume of payment applications to cover shortfalls caused by unfinished projects. Therefore, the limit will not be reached. </w:t>
      </w:r>
    </w:p>
    <w:p w14:paraId="441DA758" w14:textId="7F6974BB" w:rsidR="00A56EFD" w:rsidRPr="00733406" w:rsidRDefault="00A56EFD" w:rsidP="002413CD">
      <w:pPr>
        <w:jc w:val="both"/>
        <w:rPr>
          <w:sz w:val="22"/>
          <w:szCs w:val="22"/>
        </w:rPr>
      </w:pPr>
      <w:r w:rsidRPr="00733406">
        <w:rPr>
          <w:sz w:val="22"/>
          <w:szCs w:val="22"/>
        </w:rPr>
        <w:t xml:space="preserve">The chart contains a dashed line, showing the current estimated amount of under-execution in the medium scenario (CZK 2.3 billion). In addition to predictions provided in February 2015, the chart also shows the current plan </w:t>
      </w:r>
      <w:r w:rsidR="00D84D7C" w:rsidRPr="00733406">
        <w:rPr>
          <w:sz w:val="22"/>
          <w:szCs w:val="22"/>
        </w:rPr>
        <w:t>of 7</w:t>
      </w:r>
      <w:r w:rsidRPr="00733406">
        <w:rPr>
          <w:sz w:val="22"/>
          <w:szCs w:val="22"/>
        </w:rPr>
        <w:t xml:space="preserve"> October 2015, which fluently connects into the line of actually submitted payment applications. The line clearly shows that there is a considerable shift in project completion, especially to December 2015 and January 2016, </w:t>
      </w:r>
      <w:r w:rsidR="00D84D7C" w:rsidRPr="00733406">
        <w:rPr>
          <w:sz w:val="22"/>
          <w:szCs w:val="22"/>
        </w:rPr>
        <w:t>i.e.</w:t>
      </w:r>
      <w:r w:rsidRPr="00733406">
        <w:rPr>
          <w:sz w:val="22"/>
          <w:szCs w:val="22"/>
        </w:rPr>
        <w:t xml:space="preserve"> to the end of the programming period. These current predictions also do not include projected savings and risk of incompletion of some problematic projects; the reality will therefore be lower. The line in Chart 3 with the numbers of submitted payment applications has a shape similar to the line in Chart 2 with volumes. Here, also, the payment applications are shifted to later months.</w:t>
      </w:r>
    </w:p>
    <w:p w14:paraId="40A9A24D" w14:textId="77777777" w:rsidR="006E7C29" w:rsidRPr="00D84D7C" w:rsidRDefault="006E7C29" w:rsidP="00A16C5C">
      <w:pPr>
        <w:jc w:val="both"/>
        <w:rPr>
          <w:sz w:val="22"/>
        </w:rPr>
      </w:pPr>
    </w:p>
    <w:p w14:paraId="46C43AD1" w14:textId="77777777" w:rsidR="00A56EFD" w:rsidRPr="00D84D7C" w:rsidRDefault="00A56EFD" w:rsidP="00A56EFD">
      <w:pPr>
        <w:rPr>
          <w:color w:val="000000" w:themeColor="text1"/>
          <w:sz w:val="22"/>
          <w:szCs w:val="22"/>
        </w:rPr>
      </w:pPr>
      <w:r w:rsidRPr="00D84D7C">
        <w:rPr>
          <w:color w:val="000000" w:themeColor="text1"/>
          <w:sz w:val="22"/>
        </w:rPr>
        <w:t>The differences between the plan and reality are primarily due to:</w:t>
      </w:r>
    </w:p>
    <w:p w14:paraId="71112B68" w14:textId="77777777" w:rsidR="00A56EFD" w:rsidRPr="00D84D7C" w:rsidRDefault="00A56EFD" w:rsidP="00C06961">
      <w:pPr>
        <w:pStyle w:val="Odstavecseseznamem"/>
        <w:numPr>
          <w:ilvl w:val="0"/>
          <w:numId w:val="41"/>
        </w:numPr>
        <w:spacing w:after="0" w:line="240" w:lineRule="auto"/>
        <w:rPr>
          <w:rFonts w:ascii="Times New Roman" w:hAnsi="Times New Roman"/>
          <w:color w:val="000000" w:themeColor="text1"/>
        </w:rPr>
      </w:pPr>
      <w:r w:rsidRPr="00D84D7C">
        <w:rPr>
          <w:rFonts w:ascii="Times New Roman" w:hAnsi="Times New Roman"/>
          <w:color w:val="000000" w:themeColor="text1"/>
        </w:rPr>
        <w:t xml:space="preserve">shifts in project schedules, </w:t>
      </w:r>
    </w:p>
    <w:p w14:paraId="3ABB198F" w14:textId="77777777" w:rsidR="00A56EFD" w:rsidRPr="00D84D7C" w:rsidRDefault="00A56EFD" w:rsidP="00C06961">
      <w:pPr>
        <w:pStyle w:val="Odstavecseseznamem"/>
        <w:numPr>
          <w:ilvl w:val="0"/>
          <w:numId w:val="41"/>
        </w:numPr>
        <w:spacing w:after="0" w:line="240" w:lineRule="auto"/>
        <w:rPr>
          <w:rFonts w:ascii="Times New Roman" w:hAnsi="Times New Roman"/>
          <w:color w:val="000000" w:themeColor="text1"/>
        </w:rPr>
      </w:pPr>
      <w:proofErr w:type="gramStart"/>
      <w:r w:rsidRPr="00D84D7C">
        <w:rPr>
          <w:rFonts w:ascii="Times New Roman" w:hAnsi="Times New Roman"/>
          <w:color w:val="000000" w:themeColor="text1"/>
        </w:rPr>
        <w:t>savings</w:t>
      </w:r>
      <w:proofErr w:type="gramEnd"/>
      <w:r w:rsidRPr="00D84D7C">
        <w:rPr>
          <w:rFonts w:ascii="Times New Roman" w:hAnsi="Times New Roman"/>
          <w:color w:val="000000" w:themeColor="text1"/>
        </w:rPr>
        <w:t xml:space="preserve"> in PPs and payment applications.</w:t>
      </w:r>
    </w:p>
    <w:p w14:paraId="15F273BD" w14:textId="77777777" w:rsidR="0089079C" w:rsidRDefault="0089079C" w:rsidP="00BE195C">
      <w:pPr>
        <w:rPr>
          <w:i/>
          <w:sz w:val="18"/>
          <w:szCs w:val="18"/>
        </w:rPr>
      </w:pPr>
    </w:p>
    <w:p w14:paraId="43E63CED" w14:textId="77777777" w:rsidR="00A010A4" w:rsidRPr="00D84D7C" w:rsidRDefault="00A010A4" w:rsidP="00BE195C">
      <w:pPr>
        <w:rPr>
          <w:i/>
          <w:sz w:val="18"/>
          <w:szCs w:val="18"/>
        </w:rPr>
      </w:pPr>
    </w:p>
    <w:p w14:paraId="19904D53" w14:textId="77777777" w:rsidR="00DE023A" w:rsidRPr="00D84D7C" w:rsidRDefault="00DE023A" w:rsidP="00BE195C"/>
    <w:p w14:paraId="0B545435" w14:textId="1A391BB1" w:rsidR="00275811" w:rsidRPr="00275811" w:rsidRDefault="00A17A7E" w:rsidP="007D0E04">
      <w:pPr>
        <w:pStyle w:val="Graf"/>
        <w:numPr>
          <w:ilvl w:val="0"/>
          <w:numId w:val="0"/>
        </w:numPr>
      </w:pPr>
      <w:bookmarkStart w:id="128" w:name="_Toc433873583"/>
      <w:bookmarkStart w:id="129" w:name="_Toc432084985"/>
      <w:bookmarkStart w:id="130" w:name="_Toc434912372"/>
      <w:r>
        <w:rPr>
          <w:b w:val="0"/>
        </w:rPr>
        <w:t>Chart Nr. 2 - P</w:t>
      </w:r>
      <w:r w:rsidR="005C180E" w:rsidRPr="00D84D7C">
        <w:rPr>
          <w:b w:val="0"/>
        </w:rPr>
        <w:t>rogress towards the plan of the financial volume of the submitted payment applications</w:t>
      </w:r>
      <w:bookmarkEnd w:id="128"/>
      <w:bookmarkEnd w:id="130"/>
      <w:r w:rsidR="005C180E" w:rsidRPr="00D84D7C">
        <w:rPr>
          <w:b w:val="0"/>
        </w:rPr>
        <w:t xml:space="preserve"> </w:t>
      </w:r>
      <w:bookmarkEnd w:id="129"/>
    </w:p>
    <w:p w14:paraId="32EB7F06" w14:textId="601EAC46" w:rsidR="00275811" w:rsidRDefault="00275811" w:rsidP="00275811">
      <w:r>
        <w:rPr>
          <w:noProof/>
          <w:lang w:val="cs-CZ" w:eastAsia="cs-CZ"/>
        </w:rPr>
        <w:drawing>
          <wp:inline distT="0" distB="0" distL="0" distR="0" wp14:anchorId="13C3E734" wp14:editId="50F4BCFF">
            <wp:extent cx="5760085" cy="3626288"/>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626288"/>
                    </a:xfrm>
                    <a:prstGeom prst="rect">
                      <a:avLst/>
                    </a:prstGeom>
                    <a:noFill/>
                  </pic:spPr>
                </pic:pic>
              </a:graphicData>
            </a:graphic>
          </wp:inline>
        </w:drawing>
      </w:r>
    </w:p>
    <w:p w14:paraId="12696C59" w14:textId="2CCA26B3" w:rsidR="00A56EFD" w:rsidRPr="00D84D7C" w:rsidRDefault="00A56EFD" w:rsidP="00A56EFD">
      <w:pPr>
        <w:jc w:val="both"/>
        <w:rPr>
          <w:i/>
          <w:sz w:val="18"/>
          <w:szCs w:val="18"/>
        </w:rPr>
      </w:pPr>
      <w:r w:rsidRPr="00D84D7C">
        <w:rPr>
          <w:i/>
          <w:sz w:val="18"/>
        </w:rPr>
        <w:t xml:space="preserve">Source: </w:t>
      </w:r>
      <w:r w:rsidRPr="00D84D7C">
        <w:tab/>
      </w:r>
      <w:r w:rsidRPr="00D84D7C">
        <w:rPr>
          <w:i/>
          <w:sz w:val="18"/>
        </w:rPr>
        <w:t>prediction: IS Monit7+ IOP as of 10 February 2015</w:t>
      </w:r>
    </w:p>
    <w:p w14:paraId="716E491A" w14:textId="00DBCC3A" w:rsidR="00A56EFD" w:rsidRPr="00D84D7C" w:rsidRDefault="00A56EFD" w:rsidP="00A56EFD">
      <w:pPr>
        <w:jc w:val="both"/>
        <w:rPr>
          <w:i/>
          <w:sz w:val="18"/>
          <w:szCs w:val="18"/>
        </w:rPr>
      </w:pPr>
      <w:r w:rsidRPr="00D84D7C">
        <w:tab/>
      </w:r>
      <w:r w:rsidRPr="00D84D7C">
        <w:rPr>
          <w:i/>
          <w:sz w:val="18"/>
        </w:rPr>
        <w:t>Current predictions and reality: IS Monit7+ IOP as of 07/10/2015</w:t>
      </w:r>
    </w:p>
    <w:p w14:paraId="2EF7622F" w14:textId="77777777" w:rsidR="00A56EFD" w:rsidRPr="00D84D7C" w:rsidRDefault="00A56EFD" w:rsidP="00A56EFD">
      <w:pPr>
        <w:jc w:val="both"/>
        <w:rPr>
          <w:i/>
          <w:sz w:val="18"/>
          <w:szCs w:val="18"/>
        </w:rPr>
      </w:pPr>
      <w:r w:rsidRPr="00D84D7C">
        <w:rPr>
          <w:i/>
          <w:sz w:val="18"/>
        </w:rPr>
        <w:t xml:space="preserve">Note: </w:t>
      </w:r>
      <w:r w:rsidRPr="00D84D7C">
        <w:tab/>
      </w:r>
      <w:r w:rsidRPr="00D84D7C">
        <w:rPr>
          <w:i/>
          <w:sz w:val="18"/>
        </w:rPr>
        <w:t>The predictions include the new call under IA 3.2 of CZK 1.6 billion and the take-up of the entire allocation of IA 5.2.</w:t>
      </w:r>
    </w:p>
    <w:p w14:paraId="637E6297" w14:textId="77777777" w:rsidR="005C180E" w:rsidRDefault="005C180E" w:rsidP="00A56EFD">
      <w:pPr>
        <w:jc w:val="both"/>
        <w:rPr>
          <w:i/>
          <w:sz w:val="18"/>
          <w:szCs w:val="18"/>
        </w:rPr>
      </w:pPr>
    </w:p>
    <w:p w14:paraId="6E66B7CE" w14:textId="77777777" w:rsidR="00A42470" w:rsidRDefault="00A42470" w:rsidP="00A56EFD">
      <w:pPr>
        <w:jc w:val="both"/>
        <w:rPr>
          <w:i/>
          <w:sz w:val="18"/>
          <w:szCs w:val="18"/>
        </w:rPr>
      </w:pPr>
    </w:p>
    <w:p w14:paraId="02991992" w14:textId="77777777" w:rsidR="005C180E" w:rsidRPr="00D84D7C" w:rsidRDefault="005C180E" w:rsidP="00A56EFD">
      <w:pPr>
        <w:jc w:val="both"/>
        <w:rPr>
          <w:i/>
          <w:sz w:val="18"/>
          <w:szCs w:val="18"/>
        </w:rPr>
      </w:pPr>
    </w:p>
    <w:p w14:paraId="4EFC1987" w14:textId="54DEEB2A" w:rsidR="00DE023A" w:rsidRDefault="00C414E3" w:rsidP="00275811">
      <w:pPr>
        <w:pStyle w:val="Graf"/>
        <w:numPr>
          <w:ilvl w:val="0"/>
          <w:numId w:val="0"/>
        </w:numPr>
        <w:rPr>
          <w:noProof/>
          <w:sz w:val="16"/>
          <w:szCs w:val="16"/>
          <w:lang w:val="cs-CZ" w:eastAsia="cs-CZ" w:bidi="ar-SA"/>
        </w:rPr>
      </w:pPr>
      <w:bookmarkStart w:id="131" w:name="_Toc433873584"/>
      <w:bookmarkStart w:id="132" w:name="_Toc434912373"/>
      <w:r>
        <w:rPr>
          <w:b w:val="0"/>
        </w:rPr>
        <w:t xml:space="preserve">Chart Nr. 3 - </w:t>
      </w:r>
      <w:r w:rsidR="005C180E" w:rsidRPr="00D84D7C">
        <w:rPr>
          <w:b w:val="0"/>
        </w:rPr>
        <w:t>Progress towards the plan of the number of the submitted payment applications</w:t>
      </w:r>
      <w:bookmarkEnd w:id="131"/>
      <w:bookmarkEnd w:id="132"/>
      <w:r w:rsidR="005C180E" w:rsidRPr="00D84D7C">
        <w:rPr>
          <w:b w:val="0"/>
        </w:rPr>
        <w:t xml:space="preserve"> </w:t>
      </w:r>
    </w:p>
    <w:p w14:paraId="77A36015" w14:textId="1C132FEC" w:rsidR="00275811" w:rsidRDefault="00275811" w:rsidP="00DE023A">
      <w:pPr>
        <w:jc w:val="both"/>
        <w:rPr>
          <w:noProof/>
          <w:sz w:val="16"/>
          <w:szCs w:val="16"/>
          <w:lang w:val="cs-CZ" w:eastAsia="cs-CZ" w:bidi="ar-SA"/>
        </w:rPr>
      </w:pPr>
      <w:r>
        <w:rPr>
          <w:noProof/>
          <w:lang w:val="cs-CZ" w:eastAsia="cs-CZ"/>
        </w:rPr>
        <w:drawing>
          <wp:inline distT="0" distB="0" distL="0" distR="0" wp14:anchorId="27223A9E" wp14:editId="0CB34807">
            <wp:extent cx="5760085" cy="3856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56625"/>
                    </a:xfrm>
                    <a:prstGeom prst="rect">
                      <a:avLst/>
                    </a:prstGeom>
                    <a:noFill/>
                  </pic:spPr>
                </pic:pic>
              </a:graphicData>
            </a:graphic>
          </wp:inline>
        </w:drawing>
      </w:r>
    </w:p>
    <w:p w14:paraId="386C2743" w14:textId="67B8D6B2" w:rsidR="005C180E" w:rsidRPr="00D84D7C" w:rsidRDefault="005C180E" w:rsidP="005C180E">
      <w:pPr>
        <w:jc w:val="both"/>
        <w:rPr>
          <w:i/>
          <w:sz w:val="16"/>
          <w:szCs w:val="16"/>
        </w:rPr>
      </w:pPr>
      <w:r w:rsidRPr="00D84D7C">
        <w:rPr>
          <w:i/>
          <w:sz w:val="16"/>
        </w:rPr>
        <w:t xml:space="preserve">Source: </w:t>
      </w:r>
      <w:r w:rsidRPr="00D84D7C">
        <w:tab/>
      </w:r>
      <w:r w:rsidRPr="00D84D7C">
        <w:rPr>
          <w:i/>
          <w:sz w:val="16"/>
        </w:rPr>
        <w:t>prediction: IS Monit7+ IOP as of 10 February 2015</w:t>
      </w:r>
    </w:p>
    <w:p w14:paraId="282AF94D" w14:textId="024209FF" w:rsidR="005C180E" w:rsidRPr="00D84D7C" w:rsidRDefault="005C180E" w:rsidP="005C180E">
      <w:pPr>
        <w:jc w:val="both"/>
        <w:rPr>
          <w:i/>
          <w:sz w:val="16"/>
          <w:szCs w:val="16"/>
        </w:rPr>
      </w:pPr>
      <w:r w:rsidRPr="00D84D7C">
        <w:tab/>
      </w:r>
      <w:r w:rsidRPr="00D84D7C">
        <w:rPr>
          <w:i/>
          <w:sz w:val="16"/>
        </w:rPr>
        <w:t>Current predictions and reality: IS Monit7+ IOP as of 07/10/2015</w:t>
      </w:r>
    </w:p>
    <w:p w14:paraId="13AACF26" w14:textId="305085C5" w:rsidR="005C180E" w:rsidRPr="00D84D7C" w:rsidRDefault="005C180E" w:rsidP="005C180E">
      <w:pPr>
        <w:jc w:val="both"/>
        <w:rPr>
          <w:i/>
          <w:sz w:val="16"/>
          <w:szCs w:val="16"/>
        </w:rPr>
      </w:pPr>
      <w:r w:rsidRPr="00D84D7C">
        <w:rPr>
          <w:i/>
          <w:sz w:val="16"/>
        </w:rPr>
        <w:t xml:space="preserve">Note: </w:t>
      </w:r>
      <w:r w:rsidRPr="00D84D7C">
        <w:tab/>
      </w:r>
      <w:r w:rsidRPr="00D84D7C">
        <w:rPr>
          <w:i/>
          <w:sz w:val="16"/>
        </w:rPr>
        <w:t>The predictions include the new call under IA 3.2 of CZK 1.6 billion and the take-up of the entire allocation of IA 5.2.</w:t>
      </w:r>
    </w:p>
    <w:p w14:paraId="1AD9A5EC" w14:textId="77777777" w:rsidR="00BF5858" w:rsidRPr="00D84D7C" w:rsidRDefault="00BF5858" w:rsidP="002754EE">
      <w:pPr>
        <w:jc w:val="both"/>
        <w:rPr>
          <w:b/>
          <w:sz w:val="22"/>
          <w:szCs w:val="22"/>
        </w:rPr>
      </w:pPr>
    </w:p>
    <w:p w14:paraId="2ABEFC4B" w14:textId="25BADA10" w:rsidR="005C180E" w:rsidRDefault="005C180E" w:rsidP="00A16C5C">
      <w:pPr>
        <w:jc w:val="both"/>
        <w:rPr>
          <w:sz w:val="22"/>
        </w:rPr>
      </w:pPr>
      <w:r w:rsidRPr="00D84D7C">
        <w:rPr>
          <w:sz w:val="22"/>
        </w:rPr>
        <w:t>According to the predictions from February 2015, 507 payment applications worth CZK 6,795,769,968 were to be submitted in the period from April to the end of September. According to the data from the IS Monit7+ of 7 October 2015, 315 payment applications worth CZK 3,166,177,412 were submitted. The prediction of the number and volume</w:t>
      </w:r>
      <w:bookmarkStart w:id="133" w:name="_Toc432150143"/>
      <w:r w:rsidRPr="00D84D7C">
        <w:rPr>
          <w:sz w:val="22"/>
        </w:rPr>
        <w:t xml:space="preserve"> of submitted payment applications </w:t>
      </w:r>
      <w:bookmarkEnd w:id="133"/>
      <w:r w:rsidRPr="00D84D7C">
        <w:rPr>
          <w:sz w:val="22"/>
        </w:rPr>
        <w:t xml:space="preserve">are therefore not met. </w:t>
      </w:r>
    </w:p>
    <w:p w14:paraId="1BE82660" w14:textId="77777777" w:rsidR="007D0E04" w:rsidRPr="00D84D7C" w:rsidRDefault="007D0E04" w:rsidP="00A16C5C">
      <w:pPr>
        <w:jc w:val="both"/>
        <w:rPr>
          <w:b/>
          <w:sz w:val="22"/>
        </w:rPr>
      </w:pPr>
    </w:p>
    <w:p w14:paraId="7BE18D81" w14:textId="77777777" w:rsidR="00D644B0" w:rsidRPr="00D84D7C" w:rsidRDefault="00CB364E">
      <w:pPr>
        <w:pStyle w:val="Nadpis2"/>
        <w:rPr>
          <w:b w:val="0"/>
        </w:rPr>
      </w:pPr>
      <w:bookmarkStart w:id="134" w:name="_Toc433873483"/>
      <w:bookmarkStart w:id="135" w:name="_Toc432150076"/>
      <w:bookmarkStart w:id="136" w:name="_Toc434907469"/>
      <w:r w:rsidRPr="00D84D7C">
        <w:rPr>
          <w:rFonts w:ascii="Times New Roman" w:hAnsi="Times New Roman"/>
          <w:i w:val="0"/>
        </w:rPr>
        <w:t>2.8 Risk analysis in relation to future progress in programme implementation</w:t>
      </w:r>
      <w:bookmarkEnd w:id="134"/>
      <w:bookmarkEnd w:id="135"/>
      <w:bookmarkEnd w:id="136"/>
    </w:p>
    <w:p w14:paraId="16FE79EA" w14:textId="7CBB6EF1" w:rsidR="007916FA" w:rsidRPr="00D84D7C" w:rsidRDefault="007916FA" w:rsidP="007916FA">
      <w:pPr>
        <w:jc w:val="both"/>
        <w:rPr>
          <w:sz w:val="22"/>
          <w:szCs w:val="22"/>
        </w:rPr>
      </w:pPr>
      <w:r w:rsidRPr="00D84D7C">
        <w:rPr>
          <w:sz w:val="22"/>
        </w:rPr>
        <w:t xml:space="preserve">The MA IOP coordinates the management of risks in IOP implementation. The NCA submits </w:t>
      </w:r>
      <w:r w:rsidR="00A010A4">
        <w:rPr>
          <w:sz w:val="22"/>
        </w:rPr>
        <w:br/>
      </w:r>
      <w:r w:rsidRPr="00D84D7C">
        <w:rPr>
          <w:sz w:val="22"/>
        </w:rPr>
        <w:t xml:space="preserve">a comprehensive report on IOP risk management after the approval of IOP risk catalogue. </w:t>
      </w:r>
      <w:r w:rsidR="00A010A4">
        <w:rPr>
          <w:sz w:val="22"/>
        </w:rPr>
        <w:br/>
      </w:r>
      <w:r w:rsidRPr="00D84D7C">
        <w:rPr>
          <w:sz w:val="22"/>
        </w:rPr>
        <w:t xml:space="preserve">It continuously monitors the measures adopted to eliminate the risks and their effectiveness. </w:t>
      </w:r>
    </w:p>
    <w:p w14:paraId="3B97B6A3" w14:textId="77777777" w:rsidR="007916FA" w:rsidRPr="00D84D7C" w:rsidRDefault="007916FA" w:rsidP="00A16C5C">
      <w:pPr>
        <w:tabs>
          <w:tab w:val="left" w:pos="2303"/>
          <w:tab w:val="left" w:pos="4606"/>
          <w:tab w:val="left" w:pos="6924"/>
        </w:tabs>
        <w:rPr>
          <w:rFonts w:eastAsia="Calibri"/>
          <w:b/>
          <w:color w:val="000000"/>
          <w:sz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093"/>
        <w:gridCol w:w="2693"/>
        <w:gridCol w:w="2120"/>
        <w:gridCol w:w="2302"/>
      </w:tblGrid>
      <w:tr w:rsidR="00BC085D" w:rsidRPr="00D84D7C" w14:paraId="4423CE5B" w14:textId="77777777" w:rsidTr="00BC085D">
        <w:trPr>
          <w:tblHeader/>
        </w:trPr>
        <w:tc>
          <w:tcPr>
            <w:tcW w:w="2093" w:type="dxa"/>
            <w:shd w:val="clear" w:color="auto" w:fill="B8CCE4" w:themeFill="accent1" w:themeFillTint="66"/>
            <w:vAlign w:val="center"/>
            <w:hideMark/>
          </w:tcPr>
          <w:p w14:paraId="464660A2" w14:textId="77777777" w:rsidR="00BC085D" w:rsidRPr="00D84D7C" w:rsidRDefault="00BC085D" w:rsidP="00337668">
            <w:pPr>
              <w:jc w:val="center"/>
              <w:rPr>
                <w:sz w:val="18"/>
                <w:szCs w:val="18"/>
              </w:rPr>
            </w:pPr>
            <w:r w:rsidRPr="00D84D7C">
              <w:rPr>
                <w:b/>
                <w:color w:val="000000"/>
                <w:sz w:val="18"/>
              </w:rPr>
              <w:t>Risk name</w:t>
            </w:r>
          </w:p>
        </w:tc>
        <w:tc>
          <w:tcPr>
            <w:tcW w:w="2693" w:type="dxa"/>
            <w:shd w:val="clear" w:color="auto" w:fill="B8CCE4" w:themeFill="accent1" w:themeFillTint="66"/>
            <w:vAlign w:val="center"/>
            <w:hideMark/>
          </w:tcPr>
          <w:p w14:paraId="14F60364" w14:textId="77777777" w:rsidR="00BC085D" w:rsidRPr="00D84D7C" w:rsidRDefault="00BC085D" w:rsidP="00337668">
            <w:pPr>
              <w:jc w:val="center"/>
              <w:rPr>
                <w:sz w:val="18"/>
                <w:szCs w:val="18"/>
              </w:rPr>
            </w:pPr>
            <w:r w:rsidRPr="00D84D7C">
              <w:rPr>
                <w:b/>
                <w:color w:val="000000"/>
                <w:sz w:val="18"/>
              </w:rPr>
              <w:t>Risk description</w:t>
            </w:r>
          </w:p>
        </w:tc>
        <w:tc>
          <w:tcPr>
            <w:tcW w:w="2120" w:type="dxa"/>
            <w:shd w:val="clear" w:color="auto" w:fill="B8CCE4" w:themeFill="accent1" w:themeFillTint="66"/>
            <w:vAlign w:val="center"/>
            <w:hideMark/>
          </w:tcPr>
          <w:p w14:paraId="3CECD351" w14:textId="77777777" w:rsidR="00BC085D" w:rsidRPr="00D84D7C" w:rsidRDefault="00BC085D" w:rsidP="00337668">
            <w:pPr>
              <w:jc w:val="center"/>
              <w:rPr>
                <w:sz w:val="18"/>
                <w:szCs w:val="18"/>
              </w:rPr>
            </w:pPr>
            <w:r w:rsidRPr="00D84D7C">
              <w:rPr>
                <w:b/>
                <w:color w:val="000000"/>
                <w:sz w:val="18"/>
              </w:rPr>
              <w:t>Measures implemented so far to eliminate the risk, and risk development</w:t>
            </w:r>
          </w:p>
        </w:tc>
        <w:tc>
          <w:tcPr>
            <w:tcW w:w="2302" w:type="dxa"/>
            <w:shd w:val="clear" w:color="auto" w:fill="B8CCE4" w:themeFill="accent1" w:themeFillTint="66"/>
            <w:vAlign w:val="center"/>
            <w:hideMark/>
          </w:tcPr>
          <w:p w14:paraId="6473A8E9" w14:textId="3B67A1F7" w:rsidR="00BC085D" w:rsidRPr="00D84D7C" w:rsidRDefault="00BC085D" w:rsidP="00FA4CFB">
            <w:pPr>
              <w:jc w:val="center"/>
              <w:rPr>
                <w:sz w:val="18"/>
                <w:szCs w:val="18"/>
              </w:rPr>
            </w:pPr>
            <w:r w:rsidRPr="00D84D7C">
              <w:rPr>
                <w:b/>
                <w:color w:val="000000"/>
                <w:sz w:val="18"/>
              </w:rPr>
              <w:t>Proposed measures to eliminate risks in the future</w:t>
            </w:r>
          </w:p>
        </w:tc>
      </w:tr>
      <w:tr w:rsidR="00BC085D" w:rsidRPr="00D84D7C" w14:paraId="37794F3A" w14:textId="77777777" w:rsidTr="00337668">
        <w:trPr>
          <w:trHeight w:val="855"/>
        </w:trPr>
        <w:tc>
          <w:tcPr>
            <w:tcW w:w="2093" w:type="dxa"/>
            <w:vMerge w:val="restart"/>
            <w:hideMark/>
          </w:tcPr>
          <w:p w14:paraId="2CB05F7D" w14:textId="77777777" w:rsidR="00BC085D" w:rsidRPr="00D84D7C" w:rsidRDefault="00BC085D" w:rsidP="00337668">
            <w:pPr>
              <w:rPr>
                <w:sz w:val="18"/>
                <w:szCs w:val="18"/>
              </w:rPr>
            </w:pPr>
            <w:r w:rsidRPr="00D84D7C">
              <w:rPr>
                <w:b/>
                <w:color w:val="000000"/>
                <w:sz w:val="18"/>
              </w:rPr>
              <w:t>Failure to comply with the Agreements on the delegation of tasks to IBs and mandatory procedures according to OM IOP and IB manuals. Failure to meet the deadlines specified in management documents</w:t>
            </w:r>
          </w:p>
        </w:tc>
        <w:tc>
          <w:tcPr>
            <w:tcW w:w="2693" w:type="dxa"/>
            <w:vMerge w:val="restart"/>
            <w:hideMark/>
          </w:tcPr>
          <w:p w14:paraId="054BFD81" w14:textId="77777777" w:rsidR="00BC085D" w:rsidRPr="00D84D7C" w:rsidRDefault="00BC085D" w:rsidP="00337668">
            <w:pPr>
              <w:rPr>
                <w:sz w:val="18"/>
                <w:szCs w:val="18"/>
              </w:rPr>
            </w:pPr>
            <w:r w:rsidRPr="00D84D7C">
              <w:rPr>
                <w:sz w:val="18"/>
              </w:rPr>
              <w:t xml:space="preserve">Failure to comply with the procedures established by the MA can have serious consequences for programme implementation. It may lead to incorrect decisions, disputes and complaints. Failure to comply with established procedures makes it impossible to plan follow-up and complicates financial management of the programme, resulting in programme errors and non-compliance with prediction plans. It may entail additional costs for beneficiaries.  </w:t>
            </w:r>
          </w:p>
        </w:tc>
        <w:tc>
          <w:tcPr>
            <w:tcW w:w="2120" w:type="dxa"/>
            <w:hideMark/>
          </w:tcPr>
          <w:p w14:paraId="4F48EF17" w14:textId="77777777" w:rsidR="00BC085D" w:rsidRPr="00D84D7C" w:rsidRDefault="00BC085D" w:rsidP="00337668">
            <w:pPr>
              <w:rPr>
                <w:sz w:val="18"/>
                <w:szCs w:val="18"/>
              </w:rPr>
            </w:pPr>
            <w:r w:rsidRPr="00D84D7C">
              <w:rPr>
                <w:sz w:val="18"/>
              </w:rPr>
              <w:t>In 2015, the MA IOP launched 28 audits of delegated activities, of which 20 were finished.</w:t>
            </w:r>
          </w:p>
          <w:p w14:paraId="3C092C28" w14:textId="77777777" w:rsidR="00BC085D" w:rsidRPr="00D84D7C" w:rsidRDefault="00BC085D" w:rsidP="00337668">
            <w:pPr>
              <w:rPr>
                <w:sz w:val="18"/>
                <w:szCs w:val="18"/>
              </w:rPr>
            </w:pPr>
          </w:p>
          <w:p w14:paraId="46EFDC76" w14:textId="77777777" w:rsidR="00BC085D" w:rsidRPr="00D84D7C" w:rsidRDefault="00BC085D" w:rsidP="00337668">
            <w:pPr>
              <w:rPr>
                <w:color w:val="FF0000"/>
                <w:sz w:val="18"/>
                <w:szCs w:val="18"/>
              </w:rPr>
            </w:pPr>
          </w:p>
          <w:p w14:paraId="7AE98437" w14:textId="77777777" w:rsidR="00BC085D" w:rsidRPr="00D84D7C" w:rsidRDefault="00BC085D" w:rsidP="00337668">
            <w:pPr>
              <w:rPr>
                <w:color w:val="FF0000"/>
                <w:sz w:val="18"/>
                <w:szCs w:val="18"/>
              </w:rPr>
            </w:pPr>
          </w:p>
          <w:p w14:paraId="6B821AA7" w14:textId="77777777" w:rsidR="00BC085D" w:rsidRPr="00D84D7C" w:rsidRDefault="00BC085D" w:rsidP="00337668">
            <w:pPr>
              <w:rPr>
                <w:color w:val="FF0000"/>
                <w:sz w:val="18"/>
                <w:szCs w:val="18"/>
              </w:rPr>
            </w:pPr>
          </w:p>
          <w:p w14:paraId="79456F6D" w14:textId="77777777" w:rsidR="00BC085D" w:rsidRPr="00D84D7C" w:rsidRDefault="00BC085D" w:rsidP="00337668">
            <w:pPr>
              <w:rPr>
                <w:color w:val="FF0000"/>
                <w:sz w:val="18"/>
                <w:szCs w:val="18"/>
              </w:rPr>
            </w:pPr>
          </w:p>
          <w:p w14:paraId="77D0A50D" w14:textId="77777777" w:rsidR="00BC085D" w:rsidRPr="00D84D7C" w:rsidRDefault="00BC085D" w:rsidP="00337668">
            <w:pPr>
              <w:rPr>
                <w:rFonts w:eastAsia="Calibri"/>
                <w:color w:val="FF0000"/>
                <w:sz w:val="18"/>
                <w:szCs w:val="18"/>
              </w:rPr>
            </w:pPr>
          </w:p>
          <w:p w14:paraId="1A58D8B0" w14:textId="77777777" w:rsidR="00BC085D" w:rsidRPr="00D84D7C" w:rsidRDefault="00BC085D" w:rsidP="00337668">
            <w:pPr>
              <w:rPr>
                <w:sz w:val="18"/>
                <w:szCs w:val="18"/>
              </w:rPr>
            </w:pPr>
          </w:p>
        </w:tc>
        <w:tc>
          <w:tcPr>
            <w:tcW w:w="2302" w:type="dxa"/>
            <w:vAlign w:val="center"/>
          </w:tcPr>
          <w:p w14:paraId="5D7DA03E" w14:textId="3D9C16C0" w:rsidR="00BC085D" w:rsidRPr="00D84D7C" w:rsidRDefault="00BC085D" w:rsidP="00FA4CFB">
            <w:pPr>
              <w:rPr>
                <w:sz w:val="18"/>
                <w:szCs w:val="18"/>
              </w:rPr>
            </w:pPr>
            <w:r w:rsidRPr="00D84D7C">
              <w:rPr>
                <w:color w:val="000000"/>
                <w:sz w:val="18"/>
              </w:rPr>
              <w:t xml:space="preserve">Monitor compliance with the agreements on delegated activities of IBs, impose corrective measures and monitor their implementation. In addition, for each IB conduct at least four audits of delegated activities according to the focus in the Annual Audit Plan of the MA IOP. Use external assistance regarding controls of project implementation under </w:t>
            </w:r>
            <w:r w:rsidR="00A010A4">
              <w:rPr>
                <w:color w:val="000000"/>
                <w:sz w:val="18"/>
              </w:rPr>
              <w:br/>
            </w:r>
            <w:r w:rsidRPr="00D84D7C">
              <w:rPr>
                <w:color w:val="000000"/>
                <w:sz w:val="18"/>
              </w:rPr>
              <w:t xml:space="preserve">a contract with the company </w:t>
            </w:r>
            <w:proofErr w:type="spellStart"/>
            <w:r w:rsidRPr="00D84D7C">
              <w:rPr>
                <w:color w:val="000000"/>
                <w:sz w:val="18"/>
              </w:rPr>
              <w:t>Cautor</w:t>
            </w:r>
            <w:proofErr w:type="spellEnd"/>
            <w:r w:rsidRPr="00D84D7C">
              <w:rPr>
                <w:color w:val="000000"/>
                <w:sz w:val="18"/>
              </w:rPr>
              <w:t xml:space="preserve">. </w:t>
            </w:r>
          </w:p>
        </w:tc>
      </w:tr>
      <w:tr w:rsidR="00BC085D" w:rsidRPr="00D84D7C" w14:paraId="5CF67089" w14:textId="77777777" w:rsidTr="00337668">
        <w:trPr>
          <w:trHeight w:val="855"/>
        </w:trPr>
        <w:tc>
          <w:tcPr>
            <w:tcW w:w="2093" w:type="dxa"/>
            <w:vMerge/>
            <w:vAlign w:val="center"/>
            <w:hideMark/>
          </w:tcPr>
          <w:p w14:paraId="43E142B4" w14:textId="77777777" w:rsidR="00BC085D" w:rsidRPr="00D84D7C" w:rsidRDefault="00BC085D" w:rsidP="00337668">
            <w:pPr>
              <w:rPr>
                <w:sz w:val="18"/>
                <w:szCs w:val="18"/>
              </w:rPr>
            </w:pPr>
          </w:p>
        </w:tc>
        <w:tc>
          <w:tcPr>
            <w:tcW w:w="2693" w:type="dxa"/>
            <w:vMerge/>
            <w:vAlign w:val="center"/>
            <w:hideMark/>
          </w:tcPr>
          <w:p w14:paraId="33C8DD0A" w14:textId="77777777" w:rsidR="00BC085D" w:rsidRPr="00D84D7C" w:rsidRDefault="00BC085D" w:rsidP="00337668">
            <w:pPr>
              <w:rPr>
                <w:sz w:val="18"/>
                <w:szCs w:val="18"/>
              </w:rPr>
            </w:pPr>
          </w:p>
        </w:tc>
        <w:tc>
          <w:tcPr>
            <w:tcW w:w="2120" w:type="dxa"/>
            <w:vAlign w:val="center"/>
            <w:hideMark/>
          </w:tcPr>
          <w:p w14:paraId="3BD4A6D1" w14:textId="77777777" w:rsidR="00BC085D" w:rsidRPr="00D84D7C" w:rsidRDefault="00BC085D" w:rsidP="00337668">
            <w:pPr>
              <w:rPr>
                <w:rFonts w:eastAsia="Calibri"/>
                <w:color w:val="000000"/>
                <w:sz w:val="18"/>
                <w:szCs w:val="18"/>
              </w:rPr>
            </w:pPr>
            <w:r w:rsidRPr="00D84D7C">
              <w:rPr>
                <w:color w:val="000000"/>
                <w:sz w:val="18"/>
              </w:rPr>
              <w:t>Monthly Monitoring Reports of IBs are mainly used as a basis for meetings with the IBs.</w:t>
            </w:r>
          </w:p>
        </w:tc>
        <w:tc>
          <w:tcPr>
            <w:tcW w:w="2302" w:type="dxa"/>
            <w:vAlign w:val="center"/>
            <w:hideMark/>
          </w:tcPr>
          <w:p w14:paraId="68108620" w14:textId="454EB7DC" w:rsidR="00BC085D" w:rsidRPr="00D84D7C" w:rsidRDefault="00BC085D" w:rsidP="00FA4CFB">
            <w:pPr>
              <w:rPr>
                <w:sz w:val="18"/>
                <w:szCs w:val="18"/>
              </w:rPr>
            </w:pPr>
            <w:r w:rsidRPr="00D84D7C">
              <w:rPr>
                <w:sz w:val="18"/>
              </w:rPr>
              <w:t>Consistently use the Monthly Monitoring Reports of IBs to assess the compliance with procedures specified in management documents.</w:t>
            </w:r>
          </w:p>
        </w:tc>
      </w:tr>
      <w:tr w:rsidR="00BC085D" w:rsidRPr="00D84D7C" w14:paraId="23446B13" w14:textId="77777777" w:rsidTr="00337668">
        <w:trPr>
          <w:trHeight w:val="3519"/>
        </w:trPr>
        <w:tc>
          <w:tcPr>
            <w:tcW w:w="2093" w:type="dxa"/>
            <w:hideMark/>
          </w:tcPr>
          <w:p w14:paraId="75481BB9" w14:textId="77777777" w:rsidR="00BC085D" w:rsidRPr="00D84D7C" w:rsidRDefault="00BC085D" w:rsidP="00337668">
            <w:pPr>
              <w:rPr>
                <w:sz w:val="18"/>
                <w:szCs w:val="18"/>
              </w:rPr>
            </w:pPr>
            <w:r w:rsidRPr="00D84D7C">
              <w:rPr>
                <w:b/>
                <w:color w:val="000000"/>
                <w:sz w:val="18"/>
              </w:rPr>
              <w:t>Insufficient audit trail</w:t>
            </w:r>
          </w:p>
        </w:tc>
        <w:tc>
          <w:tcPr>
            <w:tcW w:w="2693" w:type="dxa"/>
            <w:hideMark/>
          </w:tcPr>
          <w:p w14:paraId="6A5C6DE2" w14:textId="77777777" w:rsidR="00BC085D" w:rsidRPr="00D84D7C" w:rsidRDefault="00BC085D" w:rsidP="00337668">
            <w:pPr>
              <w:rPr>
                <w:rFonts w:eastAsia="Calibri"/>
                <w:color w:val="000000"/>
                <w:sz w:val="18"/>
                <w:szCs w:val="18"/>
              </w:rPr>
            </w:pPr>
            <w:r w:rsidRPr="00D84D7C">
              <w:rPr>
                <w:color w:val="000000"/>
                <w:sz w:val="18"/>
              </w:rPr>
              <w:t>Incomplete procedures to archive information and documentation, absence of or non-compliance with mandatory procedures to archive documents and audit trail, failure to enter data into information systems. Insufficient documentation of handover agenda among workers as well as the implementation bodies.</w:t>
            </w:r>
          </w:p>
          <w:p w14:paraId="76F063AB" w14:textId="77777777" w:rsidR="00BC085D" w:rsidRPr="00D84D7C" w:rsidRDefault="00BC085D" w:rsidP="00337668">
            <w:pPr>
              <w:rPr>
                <w:sz w:val="18"/>
                <w:szCs w:val="18"/>
              </w:rPr>
            </w:pPr>
            <w:r w:rsidRPr="00D84D7C">
              <w:rPr>
                <w:color w:val="000000"/>
                <w:sz w:val="18"/>
              </w:rPr>
              <w:t xml:space="preserve">Insufficient </w:t>
            </w:r>
            <w:proofErr w:type="spellStart"/>
            <w:r w:rsidRPr="00D84D7C">
              <w:rPr>
                <w:color w:val="000000"/>
                <w:sz w:val="18"/>
              </w:rPr>
              <w:t>archivation</w:t>
            </w:r>
            <w:proofErr w:type="spellEnd"/>
            <w:r w:rsidRPr="00D84D7C">
              <w:rPr>
                <w:color w:val="000000"/>
                <w:sz w:val="18"/>
              </w:rPr>
              <w:t xml:space="preserve"> of email correspondence. The risk of losing important documents. This risk is associated with the risk of increased error rate.</w:t>
            </w:r>
          </w:p>
        </w:tc>
        <w:tc>
          <w:tcPr>
            <w:tcW w:w="2120" w:type="dxa"/>
            <w:vAlign w:val="center"/>
            <w:hideMark/>
          </w:tcPr>
          <w:p w14:paraId="7F2C9EE3" w14:textId="77777777" w:rsidR="00BC085D" w:rsidRPr="00D84D7C" w:rsidRDefault="00BC085D" w:rsidP="00337668">
            <w:pPr>
              <w:rPr>
                <w:sz w:val="18"/>
                <w:szCs w:val="18"/>
              </w:rPr>
            </w:pPr>
            <w:r w:rsidRPr="00D84D7C">
              <w:rPr>
                <w:color w:val="000000"/>
                <w:sz w:val="18"/>
              </w:rPr>
              <w:t>Compliance with archiving procedures and ensuring audit trail was checked as part of the audit of delegated activities.</w:t>
            </w:r>
          </w:p>
        </w:tc>
        <w:tc>
          <w:tcPr>
            <w:tcW w:w="2302" w:type="dxa"/>
            <w:vAlign w:val="center"/>
          </w:tcPr>
          <w:p w14:paraId="6DD86FC3" w14:textId="35C10D3A" w:rsidR="00BC085D" w:rsidRPr="00D84D7C" w:rsidRDefault="00BC085D" w:rsidP="00337668">
            <w:pPr>
              <w:rPr>
                <w:sz w:val="18"/>
                <w:szCs w:val="18"/>
              </w:rPr>
            </w:pPr>
            <w:r w:rsidRPr="00D84D7C">
              <w:rPr>
                <w:sz w:val="18"/>
              </w:rPr>
              <w:t xml:space="preserve">Check compliance with procedures for archiving and ensuring audit trail as part </w:t>
            </w:r>
            <w:r w:rsidR="00A010A4">
              <w:rPr>
                <w:sz w:val="18"/>
              </w:rPr>
              <w:br/>
            </w:r>
            <w:r w:rsidRPr="00D84D7C">
              <w:rPr>
                <w:sz w:val="18"/>
              </w:rPr>
              <w:t xml:space="preserve">of the on-the-spot audit </w:t>
            </w:r>
            <w:r w:rsidR="00A010A4">
              <w:rPr>
                <w:sz w:val="18"/>
              </w:rPr>
              <w:br/>
            </w:r>
            <w:r w:rsidRPr="00D84D7C">
              <w:rPr>
                <w:sz w:val="18"/>
              </w:rPr>
              <w:t xml:space="preserve">of delegated activities appropriately to the subject-matter of audit. Obligatorily make the checking </w:t>
            </w:r>
            <w:r w:rsidR="00A010A4">
              <w:rPr>
                <w:sz w:val="18"/>
              </w:rPr>
              <w:br/>
            </w:r>
            <w:r w:rsidRPr="00D84D7C">
              <w:rPr>
                <w:sz w:val="18"/>
              </w:rPr>
              <w:t xml:space="preserve">of completeness, accuracy and timeliness of the data entered into IS </w:t>
            </w:r>
            <w:proofErr w:type="spellStart"/>
            <w:r w:rsidRPr="00D84D7C">
              <w:rPr>
                <w:sz w:val="18"/>
              </w:rPr>
              <w:t>Monit</w:t>
            </w:r>
            <w:proofErr w:type="spellEnd"/>
            <w:r w:rsidRPr="00D84D7C">
              <w:rPr>
                <w:sz w:val="18"/>
              </w:rPr>
              <w:t xml:space="preserve"> part </w:t>
            </w:r>
            <w:r w:rsidR="00A010A4">
              <w:rPr>
                <w:sz w:val="18"/>
              </w:rPr>
              <w:br/>
            </w:r>
            <w:r w:rsidRPr="00D84D7C">
              <w:rPr>
                <w:sz w:val="18"/>
              </w:rPr>
              <w:t>of the audit of delegated activities.</w:t>
            </w:r>
          </w:p>
        </w:tc>
      </w:tr>
      <w:tr w:rsidR="00BC085D" w:rsidRPr="00D84D7C" w14:paraId="2EF5DA9E" w14:textId="77777777" w:rsidTr="00337668">
        <w:trPr>
          <w:trHeight w:val="706"/>
        </w:trPr>
        <w:tc>
          <w:tcPr>
            <w:tcW w:w="2093" w:type="dxa"/>
            <w:vMerge w:val="restart"/>
            <w:hideMark/>
          </w:tcPr>
          <w:p w14:paraId="12CC8CA6" w14:textId="77777777" w:rsidR="00BC085D" w:rsidRPr="00D84D7C" w:rsidRDefault="00BC085D" w:rsidP="00337668">
            <w:pPr>
              <w:rPr>
                <w:sz w:val="18"/>
                <w:szCs w:val="18"/>
              </w:rPr>
            </w:pPr>
            <w:r w:rsidRPr="00D84D7C">
              <w:rPr>
                <w:b/>
                <w:color w:val="000000"/>
                <w:sz w:val="18"/>
              </w:rPr>
              <w:t>Lack of high-quality projects submitted</w:t>
            </w:r>
          </w:p>
        </w:tc>
        <w:tc>
          <w:tcPr>
            <w:tcW w:w="2693" w:type="dxa"/>
            <w:vMerge w:val="restart"/>
            <w:hideMark/>
          </w:tcPr>
          <w:p w14:paraId="4C3C807D" w14:textId="77777777" w:rsidR="00BC085D" w:rsidRPr="00D84D7C" w:rsidRDefault="00BC085D" w:rsidP="00337668">
            <w:pPr>
              <w:rPr>
                <w:rFonts w:eastAsia="Calibri"/>
                <w:color w:val="000000"/>
                <w:sz w:val="18"/>
                <w:szCs w:val="18"/>
              </w:rPr>
            </w:pPr>
            <w:r w:rsidRPr="00D84D7C">
              <w:rPr>
                <w:color w:val="000000"/>
                <w:sz w:val="18"/>
              </w:rPr>
              <w:t>Under-execution is one of the main risks of the programme, and may lead to a number of other risks:</w:t>
            </w:r>
          </w:p>
          <w:p w14:paraId="481A207D" w14:textId="53ACDF10"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delays in announcing calls,</w:t>
            </w:r>
          </w:p>
          <w:p w14:paraId="2D5D3686" w14:textId="29F64F2B"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 xml:space="preserve">delays in project implementation (postponement of stages and completion of projects), </w:t>
            </w:r>
          </w:p>
          <w:p w14:paraId="6C0187B9" w14:textId="6947DCBD"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problematic management of dormant and risk projects,</w:t>
            </w:r>
          </w:p>
          <w:p w14:paraId="11C0A445" w14:textId="04EC40BD"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insufficient administrative capacity,</w:t>
            </w:r>
          </w:p>
          <w:p w14:paraId="266A994D" w14:textId="79808D48"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errors in project implementation,</w:t>
            </w:r>
          </w:p>
          <w:p w14:paraId="6287D538" w14:textId="5E8F40EC"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shortcomings in project management and in the fulfilment of the schedule,</w:t>
            </w:r>
          </w:p>
          <w:p w14:paraId="100BB2AB" w14:textId="660B42BE"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risks arising from foreign currency fluctuations (miscalculation of absorption capacity),</w:t>
            </w:r>
          </w:p>
          <w:p w14:paraId="2BD1FE1F" w14:textId="536EFC43"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irregularities,</w:t>
            </w:r>
          </w:p>
          <w:p w14:paraId="320EC75A" w14:textId="63D07FB0" w:rsidR="00BC085D" w:rsidRPr="00D84D7C" w:rsidRDefault="00BC085D" w:rsidP="00C06961">
            <w:pPr>
              <w:pStyle w:val="Odstavecseseznamem"/>
              <w:numPr>
                <w:ilvl w:val="0"/>
                <w:numId w:val="42"/>
              </w:numPr>
              <w:ind w:left="317" w:hanging="283"/>
              <w:rPr>
                <w:color w:val="000000"/>
                <w:sz w:val="18"/>
                <w:szCs w:val="18"/>
              </w:rPr>
            </w:pPr>
            <w:r w:rsidRPr="00D84D7C">
              <w:rPr>
                <w:rFonts w:ascii="Times New Roman" w:hAnsi="Times New Roman"/>
                <w:color w:val="000000"/>
                <w:sz w:val="18"/>
              </w:rPr>
              <w:t>errors in project administration,</w:t>
            </w:r>
          </w:p>
          <w:p w14:paraId="0797E903" w14:textId="06772BBC" w:rsidR="00BC085D" w:rsidRPr="00D84D7C" w:rsidRDefault="00BC085D" w:rsidP="00C06961">
            <w:pPr>
              <w:pStyle w:val="Odstavecseseznamem"/>
              <w:numPr>
                <w:ilvl w:val="0"/>
                <w:numId w:val="42"/>
              </w:numPr>
              <w:ind w:left="317" w:hanging="283"/>
              <w:rPr>
                <w:sz w:val="18"/>
                <w:szCs w:val="18"/>
              </w:rPr>
            </w:pPr>
            <w:r w:rsidRPr="00D84D7C">
              <w:rPr>
                <w:rFonts w:ascii="Times New Roman" w:hAnsi="Times New Roman"/>
                <w:color w:val="000000"/>
                <w:sz w:val="18"/>
              </w:rPr>
              <w:t>incurring ineligible expenditure,</w:t>
            </w:r>
          </w:p>
        </w:tc>
        <w:tc>
          <w:tcPr>
            <w:tcW w:w="2120" w:type="dxa"/>
            <w:hideMark/>
          </w:tcPr>
          <w:p w14:paraId="69D2CB43" w14:textId="500F33C7" w:rsidR="00BC085D" w:rsidRPr="00D84D7C" w:rsidRDefault="00BC085D" w:rsidP="00FA4CFB">
            <w:pPr>
              <w:rPr>
                <w:sz w:val="18"/>
                <w:szCs w:val="18"/>
              </w:rPr>
            </w:pPr>
            <w:r w:rsidRPr="00D84D7C">
              <w:rPr>
                <w:sz w:val="18"/>
              </w:rPr>
              <w:t>For 2015, the MA IOP in cooperation with IB IOP prepared an updated set of measures to fully take-up the allocation. They involve 23 cross-cutting measures and 11 other measures for individual intervention areas. The MA continuously monitors and controls progress towards measures. As of 2015, 6 cross-cutting measures and 4 measures specific for individual intervention areas were fulfilled. Progress towards other measures is being made in the course of 2015.</w:t>
            </w:r>
          </w:p>
        </w:tc>
        <w:tc>
          <w:tcPr>
            <w:tcW w:w="2302" w:type="dxa"/>
            <w:vAlign w:val="center"/>
            <w:hideMark/>
          </w:tcPr>
          <w:p w14:paraId="56CCCBDD" w14:textId="77777777" w:rsidR="00BC085D" w:rsidRPr="00D84D7C" w:rsidRDefault="00BC085D" w:rsidP="00337668">
            <w:pPr>
              <w:rPr>
                <w:sz w:val="18"/>
                <w:szCs w:val="18"/>
              </w:rPr>
            </w:pPr>
          </w:p>
          <w:p w14:paraId="09B5C72A" w14:textId="77777777" w:rsidR="00BC085D" w:rsidRPr="00D84D7C" w:rsidRDefault="00BC085D" w:rsidP="00337668">
            <w:pPr>
              <w:rPr>
                <w:sz w:val="18"/>
                <w:szCs w:val="18"/>
              </w:rPr>
            </w:pPr>
            <w:r w:rsidRPr="00D84D7C">
              <w:rPr>
                <w:sz w:val="18"/>
              </w:rPr>
              <w:t xml:space="preserve">Continue in the reinforced monitoring of dormant and high-risk projects and implement measures that will lead to the timely completion of projects. </w:t>
            </w:r>
          </w:p>
          <w:p w14:paraId="1DA63CA0" w14:textId="77777777" w:rsidR="00BC085D" w:rsidRPr="00D84D7C" w:rsidRDefault="00BC085D" w:rsidP="00337668">
            <w:pPr>
              <w:rPr>
                <w:sz w:val="18"/>
                <w:szCs w:val="18"/>
              </w:rPr>
            </w:pPr>
            <w:r w:rsidRPr="00D84D7C">
              <w:rPr>
                <w:sz w:val="18"/>
              </w:rPr>
              <w:t xml:space="preserve">Regularly inform </w:t>
            </w:r>
            <w:proofErr w:type="spellStart"/>
            <w:r w:rsidRPr="00D84D7C">
              <w:rPr>
                <w:sz w:val="18"/>
              </w:rPr>
              <w:t>MoRD</w:t>
            </w:r>
            <w:proofErr w:type="spellEnd"/>
            <w:r w:rsidRPr="00D84D7C">
              <w:rPr>
                <w:sz w:val="18"/>
              </w:rPr>
              <w:t xml:space="preserve"> management and the Government.</w:t>
            </w:r>
          </w:p>
          <w:p w14:paraId="0D70799B" w14:textId="4A25464F" w:rsidR="00BC085D" w:rsidRPr="00D84D7C" w:rsidRDefault="00BC085D" w:rsidP="00FA4CFB">
            <w:pPr>
              <w:rPr>
                <w:sz w:val="18"/>
                <w:szCs w:val="18"/>
              </w:rPr>
            </w:pPr>
            <w:r w:rsidRPr="00D84D7C">
              <w:rPr>
                <w:sz w:val="18"/>
              </w:rPr>
              <w:t xml:space="preserve">The MA IOP will prepare another (8th) update of dormant and high-risk projects for August 2015. </w:t>
            </w:r>
            <w:r w:rsidR="00A010A4">
              <w:rPr>
                <w:sz w:val="18"/>
              </w:rPr>
              <w:br/>
            </w:r>
            <w:r w:rsidRPr="00D84D7C">
              <w:rPr>
                <w:sz w:val="18"/>
              </w:rPr>
              <w:t>In September, under ref. 31332/2015-26, the 7th update of dormant and high-risk projects was submitted.</w:t>
            </w:r>
          </w:p>
        </w:tc>
      </w:tr>
      <w:tr w:rsidR="00BC085D" w:rsidRPr="00D84D7C" w14:paraId="439E0849" w14:textId="77777777" w:rsidTr="00B75EF3">
        <w:trPr>
          <w:trHeight w:val="904"/>
        </w:trPr>
        <w:tc>
          <w:tcPr>
            <w:tcW w:w="2093" w:type="dxa"/>
            <w:vMerge/>
            <w:vAlign w:val="center"/>
            <w:hideMark/>
          </w:tcPr>
          <w:p w14:paraId="28D0B8CA" w14:textId="77777777" w:rsidR="00BC085D" w:rsidRPr="00D84D7C" w:rsidRDefault="00BC085D" w:rsidP="00337668">
            <w:pPr>
              <w:rPr>
                <w:sz w:val="18"/>
                <w:szCs w:val="18"/>
              </w:rPr>
            </w:pPr>
          </w:p>
        </w:tc>
        <w:tc>
          <w:tcPr>
            <w:tcW w:w="2693" w:type="dxa"/>
            <w:vMerge/>
            <w:vAlign w:val="center"/>
            <w:hideMark/>
          </w:tcPr>
          <w:p w14:paraId="6A4DEB9B" w14:textId="77777777" w:rsidR="00BC085D" w:rsidRPr="00D84D7C" w:rsidRDefault="00BC085D" w:rsidP="00337668">
            <w:pPr>
              <w:rPr>
                <w:sz w:val="18"/>
                <w:szCs w:val="18"/>
              </w:rPr>
            </w:pPr>
          </w:p>
        </w:tc>
        <w:tc>
          <w:tcPr>
            <w:tcW w:w="2120" w:type="dxa"/>
            <w:vAlign w:val="center"/>
            <w:hideMark/>
          </w:tcPr>
          <w:p w14:paraId="4A548B6D" w14:textId="77777777" w:rsidR="00BC085D" w:rsidRPr="00D84D7C" w:rsidRDefault="00BC085D" w:rsidP="00337668">
            <w:pPr>
              <w:rPr>
                <w:sz w:val="18"/>
                <w:szCs w:val="18"/>
              </w:rPr>
            </w:pPr>
            <w:r w:rsidRPr="00D84D7C">
              <w:rPr>
                <w:sz w:val="18"/>
              </w:rPr>
              <w:t>Take-up predictions and their fulfilment are regularly monitored.</w:t>
            </w:r>
          </w:p>
        </w:tc>
        <w:tc>
          <w:tcPr>
            <w:tcW w:w="2302" w:type="dxa"/>
            <w:vAlign w:val="center"/>
            <w:hideMark/>
          </w:tcPr>
          <w:p w14:paraId="2875A094" w14:textId="77777777" w:rsidR="00BC085D" w:rsidRPr="00D84D7C" w:rsidRDefault="00BC085D" w:rsidP="00B75EF3">
            <w:pPr>
              <w:rPr>
                <w:sz w:val="18"/>
                <w:szCs w:val="18"/>
              </w:rPr>
            </w:pPr>
            <w:r w:rsidRPr="00D84D7C">
              <w:rPr>
                <w:sz w:val="18"/>
              </w:rPr>
              <w:t xml:space="preserve">Continuously monitor and assess take-up predictions and their fulfilment (monthly). </w:t>
            </w:r>
          </w:p>
        </w:tc>
      </w:tr>
      <w:tr w:rsidR="00BC085D" w:rsidRPr="00D84D7C" w14:paraId="4509E843" w14:textId="77777777" w:rsidTr="00337668">
        <w:trPr>
          <w:trHeight w:val="701"/>
        </w:trPr>
        <w:tc>
          <w:tcPr>
            <w:tcW w:w="2093" w:type="dxa"/>
            <w:vMerge/>
            <w:vAlign w:val="center"/>
            <w:hideMark/>
          </w:tcPr>
          <w:p w14:paraId="20B0AD0A" w14:textId="77777777" w:rsidR="00BC085D" w:rsidRPr="00D84D7C" w:rsidRDefault="00BC085D" w:rsidP="00337668">
            <w:pPr>
              <w:rPr>
                <w:sz w:val="18"/>
                <w:szCs w:val="18"/>
              </w:rPr>
            </w:pPr>
          </w:p>
        </w:tc>
        <w:tc>
          <w:tcPr>
            <w:tcW w:w="2693" w:type="dxa"/>
            <w:vMerge/>
            <w:vAlign w:val="center"/>
            <w:hideMark/>
          </w:tcPr>
          <w:p w14:paraId="34EB2E47" w14:textId="77777777" w:rsidR="00BC085D" w:rsidRPr="00D84D7C" w:rsidRDefault="00BC085D" w:rsidP="00337668">
            <w:pPr>
              <w:rPr>
                <w:sz w:val="18"/>
                <w:szCs w:val="18"/>
              </w:rPr>
            </w:pPr>
          </w:p>
        </w:tc>
        <w:tc>
          <w:tcPr>
            <w:tcW w:w="2120" w:type="dxa"/>
            <w:vAlign w:val="center"/>
            <w:hideMark/>
          </w:tcPr>
          <w:p w14:paraId="3D5B24DF" w14:textId="2C92E46E" w:rsidR="00BC085D" w:rsidRPr="00D84D7C" w:rsidRDefault="00BC085D" w:rsidP="00FA4CFB">
            <w:pPr>
              <w:rPr>
                <w:sz w:val="18"/>
                <w:szCs w:val="18"/>
              </w:rPr>
            </w:pPr>
            <w:r w:rsidRPr="00D84D7C">
              <w:rPr>
                <w:sz w:val="18"/>
              </w:rPr>
              <w:t>Measures to eliminate allocation losses were prepared, monitored and evaluated and submitted to the government in accordance with GR 646/2014 in January 2015 through the updated “Strategy to Complete IOP Take-Up”. It is based on the result of grants take-up in 2014, focusing on maximum take-up of the programme in 2015/2016 and staff capacities of MA IOP and IB IOP in 2015/2016.</w:t>
            </w:r>
          </w:p>
        </w:tc>
        <w:tc>
          <w:tcPr>
            <w:tcW w:w="2302" w:type="dxa"/>
            <w:vAlign w:val="center"/>
          </w:tcPr>
          <w:p w14:paraId="6CA25900" w14:textId="3C00BCB6" w:rsidR="00BC085D" w:rsidRPr="00D84D7C" w:rsidRDefault="00BC085D" w:rsidP="00337668">
            <w:pPr>
              <w:rPr>
                <w:sz w:val="18"/>
                <w:szCs w:val="18"/>
              </w:rPr>
            </w:pPr>
            <w:r w:rsidRPr="00D84D7C">
              <w:rPr>
                <w:sz w:val="18"/>
              </w:rPr>
              <w:t>Continue to evaluate and implement measures, and use tools to complete the take-up of the programme allocation.</w:t>
            </w:r>
          </w:p>
          <w:p w14:paraId="2B3D349C" w14:textId="77777777" w:rsidR="00BC085D" w:rsidRPr="00D84D7C" w:rsidRDefault="00BC085D" w:rsidP="00337668">
            <w:pPr>
              <w:rPr>
                <w:sz w:val="18"/>
                <w:szCs w:val="18"/>
              </w:rPr>
            </w:pPr>
          </w:p>
          <w:p w14:paraId="661815D1" w14:textId="77777777" w:rsidR="00BC085D" w:rsidRPr="00D84D7C" w:rsidRDefault="00BC085D" w:rsidP="00337668">
            <w:pPr>
              <w:rPr>
                <w:sz w:val="18"/>
                <w:szCs w:val="18"/>
              </w:rPr>
            </w:pPr>
          </w:p>
        </w:tc>
      </w:tr>
      <w:tr w:rsidR="00BC085D" w:rsidRPr="00D84D7C" w14:paraId="696815D5" w14:textId="77777777" w:rsidTr="00337668">
        <w:trPr>
          <w:trHeight w:val="2084"/>
        </w:trPr>
        <w:tc>
          <w:tcPr>
            <w:tcW w:w="2093" w:type="dxa"/>
            <w:hideMark/>
          </w:tcPr>
          <w:p w14:paraId="28203D6A" w14:textId="77777777" w:rsidR="00BC085D" w:rsidRPr="00D84D7C" w:rsidRDefault="00BC085D" w:rsidP="00337668">
            <w:pPr>
              <w:rPr>
                <w:rFonts w:eastAsia="Calibri"/>
                <w:b/>
                <w:bCs/>
                <w:color w:val="000000"/>
                <w:sz w:val="18"/>
                <w:szCs w:val="18"/>
              </w:rPr>
            </w:pPr>
            <w:r w:rsidRPr="00D84D7C">
              <w:rPr>
                <w:b/>
                <w:color w:val="000000"/>
                <w:sz w:val="18"/>
              </w:rPr>
              <w:t xml:space="preserve">Failure to fulfil monitoring indicators of the programme </w:t>
            </w:r>
          </w:p>
          <w:p w14:paraId="77E0D4A2" w14:textId="77777777" w:rsidR="00BC085D" w:rsidRPr="00D84D7C" w:rsidRDefault="00BC085D" w:rsidP="00337668">
            <w:pPr>
              <w:rPr>
                <w:rFonts w:eastAsia="Calibri"/>
                <w:b/>
                <w:bCs/>
                <w:color w:val="000000"/>
                <w:sz w:val="18"/>
                <w:szCs w:val="18"/>
              </w:rPr>
            </w:pPr>
          </w:p>
          <w:p w14:paraId="074A55D9" w14:textId="77777777" w:rsidR="00BC085D" w:rsidRPr="00D84D7C" w:rsidRDefault="00BC085D" w:rsidP="00337668">
            <w:pPr>
              <w:rPr>
                <w:rFonts w:eastAsia="Calibri"/>
                <w:b/>
                <w:bCs/>
                <w:color w:val="000000"/>
                <w:sz w:val="18"/>
                <w:szCs w:val="18"/>
              </w:rPr>
            </w:pPr>
            <w:r w:rsidRPr="00D84D7C">
              <w:rPr>
                <w:b/>
                <w:color w:val="000000"/>
                <w:sz w:val="18"/>
              </w:rPr>
              <w:t xml:space="preserve">                                                                                                                                                                                                                                                                                                                                         </w:t>
            </w:r>
          </w:p>
        </w:tc>
        <w:tc>
          <w:tcPr>
            <w:tcW w:w="2693" w:type="dxa"/>
            <w:hideMark/>
          </w:tcPr>
          <w:p w14:paraId="49CC1736" w14:textId="03546644" w:rsidR="00BC085D" w:rsidRPr="00D84D7C" w:rsidRDefault="00BC085D" w:rsidP="00337668">
            <w:pPr>
              <w:rPr>
                <w:sz w:val="18"/>
                <w:szCs w:val="18"/>
              </w:rPr>
            </w:pPr>
            <w:r w:rsidRPr="00D84D7C">
              <w:rPr>
                <w:sz w:val="18"/>
              </w:rPr>
              <w:t xml:space="preserve">Failure to meet the planned values ​​of monitoring indicators can lead to financial corrections. </w:t>
            </w:r>
          </w:p>
          <w:p w14:paraId="35A340FE" w14:textId="57E3F181" w:rsidR="00BC085D" w:rsidRPr="00D84D7C" w:rsidRDefault="00BC085D" w:rsidP="00625330">
            <w:pPr>
              <w:rPr>
                <w:sz w:val="18"/>
                <w:szCs w:val="18"/>
              </w:rPr>
            </w:pPr>
            <w:r w:rsidRPr="00D84D7C">
              <w:rPr>
                <w:sz w:val="18"/>
              </w:rPr>
              <w:t xml:space="preserve">Failure to meet indicative objectives measured by result indicators may lead to problems when closing the programme. </w:t>
            </w:r>
          </w:p>
        </w:tc>
        <w:tc>
          <w:tcPr>
            <w:tcW w:w="2120" w:type="dxa"/>
            <w:vAlign w:val="center"/>
            <w:hideMark/>
          </w:tcPr>
          <w:p w14:paraId="530129F6" w14:textId="77777777" w:rsidR="00BC085D" w:rsidRPr="00D84D7C" w:rsidRDefault="00BC085D" w:rsidP="00337668">
            <w:pPr>
              <w:rPr>
                <w:sz w:val="18"/>
                <w:szCs w:val="18"/>
              </w:rPr>
            </w:pPr>
            <w:r w:rsidRPr="00D84D7C">
              <w:rPr>
                <w:sz w:val="18"/>
              </w:rPr>
              <w:t>Monitoring was carried out within the updated “Strategy to Complete IOP Take-Up”; the last update was sent to the government in February 2015 with January data.</w:t>
            </w:r>
          </w:p>
          <w:p w14:paraId="6EB3AC77" w14:textId="77777777" w:rsidR="00BC085D" w:rsidRPr="00D84D7C" w:rsidRDefault="00BC085D" w:rsidP="00B75EF3">
            <w:pPr>
              <w:rPr>
                <w:sz w:val="18"/>
                <w:szCs w:val="18"/>
              </w:rPr>
            </w:pPr>
            <w:r w:rsidRPr="00D84D7C">
              <w:rPr>
                <w:sz w:val="18"/>
              </w:rPr>
              <w:t xml:space="preserve">The </w:t>
            </w:r>
            <w:proofErr w:type="spellStart"/>
            <w:r w:rsidRPr="00D84D7C">
              <w:rPr>
                <w:sz w:val="18"/>
              </w:rPr>
              <w:t>MoRD</w:t>
            </w:r>
            <w:proofErr w:type="spellEnd"/>
            <w:r w:rsidRPr="00D84D7C">
              <w:rPr>
                <w:sz w:val="18"/>
              </w:rPr>
              <w:t xml:space="preserve"> management is informed on a monthly basis about the current state of affairs through IOP Monthly Monitoring Reports.</w:t>
            </w:r>
          </w:p>
        </w:tc>
        <w:tc>
          <w:tcPr>
            <w:tcW w:w="2302" w:type="dxa"/>
            <w:vAlign w:val="center"/>
            <w:hideMark/>
          </w:tcPr>
          <w:p w14:paraId="7DEC32DC" w14:textId="577206FA" w:rsidR="00BC085D" w:rsidRPr="00D84D7C" w:rsidRDefault="00BC085D" w:rsidP="009C2077">
            <w:pPr>
              <w:rPr>
                <w:sz w:val="18"/>
                <w:szCs w:val="18"/>
              </w:rPr>
            </w:pPr>
            <w:r w:rsidRPr="00D84D7C">
              <w:rPr>
                <w:sz w:val="18"/>
              </w:rPr>
              <w:t xml:space="preserve">Continuously implemented; in September, the MA IOP presented the </w:t>
            </w:r>
            <w:proofErr w:type="spellStart"/>
            <w:r w:rsidRPr="00D84D7C">
              <w:rPr>
                <w:sz w:val="18"/>
              </w:rPr>
              <w:t>MoRD</w:t>
            </w:r>
            <w:proofErr w:type="spellEnd"/>
            <w:r w:rsidRPr="00D84D7C">
              <w:rPr>
                <w:sz w:val="18"/>
              </w:rPr>
              <w:t xml:space="preserve"> management with the IOP Monthly Monitoring Report with August data.               </w:t>
            </w:r>
          </w:p>
        </w:tc>
      </w:tr>
      <w:tr w:rsidR="00BC085D" w:rsidRPr="00D84D7C" w14:paraId="6D009B93" w14:textId="77777777" w:rsidTr="00337668">
        <w:trPr>
          <w:trHeight w:val="439"/>
        </w:trPr>
        <w:tc>
          <w:tcPr>
            <w:tcW w:w="2093" w:type="dxa"/>
            <w:vAlign w:val="center"/>
            <w:hideMark/>
          </w:tcPr>
          <w:p w14:paraId="591A8C94" w14:textId="77777777" w:rsidR="00BC085D" w:rsidRPr="00D84D7C" w:rsidRDefault="00BC085D" w:rsidP="00337668">
            <w:pPr>
              <w:rPr>
                <w:sz w:val="18"/>
                <w:szCs w:val="18"/>
              </w:rPr>
            </w:pPr>
          </w:p>
          <w:p w14:paraId="6A9001CC" w14:textId="77777777" w:rsidR="00BC085D" w:rsidRPr="00D84D7C" w:rsidRDefault="00BC085D" w:rsidP="00337668">
            <w:pPr>
              <w:rPr>
                <w:sz w:val="18"/>
                <w:szCs w:val="18"/>
              </w:rPr>
            </w:pPr>
          </w:p>
          <w:p w14:paraId="31A1EEDD" w14:textId="77777777" w:rsidR="00BC085D" w:rsidRPr="00D84D7C" w:rsidRDefault="00BC085D" w:rsidP="00337668">
            <w:pPr>
              <w:rPr>
                <w:b/>
                <w:sz w:val="18"/>
                <w:szCs w:val="18"/>
              </w:rPr>
            </w:pPr>
            <w:r w:rsidRPr="00D84D7C">
              <w:rPr>
                <w:b/>
                <w:sz w:val="18"/>
              </w:rPr>
              <w:t xml:space="preserve">Failure to complete projects in time, </w:t>
            </w:r>
          </w:p>
          <w:p w14:paraId="2C556283" w14:textId="77777777" w:rsidR="00BC085D" w:rsidRPr="00D84D7C" w:rsidRDefault="00BC085D" w:rsidP="00337668">
            <w:pPr>
              <w:rPr>
                <w:sz w:val="18"/>
                <w:szCs w:val="18"/>
              </w:rPr>
            </w:pPr>
          </w:p>
          <w:p w14:paraId="62B10757" w14:textId="77777777" w:rsidR="00BC085D" w:rsidRPr="00D84D7C" w:rsidRDefault="00BC085D" w:rsidP="00337668">
            <w:pPr>
              <w:rPr>
                <w:sz w:val="18"/>
                <w:szCs w:val="18"/>
              </w:rPr>
            </w:pPr>
          </w:p>
          <w:p w14:paraId="3C7386F2" w14:textId="77777777" w:rsidR="00BC085D" w:rsidRPr="00D84D7C" w:rsidRDefault="00BC085D" w:rsidP="00337668">
            <w:pPr>
              <w:rPr>
                <w:sz w:val="18"/>
                <w:szCs w:val="18"/>
              </w:rPr>
            </w:pPr>
          </w:p>
        </w:tc>
        <w:tc>
          <w:tcPr>
            <w:tcW w:w="2693" w:type="dxa"/>
            <w:vAlign w:val="center"/>
            <w:hideMark/>
          </w:tcPr>
          <w:p w14:paraId="370CD2CC" w14:textId="0B593E98" w:rsidR="00BC085D" w:rsidRPr="00D84D7C" w:rsidRDefault="00BC085D" w:rsidP="006071C5">
            <w:pPr>
              <w:rPr>
                <w:sz w:val="18"/>
                <w:szCs w:val="18"/>
              </w:rPr>
            </w:pPr>
            <w:r w:rsidRPr="00D84D7C">
              <w:rPr>
                <w:sz w:val="18"/>
              </w:rPr>
              <w:t>With regard to the end of the eligibility of expenditure by 31 December 2015, there is a risk of non-completion of project implementation by this date. It is necessary to ensure sufficient funds for projects that will receive additional funding from the State budget (mainly the State organizational units or publicly co-funded organizations of State organizational units).</w:t>
            </w:r>
          </w:p>
        </w:tc>
        <w:tc>
          <w:tcPr>
            <w:tcW w:w="2120" w:type="dxa"/>
            <w:vAlign w:val="center"/>
          </w:tcPr>
          <w:p w14:paraId="01FFB0A2" w14:textId="06894E5C" w:rsidR="00BC085D" w:rsidRPr="00D84D7C" w:rsidRDefault="00BC085D" w:rsidP="00337668">
            <w:pPr>
              <w:rPr>
                <w:sz w:val="18"/>
                <w:szCs w:val="18"/>
              </w:rPr>
            </w:pPr>
            <w:r w:rsidRPr="00D84D7C">
              <w:rPr>
                <w:sz w:val="18"/>
              </w:rPr>
              <w:t>It is important to ensure consistent work with this type of projects and the implementation of measures that will lead to the timely completion of project implementation. (</w:t>
            </w:r>
            <w:proofErr w:type="gramStart"/>
            <w:r w:rsidRPr="00D84D7C">
              <w:rPr>
                <w:sz w:val="18"/>
              </w:rPr>
              <w:t>use</w:t>
            </w:r>
            <w:proofErr w:type="gramEnd"/>
            <w:r w:rsidRPr="00D84D7C">
              <w:rPr>
                <w:sz w:val="18"/>
              </w:rPr>
              <w:t xml:space="preserve"> to be made of the current text of the document “Analysis of the IOP take-up completion”, in order to identify appropriate measures in individual intervention areas.</w:t>
            </w:r>
          </w:p>
          <w:p w14:paraId="4927E622" w14:textId="77777777" w:rsidR="00BC085D" w:rsidRPr="00D84D7C" w:rsidRDefault="00BC085D" w:rsidP="00337668">
            <w:pPr>
              <w:rPr>
                <w:sz w:val="18"/>
                <w:szCs w:val="18"/>
              </w:rPr>
            </w:pPr>
          </w:p>
          <w:p w14:paraId="1AB4716F" w14:textId="77777777" w:rsidR="00BC085D" w:rsidRPr="00D84D7C" w:rsidRDefault="00BC085D" w:rsidP="00337668">
            <w:pPr>
              <w:rPr>
                <w:sz w:val="18"/>
                <w:szCs w:val="18"/>
              </w:rPr>
            </w:pPr>
          </w:p>
          <w:p w14:paraId="177079F5" w14:textId="4BECBC95" w:rsidR="00BC085D" w:rsidRPr="00D84D7C" w:rsidRDefault="00625330" w:rsidP="00337668">
            <w:pPr>
              <w:rPr>
                <w:sz w:val="18"/>
                <w:szCs w:val="18"/>
              </w:rPr>
            </w:pPr>
            <w:r w:rsidRPr="00D84D7C">
              <w:rPr>
                <w:sz w:val="18"/>
              </w:rPr>
              <w:t xml:space="preserve">The possibility to finance unfinished projects from the beneficiary’ resources. </w:t>
            </w:r>
          </w:p>
          <w:p w14:paraId="51035C2F" w14:textId="77777777" w:rsidR="00BC085D" w:rsidRPr="00D84D7C" w:rsidRDefault="00BC085D" w:rsidP="00337668">
            <w:pPr>
              <w:rPr>
                <w:sz w:val="18"/>
                <w:szCs w:val="18"/>
              </w:rPr>
            </w:pPr>
          </w:p>
          <w:p w14:paraId="08F4490D" w14:textId="77777777" w:rsidR="00BC085D" w:rsidRPr="00D84D7C" w:rsidRDefault="00BC085D" w:rsidP="00337668">
            <w:pPr>
              <w:rPr>
                <w:sz w:val="18"/>
                <w:szCs w:val="18"/>
              </w:rPr>
            </w:pPr>
          </w:p>
          <w:p w14:paraId="1EA32043" w14:textId="77777777" w:rsidR="00BC085D" w:rsidRPr="00D84D7C" w:rsidRDefault="00BC085D" w:rsidP="00337668">
            <w:pPr>
              <w:rPr>
                <w:sz w:val="18"/>
                <w:szCs w:val="18"/>
              </w:rPr>
            </w:pPr>
          </w:p>
          <w:p w14:paraId="73196814" w14:textId="77777777" w:rsidR="00BC085D" w:rsidRPr="00D84D7C" w:rsidRDefault="00BC085D" w:rsidP="00337668">
            <w:pPr>
              <w:rPr>
                <w:sz w:val="18"/>
                <w:szCs w:val="18"/>
              </w:rPr>
            </w:pPr>
          </w:p>
          <w:p w14:paraId="30BABAE2" w14:textId="77777777" w:rsidR="00BC085D" w:rsidRPr="00D84D7C" w:rsidRDefault="00BC085D" w:rsidP="00337668">
            <w:pPr>
              <w:rPr>
                <w:sz w:val="18"/>
                <w:szCs w:val="18"/>
              </w:rPr>
            </w:pPr>
          </w:p>
          <w:p w14:paraId="06A02E12" w14:textId="77777777" w:rsidR="00BC085D" w:rsidRPr="00D84D7C" w:rsidRDefault="00BC085D" w:rsidP="00337668">
            <w:pPr>
              <w:rPr>
                <w:sz w:val="18"/>
                <w:szCs w:val="18"/>
              </w:rPr>
            </w:pPr>
          </w:p>
          <w:p w14:paraId="4A142455" w14:textId="77777777" w:rsidR="00BC085D" w:rsidRPr="00D84D7C" w:rsidRDefault="00BC085D" w:rsidP="00337668">
            <w:pPr>
              <w:rPr>
                <w:sz w:val="18"/>
                <w:szCs w:val="18"/>
              </w:rPr>
            </w:pPr>
          </w:p>
          <w:p w14:paraId="01C2A8C6" w14:textId="540B782B" w:rsidR="00BC085D" w:rsidRPr="00D84D7C" w:rsidRDefault="00BC085D" w:rsidP="006071C5">
            <w:pPr>
              <w:rPr>
                <w:sz w:val="18"/>
                <w:szCs w:val="18"/>
              </w:rPr>
            </w:pPr>
            <w:r w:rsidRPr="00D84D7C">
              <w:rPr>
                <w:sz w:val="18"/>
              </w:rPr>
              <w:t>Reflecting the rules for unfinished projects into IOP programme documentation.</w:t>
            </w:r>
          </w:p>
        </w:tc>
        <w:tc>
          <w:tcPr>
            <w:tcW w:w="2302" w:type="dxa"/>
          </w:tcPr>
          <w:p w14:paraId="23D169E1" w14:textId="6444BDAF" w:rsidR="00BC085D" w:rsidRPr="00D84D7C" w:rsidRDefault="00BC085D" w:rsidP="00337668">
            <w:pPr>
              <w:rPr>
                <w:sz w:val="18"/>
                <w:szCs w:val="18"/>
              </w:rPr>
            </w:pPr>
            <w:r w:rsidRPr="00D84D7C">
              <w:rPr>
                <w:sz w:val="18"/>
              </w:rPr>
              <w:t xml:space="preserve">Continue in the reinforced monitoring of dormant and high-risk projects and implement measures that will lead to the timely completion of projects. </w:t>
            </w:r>
          </w:p>
          <w:p w14:paraId="33D7AE30" w14:textId="790510B0" w:rsidR="00BC085D" w:rsidRPr="00D84D7C" w:rsidRDefault="00BC085D" w:rsidP="00337668">
            <w:pPr>
              <w:rPr>
                <w:sz w:val="18"/>
                <w:szCs w:val="18"/>
              </w:rPr>
            </w:pPr>
            <w:r w:rsidRPr="00D84D7C">
              <w:rPr>
                <w:sz w:val="18"/>
              </w:rPr>
              <w:t xml:space="preserve">For effective management </w:t>
            </w:r>
            <w:r w:rsidR="007D0E04">
              <w:rPr>
                <w:sz w:val="18"/>
              </w:rPr>
              <w:br/>
            </w:r>
            <w:r w:rsidRPr="00D84D7C">
              <w:rPr>
                <w:sz w:val="18"/>
              </w:rPr>
              <w:t xml:space="preserve">of this risk, it is necessary </w:t>
            </w:r>
            <w:r w:rsidR="007D0E04">
              <w:rPr>
                <w:sz w:val="18"/>
              </w:rPr>
              <w:br/>
            </w:r>
            <w:r w:rsidRPr="00D84D7C">
              <w:rPr>
                <w:sz w:val="18"/>
              </w:rPr>
              <w:t xml:space="preserve">to map projects being at risk of not completing implementation in 2015, including the quantification of the amount of funds necessary to ensure funding from national sources. With a view to minimizing </w:t>
            </w:r>
            <w:r w:rsidR="007D0E04">
              <w:rPr>
                <w:sz w:val="18"/>
              </w:rPr>
              <w:br/>
            </w:r>
            <w:r w:rsidRPr="00D84D7C">
              <w:rPr>
                <w:sz w:val="18"/>
              </w:rPr>
              <w:t xml:space="preserve">the risk, it is necessary </w:t>
            </w:r>
            <w:r w:rsidR="007D0E04">
              <w:rPr>
                <w:sz w:val="18"/>
              </w:rPr>
              <w:br/>
            </w:r>
            <w:r w:rsidRPr="00D84D7C">
              <w:rPr>
                <w:sz w:val="18"/>
              </w:rPr>
              <w:t xml:space="preserve">to communicate with the beneficiaries about the possibility of speeding </w:t>
            </w:r>
            <w:r w:rsidR="007D0E04">
              <w:rPr>
                <w:sz w:val="18"/>
              </w:rPr>
              <w:br/>
            </w:r>
            <w:r w:rsidRPr="00D84D7C">
              <w:rPr>
                <w:sz w:val="18"/>
              </w:rPr>
              <w:t xml:space="preserve">up the implementation </w:t>
            </w:r>
            <w:r w:rsidR="007D0E04">
              <w:rPr>
                <w:sz w:val="18"/>
              </w:rPr>
              <w:br/>
            </w:r>
            <w:r w:rsidRPr="00D84D7C">
              <w:rPr>
                <w:sz w:val="18"/>
              </w:rPr>
              <w:t>of projects and their ability to potentially provide additional funding from their own resources</w:t>
            </w:r>
          </w:p>
          <w:p w14:paraId="744242EC" w14:textId="77777777" w:rsidR="00BC085D" w:rsidRPr="00D84D7C" w:rsidRDefault="00BC085D" w:rsidP="00337668">
            <w:pPr>
              <w:rPr>
                <w:sz w:val="18"/>
                <w:szCs w:val="18"/>
              </w:rPr>
            </w:pPr>
          </w:p>
          <w:p w14:paraId="2D0E4F9F" w14:textId="13070F2E" w:rsidR="009C2077" w:rsidRPr="00D84D7C" w:rsidRDefault="00BC085D" w:rsidP="009C2077">
            <w:pPr>
              <w:rPr>
                <w:sz w:val="18"/>
                <w:szCs w:val="18"/>
              </w:rPr>
            </w:pPr>
            <w:r w:rsidRPr="00D84D7C">
              <w:rPr>
                <w:sz w:val="18"/>
              </w:rPr>
              <w:t xml:space="preserve">The MA IOP prepared IOP criteria for inclusion of projects among unfinished projects, i.e. the chapter “IOP closure” for the OM IOP. The MA IOP issued </w:t>
            </w:r>
            <w:r w:rsidR="00A010A4">
              <w:rPr>
                <w:sz w:val="18"/>
              </w:rPr>
              <w:br/>
            </w:r>
            <w:proofErr w:type="gramStart"/>
            <w:r w:rsidRPr="00D84D7C">
              <w:rPr>
                <w:sz w:val="18"/>
              </w:rPr>
              <w:t>a guidance</w:t>
            </w:r>
            <w:proofErr w:type="gramEnd"/>
            <w:r w:rsidRPr="00D84D7C">
              <w:rPr>
                <w:sz w:val="18"/>
              </w:rPr>
              <w:t xml:space="preserve"> on programme closure.</w:t>
            </w:r>
          </w:p>
          <w:p w14:paraId="19115238" w14:textId="77777777" w:rsidR="00BC085D" w:rsidRPr="00D84D7C" w:rsidRDefault="00BC085D" w:rsidP="00337668">
            <w:pPr>
              <w:rPr>
                <w:sz w:val="18"/>
                <w:szCs w:val="18"/>
              </w:rPr>
            </w:pPr>
          </w:p>
          <w:p w14:paraId="488BDE73" w14:textId="77777777" w:rsidR="00BC085D" w:rsidRPr="00D84D7C" w:rsidRDefault="00BC085D" w:rsidP="00337668">
            <w:pPr>
              <w:rPr>
                <w:sz w:val="18"/>
                <w:szCs w:val="18"/>
              </w:rPr>
            </w:pPr>
          </w:p>
          <w:p w14:paraId="38E1ACC8" w14:textId="4C1EA4D7" w:rsidR="00BC085D" w:rsidRPr="00D84D7C" w:rsidRDefault="00BC085D" w:rsidP="00337668">
            <w:pPr>
              <w:rPr>
                <w:sz w:val="18"/>
                <w:szCs w:val="18"/>
              </w:rPr>
            </w:pPr>
            <w:r w:rsidRPr="00D84D7C">
              <w:rPr>
                <w:sz w:val="18"/>
              </w:rPr>
              <w:t>Quarterly inform the Government until 31 January 2016.</w:t>
            </w:r>
          </w:p>
          <w:p w14:paraId="44AE47AD" w14:textId="77777777" w:rsidR="00BC085D" w:rsidRPr="00D84D7C" w:rsidRDefault="00BC085D" w:rsidP="00337668">
            <w:pPr>
              <w:rPr>
                <w:sz w:val="18"/>
                <w:szCs w:val="18"/>
              </w:rPr>
            </w:pPr>
          </w:p>
        </w:tc>
      </w:tr>
      <w:tr w:rsidR="00BC085D" w:rsidRPr="00D84D7C" w14:paraId="224D0496" w14:textId="77777777" w:rsidTr="00337668">
        <w:trPr>
          <w:trHeight w:val="437"/>
        </w:trPr>
        <w:tc>
          <w:tcPr>
            <w:tcW w:w="2093" w:type="dxa"/>
          </w:tcPr>
          <w:p w14:paraId="4B5D4D8A" w14:textId="740C8098" w:rsidR="00BC085D" w:rsidRPr="00D84D7C" w:rsidRDefault="006071C5" w:rsidP="006071C5">
            <w:pPr>
              <w:rPr>
                <w:sz w:val="18"/>
                <w:szCs w:val="18"/>
              </w:rPr>
            </w:pPr>
            <w:r w:rsidRPr="00D84D7C">
              <w:rPr>
                <w:b/>
                <w:sz w:val="18"/>
              </w:rPr>
              <w:t>The failure to ensure funds for staff and financial capacity of IB IOP at the time of programme closure.</w:t>
            </w:r>
          </w:p>
        </w:tc>
        <w:tc>
          <w:tcPr>
            <w:tcW w:w="2693" w:type="dxa"/>
          </w:tcPr>
          <w:p w14:paraId="557479A1" w14:textId="38F86ACB" w:rsidR="00BC085D" w:rsidRPr="00D84D7C" w:rsidRDefault="00BC085D" w:rsidP="00625330">
            <w:pPr>
              <w:rPr>
                <w:sz w:val="18"/>
                <w:szCs w:val="18"/>
              </w:rPr>
            </w:pPr>
            <w:proofErr w:type="spellStart"/>
            <w:r w:rsidRPr="00D84D7C">
              <w:rPr>
                <w:sz w:val="18"/>
              </w:rPr>
              <w:t>MoI</w:t>
            </w:r>
            <w:proofErr w:type="spellEnd"/>
            <w:r w:rsidRPr="00D84D7C">
              <w:rPr>
                <w:sz w:val="18"/>
              </w:rPr>
              <w:t xml:space="preserve">, </w:t>
            </w:r>
            <w:proofErr w:type="spellStart"/>
            <w:r w:rsidRPr="00D84D7C">
              <w:rPr>
                <w:sz w:val="18"/>
              </w:rPr>
              <w:t>MoH</w:t>
            </w:r>
            <w:proofErr w:type="spellEnd"/>
            <w:r w:rsidRPr="00D84D7C">
              <w:rPr>
                <w:sz w:val="18"/>
              </w:rPr>
              <w:t xml:space="preserve"> and </w:t>
            </w:r>
            <w:proofErr w:type="spellStart"/>
            <w:r w:rsidRPr="00D84D7C">
              <w:rPr>
                <w:sz w:val="18"/>
              </w:rPr>
              <w:t>MoLSA</w:t>
            </w:r>
            <w:proofErr w:type="spellEnd"/>
            <w:r w:rsidRPr="00D84D7C">
              <w:rPr>
                <w:sz w:val="18"/>
              </w:rPr>
              <w:t xml:space="preserve"> no longer act as IBs of the MA IROP in the programming period 2014–2020; however, the Agreement on the delegation of activities requires that the completion of the proper take-up and programme termination are ensured. TA IOP funds for IBs IOP to finance administrative capacities are ensured until 30 November 2015. The activities of the IBs are necessary at least until mid-2016.</w:t>
            </w:r>
          </w:p>
        </w:tc>
        <w:tc>
          <w:tcPr>
            <w:tcW w:w="2120" w:type="dxa"/>
            <w:vAlign w:val="center"/>
          </w:tcPr>
          <w:p w14:paraId="706AEECD" w14:textId="2FF6E997" w:rsidR="00BC085D" w:rsidRPr="00D84D7C" w:rsidRDefault="00BC085D" w:rsidP="00337668">
            <w:pPr>
              <w:rPr>
                <w:sz w:val="18"/>
                <w:szCs w:val="18"/>
              </w:rPr>
            </w:pPr>
            <w:r w:rsidRPr="00D84D7C">
              <w:rPr>
                <w:sz w:val="18"/>
              </w:rPr>
              <w:t xml:space="preserve">The MA IOP </w:t>
            </w:r>
            <w:r w:rsidR="00D84D7C" w:rsidRPr="00D84D7C">
              <w:rPr>
                <w:sz w:val="18"/>
              </w:rPr>
              <w:t>prepared</w:t>
            </w:r>
            <w:r w:rsidRPr="00D84D7C">
              <w:rPr>
                <w:sz w:val="18"/>
              </w:rPr>
              <w:t xml:space="preserve"> the document “Information on the necessary conditions for the proper completion of the IOP” (approved by the Czech Government in July 2015) and in cooperation with IBs IOP it prepared the document “Administrative capacity at the end of the IOP programming period”, which regulates the provision for administrative capacities and funding sources in individual IBs IOP after 2015 until mid-2016. </w:t>
            </w:r>
          </w:p>
          <w:p w14:paraId="51581C18" w14:textId="660348E4" w:rsidR="00BC085D" w:rsidRPr="00D84D7C" w:rsidRDefault="00BC085D" w:rsidP="00FA4CFB">
            <w:pPr>
              <w:rPr>
                <w:sz w:val="18"/>
                <w:szCs w:val="18"/>
              </w:rPr>
            </w:pPr>
            <w:r w:rsidRPr="00D84D7C">
              <w:rPr>
                <w:sz w:val="18"/>
              </w:rPr>
              <w:t xml:space="preserve">In May 2015, a deputy minister meeting was </w:t>
            </w:r>
            <w:proofErr w:type="gramStart"/>
            <w:r w:rsidRPr="00D84D7C">
              <w:rPr>
                <w:sz w:val="18"/>
              </w:rPr>
              <w:t>held,</w:t>
            </w:r>
            <w:proofErr w:type="gramEnd"/>
            <w:r w:rsidRPr="00D84D7C">
              <w:rPr>
                <w:sz w:val="18"/>
              </w:rPr>
              <w:t xml:space="preserve"> whose aim was to increase systemization and funds for staff after the termination of IOP by mid-2016 is provided by individual IBs in cooperation with the Ministry of Finance. </w:t>
            </w:r>
          </w:p>
        </w:tc>
        <w:tc>
          <w:tcPr>
            <w:tcW w:w="2302" w:type="dxa"/>
          </w:tcPr>
          <w:p w14:paraId="3C3A94AB" w14:textId="77777777" w:rsidR="00BC085D" w:rsidRPr="00D84D7C" w:rsidRDefault="00BC085D" w:rsidP="00337668">
            <w:pPr>
              <w:rPr>
                <w:sz w:val="18"/>
                <w:szCs w:val="18"/>
              </w:rPr>
            </w:pPr>
          </w:p>
          <w:p w14:paraId="2E6636B2" w14:textId="5A23DA78" w:rsidR="00BC085D" w:rsidRPr="00D84D7C" w:rsidRDefault="00582215" w:rsidP="00337668">
            <w:pPr>
              <w:rPr>
                <w:sz w:val="18"/>
                <w:szCs w:val="18"/>
              </w:rPr>
            </w:pPr>
            <w:r w:rsidRPr="00D84D7C">
              <w:rPr>
                <w:sz w:val="18"/>
              </w:rPr>
              <w:t xml:space="preserve">Continue implementing the measures specified in the document “Administrative capacity at the end of the IOP programming period” and document that the </w:t>
            </w:r>
            <w:proofErr w:type="spellStart"/>
            <w:r w:rsidRPr="00D84D7C">
              <w:rPr>
                <w:sz w:val="18"/>
              </w:rPr>
              <w:t>MoRD</w:t>
            </w:r>
            <w:proofErr w:type="spellEnd"/>
            <w:r w:rsidRPr="00D84D7C">
              <w:rPr>
                <w:sz w:val="18"/>
              </w:rPr>
              <w:t xml:space="preserve"> prepared for the meeting of the Government “Information on the necessary conditions for the proper completion of the Integrated Operational Programme 2007–2013”, which was approved by the Government on 29 August 2015</w:t>
            </w:r>
          </w:p>
        </w:tc>
      </w:tr>
      <w:tr w:rsidR="00BC085D" w:rsidRPr="00D84D7C" w14:paraId="2EF19628" w14:textId="77777777" w:rsidTr="00DA04F7">
        <w:trPr>
          <w:trHeight w:val="2569"/>
        </w:trPr>
        <w:tc>
          <w:tcPr>
            <w:tcW w:w="2093" w:type="dxa"/>
            <w:vMerge w:val="restart"/>
            <w:hideMark/>
          </w:tcPr>
          <w:p w14:paraId="7FB5B1A0" w14:textId="77777777" w:rsidR="00BC085D" w:rsidRPr="00D84D7C" w:rsidRDefault="00BC085D" w:rsidP="00337668">
            <w:pPr>
              <w:rPr>
                <w:sz w:val="18"/>
                <w:szCs w:val="18"/>
              </w:rPr>
            </w:pPr>
            <w:r w:rsidRPr="00D84D7C">
              <w:rPr>
                <w:b/>
                <w:color w:val="000000"/>
                <w:sz w:val="18"/>
              </w:rPr>
              <w:t>Insufficiently effective control of the economy and efficiency of expenditure</w:t>
            </w:r>
          </w:p>
        </w:tc>
        <w:tc>
          <w:tcPr>
            <w:tcW w:w="2693" w:type="dxa"/>
            <w:vMerge w:val="restart"/>
            <w:hideMark/>
          </w:tcPr>
          <w:p w14:paraId="786C3DBC" w14:textId="77777777" w:rsidR="00BC085D" w:rsidRPr="00D84D7C" w:rsidRDefault="00BC085D" w:rsidP="00337668">
            <w:pPr>
              <w:rPr>
                <w:rFonts w:eastAsia="Calibri"/>
                <w:color w:val="000000"/>
                <w:sz w:val="18"/>
                <w:szCs w:val="18"/>
              </w:rPr>
            </w:pPr>
            <w:r w:rsidRPr="00D84D7C">
              <w:rPr>
                <w:color w:val="000000"/>
                <w:sz w:val="18"/>
              </w:rPr>
              <w:t xml:space="preserve">Inadequate legislation and absent or ambiguous way to control effectiveness, efficiency and economy. Difficult determination of prices usual for the assessment of economy in projects. </w:t>
            </w:r>
          </w:p>
          <w:p w14:paraId="6B8943D0" w14:textId="77777777" w:rsidR="00BC085D" w:rsidRPr="00D84D7C" w:rsidRDefault="00BC085D" w:rsidP="00337668">
            <w:pPr>
              <w:rPr>
                <w:sz w:val="18"/>
                <w:szCs w:val="18"/>
              </w:rPr>
            </w:pPr>
            <w:r w:rsidRPr="00D84D7C">
              <w:rPr>
                <w:color w:val="000000"/>
                <w:sz w:val="18"/>
              </w:rPr>
              <w:t>Insufficient use of information from grant applications and the progress of implementation for 3E.</w:t>
            </w:r>
          </w:p>
        </w:tc>
        <w:tc>
          <w:tcPr>
            <w:tcW w:w="2120" w:type="dxa"/>
            <w:vAlign w:val="center"/>
            <w:hideMark/>
          </w:tcPr>
          <w:p w14:paraId="0BFB7FC5" w14:textId="77777777" w:rsidR="00BC085D" w:rsidRPr="00D84D7C" w:rsidRDefault="00BC085D" w:rsidP="00337668">
            <w:pPr>
              <w:rPr>
                <w:sz w:val="18"/>
                <w:szCs w:val="18"/>
              </w:rPr>
            </w:pPr>
            <w:r w:rsidRPr="00D84D7C">
              <w:rPr>
                <w:sz w:val="18"/>
              </w:rPr>
              <w:t>To assess the effectiveness, efficiency and economy, use is made of information from the final reports of evaluations, controls and audits to check the effectiveness, efficiency and economy or to establish procedures and methods to monitor them.</w:t>
            </w:r>
          </w:p>
        </w:tc>
        <w:tc>
          <w:tcPr>
            <w:tcW w:w="2302" w:type="dxa"/>
            <w:vAlign w:val="center"/>
            <w:hideMark/>
          </w:tcPr>
          <w:p w14:paraId="4A61701F" w14:textId="77777777" w:rsidR="00BC085D" w:rsidRPr="00D84D7C" w:rsidRDefault="00BC085D" w:rsidP="00337668">
            <w:pPr>
              <w:rPr>
                <w:sz w:val="18"/>
                <w:szCs w:val="18"/>
              </w:rPr>
            </w:pPr>
            <w:r w:rsidRPr="00D84D7C">
              <w:rPr>
                <w:sz w:val="18"/>
              </w:rPr>
              <w:t xml:space="preserve">As a matter of priority, focus 3E on the assessment stage of project applications. Use the Chapter A.1.3.4 of the OM IOP. </w:t>
            </w:r>
          </w:p>
          <w:p w14:paraId="17174103" w14:textId="77777777" w:rsidR="00BC085D" w:rsidRPr="00D84D7C" w:rsidRDefault="00BC085D" w:rsidP="00337668">
            <w:pPr>
              <w:rPr>
                <w:sz w:val="18"/>
                <w:szCs w:val="18"/>
              </w:rPr>
            </w:pPr>
            <w:r w:rsidRPr="00D84D7C">
              <w:rPr>
                <w:sz w:val="18"/>
              </w:rPr>
              <w:t xml:space="preserve">Evaluation is carried out mainly before concluding contracts. </w:t>
            </w:r>
          </w:p>
          <w:p w14:paraId="7225CB35" w14:textId="77777777" w:rsidR="00BC085D" w:rsidRPr="00D84D7C" w:rsidRDefault="00BC085D" w:rsidP="00EA2D50">
            <w:pPr>
              <w:rPr>
                <w:sz w:val="18"/>
                <w:szCs w:val="18"/>
              </w:rPr>
            </w:pPr>
            <w:r w:rsidRPr="00D84D7C">
              <w:rPr>
                <w:sz w:val="18"/>
              </w:rPr>
              <w:t>Use Guidance no. 61, which updates the audit procedures of PPs and CLs in accordance with the needs of IOP.</w:t>
            </w:r>
          </w:p>
        </w:tc>
      </w:tr>
      <w:tr w:rsidR="00BC085D" w:rsidRPr="00D84D7C" w14:paraId="31028129" w14:textId="77777777" w:rsidTr="00337668">
        <w:trPr>
          <w:trHeight w:val="1622"/>
        </w:trPr>
        <w:tc>
          <w:tcPr>
            <w:tcW w:w="2093" w:type="dxa"/>
            <w:vMerge/>
            <w:vAlign w:val="center"/>
            <w:hideMark/>
          </w:tcPr>
          <w:p w14:paraId="051A5793" w14:textId="77777777" w:rsidR="00BC085D" w:rsidRPr="00D84D7C" w:rsidRDefault="00BC085D" w:rsidP="00337668">
            <w:pPr>
              <w:rPr>
                <w:sz w:val="18"/>
                <w:szCs w:val="18"/>
              </w:rPr>
            </w:pPr>
          </w:p>
        </w:tc>
        <w:tc>
          <w:tcPr>
            <w:tcW w:w="2693" w:type="dxa"/>
            <w:vMerge/>
            <w:vAlign w:val="center"/>
            <w:hideMark/>
          </w:tcPr>
          <w:p w14:paraId="5E9E4A1D" w14:textId="77777777" w:rsidR="00BC085D" w:rsidRPr="00D84D7C" w:rsidRDefault="00BC085D" w:rsidP="00337668">
            <w:pPr>
              <w:rPr>
                <w:sz w:val="18"/>
                <w:szCs w:val="18"/>
              </w:rPr>
            </w:pPr>
          </w:p>
        </w:tc>
        <w:tc>
          <w:tcPr>
            <w:tcW w:w="2120" w:type="dxa"/>
            <w:vAlign w:val="center"/>
            <w:hideMark/>
          </w:tcPr>
          <w:p w14:paraId="798E1EB6" w14:textId="77777777" w:rsidR="00BC085D" w:rsidRPr="00D84D7C" w:rsidRDefault="00BC085D" w:rsidP="00EA2D50">
            <w:pPr>
              <w:rPr>
                <w:sz w:val="18"/>
                <w:szCs w:val="18"/>
              </w:rPr>
            </w:pPr>
            <w:r w:rsidRPr="00D84D7C">
              <w:rPr>
                <w:sz w:val="18"/>
              </w:rPr>
              <w:t>To evaluate and propose 3E, external expert services are used.</w:t>
            </w:r>
          </w:p>
        </w:tc>
        <w:tc>
          <w:tcPr>
            <w:tcW w:w="2302" w:type="dxa"/>
            <w:vAlign w:val="center"/>
            <w:hideMark/>
          </w:tcPr>
          <w:p w14:paraId="5C3D26B3" w14:textId="77777777" w:rsidR="00BC085D" w:rsidRPr="00D84D7C" w:rsidRDefault="00BC085D" w:rsidP="00EA2D50">
            <w:pPr>
              <w:rPr>
                <w:sz w:val="18"/>
                <w:szCs w:val="18"/>
              </w:rPr>
            </w:pPr>
            <w:r w:rsidRPr="00D84D7C">
              <w:rPr>
                <w:sz w:val="18"/>
              </w:rPr>
              <w:t>Use the information from 3E to revise procedures for auditing PPs and the eligibility of expenditure in relation to the effectiveness, efficiency and economy.</w:t>
            </w:r>
          </w:p>
        </w:tc>
      </w:tr>
      <w:tr w:rsidR="00BC085D" w:rsidRPr="00D84D7C" w14:paraId="3C121261" w14:textId="77777777" w:rsidTr="00337668">
        <w:trPr>
          <w:trHeight w:val="915"/>
        </w:trPr>
        <w:tc>
          <w:tcPr>
            <w:tcW w:w="2093" w:type="dxa"/>
            <w:vMerge w:val="restart"/>
            <w:hideMark/>
          </w:tcPr>
          <w:p w14:paraId="4821DD75" w14:textId="77777777" w:rsidR="00BC085D" w:rsidRPr="00D84D7C" w:rsidRDefault="00BC085D" w:rsidP="00337668">
            <w:pPr>
              <w:rPr>
                <w:sz w:val="18"/>
                <w:szCs w:val="18"/>
              </w:rPr>
            </w:pPr>
            <w:r w:rsidRPr="00D84D7C">
              <w:rPr>
                <w:b/>
                <w:color w:val="000000"/>
                <w:sz w:val="18"/>
              </w:rPr>
              <w:t>Breach of rules for awarding public contracts.</w:t>
            </w:r>
          </w:p>
        </w:tc>
        <w:tc>
          <w:tcPr>
            <w:tcW w:w="2693" w:type="dxa"/>
            <w:vMerge w:val="restart"/>
            <w:hideMark/>
          </w:tcPr>
          <w:p w14:paraId="5639A9FE" w14:textId="77777777" w:rsidR="00BC085D" w:rsidRPr="00D84D7C" w:rsidRDefault="00BC085D" w:rsidP="00337668">
            <w:pPr>
              <w:rPr>
                <w:rFonts w:eastAsia="Calibri"/>
                <w:color w:val="000000"/>
                <w:sz w:val="18"/>
                <w:szCs w:val="18"/>
              </w:rPr>
            </w:pPr>
            <w:r w:rsidRPr="00D84D7C">
              <w:rPr>
                <w:color w:val="000000"/>
                <w:sz w:val="18"/>
              </w:rPr>
              <w:t xml:space="preserve">The breach of the rules for awarding public contracts is one of the most common irregularities in project implementation and accounts for the largest amount of ineligible expenditure. </w:t>
            </w:r>
          </w:p>
          <w:p w14:paraId="7D3B62F7" w14:textId="77777777" w:rsidR="00BC085D" w:rsidRPr="00D84D7C" w:rsidRDefault="00BC085D" w:rsidP="00337668">
            <w:pPr>
              <w:rPr>
                <w:rFonts w:eastAsia="Calibri"/>
                <w:color w:val="000000"/>
                <w:sz w:val="18"/>
                <w:szCs w:val="18"/>
              </w:rPr>
            </w:pPr>
            <w:r w:rsidRPr="00D84D7C">
              <w:rPr>
                <w:color w:val="000000"/>
                <w:sz w:val="18"/>
              </w:rPr>
              <w:t xml:space="preserve">Assessment of the correctness of the procedure of awarding public contracts by the Office for the Protection of Competition may pose a significant delay in project implementation, because it may take several months before it issues its decision. </w:t>
            </w:r>
          </w:p>
          <w:p w14:paraId="6A509AEF" w14:textId="77777777" w:rsidR="00BC085D" w:rsidRPr="00D84D7C" w:rsidRDefault="00BC085D" w:rsidP="00337668">
            <w:pPr>
              <w:rPr>
                <w:sz w:val="18"/>
                <w:szCs w:val="18"/>
              </w:rPr>
            </w:pPr>
            <w:r w:rsidRPr="00D84D7C">
              <w:rPr>
                <w:color w:val="000000"/>
                <w:sz w:val="18"/>
              </w:rPr>
              <w:t xml:space="preserve">Before the award, all contracts are not checked and deficiencies and irregularities are not revealed in time, affecting the take-up and error rate of the programme. According to the findings of the 2014 audit, the bulk of irregularities are found in the tender dossier (discriminatory criteria, measurability of the award criteria) and in incorrect evaluation procedures, or in unauthorized award within negotiated procedure without prior publication. </w:t>
            </w:r>
          </w:p>
        </w:tc>
        <w:tc>
          <w:tcPr>
            <w:tcW w:w="2120" w:type="dxa"/>
            <w:hideMark/>
          </w:tcPr>
          <w:p w14:paraId="3154B0BF" w14:textId="77777777" w:rsidR="00BC085D" w:rsidRPr="00D84D7C" w:rsidRDefault="00BC085D" w:rsidP="00337668">
            <w:pPr>
              <w:rPr>
                <w:rFonts w:eastAsia="Calibri"/>
                <w:color w:val="000000"/>
                <w:sz w:val="18"/>
                <w:szCs w:val="18"/>
              </w:rPr>
            </w:pPr>
          </w:p>
          <w:p w14:paraId="190D54C6" w14:textId="0353D4FF" w:rsidR="00BC085D" w:rsidRPr="00D84D7C" w:rsidRDefault="00BC085D" w:rsidP="00625330">
            <w:pPr>
              <w:rPr>
                <w:sz w:val="18"/>
                <w:szCs w:val="18"/>
              </w:rPr>
            </w:pPr>
            <w:r w:rsidRPr="00D84D7C">
              <w:rPr>
                <w:color w:val="000000"/>
                <w:sz w:val="18"/>
              </w:rPr>
              <w:t xml:space="preserve">In addition to the audits of delegated activities during PPs, the MA </w:t>
            </w:r>
            <w:r w:rsidR="00D84D7C" w:rsidRPr="00D84D7C">
              <w:rPr>
                <w:color w:val="000000"/>
                <w:sz w:val="18"/>
              </w:rPr>
              <w:t>IOP carries</w:t>
            </w:r>
            <w:r w:rsidRPr="00D84D7C">
              <w:rPr>
                <w:color w:val="000000"/>
                <w:sz w:val="18"/>
              </w:rPr>
              <w:t xml:space="preserve"> out project checks, verifying the correctness of the procedures adopted by IBs when evaluating public contracts.</w:t>
            </w:r>
          </w:p>
        </w:tc>
        <w:tc>
          <w:tcPr>
            <w:tcW w:w="2302" w:type="dxa"/>
            <w:vAlign w:val="center"/>
            <w:hideMark/>
          </w:tcPr>
          <w:p w14:paraId="2F79EB0D" w14:textId="6F00E83B" w:rsidR="00BC085D" w:rsidRPr="00D84D7C" w:rsidRDefault="00BC085D" w:rsidP="00337668">
            <w:pPr>
              <w:rPr>
                <w:sz w:val="18"/>
                <w:szCs w:val="18"/>
              </w:rPr>
            </w:pPr>
            <w:r w:rsidRPr="00D84D7C">
              <w:rPr>
                <w:sz w:val="18"/>
              </w:rPr>
              <w:t>Measures to reduce the risk must, as a matter of priority, concentrate on the approval of the tender dossier.</w:t>
            </w:r>
          </w:p>
          <w:p w14:paraId="733B1142" w14:textId="10DA22C9" w:rsidR="00BC085D" w:rsidRPr="00D84D7C" w:rsidRDefault="00BC085D" w:rsidP="00625330">
            <w:pPr>
              <w:rPr>
                <w:sz w:val="18"/>
                <w:szCs w:val="18"/>
              </w:rPr>
            </w:pPr>
            <w:r w:rsidRPr="00D84D7C">
              <w:rPr>
                <w:sz w:val="18"/>
              </w:rPr>
              <w:t>Focus the audits of delegated activities of IBs on checking and compliance with the procedures in procurement audits.</w:t>
            </w:r>
          </w:p>
        </w:tc>
      </w:tr>
      <w:tr w:rsidR="00BC085D" w:rsidRPr="00D84D7C" w14:paraId="26FF8A56" w14:textId="77777777" w:rsidTr="00337668">
        <w:trPr>
          <w:trHeight w:val="1277"/>
        </w:trPr>
        <w:tc>
          <w:tcPr>
            <w:tcW w:w="2093" w:type="dxa"/>
            <w:vMerge/>
            <w:vAlign w:val="center"/>
            <w:hideMark/>
          </w:tcPr>
          <w:p w14:paraId="1C57E164" w14:textId="77777777" w:rsidR="00BC085D" w:rsidRPr="00D84D7C" w:rsidRDefault="00BC085D" w:rsidP="00337668">
            <w:pPr>
              <w:rPr>
                <w:sz w:val="18"/>
                <w:szCs w:val="18"/>
              </w:rPr>
            </w:pPr>
          </w:p>
        </w:tc>
        <w:tc>
          <w:tcPr>
            <w:tcW w:w="2693" w:type="dxa"/>
            <w:vMerge/>
            <w:vAlign w:val="center"/>
            <w:hideMark/>
          </w:tcPr>
          <w:p w14:paraId="726E7E1C" w14:textId="77777777" w:rsidR="00BC085D" w:rsidRPr="00D84D7C" w:rsidRDefault="00BC085D" w:rsidP="00337668">
            <w:pPr>
              <w:rPr>
                <w:sz w:val="18"/>
                <w:szCs w:val="18"/>
              </w:rPr>
            </w:pPr>
          </w:p>
        </w:tc>
        <w:tc>
          <w:tcPr>
            <w:tcW w:w="2120" w:type="dxa"/>
            <w:vAlign w:val="center"/>
            <w:hideMark/>
          </w:tcPr>
          <w:p w14:paraId="13E8EEA3" w14:textId="2474342E" w:rsidR="00BC085D" w:rsidRPr="00D84D7C" w:rsidRDefault="00BC085D" w:rsidP="00FA4CFB">
            <w:pPr>
              <w:rPr>
                <w:sz w:val="18"/>
                <w:szCs w:val="18"/>
              </w:rPr>
            </w:pPr>
            <w:r w:rsidRPr="00D84D7C">
              <w:rPr>
                <w:sz w:val="18"/>
              </w:rPr>
              <w:t xml:space="preserve">Based on GR 144 of 5 March 2014, the MA IOP provides quarterly updates to the Deputy Minister of Regional Development. </w:t>
            </w:r>
          </w:p>
        </w:tc>
        <w:tc>
          <w:tcPr>
            <w:tcW w:w="2302" w:type="dxa"/>
            <w:vAlign w:val="center"/>
            <w:hideMark/>
          </w:tcPr>
          <w:p w14:paraId="6A179D6F" w14:textId="77777777" w:rsidR="00BC085D" w:rsidRPr="00D84D7C" w:rsidRDefault="00BC085D" w:rsidP="00337668">
            <w:pPr>
              <w:rPr>
                <w:sz w:val="18"/>
                <w:szCs w:val="18"/>
              </w:rPr>
            </w:pPr>
            <w:r w:rsidRPr="00D84D7C">
              <w:rPr>
                <w:sz w:val="18"/>
              </w:rPr>
              <w:t>Continue implementing the measures. (MA IOP letter ref. 31297/2015-26).</w:t>
            </w:r>
          </w:p>
        </w:tc>
      </w:tr>
      <w:tr w:rsidR="00BC085D" w:rsidRPr="00D84D7C" w14:paraId="58A95DE5" w14:textId="77777777" w:rsidTr="00337668">
        <w:trPr>
          <w:trHeight w:val="1693"/>
        </w:trPr>
        <w:tc>
          <w:tcPr>
            <w:tcW w:w="2093" w:type="dxa"/>
            <w:vMerge/>
            <w:vAlign w:val="center"/>
            <w:hideMark/>
          </w:tcPr>
          <w:p w14:paraId="346AC502" w14:textId="77777777" w:rsidR="00BC085D" w:rsidRPr="00D84D7C" w:rsidRDefault="00BC085D" w:rsidP="00337668">
            <w:pPr>
              <w:rPr>
                <w:sz w:val="18"/>
                <w:szCs w:val="18"/>
              </w:rPr>
            </w:pPr>
          </w:p>
        </w:tc>
        <w:tc>
          <w:tcPr>
            <w:tcW w:w="2693" w:type="dxa"/>
            <w:vMerge/>
            <w:vAlign w:val="center"/>
            <w:hideMark/>
          </w:tcPr>
          <w:p w14:paraId="7F14A74D" w14:textId="77777777" w:rsidR="00BC085D" w:rsidRPr="00D84D7C" w:rsidRDefault="00BC085D" w:rsidP="00337668">
            <w:pPr>
              <w:rPr>
                <w:sz w:val="18"/>
                <w:szCs w:val="18"/>
              </w:rPr>
            </w:pPr>
          </w:p>
        </w:tc>
        <w:tc>
          <w:tcPr>
            <w:tcW w:w="2120" w:type="dxa"/>
            <w:vAlign w:val="center"/>
            <w:hideMark/>
          </w:tcPr>
          <w:p w14:paraId="56634369" w14:textId="39734B42" w:rsidR="00BC085D" w:rsidRPr="00D84D7C" w:rsidRDefault="00BC085D" w:rsidP="00E63AAC">
            <w:pPr>
              <w:rPr>
                <w:sz w:val="18"/>
                <w:szCs w:val="18"/>
              </w:rPr>
            </w:pPr>
            <w:r w:rsidRPr="00D84D7C">
              <w:rPr>
                <w:sz w:val="18"/>
              </w:rPr>
              <w:t xml:space="preserve">The database of OPC decisions concerning public contracts updated in August 2015 is used during public contract </w:t>
            </w:r>
            <w:r w:rsidR="00D84D7C" w:rsidRPr="00D84D7C">
              <w:rPr>
                <w:sz w:val="18"/>
              </w:rPr>
              <w:t>audits</w:t>
            </w:r>
            <w:r w:rsidRPr="00D84D7C">
              <w:rPr>
                <w:sz w:val="18"/>
              </w:rPr>
              <w:t xml:space="preserve"> or providing consultations to applicants and beneficiaries.</w:t>
            </w:r>
          </w:p>
        </w:tc>
        <w:tc>
          <w:tcPr>
            <w:tcW w:w="2302" w:type="dxa"/>
            <w:vAlign w:val="center"/>
            <w:hideMark/>
          </w:tcPr>
          <w:p w14:paraId="391DF886" w14:textId="77777777" w:rsidR="00BC085D" w:rsidRPr="00D84D7C" w:rsidRDefault="00BC085D" w:rsidP="00337668">
            <w:pPr>
              <w:rPr>
                <w:sz w:val="18"/>
                <w:szCs w:val="18"/>
              </w:rPr>
            </w:pPr>
            <w:r w:rsidRPr="00D84D7C">
              <w:rPr>
                <w:sz w:val="18"/>
              </w:rPr>
              <w:t>Use the updated database.</w:t>
            </w:r>
          </w:p>
          <w:p w14:paraId="4DD3FD4D" w14:textId="77777777" w:rsidR="00BC085D" w:rsidRPr="00D84D7C" w:rsidRDefault="00BC085D" w:rsidP="00337668">
            <w:pPr>
              <w:rPr>
                <w:sz w:val="18"/>
                <w:szCs w:val="18"/>
              </w:rPr>
            </w:pPr>
          </w:p>
        </w:tc>
      </w:tr>
      <w:tr w:rsidR="00BC085D" w:rsidRPr="00D84D7C" w14:paraId="2C9BFBFB" w14:textId="77777777" w:rsidTr="00C96E3E">
        <w:trPr>
          <w:trHeight w:val="1661"/>
        </w:trPr>
        <w:tc>
          <w:tcPr>
            <w:tcW w:w="2093" w:type="dxa"/>
            <w:vMerge/>
            <w:vAlign w:val="center"/>
            <w:hideMark/>
          </w:tcPr>
          <w:p w14:paraId="7483FBBF" w14:textId="77777777" w:rsidR="00BC085D" w:rsidRPr="00D84D7C" w:rsidRDefault="00BC085D" w:rsidP="00337668">
            <w:pPr>
              <w:rPr>
                <w:sz w:val="18"/>
                <w:szCs w:val="18"/>
              </w:rPr>
            </w:pPr>
          </w:p>
        </w:tc>
        <w:tc>
          <w:tcPr>
            <w:tcW w:w="2693" w:type="dxa"/>
            <w:vMerge/>
            <w:vAlign w:val="center"/>
            <w:hideMark/>
          </w:tcPr>
          <w:p w14:paraId="065DBB43" w14:textId="77777777" w:rsidR="00BC085D" w:rsidRPr="00D84D7C" w:rsidRDefault="00BC085D" w:rsidP="00337668">
            <w:pPr>
              <w:rPr>
                <w:sz w:val="18"/>
                <w:szCs w:val="18"/>
              </w:rPr>
            </w:pPr>
          </w:p>
        </w:tc>
        <w:tc>
          <w:tcPr>
            <w:tcW w:w="2120" w:type="dxa"/>
            <w:vAlign w:val="center"/>
            <w:hideMark/>
          </w:tcPr>
          <w:p w14:paraId="54E5A9F8" w14:textId="77777777" w:rsidR="00BC085D" w:rsidRPr="00D84D7C" w:rsidRDefault="00BC085D" w:rsidP="00337668">
            <w:pPr>
              <w:rPr>
                <w:sz w:val="18"/>
                <w:szCs w:val="18"/>
              </w:rPr>
            </w:pPr>
            <w:r w:rsidRPr="00D84D7C">
              <w:rPr>
                <w:sz w:val="18"/>
              </w:rPr>
              <w:t>The IOP training system was extended to include to the issue of the text of the Public Procurement Act and its amendment. Exchange of good practice, the activities of the Working Group on Public Procurement.</w:t>
            </w:r>
          </w:p>
        </w:tc>
        <w:tc>
          <w:tcPr>
            <w:tcW w:w="2302" w:type="dxa"/>
            <w:vAlign w:val="center"/>
            <w:hideMark/>
          </w:tcPr>
          <w:p w14:paraId="09B66484" w14:textId="77777777" w:rsidR="00BC085D" w:rsidRPr="00D84D7C" w:rsidRDefault="00BC085D" w:rsidP="00337668">
            <w:pPr>
              <w:rPr>
                <w:sz w:val="18"/>
                <w:szCs w:val="18"/>
              </w:rPr>
            </w:pPr>
            <w:r w:rsidRPr="00D84D7C">
              <w:rPr>
                <w:sz w:val="18"/>
              </w:rPr>
              <w:t xml:space="preserve">Continue implementing the measures. </w:t>
            </w:r>
          </w:p>
          <w:p w14:paraId="353AD221" w14:textId="434BC431" w:rsidR="00BC085D" w:rsidRPr="00D84D7C" w:rsidRDefault="00BC085D" w:rsidP="00625330">
            <w:pPr>
              <w:rPr>
                <w:color w:val="FF0000"/>
                <w:sz w:val="18"/>
                <w:szCs w:val="18"/>
              </w:rPr>
            </w:pPr>
            <w:r w:rsidRPr="00D84D7C">
              <w:rPr>
                <w:sz w:val="18"/>
              </w:rPr>
              <w:t>Until August 2015, 410 persons were trained, of which at 20 in PP and 17 in audits.</w:t>
            </w:r>
          </w:p>
        </w:tc>
      </w:tr>
      <w:tr w:rsidR="00BC085D" w:rsidRPr="00D84D7C" w14:paraId="40FA74BC" w14:textId="77777777" w:rsidTr="00337668">
        <w:trPr>
          <w:trHeight w:val="915"/>
        </w:trPr>
        <w:tc>
          <w:tcPr>
            <w:tcW w:w="2093" w:type="dxa"/>
            <w:hideMark/>
          </w:tcPr>
          <w:p w14:paraId="771E844D" w14:textId="77777777" w:rsidR="00BC085D" w:rsidRPr="00D84D7C" w:rsidRDefault="00BC085D" w:rsidP="00337668">
            <w:pPr>
              <w:rPr>
                <w:sz w:val="18"/>
                <w:szCs w:val="18"/>
              </w:rPr>
            </w:pPr>
            <w:r w:rsidRPr="00D84D7C">
              <w:rPr>
                <w:b/>
                <w:color w:val="000000"/>
                <w:sz w:val="18"/>
              </w:rPr>
              <w:t>Failure to take-up allocation for FI JESSICA</w:t>
            </w:r>
          </w:p>
        </w:tc>
        <w:tc>
          <w:tcPr>
            <w:tcW w:w="2693" w:type="dxa"/>
            <w:hideMark/>
          </w:tcPr>
          <w:p w14:paraId="68C6800C" w14:textId="77777777" w:rsidR="00BC085D" w:rsidRPr="00D84D7C" w:rsidRDefault="00BC085D" w:rsidP="00337668">
            <w:pPr>
              <w:rPr>
                <w:sz w:val="18"/>
                <w:szCs w:val="18"/>
              </w:rPr>
            </w:pPr>
            <w:r w:rsidRPr="00D84D7C">
              <w:rPr>
                <w:sz w:val="18"/>
              </w:rPr>
              <w:t>The implementation of FI JESSICA is conditional on transferring the allocation to the accounts of users by the end of 2015. There is a risk of the failure to provide the credit in the full amount of the allocation in time.</w:t>
            </w:r>
          </w:p>
        </w:tc>
        <w:tc>
          <w:tcPr>
            <w:tcW w:w="2120" w:type="dxa"/>
            <w:vAlign w:val="center"/>
            <w:hideMark/>
          </w:tcPr>
          <w:p w14:paraId="222B32CA" w14:textId="4CB25D8C" w:rsidR="00BC085D" w:rsidRPr="00D84D7C" w:rsidRDefault="00B71BD1" w:rsidP="00337668">
            <w:pPr>
              <w:rPr>
                <w:sz w:val="18"/>
                <w:szCs w:val="18"/>
              </w:rPr>
            </w:pPr>
            <w:r w:rsidRPr="00D84D7C">
              <w:rPr>
                <w:sz w:val="18"/>
              </w:rPr>
              <w:t xml:space="preserve">In August 2015, transferring the entire allocated amount to the accounts of end users. </w:t>
            </w:r>
          </w:p>
          <w:p w14:paraId="6E482E78" w14:textId="1F86499C" w:rsidR="00BC085D" w:rsidRPr="00D84D7C" w:rsidRDefault="00BC085D" w:rsidP="00B71BD1">
            <w:pPr>
              <w:rPr>
                <w:sz w:val="18"/>
                <w:szCs w:val="18"/>
              </w:rPr>
            </w:pPr>
            <w:r w:rsidRPr="00D84D7C">
              <w:rPr>
                <w:sz w:val="18"/>
              </w:rPr>
              <w:t xml:space="preserve">The MA IOP mapped the absorption capacity, identifying low interest in the continuation of the FI JESSICA in IDP areas. The result was notified to the </w:t>
            </w:r>
            <w:proofErr w:type="spellStart"/>
            <w:r w:rsidRPr="00D84D7C">
              <w:rPr>
                <w:sz w:val="18"/>
              </w:rPr>
              <w:t>MoRD</w:t>
            </w:r>
            <w:proofErr w:type="spellEnd"/>
            <w:r w:rsidRPr="00D84D7C">
              <w:rPr>
                <w:sz w:val="18"/>
              </w:rPr>
              <w:t xml:space="preserve">-NCA as part of the implementation of the emergency plan. </w:t>
            </w:r>
          </w:p>
        </w:tc>
        <w:tc>
          <w:tcPr>
            <w:tcW w:w="2302" w:type="dxa"/>
            <w:vAlign w:val="center"/>
            <w:hideMark/>
          </w:tcPr>
          <w:p w14:paraId="622BAF8C" w14:textId="23F40389" w:rsidR="00BC085D" w:rsidRPr="00D84D7C" w:rsidRDefault="00BC085D" w:rsidP="00B71BD1">
            <w:pPr>
              <w:rPr>
                <w:sz w:val="18"/>
                <w:szCs w:val="18"/>
              </w:rPr>
            </w:pPr>
            <w:r w:rsidRPr="00D84D7C">
              <w:rPr>
                <w:sz w:val="18"/>
              </w:rPr>
              <w:t>The MA IOP examines the process for the reuse of FI JESSICA funds.</w:t>
            </w:r>
          </w:p>
        </w:tc>
      </w:tr>
      <w:tr w:rsidR="00BC085D" w:rsidRPr="00D84D7C" w14:paraId="7DA274B5" w14:textId="77777777" w:rsidTr="00337668">
        <w:trPr>
          <w:trHeight w:val="2407"/>
        </w:trPr>
        <w:tc>
          <w:tcPr>
            <w:tcW w:w="2093" w:type="dxa"/>
            <w:hideMark/>
          </w:tcPr>
          <w:p w14:paraId="635D3932" w14:textId="77777777" w:rsidR="00BC085D" w:rsidRPr="00D84D7C" w:rsidRDefault="00BC085D" w:rsidP="00337668">
            <w:pPr>
              <w:rPr>
                <w:sz w:val="18"/>
                <w:szCs w:val="18"/>
              </w:rPr>
            </w:pPr>
            <w:r w:rsidRPr="00D84D7C">
              <w:rPr>
                <w:b/>
                <w:color w:val="000000"/>
                <w:sz w:val="18"/>
              </w:rPr>
              <w:t>Failure to complete the implementation of a major project of DG Fire Rescue Service</w:t>
            </w:r>
          </w:p>
        </w:tc>
        <w:tc>
          <w:tcPr>
            <w:tcW w:w="2693" w:type="dxa"/>
            <w:hideMark/>
          </w:tcPr>
          <w:p w14:paraId="0A681865" w14:textId="04F9D291" w:rsidR="00BC085D" w:rsidRPr="00D84D7C" w:rsidRDefault="00CE40CD" w:rsidP="00337668">
            <w:pPr>
              <w:rPr>
                <w:sz w:val="18"/>
                <w:szCs w:val="18"/>
              </w:rPr>
            </w:pPr>
            <w:r w:rsidRPr="00D84D7C">
              <w:rPr>
                <w:rStyle w:val="Odkaznakoment"/>
                <w:sz w:val="18"/>
              </w:rPr>
              <w:t>Due to its volume, the project includes a large number of procurement procedures and the related procedural complications. The implementation of a significant number of public contracts significantly influences the course, the schedule and the administrative complexity of the project.</w:t>
            </w:r>
          </w:p>
        </w:tc>
        <w:tc>
          <w:tcPr>
            <w:tcW w:w="2120" w:type="dxa"/>
            <w:vAlign w:val="center"/>
            <w:hideMark/>
          </w:tcPr>
          <w:p w14:paraId="567C9D60" w14:textId="2CD07FAE" w:rsidR="00BC085D" w:rsidRPr="00D84D7C" w:rsidRDefault="00BC085D" w:rsidP="00337668">
            <w:pPr>
              <w:rPr>
                <w:sz w:val="18"/>
                <w:szCs w:val="18"/>
              </w:rPr>
            </w:pPr>
            <w:r w:rsidRPr="00D84D7C">
              <w:rPr>
                <w:sz w:val="18"/>
              </w:rPr>
              <w:t>On 29 July 2015, the third meeting between MA IOP and the General Directorate of FRS was held, based on the measure of the crisis plan to complete IOP take-up.</w:t>
            </w:r>
          </w:p>
          <w:p w14:paraId="05AE5F0B" w14:textId="4E0FE660" w:rsidR="00BC085D" w:rsidRPr="00D84D7C" w:rsidRDefault="00BC085D" w:rsidP="00337668">
            <w:pPr>
              <w:rPr>
                <w:sz w:val="18"/>
                <w:szCs w:val="18"/>
              </w:rPr>
            </w:pPr>
            <w:r w:rsidRPr="00D84D7C">
              <w:rPr>
                <w:sz w:val="18"/>
              </w:rPr>
              <w:t xml:space="preserve">Meetings are held once every two months; the aim is to monitor project schedule, </w:t>
            </w:r>
          </w:p>
          <w:p w14:paraId="0D80E372" w14:textId="0272C351" w:rsidR="00BC085D" w:rsidRPr="00D84D7C" w:rsidRDefault="00BC085D" w:rsidP="00FA4CFB">
            <w:pPr>
              <w:rPr>
                <w:sz w:val="18"/>
                <w:szCs w:val="18"/>
              </w:rPr>
            </w:pPr>
            <w:proofErr w:type="gramStart"/>
            <w:r w:rsidRPr="00D84D7C">
              <w:rPr>
                <w:sz w:val="18"/>
              </w:rPr>
              <w:t>following</w:t>
            </w:r>
            <w:proofErr w:type="gramEnd"/>
            <w:r w:rsidRPr="00D84D7C">
              <w:rPr>
                <w:sz w:val="18"/>
              </w:rPr>
              <w:t xml:space="preserve"> the meeting between the MA IOP and the General Directorate of FRS, the project implementation was postponed from 30 </w:t>
            </w:r>
            <w:r w:rsidR="00D84D7C" w:rsidRPr="00D84D7C">
              <w:rPr>
                <w:sz w:val="18"/>
              </w:rPr>
              <w:t>November</w:t>
            </w:r>
            <w:r w:rsidRPr="00D84D7C">
              <w:rPr>
                <w:sz w:val="18"/>
              </w:rPr>
              <w:t xml:space="preserve"> 2015 to 31 December 2015.</w:t>
            </w:r>
          </w:p>
        </w:tc>
        <w:tc>
          <w:tcPr>
            <w:tcW w:w="2302" w:type="dxa"/>
            <w:vAlign w:val="center"/>
            <w:hideMark/>
          </w:tcPr>
          <w:p w14:paraId="24A2339B" w14:textId="44CC36F3" w:rsidR="00BC085D" w:rsidRPr="00D84D7C" w:rsidRDefault="00BC085D" w:rsidP="00EA2D50">
            <w:pPr>
              <w:rPr>
                <w:sz w:val="18"/>
                <w:szCs w:val="18"/>
              </w:rPr>
            </w:pPr>
            <w:r w:rsidRPr="00D84D7C">
              <w:rPr>
                <w:sz w:val="18"/>
              </w:rPr>
              <w:t xml:space="preserve">Closely monitor the </w:t>
            </w:r>
            <w:r w:rsidR="00D84D7C" w:rsidRPr="00D84D7C">
              <w:rPr>
                <w:sz w:val="18"/>
              </w:rPr>
              <w:t>fulfilment</w:t>
            </w:r>
            <w:r w:rsidRPr="00D84D7C">
              <w:rPr>
                <w:sz w:val="18"/>
              </w:rPr>
              <w:t xml:space="preserve"> of the project schedule, implement measures to complete the project by the deadline, i.e. 31 December 2015</w:t>
            </w:r>
          </w:p>
        </w:tc>
      </w:tr>
      <w:tr w:rsidR="00BC085D" w:rsidRPr="00D84D7C" w14:paraId="5D245EE0" w14:textId="77777777" w:rsidTr="00337668">
        <w:trPr>
          <w:trHeight w:val="1938"/>
        </w:trPr>
        <w:tc>
          <w:tcPr>
            <w:tcW w:w="2093" w:type="dxa"/>
            <w:tcBorders>
              <w:top w:val="single" w:sz="6" w:space="0" w:color="0070C0"/>
              <w:left w:val="double" w:sz="4" w:space="0" w:color="0070C0"/>
              <w:bottom w:val="double" w:sz="4" w:space="0" w:color="0070C0"/>
              <w:right w:val="single" w:sz="6" w:space="0" w:color="0070C0"/>
            </w:tcBorders>
            <w:hideMark/>
          </w:tcPr>
          <w:p w14:paraId="5C6434D2" w14:textId="6D6905DF" w:rsidR="00BC085D" w:rsidRPr="00D84D7C" w:rsidRDefault="00BC085D" w:rsidP="000F27EB">
            <w:pPr>
              <w:rPr>
                <w:sz w:val="18"/>
                <w:szCs w:val="18"/>
              </w:rPr>
            </w:pPr>
            <w:r w:rsidRPr="00D84D7C">
              <w:rPr>
                <w:b/>
                <w:color w:val="000000"/>
                <w:sz w:val="18"/>
              </w:rPr>
              <w:t>Failure to administer the large volume of payment applications submitted in 2015 and 2016</w:t>
            </w:r>
          </w:p>
        </w:tc>
        <w:tc>
          <w:tcPr>
            <w:tcW w:w="2693" w:type="dxa"/>
            <w:tcBorders>
              <w:top w:val="single" w:sz="6" w:space="0" w:color="0070C0"/>
              <w:left w:val="single" w:sz="6" w:space="0" w:color="0070C0"/>
              <w:bottom w:val="double" w:sz="4" w:space="0" w:color="0070C0"/>
              <w:right w:val="single" w:sz="6" w:space="0" w:color="0070C0"/>
            </w:tcBorders>
            <w:hideMark/>
          </w:tcPr>
          <w:p w14:paraId="0B4B39E1" w14:textId="259C7611" w:rsidR="00BC085D" w:rsidRPr="00D84D7C" w:rsidRDefault="00BC085D" w:rsidP="00B71BD1">
            <w:pPr>
              <w:rPr>
                <w:sz w:val="18"/>
                <w:szCs w:val="18"/>
              </w:rPr>
            </w:pPr>
            <w:r w:rsidRPr="00D84D7C">
              <w:rPr>
                <w:sz w:val="18"/>
              </w:rPr>
              <w:t xml:space="preserve">In order to fully take-up the funds, it is necessary to ensure the smooth administration of reimbursed funds, certification of expenditure and sending payment applications to the EC. In the course of 2015 and early 2016, it is necessary to ensure the appropriate distribution of expenditure in summary applications submitted to the </w:t>
            </w:r>
            <w:proofErr w:type="spellStart"/>
            <w:r w:rsidRPr="00D84D7C">
              <w:rPr>
                <w:sz w:val="18"/>
              </w:rPr>
              <w:t>MoF</w:t>
            </w:r>
            <w:proofErr w:type="spellEnd"/>
            <w:r w:rsidRPr="00D84D7C">
              <w:rPr>
                <w:sz w:val="18"/>
              </w:rPr>
              <w:t>-PCA. It is necessary to ensure timely and mutual exchange of information between the managing authority and system administrators, and set the appropriate schedules for data transmissions. If necessary, make use of extraordinary certifications.</w:t>
            </w:r>
          </w:p>
        </w:tc>
        <w:tc>
          <w:tcPr>
            <w:tcW w:w="2120" w:type="dxa"/>
            <w:tcBorders>
              <w:top w:val="single" w:sz="6" w:space="0" w:color="0070C0"/>
              <w:left w:val="single" w:sz="6" w:space="0" w:color="0070C0"/>
              <w:bottom w:val="double" w:sz="4" w:space="0" w:color="0070C0"/>
              <w:right w:val="single" w:sz="6" w:space="0" w:color="0070C0"/>
            </w:tcBorders>
            <w:vAlign w:val="center"/>
            <w:hideMark/>
          </w:tcPr>
          <w:p w14:paraId="5FF81B31" w14:textId="4C1F51E0" w:rsidR="00BC085D" w:rsidRPr="00D84D7C" w:rsidRDefault="00BC085D" w:rsidP="00B71BD1">
            <w:pPr>
              <w:rPr>
                <w:sz w:val="18"/>
                <w:szCs w:val="18"/>
              </w:rPr>
            </w:pPr>
            <w:r w:rsidRPr="00D84D7C">
              <w:rPr>
                <w:sz w:val="18"/>
              </w:rPr>
              <w:t xml:space="preserve">By the 15th day of each month, the MA IOP sends the </w:t>
            </w:r>
            <w:proofErr w:type="spellStart"/>
            <w:r w:rsidRPr="00D84D7C">
              <w:rPr>
                <w:sz w:val="18"/>
              </w:rPr>
              <w:t>MoRD</w:t>
            </w:r>
            <w:proofErr w:type="spellEnd"/>
            <w:r w:rsidRPr="00D84D7C">
              <w:rPr>
                <w:sz w:val="18"/>
              </w:rPr>
              <w:t>-NCA information on the progress towards predictions and the justification of any non-compliance.</w:t>
            </w:r>
          </w:p>
        </w:tc>
        <w:tc>
          <w:tcPr>
            <w:tcW w:w="2302" w:type="dxa"/>
            <w:tcBorders>
              <w:top w:val="single" w:sz="6" w:space="0" w:color="0070C0"/>
              <w:left w:val="single" w:sz="6" w:space="0" w:color="0070C0"/>
              <w:bottom w:val="double" w:sz="4" w:space="0" w:color="0070C0"/>
              <w:right w:val="double" w:sz="4" w:space="0" w:color="0070C0"/>
            </w:tcBorders>
            <w:vAlign w:val="center"/>
            <w:hideMark/>
          </w:tcPr>
          <w:p w14:paraId="4C381851" w14:textId="0565107F" w:rsidR="00775D52" w:rsidRPr="00D84D7C" w:rsidRDefault="00775D52" w:rsidP="00775D52">
            <w:pPr>
              <w:rPr>
                <w:sz w:val="18"/>
                <w:szCs w:val="18"/>
              </w:rPr>
            </w:pPr>
            <w:r w:rsidRPr="00D84D7C">
              <w:rPr>
                <w:sz w:val="18"/>
              </w:rPr>
              <w:t xml:space="preserve">By 31 December 2015, the MA IOP must prepare a plan of certifications until the end of the programming period, which will be subsequently approved by the </w:t>
            </w:r>
            <w:proofErr w:type="spellStart"/>
            <w:r w:rsidRPr="00D84D7C">
              <w:rPr>
                <w:sz w:val="18"/>
              </w:rPr>
              <w:t>MoF</w:t>
            </w:r>
            <w:proofErr w:type="spellEnd"/>
            <w:r w:rsidRPr="00D84D7C">
              <w:rPr>
                <w:sz w:val="18"/>
              </w:rPr>
              <w:t>-PCA and the Department for the Monitoring System Administration.</w:t>
            </w:r>
          </w:p>
          <w:p w14:paraId="1F09BC63" w14:textId="5986BDD7" w:rsidR="00775D52" w:rsidRPr="00D84D7C" w:rsidRDefault="00775D52" w:rsidP="00775D52">
            <w:pPr>
              <w:rPr>
                <w:sz w:val="18"/>
                <w:szCs w:val="18"/>
              </w:rPr>
            </w:pPr>
            <w:r w:rsidRPr="00D84D7C">
              <w:rPr>
                <w:sz w:val="18"/>
              </w:rPr>
              <w:t xml:space="preserve">The deadline for the submission of final summary application is 30 April 2016; the MA IOP applied with the </w:t>
            </w:r>
            <w:proofErr w:type="spellStart"/>
            <w:r w:rsidRPr="00D84D7C">
              <w:rPr>
                <w:sz w:val="18"/>
              </w:rPr>
              <w:t>MoF</w:t>
            </w:r>
            <w:proofErr w:type="spellEnd"/>
            <w:r w:rsidRPr="00D84D7C">
              <w:rPr>
                <w:sz w:val="18"/>
              </w:rPr>
              <w:t>-PCA for an exemption from the Methodology of financial flows and audit and may therefore present summary applications by 31 May 2016, in exceptional cases by 30 June 2016.</w:t>
            </w:r>
          </w:p>
          <w:p w14:paraId="538CD717" w14:textId="10DE2052" w:rsidR="00BC085D" w:rsidRPr="00D84D7C" w:rsidRDefault="00775D52" w:rsidP="00FA4CFB">
            <w:pPr>
              <w:rPr>
                <w:sz w:val="18"/>
                <w:szCs w:val="18"/>
              </w:rPr>
            </w:pPr>
            <w:r w:rsidRPr="00D84D7C">
              <w:rPr>
                <w:sz w:val="18"/>
              </w:rPr>
              <w:t xml:space="preserve">According to the Guidance for the closure of the programming period of the </w:t>
            </w:r>
            <w:proofErr w:type="spellStart"/>
            <w:r w:rsidRPr="00D84D7C">
              <w:rPr>
                <w:sz w:val="18"/>
              </w:rPr>
              <w:t>MoRD</w:t>
            </w:r>
            <w:proofErr w:type="spellEnd"/>
            <w:r w:rsidRPr="00D84D7C">
              <w:rPr>
                <w:sz w:val="18"/>
              </w:rPr>
              <w:t xml:space="preserve">-NCA, the deadline for the last certification </w:t>
            </w:r>
            <w:r w:rsidR="00A010A4">
              <w:rPr>
                <w:sz w:val="18"/>
              </w:rPr>
              <w:br/>
            </w:r>
            <w:r w:rsidRPr="00D84D7C">
              <w:rPr>
                <w:sz w:val="18"/>
              </w:rPr>
              <w:t>is 31 August 2016.</w:t>
            </w:r>
          </w:p>
        </w:tc>
      </w:tr>
    </w:tbl>
    <w:p w14:paraId="5758A931" w14:textId="77777777" w:rsidR="009A6812" w:rsidRPr="00D84D7C" w:rsidRDefault="009A6812" w:rsidP="009A6812"/>
    <w:p w14:paraId="7F5F9344" w14:textId="77777777" w:rsidR="00D644B0" w:rsidRPr="00D84D7C" w:rsidRDefault="00D644B0">
      <w:pPr>
        <w:pStyle w:val="Nadpis2"/>
        <w:rPr>
          <w:rFonts w:ascii="Times New Roman" w:hAnsi="Times New Roman"/>
          <w:i w:val="0"/>
        </w:rPr>
      </w:pPr>
      <w:bookmarkStart w:id="137" w:name="_Toc433873484"/>
      <w:bookmarkStart w:id="138" w:name="_Toc432150077"/>
      <w:bookmarkStart w:id="139" w:name="_Toc434907470"/>
      <w:r w:rsidRPr="00D84D7C">
        <w:rPr>
          <w:rFonts w:ascii="Times New Roman" w:hAnsi="Times New Roman"/>
          <w:i w:val="0"/>
        </w:rPr>
        <w:t>2.9 Expected schedule for the announcement of calls</w:t>
      </w:r>
      <w:bookmarkEnd w:id="137"/>
      <w:bookmarkEnd w:id="138"/>
      <w:bookmarkEnd w:id="139"/>
    </w:p>
    <w:p w14:paraId="10A18913" w14:textId="280B5261" w:rsidR="007B2D1B" w:rsidRPr="00D84D7C" w:rsidRDefault="00E63AAC" w:rsidP="008D3E8F">
      <w:pPr>
        <w:jc w:val="both"/>
        <w:rPr>
          <w:sz w:val="22"/>
          <w:szCs w:val="22"/>
        </w:rPr>
      </w:pPr>
      <w:r w:rsidRPr="00D84D7C">
        <w:rPr>
          <w:sz w:val="22"/>
        </w:rPr>
        <w:t xml:space="preserve">Until the end of 2015, no calls are planned. </w:t>
      </w:r>
    </w:p>
    <w:p w14:paraId="20144AA3" w14:textId="77777777" w:rsidR="00EC6362" w:rsidRPr="00D84D7C" w:rsidRDefault="00855506">
      <w:pPr>
        <w:jc w:val="both"/>
        <w:rPr>
          <w:sz w:val="22"/>
          <w:szCs w:val="22"/>
        </w:rPr>
      </w:pPr>
      <w:r w:rsidRPr="00D84D7C">
        <w:rPr>
          <w:sz w:val="22"/>
        </w:rPr>
        <w:t xml:space="preserve">An overview of ongoing calls of IOP is available at: </w:t>
      </w:r>
      <w:hyperlink r:id="rId21">
        <w:r w:rsidRPr="00D84D7C">
          <w:rPr>
            <w:rStyle w:val="Hypertextovodkaz"/>
            <w:sz w:val="22"/>
          </w:rPr>
          <w:t>http://www.strukturalni-fondy.cz/cs/Jak-na-projekt/Prehled-otevrenych-vyzev-%e2%80%93-archiv</w:t>
        </w:r>
      </w:hyperlink>
      <w:r w:rsidRPr="00D84D7C">
        <w:rPr>
          <w:sz w:val="22"/>
        </w:rPr>
        <w:t xml:space="preserve"> (an overview of open calls).</w:t>
      </w:r>
    </w:p>
    <w:p w14:paraId="4580138D" w14:textId="77777777" w:rsidR="0006709A" w:rsidRPr="00D84D7C" w:rsidRDefault="0006709A">
      <w:pPr>
        <w:jc w:val="both"/>
        <w:rPr>
          <w:sz w:val="22"/>
          <w:szCs w:val="22"/>
        </w:rPr>
      </w:pPr>
    </w:p>
    <w:p w14:paraId="5D7AD4DF" w14:textId="77777777" w:rsidR="006C4BBE" w:rsidRPr="00D84D7C" w:rsidRDefault="00D644B0" w:rsidP="00510DE2">
      <w:pPr>
        <w:pStyle w:val="Nadpis2"/>
        <w:jc w:val="both"/>
        <w:rPr>
          <w:highlight w:val="green"/>
        </w:rPr>
      </w:pPr>
      <w:bookmarkStart w:id="140" w:name="_Toc433873485"/>
      <w:bookmarkStart w:id="141" w:name="_Toc432150078"/>
      <w:bookmarkStart w:id="142" w:name="_Toc434907471"/>
      <w:r w:rsidRPr="00D84D7C">
        <w:rPr>
          <w:rFonts w:ascii="Times New Roman" w:hAnsi="Times New Roman"/>
          <w:i w:val="0"/>
        </w:rPr>
        <w:t>2.10 Overview of approved projects</w:t>
      </w:r>
      <w:bookmarkEnd w:id="140"/>
      <w:bookmarkEnd w:id="141"/>
      <w:bookmarkEnd w:id="142"/>
      <w:r w:rsidRPr="00D84D7C">
        <w:rPr>
          <w:b w:val="0"/>
        </w:rPr>
        <w:t xml:space="preserve"> </w:t>
      </w:r>
    </w:p>
    <w:p w14:paraId="4C45683F" w14:textId="77777777" w:rsidR="006C4BBE" w:rsidRPr="00D84D7C" w:rsidRDefault="00D644B0" w:rsidP="00BE195C">
      <w:pPr>
        <w:jc w:val="both"/>
        <w:rPr>
          <w:sz w:val="22"/>
          <w:szCs w:val="22"/>
        </w:rPr>
      </w:pPr>
      <w:r w:rsidRPr="00D84D7C">
        <w:t xml:space="preserve">The list of approved projects and beneficiaries is updated on a monthly basis by the MA and published at: </w:t>
      </w:r>
      <w:hyperlink r:id="rId22">
        <w:r w:rsidRPr="00D84D7C">
          <w:rPr>
            <w:rStyle w:val="Hypertextovodkaz"/>
            <w:sz w:val="22"/>
          </w:rPr>
          <w:t>http://www.strukturalni-fondy.cz/cs/Microsites/Integrovany-OP/Zadatele-a-prijemci/Seznam-podporenych-projektu</w:t>
        </w:r>
      </w:hyperlink>
      <w:r w:rsidRPr="00D84D7C">
        <w:rPr>
          <w:rStyle w:val="Hypertextovodkaz"/>
          <w:sz w:val="22"/>
        </w:rPr>
        <w:t>.</w:t>
      </w:r>
    </w:p>
    <w:p w14:paraId="1DBD0EAF" w14:textId="77777777" w:rsidR="00D644B0" w:rsidRPr="00D84D7C" w:rsidRDefault="00D644B0" w:rsidP="008D3E8F">
      <w:pPr>
        <w:jc w:val="both"/>
        <w:rPr>
          <w:sz w:val="22"/>
          <w:szCs w:val="22"/>
        </w:rPr>
      </w:pPr>
    </w:p>
    <w:p w14:paraId="78E90239" w14:textId="7F3928E6" w:rsidR="00EC6362" w:rsidRPr="00A010A4" w:rsidRDefault="00B71BD1">
      <w:pPr>
        <w:jc w:val="both"/>
        <w:rPr>
          <w:sz w:val="22"/>
          <w:szCs w:val="22"/>
        </w:rPr>
      </w:pPr>
      <w:r w:rsidRPr="00A010A4">
        <w:rPr>
          <w:sz w:val="22"/>
          <w:szCs w:val="22"/>
        </w:rPr>
        <w:t xml:space="preserve">Information on approved projects is transferred from IS Monit7+ and made available at </w:t>
      </w:r>
      <w:hyperlink r:id="rId23">
        <w:r w:rsidRPr="00A010A4">
          <w:rPr>
            <w:rStyle w:val="Hypertextovodkaz"/>
            <w:sz w:val="22"/>
            <w:szCs w:val="22"/>
          </w:rPr>
          <w:t>www.risy.cz</w:t>
        </w:r>
      </w:hyperlink>
      <w:r w:rsidRPr="00A010A4">
        <w:rPr>
          <w:sz w:val="22"/>
          <w:szCs w:val="22"/>
        </w:rPr>
        <w:t>, operated by the Centre for Regional Development, which also facilitates the search for projects based on various parameters.</w:t>
      </w:r>
    </w:p>
    <w:p w14:paraId="1E073CD2" w14:textId="77777777" w:rsidR="00B13A93" w:rsidRPr="00D84D7C" w:rsidRDefault="00B13A93" w:rsidP="00B13A93">
      <w:pPr>
        <w:jc w:val="both"/>
        <w:rPr>
          <w:sz w:val="22"/>
          <w:szCs w:val="22"/>
        </w:rPr>
      </w:pPr>
    </w:p>
    <w:p w14:paraId="16B4FE5D" w14:textId="1CCEF294" w:rsidR="00B13A93" w:rsidRPr="00D84D7C" w:rsidRDefault="00D84D7C" w:rsidP="00B13A93">
      <w:pPr>
        <w:jc w:val="both"/>
        <w:rPr>
          <w:sz w:val="22"/>
          <w:szCs w:val="22"/>
        </w:rPr>
      </w:pPr>
      <w:r w:rsidRPr="00D84D7C">
        <w:rPr>
          <w:sz w:val="22"/>
        </w:rPr>
        <w:t>Based</w:t>
      </w:r>
      <w:r w:rsidR="000A0BDF" w:rsidRPr="00D84D7C">
        <w:rPr>
          <w:sz w:val="22"/>
        </w:rPr>
        <w:t xml:space="preserve"> on the amendment to Act No 218/2000 Sb., on budgetary rules, grant providers must transmit data on project applications submitted after 1 August 2012 into the publicly accessible information system DOTINFO (</w:t>
      </w:r>
      <w:hyperlink r:id="rId24">
        <w:r w:rsidR="000A0BDF" w:rsidRPr="00D84D7C">
          <w:rPr>
            <w:sz w:val="22"/>
          </w:rPr>
          <w:t>www.dotinfo.cz</w:t>
        </w:r>
      </w:hyperlink>
      <w:r w:rsidR="000A0BDF" w:rsidRPr="00D84D7C">
        <w:t>).</w:t>
      </w:r>
      <w:r w:rsidR="000A0BDF" w:rsidRPr="00D84D7C">
        <w:rPr>
          <w:sz w:val="22"/>
        </w:rPr>
        <w:t xml:space="preserve"> The MA and IBs use it to record the data required.</w:t>
      </w:r>
    </w:p>
    <w:p w14:paraId="388EE07F" w14:textId="77777777" w:rsidR="000A0FF0" w:rsidRPr="00D84D7C" w:rsidRDefault="000A0FF0" w:rsidP="00B13A93">
      <w:pPr>
        <w:jc w:val="both"/>
        <w:rPr>
          <w:sz w:val="22"/>
          <w:szCs w:val="22"/>
        </w:rPr>
      </w:pPr>
    </w:p>
    <w:p w14:paraId="5C473024" w14:textId="77777777" w:rsidR="00B34AFD" w:rsidRPr="00D84D7C" w:rsidRDefault="00636A3F" w:rsidP="00B34AFD">
      <w:pPr>
        <w:jc w:val="both"/>
        <w:rPr>
          <w:sz w:val="22"/>
          <w:szCs w:val="22"/>
        </w:rPr>
      </w:pPr>
      <w:r w:rsidRPr="00D84D7C">
        <w:rPr>
          <w:b/>
          <w:sz w:val="22"/>
        </w:rPr>
        <w:t>Information on excluded projects</w:t>
      </w:r>
      <w:r w:rsidRPr="00D84D7C">
        <w:rPr>
          <w:rStyle w:val="Znakapoznpodarou"/>
          <w:b/>
          <w:sz w:val="22"/>
        </w:rPr>
        <w:footnoteReference w:id="3"/>
      </w:r>
      <w:r w:rsidRPr="00D84D7C">
        <w:rPr>
          <w:sz w:val="22"/>
        </w:rPr>
        <w:t xml:space="preserve"> </w:t>
      </w:r>
    </w:p>
    <w:p w14:paraId="320EC446" w14:textId="77777777" w:rsidR="00B34AFD" w:rsidRPr="00D84D7C" w:rsidRDefault="00B34AFD" w:rsidP="00B34AFD">
      <w:pPr>
        <w:jc w:val="both"/>
        <w:rPr>
          <w:sz w:val="22"/>
          <w:szCs w:val="22"/>
        </w:rPr>
      </w:pPr>
      <w:r w:rsidRPr="00D84D7C">
        <w:rPr>
          <w:sz w:val="22"/>
        </w:rPr>
        <w:t>The following Chart 6 shows the percentage of excluded projects by individual administration stages.</w:t>
      </w:r>
    </w:p>
    <w:p w14:paraId="7B8C7A2F" w14:textId="77777777" w:rsidR="00D91482" w:rsidRPr="00D84D7C" w:rsidRDefault="00D91482" w:rsidP="00B34AFD">
      <w:pPr>
        <w:jc w:val="both"/>
        <w:rPr>
          <w:sz w:val="22"/>
          <w:szCs w:val="22"/>
        </w:rPr>
      </w:pPr>
    </w:p>
    <w:p w14:paraId="57384539" w14:textId="00F4A1A8" w:rsidR="00172F52" w:rsidRPr="00D84D7C" w:rsidRDefault="009C1072" w:rsidP="009C1072">
      <w:pPr>
        <w:pStyle w:val="Graf"/>
        <w:keepNext/>
        <w:keepLines/>
        <w:numPr>
          <w:ilvl w:val="0"/>
          <w:numId w:val="0"/>
        </w:numPr>
        <w:ind w:left="2552"/>
        <w:jc w:val="left"/>
        <w:rPr>
          <w:b w:val="0"/>
        </w:rPr>
      </w:pPr>
      <w:bookmarkStart w:id="143" w:name="_Toc433873585"/>
      <w:bookmarkStart w:id="144" w:name="_Toc432084986"/>
      <w:bookmarkStart w:id="145" w:name="_Toc434912374"/>
      <w:r>
        <w:rPr>
          <w:b w:val="0"/>
        </w:rPr>
        <w:t xml:space="preserve">Chart Nr. 4 - </w:t>
      </w:r>
      <w:r w:rsidR="00EF3D7F" w:rsidRPr="00D84D7C">
        <w:rPr>
          <w:b w:val="0"/>
        </w:rPr>
        <w:t>Percentage of excluded projects by status</w:t>
      </w:r>
      <w:bookmarkEnd w:id="143"/>
      <w:bookmarkEnd w:id="144"/>
      <w:bookmarkEnd w:id="145"/>
    </w:p>
    <w:p w14:paraId="24C487FB" w14:textId="4E50AD4A" w:rsidR="005B375E" w:rsidRPr="00D84D7C" w:rsidRDefault="000409FE" w:rsidP="00B34AFD">
      <w:r>
        <w:rPr>
          <w:noProof/>
          <w:lang w:val="cs-CZ" w:eastAsia="cs-CZ"/>
        </w:rPr>
        <w:drawing>
          <wp:inline distT="0" distB="0" distL="0" distR="0" wp14:anchorId="0814DE7B" wp14:editId="0825D63C">
            <wp:extent cx="5760085" cy="356514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565144"/>
                    </a:xfrm>
                    <a:prstGeom prst="rect">
                      <a:avLst/>
                    </a:prstGeom>
                    <a:noFill/>
                  </pic:spPr>
                </pic:pic>
              </a:graphicData>
            </a:graphic>
          </wp:inline>
        </w:drawing>
      </w:r>
    </w:p>
    <w:p w14:paraId="22A16DB8" w14:textId="1A47EFF2" w:rsidR="00B34AFD" w:rsidRPr="00D84D7C" w:rsidRDefault="00B34AFD" w:rsidP="00F8700B">
      <w:pPr>
        <w:jc w:val="both"/>
        <w:rPr>
          <w:i/>
          <w:sz w:val="18"/>
          <w:szCs w:val="18"/>
        </w:rPr>
      </w:pPr>
      <w:r w:rsidRPr="00D84D7C">
        <w:rPr>
          <w:i/>
          <w:sz w:val="18"/>
        </w:rPr>
        <w:t>Source: IS MONIT7</w:t>
      </w:r>
      <w:r w:rsidR="00D84D7C" w:rsidRPr="00D84D7C">
        <w:rPr>
          <w:i/>
          <w:sz w:val="18"/>
        </w:rPr>
        <w:t>+ 30</w:t>
      </w:r>
      <w:r w:rsidRPr="00D84D7C">
        <w:rPr>
          <w:i/>
          <w:sz w:val="18"/>
        </w:rPr>
        <w:t xml:space="preserve"> September 2015</w:t>
      </w:r>
    </w:p>
    <w:p w14:paraId="25FAF4E7" w14:textId="77777777" w:rsidR="00863A58" w:rsidRPr="00D84D7C" w:rsidRDefault="00863A58" w:rsidP="00B34AFD"/>
    <w:p w14:paraId="2791F938" w14:textId="77777777" w:rsidR="00863A58" w:rsidRPr="00D84D7C" w:rsidRDefault="00863A58" w:rsidP="00B34AFD"/>
    <w:tbl>
      <w:tblPr>
        <w:tblpPr w:leftFromText="141" w:rightFromText="141" w:vertAnchor="text" w:horzAnchor="margin" w:tblpY="-69"/>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863A58" w:rsidRPr="00D84D7C" w14:paraId="30FBE29A" w14:textId="77777777" w:rsidTr="00863A58">
        <w:trPr>
          <w:trHeight w:val="242"/>
        </w:trPr>
        <w:tc>
          <w:tcPr>
            <w:tcW w:w="9142" w:type="dxa"/>
            <w:shd w:val="clear" w:color="000000" w:fill="C6D9F1"/>
            <w:noWrap/>
            <w:vAlign w:val="bottom"/>
          </w:tcPr>
          <w:p w14:paraId="26128EC5" w14:textId="77777777" w:rsidR="00863A58" w:rsidRPr="00D84D7C" w:rsidRDefault="00863A58" w:rsidP="00863A58">
            <w:pPr>
              <w:rPr>
                <w:b/>
                <w:bCs/>
                <w:i/>
                <w:iCs/>
              </w:rPr>
            </w:pPr>
            <w:r w:rsidRPr="00D84D7C">
              <w:rPr>
                <w:b/>
                <w:i/>
              </w:rPr>
              <w:t>N1.1 Project application failed to meet at least one of the eligibility criteria</w:t>
            </w:r>
          </w:p>
        </w:tc>
      </w:tr>
      <w:tr w:rsidR="00863A58" w:rsidRPr="00D84D7C" w14:paraId="516430F9" w14:textId="77777777" w:rsidTr="00863A58">
        <w:trPr>
          <w:trHeight w:val="242"/>
        </w:trPr>
        <w:tc>
          <w:tcPr>
            <w:tcW w:w="9142" w:type="dxa"/>
            <w:shd w:val="clear" w:color="auto" w:fill="FFFFFF" w:themeFill="background1"/>
            <w:noWrap/>
            <w:vAlign w:val="bottom"/>
          </w:tcPr>
          <w:p w14:paraId="4A30E8EA" w14:textId="77777777" w:rsidR="00863A58" w:rsidRPr="00D84D7C" w:rsidRDefault="00863A58" w:rsidP="00863A58">
            <w:pPr>
              <w:rPr>
                <w:b/>
                <w:bCs/>
                <w:i/>
                <w:iCs/>
              </w:rPr>
            </w:pPr>
            <w:r w:rsidRPr="00D84D7C">
              <w:rPr>
                <w:b/>
                <w:i/>
              </w:rPr>
              <w:t>N1.2 Project application failed to meet formal requisites</w:t>
            </w:r>
          </w:p>
        </w:tc>
      </w:tr>
      <w:tr w:rsidR="00863A58" w:rsidRPr="00D84D7C" w14:paraId="1F1156FD" w14:textId="77777777" w:rsidTr="00863A58">
        <w:trPr>
          <w:trHeight w:val="242"/>
        </w:trPr>
        <w:tc>
          <w:tcPr>
            <w:tcW w:w="9142" w:type="dxa"/>
            <w:shd w:val="clear" w:color="auto" w:fill="C6D9F1" w:themeFill="text2" w:themeFillTint="33"/>
            <w:noWrap/>
            <w:vAlign w:val="bottom"/>
          </w:tcPr>
          <w:p w14:paraId="0BB7A3BE" w14:textId="77777777" w:rsidR="00863A58" w:rsidRPr="00D84D7C" w:rsidRDefault="00863A58" w:rsidP="00863A58">
            <w:pPr>
              <w:rPr>
                <w:b/>
                <w:bCs/>
                <w:i/>
                <w:iCs/>
              </w:rPr>
            </w:pPr>
            <w:r w:rsidRPr="00D84D7C">
              <w:rPr>
                <w:b/>
                <w:i/>
              </w:rPr>
              <w:t>N1.3 Administration suspended due to lack of funds</w:t>
            </w:r>
          </w:p>
        </w:tc>
      </w:tr>
      <w:tr w:rsidR="00863A58" w:rsidRPr="00D84D7C" w14:paraId="5D8218A2" w14:textId="77777777" w:rsidTr="00863A58">
        <w:trPr>
          <w:trHeight w:val="228"/>
        </w:trPr>
        <w:tc>
          <w:tcPr>
            <w:tcW w:w="9142" w:type="dxa"/>
            <w:shd w:val="clear" w:color="auto" w:fill="FFFFFF" w:themeFill="background1"/>
            <w:noWrap/>
            <w:vAlign w:val="bottom"/>
          </w:tcPr>
          <w:p w14:paraId="7742ECC4" w14:textId="77777777" w:rsidR="00863A58" w:rsidRPr="00D84D7C" w:rsidRDefault="00863A58" w:rsidP="00863A58">
            <w:pPr>
              <w:rPr>
                <w:b/>
                <w:bCs/>
                <w:i/>
                <w:iCs/>
              </w:rPr>
            </w:pPr>
            <w:r w:rsidRPr="00D84D7C">
              <w:rPr>
                <w:b/>
                <w:i/>
              </w:rPr>
              <w:t>N2.1 Project failed to meet evaluation requirements</w:t>
            </w:r>
          </w:p>
        </w:tc>
      </w:tr>
      <w:tr w:rsidR="00863A58" w:rsidRPr="00D84D7C" w14:paraId="59A28B93" w14:textId="77777777" w:rsidTr="00863A58">
        <w:trPr>
          <w:trHeight w:val="242"/>
        </w:trPr>
        <w:tc>
          <w:tcPr>
            <w:tcW w:w="9142" w:type="dxa"/>
            <w:shd w:val="clear" w:color="auto" w:fill="C6D9F1" w:themeFill="text2" w:themeFillTint="33"/>
            <w:noWrap/>
            <w:vAlign w:val="bottom"/>
          </w:tcPr>
          <w:p w14:paraId="62F7DB3D" w14:textId="77777777" w:rsidR="00863A58" w:rsidRPr="00D84D7C" w:rsidRDefault="00863A58" w:rsidP="00863A58">
            <w:pPr>
              <w:rPr>
                <w:b/>
                <w:bCs/>
                <w:i/>
                <w:iCs/>
              </w:rPr>
            </w:pPr>
            <w:r w:rsidRPr="00D84D7C">
              <w:rPr>
                <w:b/>
                <w:i/>
              </w:rPr>
              <w:t>N2.2 Letter on rejection of project application based on ex-ante check was sent</w:t>
            </w:r>
          </w:p>
        </w:tc>
      </w:tr>
      <w:tr w:rsidR="00863A58" w:rsidRPr="00D84D7C" w14:paraId="3C5465F4" w14:textId="77777777" w:rsidTr="00863A58">
        <w:trPr>
          <w:trHeight w:val="242"/>
        </w:trPr>
        <w:tc>
          <w:tcPr>
            <w:tcW w:w="9142" w:type="dxa"/>
            <w:shd w:val="clear" w:color="auto" w:fill="FFFFFF" w:themeFill="background1"/>
            <w:noWrap/>
            <w:vAlign w:val="bottom"/>
          </w:tcPr>
          <w:p w14:paraId="4BD16D21" w14:textId="77777777" w:rsidR="00863A58" w:rsidRPr="00D84D7C" w:rsidRDefault="00863A58" w:rsidP="00863A58">
            <w:pPr>
              <w:rPr>
                <w:b/>
                <w:bCs/>
                <w:i/>
                <w:iCs/>
              </w:rPr>
            </w:pPr>
            <w:r w:rsidRPr="00D84D7C">
              <w:rPr>
                <w:b/>
                <w:i/>
              </w:rPr>
              <w:t>N2.3 Project was not recommended for funding by the Selection Committee</w:t>
            </w:r>
          </w:p>
        </w:tc>
      </w:tr>
      <w:tr w:rsidR="00863A58" w:rsidRPr="00D84D7C" w14:paraId="56D46FB0" w14:textId="77777777" w:rsidTr="00863A58">
        <w:trPr>
          <w:trHeight w:val="242"/>
        </w:trPr>
        <w:tc>
          <w:tcPr>
            <w:tcW w:w="9142" w:type="dxa"/>
            <w:shd w:val="clear" w:color="auto" w:fill="C6D9F1" w:themeFill="text2" w:themeFillTint="33"/>
            <w:noWrap/>
            <w:vAlign w:val="bottom"/>
          </w:tcPr>
          <w:p w14:paraId="0CD808C0" w14:textId="77777777" w:rsidR="00863A58" w:rsidRPr="00D84D7C" w:rsidRDefault="00863A58" w:rsidP="00863A58">
            <w:pPr>
              <w:rPr>
                <w:b/>
                <w:bCs/>
                <w:i/>
                <w:iCs/>
              </w:rPr>
            </w:pPr>
            <w:r w:rsidRPr="00D84D7C">
              <w:rPr>
                <w:b/>
                <w:i/>
              </w:rPr>
              <w:t>N4.1 Grant Decision/Statement of expenditure was denied</w:t>
            </w:r>
          </w:p>
        </w:tc>
      </w:tr>
      <w:tr w:rsidR="00863A58" w:rsidRPr="00D84D7C" w14:paraId="1DB88A50" w14:textId="77777777" w:rsidTr="00863A58">
        <w:trPr>
          <w:trHeight w:val="242"/>
        </w:trPr>
        <w:tc>
          <w:tcPr>
            <w:tcW w:w="9142" w:type="dxa"/>
            <w:shd w:val="clear" w:color="auto" w:fill="FFFFFF" w:themeFill="background1"/>
            <w:noWrap/>
            <w:vAlign w:val="bottom"/>
          </w:tcPr>
          <w:p w14:paraId="2ECD86C9" w14:textId="77777777" w:rsidR="00863A58" w:rsidRPr="00D84D7C" w:rsidRDefault="00863A58" w:rsidP="00863A58">
            <w:pPr>
              <w:rPr>
                <w:b/>
                <w:bCs/>
                <w:i/>
                <w:iCs/>
              </w:rPr>
            </w:pPr>
            <w:r w:rsidRPr="00D84D7C">
              <w:rPr>
                <w:b/>
                <w:i/>
              </w:rPr>
              <w:t>N5 Project application withdrawn by the applicant</w:t>
            </w:r>
          </w:p>
        </w:tc>
      </w:tr>
      <w:tr w:rsidR="00863A58" w:rsidRPr="00D84D7C" w14:paraId="2A586344" w14:textId="77777777" w:rsidTr="00863A58">
        <w:trPr>
          <w:trHeight w:val="242"/>
        </w:trPr>
        <w:tc>
          <w:tcPr>
            <w:tcW w:w="9142" w:type="dxa"/>
            <w:shd w:val="clear" w:color="auto" w:fill="C6D9F1" w:themeFill="text2" w:themeFillTint="33"/>
            <w:noWrap/>
            <w:vAlign w:val="bottom"/>
          </w:tcPr>
          <w:p w14:paraId="4B9EE8DE" w14:textId="77777777" w:rsidR="00863A58" w:rsidRPr="00D84D7C" w:rsidRDefault="00863A58" w:rsidP="00863A58">
            <w:pPr>
              <w:rPr>
                <w:b/>
                <w:bCs/>
                <w:i/>
                <w:iCs/>
              </w:rPr>
            </w:pPr>
            <w:r w:rsidRPr="00D84D7C">
              <w:rPr>
                <w:b/>
                <w:i/>
              </w:rPr>
              <w:t>N7 Project was not completed/withdrawn</w:t>
            </w:r>
          </w:p>
        </w:tc>
      </w:tr>
      <w:tr w:rsidR="00863A58" w:rsidRPr="00D84D7C" w14:paraId="3B5684B8" w14:textId="77777777" w:rsidTr="00863A58">
        <w:trPr>
          <w:trHeight w:val="259"/>
        </w:trPr>
        <w:tc>
          <w:tcPr>
            <w:tcW w:w="9142" w:type="dxa"/>
            <w:shd w:val="clear" w:color="auto" w:fill="FFFFFF" w:themeFill="background1"/>
            <w:noWrap/>
            <w:vAlign w:val="bottom"/>
          </w:tcPr>
          <w:p w14:paraId="1BE500A5" w14:textId="77777777" w:rsidR="00863A58" w:rsidRPr="00D84D7C" w:rsidRDefault="00863A58" w:rsidP="00863A58">
            <w:pPr>
              <w:rPr>
                <w:b/>
                <w:bCs/>
                <w:i/>
                <w:iCs/>
              </w:rPr>
            </w:pPr>
            <w:r w:rsidRPr="00D84D7C">
              <w:rPr>
                <w:b/>
                <w:i/>
              </w:rPr>
              <w:t>N8 Contract was terminated by the MA/IB</w:t>
            </w:r>
          </w:p>
        </w:tc>
      </w:tr>
    </w:tbl>
    <w:p w14:paraId="012E6B54" w14:textId="77777777" w:rsidR="00863A58" w:rsidRPr="00D84D7C" w:rsidRDefault="00863A58" w:rsidP="00B34AFD"/>
    <w:p w14:paraId="6CD818E1" w14:textId="77777777" w:rsidR="00863A58" w:rsidRPr="00D84D7C" w:rsidRDefault="00863A58" w:rsidP="00B34AFD"/>
    <w:p w14:paraId="27E29C15" w14:textId="77777777" w:rsidR="000409FE" w:rsidRDefault="000409FE" w:rsidP="000409FE">
      <w:bookmarkStart w:id="146" w:name="_Toc433873586"/>
      <w:bookmarkStart w:id="147" w:name="_Toc432084987"/>
      <w:bookmarkStart w:id="148" w:name="_Toc434912375"/>
    </w:p>
    <w:p w14:paraId="3B8AA4A6" w14:textId="77777777" w:rsidR="000409FE" w:rsidRDefault="000409FE" w:rsidP="000409FE"/>
    <w:p w14:paraId="50DB5809" w14:textId="77777777" w:rsidR="000409FE" w:rsidRDefault="000409FE" w:rsidP="000409FE"/>
    <w:p w14:paraId="09CD220C" w14:textId="77777777" w:rsidR="000409FE" w:rsidRDefault="000409FE" w:rsidP="000409FE"/>
    <w:p w14:paraId="1D9FD27F" w14:textId="77777777" w:rsidR="000409FE" w:rsidRDefault="000409FE" w:rsidP="000409FE"/>
    <w:p w14:paraId="19DF0A9D" w14:textId="77777777" w:rsidR="000409FE" w:rsidRDefault="000409FE" w:rsidP="000409FE"/>
    <w:p w14:paraId="1CA6F8E9" w14:textId="77777777" w:rsidR="000409FE" w:rsidRDefault="000409FE" w:rsidP="000409FE"/>
    <w:p w14:paraId="4CA7CE3F" w14:textId="77777777" w:rsidR="000409FE" w:rsidRDefault="000409FE" w:rsidP="000409FE"/>
    <w:p w14:paraId="5CA02B4A" w14:textId="77777777" w:rsidR="000409FE" w:rsidRDefault="000409FE" w:rsidP="000409FE"/>
    <w:p w14:paraId="07A99F03" w14:textId="77777777" w:rsidR="000409FE" w:rsidRDefault="000409FE" w:rsidP="000409FE"/>
    <w:p w14:paraId="1145E380" w14:textId="77777777" w:rsidR="000409FE" w:rsidRDefault="000409FE" w:rsidP="000409FE"/>
    <w:p w14:paraId="0E61B303" w14:textId="77777777" w:rsidR="000409FE" w:rsidRDefault="000409FE" w:rsidP="000409FE"/>
    <w:p w14:paraId="551D3030" w14:textId="77777777" w:rsidR="000409FE" w:rsidRDefault="000409FE" w:rsidP="000409FE"/>
    <w:p w14:paraId="5BCE80D2" w14:textId="77777777" w:rsidR="000409FE" w:rsidRDefault="000409FE" w:rsidP="000409FE"/>
    <w:p w14:paraId="41355BD3" w14:textId="77777777" w:rsidR="000409FE" w:rsidRDefault="000409FE" w:rsidP="000409FE"/>
    <w:p w14:paraId="37107B94" w14:textId="77777777" w:rsidR="000409FE" w:rsidRDefault="000409FE" w:rsidP="000409FE"/>
    <w:p w14:paraId="28490FE6" w14:textId="194A5E88" w:rsidR="000409FE" w:rsidRDefault="00C66D3F" w:rsidP="000409FE">
      <w:pPr>
        <w:pStyle w:val="Graf"/>
        <w:keepNext/>
        <w:keepLines/>
        <w:numPr>
          <w:ilvl w:val="0"/>
          <w:numId w:val="0"/>
        </w:numPr>
        <w:spacing w:before="360"/>
        <w:ind w:left="2552"/>
        <w:jc w:val="left"/>
      </w:pPr>
      <w:r w:rsidRPr="00C66D3F">
        <w:rPr>
          <w:b w:val="0"/>
        </w:rPr>
        <w:t xml:space="preserve">Chart Nr. 5 - </w:t>
      </w:r>
      <w:r w:rsidR="00547C64" w:rsidRPr="00C66D3F">
        <w:rPr>
          <w:b w:val="0"/>
        </w:rPr>
        <w:t>Excluded projects by intervention areas</w:t>
      </w:r>
      <w:bookmarkEnd w:id="146"/>
      <w:bookmarkEnd w:id="147"/>
      <w:bookmarkEnd w:id="148"/>
    </w:p>
    <w:p w14:paraId="15F3A693" w14:textId="3F4A1BD6" w:rsidR="000409FE" w:rsidRPr="000409FE" w:rsidRDefault="000409FE" w:rsidP="000409FE">
      <w:r>
        <w:rPr>
          <w:noProof/>
          <w:lang w:val="cs-CZ" w:eastAsia="cs-CZ"/>
        </w:rPr>
        <w:drawing>
          <wp:inline distT="0" distB="0" distL="0" distR="0" wp14:anchorId="191AB0B2" wp14:editId="0DAB9D4D">
            <wp:extent cx="5760085" cy="2906432"/>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2906432"/>
                    </a:xfrm>
                    <a:prstGeom prst="rect">
                      <a:avLst/>
                    </a:prstGeom>
                    <a:noFill/>
                  </pic:spPr>
                </pic:pic>
              </a:graphicData>
            </a:graphic>
          </wp:inline>
        </w:drawing>
      </w:r>
    </w:p>
    <w:p w14:paraId="7785B2D7" w14:textId="532EE573" w:rsidR="00547C64" w:rsidRPr="00D84D7C" w:rsidRDefault="001C3E86" w:rsidP="00547C64">
      <w:pPr>
        <w:rPr>
          <w:i/>
          <w:sz w:val="18"/>
          <w:szCs w:val="18"/>
        </w:rPr>
      </w:pPr>
      <w:r w:rsidRPr="00D84D7C">
        <w:rPr>
          <w:i/>
          <w:sz w:val="18"/>
        </w:rPr>
        <w:t>Source: IS MONIT7</w:t>
      </w:r>
      <w:r w:rsidR="00D84D7C" w:rsidRPr="00D84D7C">
        <w:rPr>
          <w:i/>
          <w:sz w:val="18"/>
        </w:rPr>
        <w:t>+ 30</w:t>
      </w:r>
      <w:r w:rsidRPr="00D84D7C">
        <w:rPr>
          <w:i/>
          <w:sz w:val="18"/>
        </w:rPr>
        <w:t xml:space="preserve"> September 2015</w:t>
      </w:r>
    </w:p>
    <w:p w14:paraId="5F2AEA40" w14:textId="77777777" w:rsidR="003A3E14" w:rsidRPr="00D84D7C" w:rsidRDefault="003A3E14" w:rsidP="00547C64"/>
    <w:p w14:paraId="0C6974BE" w14:textId="66C9C2D9" w:rsidR="008F32F7" w:rsidRPr="00D84D7C" w:rsidRDefault="008F32F7" w:rsidP="0014776F">
      <w:pPr>
        <w:rPr>
          <w:color w:val="1F497D"/>
          <w:sz w:val="22"/>
          <w:szCs w:val="22"/>
        </w:rPr>
      </w:pPr>
    </w:p>
    <w:p w14:paraId="44B0482F" w14:textId="6544E1A9" w:rsidR="0068158C" w:rsidRPr="00D84D7C" w:rsidRDefault="008F32F7" w:rsidP="002048B2">
      <w:pPr>
        <w:rPr>
          <w:sz w:val="22"/>
        </w:rPr>
      </w:pPr>
      <w:r w:rsidRPr="00D84D7C">
        <w:rPr>
          <w:sz w:val="22"/>
        </w:rPr>
        <w:t xml:space="preserve">For the reporting period, no project was excluded and no project withdrew from implementation </w:t>
      </w:r>
      <w:r w:rsidRPr="00D84D7C">
        <w:rPr>
          <w:b/>
          <w:sz w:val="22"/>
        </w:rPr>
        <w:t>in Intervention Area 1.1</w:t>
      </w:r>
      <w:r w:rsidRPr="00D84D7C">
        <w:rPr>
          <w:sz w:val="22"/>
        </w:rPr>
        <w:t xml:space="preserve">. The evaluation of the last 17th call was completed in the previous period. </w:t>
      </w:r>
    </w:p>
    <w:p w14:paraId="39CDFE87" w14:textId="77777777" w:rsidR="008F32F7" w:rsidRPr="00D84D7C" w:rsidRDefault="008F32F7" w:rsidP="0014776F">
      <w:pPr>
        <w:rPr>
          <w:color w:val="1F497D"/>
          <w:sz w:val="22"/>
        </w:rPr>
      </w:pPr>
    </w:p>
    <w:p w14:paraId="2EAA5783" w14:textId="73A67886" w:rsidR="00A27D71" w:rsidRPr="00D84D7C" w:rsidRDefault="00A27D71" w:rsidP="0014776F">
      <w:pPr>
        <w:jc w:val="both"/>
        <w:rPr>
          <w:sz w:val="22"/>
          <w:szCs w:val="22"/>
        </w:rPr>
      </w:pPr>
      <w:r w:rsidRPr="00D84D7C">
        <w:rPr>
          <w:sz w:val="22"/>
        </w:rPr>
        <w:t xml:space="preserve">For the reporting period, no project was excluded </w:t>
      </w:r>
      <w:r w:rsidRPr="00D84D7C">
        <w:rPr>
          <w:b/>
          <w:sz w:val="22"/>
        </w:rPr>
        <w:t>in Intervention Area 2.1</w:t>
      </w:r>
      <w:r w:rsidRPr="00D84D7C">
        <w:rPr>
          <w:sz w:val="22"/>
        </w:rPr>
        <w:t xml:space="preserve">. The evaluation </w:t>
      </w:r>
      <w:r w:rsidR="00A42470">
        <w:rPr>
          <w:sz w:val="22"/>
        </w:rPr>
        <w:br/>
      </w:r>
      <w:r w:rsidRPr="00D84D7C">
        <w:rPr>
          <w:sz w:val="22"/>
        </w:rPr>
        <w:t xml:space="preserve">of projects under the last 22nd call was completed in the previous period. 6 projects withdrew from implementation in the 22nd call, in most cases due to problems with the implementation </w:t>
      </w:r>
      <w:r w:rsidR="00A42470">
        <w:rPr>
          <w:sz w:val="22"/>
        </w:rPr>
        <w:br/>
      </w:r>
      <w:r w:rsidRPr="00D84D7C">
        <w:rPr>
          <w:sz w:val="22"/>
        </w:rPr>
        <w:t>of procurement and concerns of beneficiaries that projects cannot be implemented by 30 November 2015.</w:t>
      </w:r>
    </w:p>
    <w:p w14:paraId="57EC0798" w14:textId="77777777" w:rsidR="0068158C" w:rsidRPr="00D84D7C" w:rsidRDefault="0068158C" w:rsidP="0014776F">
      <w:pPr>
        <w:rPr>
          <w:highlight w:val="yellow"/>
        </w:rPr>
      </w:pPr>
    </w:p>
    <w:p w14:paraId="14EC253E" w14:textId="6CE57C37" w:rsidR="00353122" w:rsidRPr="00D84D7C" w:rsidRDefault="00353122" w:rsidP="0014776F">
      <w:pPr>
        <w:jc w:val="both"/>
        <w:rPr>
          <w:sz w:val="22"/>
          <w:szCs w:val="22"/>
        </w:rPr>
      </w:pPr>
      <w:r w:rsidRPr="00D84D7C">
        <w:rPr>
          <w:sz w:val="22"/>
        </w:rPr>
        <w:t xml:space="preserve">From the beginning of calls </w:t>
      </w:r>
      <w:r w:rsidRPr="00D84D7C">
        <w:rPr>
          <w:b/>
          <w:sz w:val="22"/>
        </w:rPr>
        <w:t>in Intervention Area 3.1,</w:t>
      </w:r>
      <w:r w:rsidRPr="00D84D7C">
        <w:rPr>
          <w:sz w:val="22"/>
        </w:rPr>
        <w:t xml:space="preserve"> 346 projects out of 474 submitted project applications were excluded, </w:t>
      </w:r>
      <w:r w:rsidR="00D84D7C" w:rsidRPr="00D84D7C">
        <w:rPr>
          <w:sz w:val="22"/>
        </w:rPr>
        <w:t>accounting</w:t>
      </w:r>
      <w:r w:rsidRPr="00D84D7C">
        <w:rPr>
          <w:sz w:val="22"/>
        </w:rPr>
        <w:t xml:space="preserve"> for 73% of the total number of applications submitted. The most frequent reason for the exclusion is non-compliance with project evaluation criteria (N2.1) with</w:t>
      </w:r>
      <w:r w:rsidR="00A42470">
        <w:rPr>
          <w:sz w:val="22"/>
        </w:rPr>
        <w:br/>
      </w:r>
      <w:r w:rsidRPr="00D84D7C">
        <w:rPr>
          <w:sz w:val="22"/>
        </w:rPr>
        <w:t xml:space="preserve">a share of excluded applications in relation to the total number of submitted applications being 40.08%. The main reasons for the exclusion of project applications for the non-compliance with project evaluation criteria are related mainly to activity 3.1 c), where the share of excluded applications was the highest. Although the </w:t>
      </w:r>
      <w:proofErr w:type="spellStart"/>
      <w:r w:rsidRPr="00D84D7C">
        <w:rPr>
          <w:sz w:val="22"/>
        </w:rPr>
        <w:t>MoLSA</w:t>
      </w:r>
      <w:proofErr w:type="spellEnd"/>
      <w:r w:rsidRPr="00D84D7C">
        <w:rPr>
          <w:sz w:val="22"/>
        </w:rPr>
        <w:t xml:space="preserve"> adopted in 2013 and 2014 corrective measures </w:t>
      </w:r>
      <w:r w:rsidR="00A42470">
        <w:rPr>
          <w:sz w:val="22"/>
        </w:rPr>
        <w:br/>
      </w:r>
      <w:r w:rsidRPr="00D84D7C">
        <w:rPr>
          <w:sz w:val="22"/>
        </w:rPr>
        <w:t xml:space="preserve">in the form of intensive individual consultations with applicants, these activities did not have </w:t>
      </w:r>
      <w:r w:rsidR="00A42470">
        <w:rPr>
          <w:sz w:val="22"/>
        </w:rPr>
        <w:br/>
      </w:r>
      <w:r w:rsidRPr="00D84D7C">
        <w:rPr>
          <w:sz w:val="22"/>
        </w:rPr>
        <w:t xml:space="preserve">a significant impact on reducing the share of rejected applications. </w:t>
      </w:r>
    </w:p>
    <w:p w14:paraId="425D78E4" w14:textId="040FEC88" w:rsidR="00353122" w:rsidRPr="00D84D7C" w:rsidRDefault="00353122" w:rsidP="0014776F">
      <w:pPr>
        <w:jc w:val="both"/>
        <w:rPr>
          <w:sz w:val="22"/>
          <w:szCs w:val="22"/>
        </w:rPr>
      </w:pPr>
      <w:r w:rsidRPr="00D84D7C">
        <w:rPr>
          <w:sz w:val="22"/>
        </w:rPr>
        <w:t xml:space="preserve">The next most common reason for exclusion was the withdrawal of the project by the applicant, making up 13.92% of the excluded applications, and the failure to complete the project. Over the reporting period, one project application was withdrawn by the applicant and 1 project was not completed. </w:t>
      </w:r>
    </w:p>
    <w:p w14:paraId="16F3939B" w14:textId="77777777" w:rsidR="00F970B9" w:rsidRPr="00D84D7C" w:rsidRDefault="00F970B9" w:rsidP="0014776F">
      <w:pPr>
        <w:jc w:val="both"/>
        <w:rPr>
          <w:sz w:val="22"/>
        </w:rPr>
      </w:pPr>
    </w:p>
    <w:p w14:paraId="19724D72" w14:textId="525E1F5B" w:rsidR="000E7F0A" w:rsidRPr="00D84D7C" w:rsidRDefault="0030306A" w:rsidP="0014776F">
      <w:pPr>
        <w:jc w:val="both"/>
        <w:rPr>
          <w:sz w:val="22"/>
          <w:szCs w:val="22"/>
        </w:rPr>
      </w:pPr>
      <w:r w:rsidRPr="00D84D7C">
        <w:rPr>
          <w:b/>
          <w:sz w:val="22"/>
        </w:rPr>
        <w:t>In Intervention Area 3.2,</w:t>
      </w:r>
      <w:r w:rsidRPr="00D84D7C">
        <w:t xml:space="preserve"> </w:t>
      </w:r>
      <w:r w:rsidRPr="00D84D7C">
        <w:rPr>
          <w:sz w:val="22"/>
        </w:rPr>
        <w:t>267 project applications were submitted. During the evaluation process for all the calls and the entire programming period, 2 projects were excluded based on non-compliance with the formal requirements and 2 projects on the basis of the failure to meet the acceptance criteria. Another 16 projects were excluded when evaluating the quality o</w:t>
      </w:r>
      <w:r w:rsidR="00D84D7C">
        <w:rPr>
          <w:sz w:val="22"/>
        </w:rPr>
        <w:t>f the project (accounting for 5.</w:t>
      </w:r>
      <w:r w:rsidRPr="00D84D7C">
        <w:rPr>
          <w:sz w:val="22"/>
        </w:rPr>
        <w:t xml:space="preserve">99%). The selection committee did not recommend 13 projects to be funded, mainly because of the risk of project unsustainability. At the end of the programming period, there is a significant reduction of the number of excluded projects. The quality of project applications has increased, which has positively reflected in the entire evaluation system. There were 17 projects which were withdrawn for various reasons from implementation by the beneficiaries. It can be expected that this number will grow, because projects will not be implemented according to the original schedules because of problems with the procurement procedures or long delivery times. As of 30 September 2015, the total share </w:t>
      </w:r>
      <w:r w:rsidR="007D0E04">
        <w:rPr>
          <w:sz w:val="22"/>
        </w:rPr>
        <w:br/>
      </w:r>
      <w:r w:rsidRPr="00D84D7C">
        <w:rPr>
          <w:sz w:val="22"/>
        </w:rPr>
        <w:t>of excluded projects is 20.22%.</w:t>
      </w:r>
    </w:p>
    <w:p w14:paraId="5111C15D" w14:textId="77777777" w:rsidR="005567B8" w:rsidRPr="00D84D7C" w:rsidRDefault="005567B8" w:rsidP="0014776F">
      <w:pPr>
        <w:jc w:val="both"/>
        <w:rPr>
          <w:sz w:val="22"/>
          <w:szCs w:val="22"/>
          <w:highlight w:val="yellow"/>
        </w:rPr>
      </w:pPr>
    </w:p>
    <w:p w14:paraId="3133FA68" w14:textId="77777777" w:rsidR="007D66D0" w:rsidRPr="00D84D7C" w:rsidRDefault="007D66D0" w:rsidP="0014776F">
      <w:pPr>
        <w:jc w:val="both"/>
        <w:rPr>
          <w:b/>
          <w:sz w:val="22"/>
        </w:rPr>
      </w:pPr>
    </w:p>
    <w:p w14:paraId="321A37A8" w14:textId="2C952581" w:rsidR="009039A7" w:rsidRPr="00D84D7C" w:rsidRDefault="003A3E14" w:rsidP="0014776F">
      <w:pPr>
        <w:jc w:val="both"/>
        <w:rPr>
          <w:sz w:val="22"/>
          <w:szCs w:val="22"/>
        </w:rPr>
      </w:pPr>
      <w:r w:rsidRPr="00D84D7C">
        <w:rPr>
          <w:b/>
          <w:sz w:val="22"/>
        </w:rPr>
        <w:t>In Intervention Area 3.3,</w:t>
      </w:r>
      <w:r w:rsidRPr="00D84D7C">
        <w:rPr>
          <w:sz w:val="22"/>
        </w:rPr>
        <w:t xml:space="preserve"> 12 out of 29 project applications have been excluded since the beginning </w:t>
      </w:r>
      <w:r w:rsidR="007D0E04">
        <w:rPr>
          <w:sz w:val="22"/>
        </w:rPr>
        <w:br/>
      </w:r>
      <w:r w:rsidRPr="00D84D7C">
        <w:rPr>
          <w:sz w:val="22"/>
        </w:rPr>
        <w:t xml:space="preserve">of the announcement of calls. Of the 29 project applications submitted, 1 project failed when checking eligibility, 6 project applications were excluded on the basis of non-compliance with the project evaluation criteria, representing 20.69% of the total number of submitted project applications. </w:t>
      </w:r>
      <w:r w:rsidR="007D0E04">
        <w:rPr>
          <w:sz w:val="22"/>
        </w:rPr>
        <w:br/>
      </w:r>
      <w:r w:rsidRPr="00D84D7C">
        <w:rPr>
          <w:sz w:val="22"/>
        </w:rPr>
        <w:t xml:space="preserve">3 projects were unfinished / withdrawn by the applicant, which amounts to 10.34% of the total number of applications. The overall percentage of rejected applications out of the total submitted projects is 41.4%. For the reporting period, no project was withdrawn. </w:t>
      </w:r>
    </w:p>
    <w:p w14:paraId="32D5F3A3" w14:textId="77777777" w:rsidR="0014776F" w:rsidRPr="00D84D7C" w:rsidRDefault="0014776F" w:rsidP="0014776F">
      <w:pPr>
        <w:jc w:val="both"/>
        <w:rPr>
          <w:sz w:val="22"/>
          <w:szCs w:val="22"/>
        </w:rPr>
      </w:pPr>
    </w:p>
    <w:p w14:paraId="54F07241" w14:textId="1E52AAD9" w:rsidR="008545F4" w:rsidRPr="00D84D7C" w:rsidRDefault="00986EB1" w:rsidP="0014776F">
      <w:pPr>
        <w:jc w:val="both"/>
        <w:rPr>
          <w:sz w:val="22"/>
          <w:szCs w:val="22"/>
        </w:rPr>
      </w:pPr>
      <w:r w:rsidRPr="00D84D7C">
        <w:rPr>
          <w:sz w:val="22"/>
        </w:rPr>
        <w:t xml:space="preserve">Since the beginning of the announcement of calls, 159 project applications have been submitted during the entire programming period </w:t>
      </w:r>
      <w:r w:rsidRPr="00D84D7C">
        <w:rPr>
          <w:b/>
          <w:sz w:val="22"/>
        </w:rPr>
        <w:t>in Intervention Area 3.4</w:t>
      </w:r>
      <w:r w:rsidRPr="00D84D7C">
        <w:rPr>
          <w:sz w:val="22"/>
        </w:rPr>
        <w:t xml:space="preserve"> and no project was excluded during the evaluation process. One project under 23rd call was not </w:t>
      </w:r>
      <w:proofErr w:type="gramStart"/>
      <w:r w:rsidRPr="00D84D7C">
        <w:rPr>
          <w:sz w:val="22"/>
        </w:rPr>
        <w:t>completed/withdrawn</w:t>
      </w:r>
      <w:proofErr w:type="gramEnd"/>
      <w:r w:rsidRPr="00D84D7C">
        <w:rPr>
          <w:sz w:val="22"/>
        </w:rPr>
        <w:t xml:space="preserve"> by the applicant, which amounts to 0.63% of the total number of applications. As the reason for withdrawal, the beneficiary stated the impossibility to supply technological equipment and vehicles due to repeated procurement procedure. As of 30 September 2015, the total share of excluded projects was 3.14 %.</w:t>
      </w:r>
    </w:p>
    <w:p w14:paraId="275C10BD" w14:textId="77777777" w:rsidR="00B2621D" w:rsidRPr="00D84D7C" w:rsidRDefault="00B2621D" w:rsidP="00A16C5C">
      <w:pPr>
        <w:jc w:val="both"/>
        <w:rPr>
          <w:b/>
          <w:sz w:val="22"/>
          <w:highlight w:val="yellow"/>
        </w:rPr>
      </w:pPr>
    </w:p>
    <w:p w14:paraId="11FAF66F" w14:textId="34766F2B" w:rsidR="00FF172A" w:rsidRPr="00D84D7C" w:rsidRDefault="00FF172A" w:rsidP="0014776F">
      <w:pPr>
        <w:jc w:val="both"/>
        <w:rPr>
          <w:sz w:val="22"/>
          <w:szCs w:val="22"/>
          <w:highlight w:val="yellow"/>
        </w:rPr>
      </w:pPr>
      <w:r w:rsidRPr="00D84D7C">
        <w:t xml:space="preserve">In the Intervention Area </w:t>
      </w:r>
      <w:r w:rsidRPr="00D84D7C">
        <w:rPr>
          <w:b/>
          <w:sz w:val="22"/>
        </w:rPr>
        <w:t>4.1,</w:t>
      </w:r>
      <w:r w:rsidRPr="00D84D7C">
        <w:t xml:space="preserve"> </w:t>
      </w:r>
      <w:r w:rsidRPr="00D84D7C">
        <w:rPr>
          <w:sz w:val="22"/>
        </w:rPr>
        <w:t xml:space="preserve">222 project applications were submitted and 32 projects were excluded in the evaluation process throughout the programming period (14.41% of the total number of submitted project applications) on the basis of non-compliance with eligibility criteria, 76 projects (34.23% </w:t>
      </w:r>
      <w:r w:rsidR="007D0E04">
        <w:rPr>
          <w:sz w:val="22"/>
        </w:rPr>
        <w:br/>
      </w:r>
      <w:r w:rsidRPr="00D84D7C">
        <w:rPr>
          <w:sz w:val="22"/>
        </w:rPr>
        <w:t>of the total submitted project applications) were excluded on the basis of failure to meet project quality criteria. 22 projects were not completed / withdrawn by the applicant, which amounts to 9.91 % of the total number of applications.</w:t>
      </w:r>
    </w:p>
    <w:p w14:paraId="63CCB6A5" w14:textId="70CC88C6" w:rsidR="00FF172A" w:rsidRPr="00D84D7C" w:rsidRDefault="00FA4CFB" w:rsidP="0014776F">
      <w:pPr>
        <w:jc w:val="both"/>
        <w:rPr>
          <w:sz w:val="22"/>
          <w:szCs w:val="22"/>
          <w:highlight w:val="yellow"/>
        </w:rPr>
      </w:pPr>
      <w:r w:rsidRPr="00D84D7C">
        <w:rPr>
          <w:sz w:val="22"/>
        </w:rPr>
        <w:t xml:space="preserve">As of 30 September 2015, the total share of excluded projects was 62.16 % of the total number </w:t>
      </w:r>
      <w:r w:rsidR="007D0E04">
        <w:rPr>
          <w:sz w:val="22"/>
        </w:rPr>
        <w:br/>
      </w:r>
      <w:r w:rsidRPr="00D84D7C">
        <w:rPr>
          <w:sz w:val="22"/>
        </w:rPr>
        <w:t>of submitted project applications. The high percentage was due to the poor quality of submitted project applications.</w:t>
      </w:r>
    </w:p>
    <w:p w14:paraId="3F87CC3B" w14:textId="77777777" w:rsidR="002C26E1" w:rsidRPr="00D84D7C" w:rsidRDefault="002C26E1" w:rsidP="0014776F">
      <w:pPr>
        <w:jc w:val="both"/>
        <w:rPr>
          <w:sz w:val="22"/>
          <w:szCs w:val="22"/>
          <w:highlight w:val="yellow"/>
        </w:rPr>
      </w:pPr>
    </w:p>
    <w:p w14:paraId="57B2C9AD" w14:textId="4FE58D9C" w:rsidR="0014776F" w:rsidRPr="00D84D7C" w:rsidRDefault="0014776F" w:rsidP="00C73D52">
      <w:pPr>
        <w:jc w:val="both"/>
        <w:rPr>
          <w:sz w:val="22"/>
          <w:szCs w:val="22"/>
        </w:rPr>
      </w:pPr>
      <w:r w:rsidRPr="00D84D7C">
        <w:rPr>
          <w:b/>
          <w:sz w:val="22"/>
        </w:rPr>
        <w:t>In Intervention Area 5.1,</w:t>
      </w:r>
      <w:r w:rsidRPr="00D84D7C">
        <w:rPr>
          <w:sz w:val="22"/>
        </w:rPr>
        <w:t xml:space="preserve"> 42 out of 70 project applications have been excluded since the beginning </w:t>
      </w:r>
      <w:r w:rsidR="007D0E04">
        <w:rPr>
          <w:sz w:val="22"/>
        </w:rPr>
        <w:br/>
      </w:r>
      <w:r w:rsidRPr="00D84D7C">
        <w:rPr>
          <w:sz w:val="22"/>
        </w:rPr>
        <w:t xml:space="preserve">of the announcement of calls. 16 applications were excluded due to the failure to meet the acceptance criteria, representing 23.19% of the total number of applications, 6 projects were excluded due to the failure to meet quality criteria, 4 projects were not recommended for funding by the selection committee and 3 projects were excluded as a result of suspended administration due to lack </w:t>
      </w:r>
      <w:r w:rsidR="007D0E04">
        <w:rPr>
          <w:sz w:val="22"/>
        </w:rPr>
        <w:br/>
      </w:r>
      <w:r w:rsidRPr="00D84D7C">
        <w:rPr>
          <w:sz w:val="22"/>
        </w:rPr>
        <w:t xml:space="preserve">of funding, and the projects </w:t>
      </w:r>
      <w:r w:rsidR="00D84D7C" w:rsidRPr="00D84D7C">
        <w:rPr>
          <w:sz w:val="22"/>
        </w:rPr>
        <w:t>were</w:t>
      </w:r>
      <w:r w:rsidRPr="00D84D7C">
        <w:rPr>
          <w:sz w:val="22"/>
        </w:rPr>
        <w:t xml:space="preserve"> not implemented. A total of 4 projects were not completed / withdraw</w:t>
      </w:r>
      <w:r w:rsidR="00D84D7C">
        <w:rPr>
          <w:sz w:val="22"/>
        </w:rPr>
        <w:t>n by the applicant (making up 5.</w:t>
      </w:r>
      <w:r w:rsidRPr="00D84D7C">
        <w:rPr>
          <w:sz w:val="22"/>
        </w:rPr>
        <w:t xml:space="preserve">80%). At the end of the reporting period, the total share </w:t>
      </w:r>
      <w:r w:rsidR="007D0E04">
        <w:rPr>
          <w:sz w:val="22"/>
        </w:rPr>
        <w:br/>
      </w:r>
      <w:r w:rsidRPr="00D84D7C">
        <w:rPr>
          <w:sz w:val="22"/>
        </w:rPr>
        <w:t>of excluded projects was 60.87%.</w:t>
      </w:r>
    </w:p>
    <w:p w14:paraId="00EFCE50" w14:textId="77777777" w:rsidR="003A3E14" w:rsidRPr="00D84D7C" w:rsidRDefault="009039A7" w:rsidP="0014776F">
      <w:pPr>
        <w:jc w:val="both"/>
        <w:rPr>
          <w:sz w:val="22"/>
          <w:szCs w:val="22"/>
          <w:highlight w:val="yellow"/>
        </w:rPr>
      </w:pPr>
      <w:r w:rsidRPr="00D84D7C">
        <w:rPr>
          <w:sz w:val="22"/>
          <w:highlight w:val="yellow"/>
        </w:rPr>
        <w:t xml:space="preserve"> </w:t>
      </w:r>
    </w:p>
    <w:p w14:paraId="0ACA8C16" w14:textId="051F7C2A" w:rsidR="00D7349C" w:rsidRPr="00D84D7C" w:rsidRDefault="00D7349C" w:rsidP="0014776F">
      <w:pPr>
        <w:jc w:val="both"/>
        <w:rPr>
          <w:sz w:val="22"/>
        </w:rPr>
      </w:pPr>
      <w:r w:rsidRPr="00D84D7C">
        <w:rPr>
          <w:sz w:val="22"/>
        </w:rPr>
        <w:t xml:space="preserve">In the reporting period, </w:t>
      </w:r>
      <w:r w:rsidRPr="00D84D7C">
        <w:rPr>
          <w:b/>
          <w:sz w:val="22"/>
        </w:rPr>
        <w:t>Intervention Area 5.2</w:t>
      </w:r>
      <w:r w:rsidRPr="00D84D7C">
        <w:rPr>
          <w:sz w:val="22"/>
        </w:rPr>
        <w:t xml:space="preserve"> recorded an increase in excluded projects compared to the previous year of about 6%. Due the total number of implemented projects, the number is acceptable. The most common reason for project withdrawal by an applicant is the problem with the co-financing and project withdrawal by a city in activity 5.2a) Revitalisation of public areas. </w:t>
      </w:r>
    </w:p>
    <w:p w14:paraId="176CE43D" w14:textId="77777777" w:rsidR="003A3E14" w:rsidRPr="00D84D7C" w:rsidRDefault="003A3E14" w:rsidP="0014776F">
      <w:pPr>
        <w:jc w:val="both"/>
        <w:rPr>
          <w:highlight w:val="yellow"/>
        </w:rPr>
      </w:pPr>
    </w:p>
    <w:p w14:paraId="477CB8A3" w14:textId="77777777" w:rsidR="00856CBD" w:rsidRPr="00D84D7C" w:rsidRDefault="003A3E14" w:rsidP="0014776F">
      <w:pPr>
        <w:jc w:val="both"/>
      </w:pPr>
      <w:r w:rsidRPr="00D84D7C">
        <w:rPr>
          <w:b/>
          <w:sz w:val="22"/>
        </w:rPr>
        <w:t>In Intervention Area 5.3</w:t>
      </w:r>
      <w:r w:rsidRPr="00D84D7C">
        <w:rPr>
          <w:sz w:val="22"/>
        </w:rPr>
        <w:t>, the implementation of all projects is complete.</w:t>
      </w:r>
      <w:r w:rsidRPr="00D84D7C">
        <w:t xml:space="preserve"> </w:t>
      </w:r>
    </w:p>
    <w:p w14:paraId="16C41774" w14:textId="77777777" w:rsidR="00993FD0" w:rsidRPr="00D84D7C" w:rsidRDefault="00993FD0" w:rsidP="00856CBD">
      <w:pPr>
        <w:spacing w:after="120"/>
        <w:jc w:val="both"/>
        <w:rPr>
          <w:sz w:val="22"/>
          <w:szCs w:val="22"/>
        </w:rPr>
      </w:pPr>
    </w:p>
    <w:p w14:paraId="7BC46AEB" w14:textId="77777777" w:rsidR="009F38B4" w:rsidRPr="00D84D7C" w:rsidRDefault="001E6D54" w:rsidP="00D2317E">
      <w:pPr>
        <w:pStyle w:val="Nadpis2"/>
        <w:rPr>
          <w:rFonts w:ascii="Times New Roman" w:hAnsi="Times New Roman"/>
          <w:i w:val="0"/>
        </w:rPr>
      </w:pPr>
      <w:bookmarkStart w:id="149" w:name="_Toc433873486"/>
      <w:bookmarkStart w:id="150" w:name="_Toc432150079"/>
      <w:bookmarkStart w:id="151" w:name="_Toc434907472"/>
      <w:r w:rsidRPr="00D84D7C">
        <w:rPr>
          <w:rFonts w:ascii="Times New Roman" w:hAnsi="Times New Roman"/>
          <w:i w:val="0"/>
        </w:rPr>
        <w:t>2.11 Progress in the implementation of financial instruments</w:t>
      </w:r>
      <w:bookmarkEnd w:id="149"/>
      <w:bookmarkEnd w:id="150"/>
      <w:bookmarkEnd w:id="151"/>
    </w:p>
    <w:p w14:paraId="3946B8E6" w14:textId="77777777" w:rsidR="00DA7E0B" w:rsidRPr="00D84D7C" w:rsidRDefault="00DA7E0B" w:rsidP="00DA7E0B">
      <w:pPr>
        <w:jc w:val="both"/>
        <w:rPr>
          <w:sz w:val="22"/>
          <w:szCs w:val="22"/>
        </w:rPr>
      </w:pPr>
      <w:r w:rsidRPr="00D84D7C">
        <w:rPr>
          <w:sz w:val="22"/>
        </w:rPr>
        <w:t xml:space="preserve">In accordance with Article 44 of Council Regulation (EC) No 1083/2006, the Integrated Operational Programme implemented a pilot verification of the financial instrument JESSICA to support the regeneration of residential buildings with a total allocation of CZK 609,869,489. Part of the allocation was used to build modern social housing by regenerating existing apartments. </w:t>
      </w:r>
    </w:p>
    <w:p w14:paraId="69302F3C" w14:textId="538742A8" w:rsidR="00B61A38" w:rsidRPr="00D84D7C" w:rsidRDefault="00DA7E0B" w:rsidP="00DA7E0B">
      <w:pPr>
        <w:jc w:val="both"/>
        <w:rPr>
          <w:sz w:val="22"/>
          <w:szCs w:val="22"/>
        </w:rPr>
      </w:pPr>
      <w:r w:rsidRPr="00D84D7C">
        <w:rPr>
          <w:sz w:val="22"/>
        </w:rPr>
        <w:t xml:space="preserve">At the end of the reference half-year, the MA IOP registers 147 concluded credit agreements with </w:t>
      </w:r>
      <w:r w:rsidR="007D0E04">
        <w:rPr>
          <w:sz w:val="22"/>
        </w:rPr>
        <w:br/>
      </w:r>
      <w:r w:rsidRPr="00D84D7C">
        <w:rPr>
          <w:sz w:val="22"/>
        </w:rPr>
        <w:t xml:space="preserve">a total value in excess of CZK 580 million. </w:t>
      </w:r>
    </w:p>
    <w:p w14:paraId="7003E1A5" w14:textId="006AA967" w:rsidR="00DA7E0B" w:rsidRPr="00D84D7C" w:rsidRDefault="00DA7E0B" w:rsidP="00DA7E0B">
      <w:pPr>
        <w:jc w:val="both"/>
        <w:rPr>
          <w:sz w:val="22"/>
          <w:szCs w:val="22"/>
        </w:rPr>
      </w:pPr>
      <w:r w:rsidRPr="00D84D7C">
        <w:rPr>
          <w:sz w:val="22"/>
        </w:rPr>
        <w:t xml:space="preserve">Since December 2014, the submission of applications has been suspended because their volume exceeded the allocation of JESSICA. Since August 2015, returned payments have been used for new credits. In the credit agreements, the supported projects show the monitoring indicator entitled “number of regenerated apartments” of 5,870, with 106 of the 147 projects being aimed, in addition </w:t>
      </w:r>
      <w:r w:rsidR="007D0E04">
        <w:rPr>
          <w:sz w:val="22"/>
        </w:rPr>
        <w:br/>
      </w:r>
      <w:r w:rsidRPr="00D84D7C">
        <w:rPr>
          <w:sz w:val="22"/>
        </w:rPr>
        <w:t xml:space="preserve">to regeneration, also on energy savings exceeding 40% on arithmetic average. Both monitoring indicators </w:t>
      </w:r>
      <w:proofErr w:type="gramStart"/>
      <w:r w:rsidRPr="00D84D7C">
        <w:rPr>
          <w:sz w:val="22"/>
        </w:rPr>
        <w:t>exceeds</w:t>
      </w:r>
      <w:proofErr w:type="gramEnd"/>
      <w:r w:rsidRPr="00D84D7C">
        <w:rPr>
          <w:sz w:val="22"/>
        </w:rPr>
        <w:t xml:space="preserve"> the forecast set out in the investment strategy.</w:t>
      </w:r>
    </w:p>
    <w:p w14:paraId="5FF46276" w14:textId="23EB1334" w:rsidR="00DA7E0B" w:rsidRPr="00D84D7C" w:rsidRDefault="00DA7E0B" w:rsidP="00DA7E0B">
      <w:pPr>
        <w:jc w:val="both"/>
        <w:rPr>
          <w:sz w:val="22"/>
          <w:szCs w:val="22"/>
        </w:rPr>
      </w:pPr>
      <w:r w:rsidRPr="00D84D7C">
        <w:rPr>
          <w:sz w:val="22"/>
        </w:rPr>
        <w:t>On 23 June 2015, the MA IOP launched, in accordance with the control plan, a public administration control No 33/2015/I. The SHDF is the audited person and the subject of audit is the verification of the procedures of the HF and the effectiveness of the management and control system of project no. CZ.1.06/2.5.00/16.08424 entitled “Implementation of the JESSICA in IOP”. On 17 September 2015, an on-the-spot investigation was carried out at the headquarters of HF SHDF, and the MA IOP intends to carry out an investigation even with the FRM administrator. At the time of this report, the audit is not complete; so far there have been no serious findings.</w:t>
      </w:r>
    </w:p>
    <w:p w14:paraId="62701FF8" w14:textId="45A88C10" w:rsidR="00DA7E0B" w:rsidRPr="00D84D7C" w:rsidRDefault="00DA7E0B" w:rsidP="00DA7E0B">
      <w:pPr>
        <w:jc w:val="both"/>
        <w:rPr>
          <w:sz w:val="22"/>
          <w:szCs w:val="22"/>
        </w:rPr>
      </w:pPr>
      <w:r w:rsidRPr="00D84D7C">
        <w:rPr>
          <w:sz w:val="22"/>
        </w:rPr>
        <w:t xml:space="preserve">Toward the end of the </w:t>
      </w:r>
      <w:r w:rsidR="00D84D7C" w:rsidRPr="00D84D7C">
        <w:rPr>
          <w:sz w:val="22"/>
        </w:rPr>
        <w:t>programming</w:t>
      </w:r>
      <w:r w:rsidRPr="00D84D7C">
        <w:rPr>
          <w:sz w:val="22"/>
        </w:rPr>
        <w:t xml:space="preserve"> period, the MA IOP is finishing the preparation of the exit strategy for JESSICA and the utilization and repayment of loans and interest concerning similar activities in the field of housing policy. The experience gained from the implementation of the pilot verification of JESSICA in IOP is also used in the preparation of the implementation of financial instruments in the programming period 2014–2020 in the Integrated Regional Operational Programme.</w:t>
      </w:r>
    </w:p>
    <w:p w14:paraId="1FDD9544" w14:textId="77777777" w:rsidR="00DA7E0B" w:rsidRPr="00D84D7C" w:rsidRDefault="00DA7E0B" w:rsidP="00DA7E0B">
      <w:pPr>
        <w:jc w:val="both"/>
        <w:rPr>
          <w:sz w:val="22"/>
          <w:szCs w:val="22"/>
        </w:rPr>
      </w:pPr>
      <w:r w:rsidRPr="00D84D7C">
        <w:rPr>
          <w:sz w:val="22"/>
        </w:rPr>
        <w:t>Based on past experience, the pilot implementation of JESSICA can be considered successful.</w:t>
      </w:r>
    </w:p>
    <w:p w14:paraId="12B42375" w14:textId="77777777" w:rsidR="007209C5" w:rsidRPr="00D84D7C" w:rsidRDefault="007209C5" w:rsidP="00C226A3"/>
    <w:p w14:paraId="23C0EA24" w14:textId="77777777" w:rsidR="00D644B0" w:rsidRPr="00D84D7C" w:rsidRDefault="00D644B0">
      <w:pPr>
        <w:pStyle w:val="Nadpis1"/>
        <w:spacing w:before="240" w:after="60"/>
        <w:jc w:val="left"/>
        <w:rPr>
          <w:b w:val="0"/>
          <w:sz w:val="32"/>
          <w:szCs w:val="32"/>
        </w:rPr>
      </w:pPr>
      <w:bookmarkStart w:id="152" w:name="_Toc433873487"/>
      <w:bookmarkStart w:id="153" w:name="_Toc432150080"/>
      <w:bookmarkStart w:id="154" w:name="_Toc434907473"/>
      <w:r w:rsidRPr="00D84D7C">
        <w:rPr>
          <w:smallCaps w:val="0"/>
          <w:kern w:val="32"/>
          <w:sz w:val="32"/>
        </w:rPr>
        <w:t>3 PROGRESS AT PRIORITY AXIS LEVEL</w:t>
      </w:r>
      <w:bookmarkEnd w:id="152"/>
      <w:bookmarkEnd w:id="153"/>
      <w:bookmarkEnd w:id="154"/>
      <w:r w:rsidRPr="00D84D7C">
        <w:rPr>
          <w:b w:val="0"/>
          <w:sz w:val="32"/>
        </w:rPr>
        <w:t xml:space="preserve"> </w:t>
      </w:r>
    </w:p>
    <w:p w14:paraId="3AE3281E" w14:textId="3BE5F812" w:rsidR="00937233" w:rsidRPr="00D84D7C" w:rsidRDefault="00DC59F7" w:rsidP="00BA30D1">
      <w:pPr>
        <w:jc w:val="both"/>
        <w:rPr>
          <w:sz w:val="22"/>
          <w:szCs w:val="22"/>
        </w:rPr>
      </w:pPr>
      <w:r w:rsidRPr="00D84D7C">
        <w:rPr>
          <w:sz w:val="22"/>
        </w:rPr>
        <w:t xml:space="preserve">The MA IOP monitors the commitments from approved projects and the values of monitoring indicators achieved as of 30 September 2015. The commitments are calculated from the target values of projects starting with status P4 in IS Monit7+ (project with issued Decision/Statement </w:t>
      </w:r>
      <w:r w:rsidR="007D0E04">
        <w:rPr>
          <w:sz w:val="22"/>
        </w:rPr>
        <w:br/>
      </w:r>
      <w:r w:rsidRPr="00D84D7C">
        <w:rPr>
          <w:sz w:val="22"/>
        </w:rPr>
        <w:t>of expenditure). The achieved values are calculated based on projects starting with status P45 in IS Monit7+ (project under implementation), with the exception of the “Number of projects” type of indicators, in which the values are aggregated starting with status P5 (Project implementation was completed). The baseline values from 2005 are taken over from the Programming Document.</w:t>
      </w:r>
    </w:p>
    <w:p w14:paraId="3786D3DA" w14:textId="77777777" w:rsidR="00D91482" w:rsidRPr="00D84D7C" w:rsidRDefault="00D91482" w:rsidP="00927EE3"/>
    <w:p w14:paraId="4A7A1A93" w14:textId="77777777" w:rsidR="00D644B0" w:rsidRPr="00D84D7C" w:rsidRDefault="00D644B0">
      <w:pPr>
        <w:pStyle w:val="Nadpis2"/>
        <w:rPr>
          <w:rFonts w:ascii="Times New Roman" w:hAnsi="Times New Roman"/>
          <w:i w:val="0"/>
        </w:rPr>
      </w:pPr>
      <w:bookmarkStart w:id="155" w:name="_Toc433873488"/>
      <w:bookmarkStart w:id="156" w:name="_Toc432150081"/>
      <w:bookmarkStart w:id="157" w:name="_Toc434907474"/>
      <w:r w:rsidRPr="00D84D7C">
        <w:rPr>
          <w:rFonts w:ascii="Times New Roman" w:hAnsi="Times New Roman"/>
          <w:i w:val="0"/>
        </w:rPr>
        <w:t>3.1 Priority axis 1a, 1b – Modernisation of public administration</w:t>
      </w:r>
      <w:bookmarkEnd w:id="155"/>
      <w:bookmarkEnd w:id="156"/>
      <w:bookmarkEnd w:id="157"/>
    </w:p>
    <w:p w14:paraId="495A6513" w14:textId="77777777" w:rsidR="00D644B0" w:rsidRPr="00D84D7C" w:rsidRDefault="00D644B0" w:rsidP="00B61A38">
      <w:pPr>
        <w:pStyle w:val="Nadpis3"/>
        <w:rPr>
          <w:b w:val="0"/>
          <w:i/>
          <w:sz w:val="28"/>
          <w:szCs w:val="28"/>
        </w:rPr>
      </w:pPr>
      <w:bookmarkStart w:id="158" w:name="_Toc433873489"/>
      <w:bookmarkStart w:id="159" w:name="_Toc432150082"/>
      <w:bookmarkStart w:id="160" w:name="_Toc434907475"/>
      <w:r w:rsidRPr="00D84D7C">
        <w:rPr>
          <w:rFonts w:ascii="Times New Roman" w:hAnsi="Times New Roman"/>
          <w:sz w:val="24"/>
        </w:rPr>
        <w:t>3.1.1 Focus of priority axes/intervention areas</w:t>
      </w:r>
      <w:bookmarkEnd w:id="158"/>
      <w:bookmarkEnd w:id="159"/>
      <w:bookmarkEnd w:id="160"/>
    </w:p>
    <w:p w14:paraId="2BE4646B" w14:textId="77777777" w:rsidR="00D644B0" w:rsidRPr="00D84D7C" w:rsidRDefault="00D644B0">
      <w:pPr>
        <w:jc w:val="both"/>
        <w:rPr>
          <w:sz w:val="22"/>
          <w:szCs w:val="22"/>
        </w:rPr>
      </w:pPr>
      <w:r w:rsidRPr="00D84D7C">
        <w:rPr>
          <w:sz w:val="22"/>
        </w:rPr>
        <w:t xml:space="preserve">Priority axes 1a and 1b aim to achieve faster and more reliable provision of state administration services to the public, and, by implementing electronic administration, to enable citizens and business entities to communicate simply and quickly with state administration authorities. </w:t>
      </w:r>
    </w:p>
    <w:p w14:paraId="73ED2087" w14:textId="77777777" w:rsidR="00D644B0" w:rsidRPr="00D84D7C" w:rsidRDefault="00D644B0">
      <w:pPr>
        <w:jc w:val="both"/>
        <w:rPr>
          <w:sz w:val="22"/>
          <w:szCs w:val="22"/>
        </w:rPr>
      </w:pPr>
    </w:p>
    <w:p w14:paraId="6B05DC11" w14:textId="77777777" w:rsidR="00D644B0" w:rsidRPr="00D84D7C" w:rsidRDefault="00D644B0">
      <w:pPr>
        <w:jc w:val="both"/>
        <w:rPr>
          <w:sz w:val="22"/>
          <w:szCs w:val="22"/>
        </w:rPr>
      </w:pPr>
      <w:r w:rsidRPr="00D84D7C">
        <w:rPr>
          <w:sz w:val="22"/>
        </w:rPr>
        <w:t>Specific goals:</w:t>
      </w:r>
    </w:p>
    <w:p w14:paraId="5AD87022" w14:textId="77777777" w:rsidR="00D644B0" w:rsidRPr="00D84D7C" w:rsidRDefault="00D644B0" w:rsidP="00510DE2">
      <w:pPr>
        <w:numPr>
          <w:ilvl w:val="0"/>
          <w:numId w:val="13"/>
        </w:numPr>
        <w:jc w:val="both"/>
        <w:rPr>
          <w:sz w:val="22"/>
          <w:szCs w:val="22"/>
        </w:rPr>
      </w:pPr>
      <w:r w:rsidRPr="00D84D7C">
        <w:rPr>
          <w:sz w:val="22"/>
        </w:rPr>
        <w:t>improve the level of services of electronic public administration (</w:t>
      </w:r>
      <w:proofErr w:type="spellStart"/>
      <w:r w:rsidRPr="00D84D7C">
        <w:rPr>
          <w:sz w:val="22"/>
        </w:rPr>
        <w:t>eGovernment</w:t>
      </w:r>
      <w:proofErr w:type="spellEnd"/>
      <w:r w:rsidRPr="00D84D7C">
        <w:rPr>
          <w:sz w:val="22"/>
        </w:rPr>
        <w:t>)</w:t>
      </w:r>
    </w:p>
    <w:p w14:paraId="3C52C136" w14:textId="77777777" w:rsidR="00D644B0" w:rsidRPr="00D84D7C" w:rsidRDefault="00D644B0" w:rsidP="00510DE2">
      <w:pPr>
        <w:numPr>
          <w:ilvl w:val="0"/>
          <w:numId w:val="13"/>
        </w:numPr>
        <w:jc w:val="both"/>
        <w:rPr>
          <w:sz w:val="22"/>
          <w:szCs w:val="22"/>
        </w:rPr>
      </w:pPr>
      <w:r w:rsidRPr="00D84D7C">
        <w:rPr>
          <w:sz w:val="22"/>
        </w:rPr>
        <w:t>increase the use of the Internet by citizens for communication with public administration</w:t>
      </w:r>
    </w:p>
    <w:p w14:paraId="4DCB0DEE" w14:textId="77777777" w:rsidR="00D644B0" w:rsidRPr="00D84D7C" w:rsidRDefault="00D644B0" w:rsidP="00510DE2">
      <w:pPr>
        <w:numPr>
          <w:ilvl w:val="0"/>
          <w:numId w:val="13"/>
        </w:numPr>
        <w:jc w:val="both"/>
        <w:rPr>
          <w:sz w:val="22"/>
          <w:szCs w:val="22"/>
        </w:rPr>
      </w:pPr>
      <w:r w:rsidRPr="00D84D7C">
        <w:rPr>
          <w:sz w:val="22"/>
        </w:rPr>
        <w:t xml:space="preserve">reduce the administrative burden of citizens, entrepreneurs and public sector </w:t>
      </w:r>
    </w:p>
    <w:p w14:paraId="01E25116" w14:textId="77777777" w:rsidR="00D644B0" w:rsidRPr="00D84D7C" w:rsidRDefault="00D644B0">
      <w:pPr>
        <w:jc w:val="both"/>
        <w:rPr>
          <w:sz w:val="22"/>
          <w:szCs w:val="22"/>
        </w:rPr>
      </w:pPr>
    </w:p>
    <w:p w14:paraId="624D6280" w14:textId="77777777" w:rsidR="00D644B0" w:rsidRPr="00D84D7C" w:rsidRDefault="00D644B0">
      <w:pPr>
        <w:pStyle w:val="Zkladntext-prvnodsazen"/>
        <w:spacing w:after="0"/>
        <w:ind w:firstLine="0"/>
        <w:jc w:val="both"/>
        <w:rPr>
          <w:rFonts w:cs="Arial"/>
          <w:bCs/>
          <w:iCs/>
          <w:sz w:val="22"/>
          <w:szCs w:val="22"/>
        </w:rPr>
      </w:pPr>
      <w:r w:rsidRPr="00D84D7C">
        <w:rPr>
          <w:sz w:val="22"/>
        </w:rPr>
        <w:t>Supported activities:</w:t>
      </w:r>
    </w:p>
    <w:p w14:paraId="4DC8BA78" w14:textId="77777777" w:rsidR="00D644B0" w:rsidRPr="00D84D7C" w:rsidRDefault="00D644B0" w:rsidP="00510DE2">
      <w:pPr>
        <w:pStyle w:val="Zkladntext-prvnodsazen"/>
        <w:numPr>
          <w:ilvl w:val="0"/>
          <w:numId w:val="14"/>
        </w:numPr>
        <w:spacing w:after="0"/>
        <w:jc w:val="both"/>
        <w:rPr>
          <w:rFonts w:cs="Arial"/>
          <w:bCs/>
          <w:iCs/>
          <w:sz w:val="22"/>
          <w:szCs w:val="22"/>
        </w:rPr>
      </w:pPr>
      <w:r w:rsidRPr="00D84D7C">
        <w:rPr>
          <w:sz w:val="22"/>
        </w:rPr>
        <w:t>creation, development and maintenance of national basic and other relevant registers of the public administration, including safe and protected access system,</w:t>
      </w:r>
    </w:p>
    <w:p w14:paraId="28A662A4" w14:textId="77777777" w:rsidR="00D644B0" w:rsidRPr="00D84D7C" w:rsidRDefault="00D644B0" w:rsidP="00510DE2">
      <w:pPr>
        <w:pStyle w:val="Zkladntext-prvnodsazen"/>
        <w:numPr>
          <w:ilvl w:val="0"/>
          <w:numId w:val="14"/>
        </w:numPr>
        <w:spacing w:after="0"/>
        <w:jc w:val="both"/>
        <w:rPr>
          <w:rFonts w:cs="Arial"/>
          <w:bCs/>
          <w:iCs/>
          <w:sz w:val="22"/>
          <w:szCs w:val="22"/>
        </w:rPr>
      </w:pPr>
      <w:r w:rsidRPr="00D84D7C">
        <w:rPr>
          <w:sz w:val="22"/>
        </w:rPr>
        <w:t>construction of the public administration communication infrastructure,</w:t>
      </w:r>
    </w:p>
    <w:p w14:paraId="1222E747" w14:textId="77777777" w:rsidR="00D644B0" w:rsidRPr="00D84D7C" w:rsidRDefault="00D644B0" w:rsidP="00510DE2">
      <w:pPr>
        <w:pStyle w:val="Zkladntext-prvnodsazen"/>
        <w:numPr>
          <w:ilvl w:val="0"/>
          <w:numId w:val="14"/>
        </w:numPr>
        <w:spacing w:after="0"/>
        <w:jc w:val="both"/>
        <w:rPr>
          <w:rFonts w:cs="Arial"/>
          <w:bCs/>
          <w:iCs/>
          <w:sz w:val="22"/>
          <w:szCs w:val="22"/>
        </w:rPr>
      </w:pPr>
      <w:r w:rsidRPr="00D84D7C">
        <w:rPr>
          <w:sz w:val="22"/>
        </w:rPr>
        <w:t>creation of access points for communication with the public administration information systems,</w:t>
      </w:r>
    </w:p>
    <w:p w14:paraId="600F3D06" w14:textId="77777777" w:rsidR="00D644B0" w:rsidRPr="00D84D7C" w:rsidRDefault="00D644B0" w:rsidP="00510DE2">
      <w:pPr>
        <w:pStyle w:val="Zkladntext-prvnodsazen"/>
        <w:numPr>
          <w:ilvl w:val="0"/>
          <w:numId w:val="14"/>
        </w:numPr>
        <w:spacing w:after="0"/>
        <w:jc w:val="both"/>
        <w:rPr>
          <w:rFonts w:cs="Arial"/>
          <w:bCs/>
          <w:iCs/>
          <w:sz w:val="22"/>
          <w:szCs w:val="22"/>
        </w:rPr>
      </w:pPr>
      <w:proofErr w:type="gramStart"/>
      <w:r w:rsidRPr="00D84D7C">
        <w:rPr>
          <w:sz w:val="22"/>
        </w:rPr>
        <w:t>digitisation</w:t>
      </w:r>
      <w:proofErr w:type="gramEnd"/>
      <w:r w:rsidRPr="00D84D7C">
        <w:rPr>
          <w:sz w:val="22"/>
        </w:rPr>
        <w:t xml:space="preserve"> of public administration services.</w:t>
      </w:r>
    </w:p>
    <w:p w14:paraId="43A4EBCB" w14:textId="77777777" w:rsidR="00D644B0" w:rsidRPr="00D84D7C" w:rsidRDefault="00D644B0">
      <w:pPr>
        <w:jc w:val="both"/>
        <w:rPr>
          <w:sz w:val="22"/>
          <w:szCs w:val="22"/>
        </w:rPr>
      </w:pPr>
      <w:r w:rsidRPr="00D84D7C">
        <w:rPr>
          <w:sz w:val="22"/>
        </w:rPr>
        <w:t>Beneficiaries:</w:t>
      </w:r>
    </w:p>
    <w:p w14:paraId="28F691B4" w14:textId="77777777" w:rsidR="00D644B0" w:rsidRPr="00D84D7C" w:rsidRDefault="00D644B0" w:rsidP="00510DE2">
      <w:pPr>
        <w:numPr>
          <w:ilvl w:val="0"/>
          <w:numId w:val="15"/>
        </w:numPr>
        <w:jc w:val="both"/>
        <w:rPr>
          <w:sz w:val="22"/>
          <w:szCs w:val="22"/>
        </w:rPr>
      </w:pPr>
      <w:r w:rsidRPr="00D84D7C">
        <w:rPr>
          <w:sz w:val="22"/>
        </w:rPr>
        <w:t xml:space="preserve">State organizational units and publicly co-funded organizations established by them. </w:t>
      </w:r>
    </w:p>
    <w:p w14:paraId="164080C2" w14:textId="77777777" w:rsidR="00D644B0" w:rsidRPr="00D84D7C" w:rsidRDefault="00D644B0">
      <w:pPr>
        <w:jc w:val="both"/>
        <w:rPr>
          <w:b/>
          <w:sz w:val="28"/>
          <w:szCs w:val="28"/>
        </w:rPr>
        <w:sectPr w:rsidR="00D644B0" w:rsidRPr="00D84D7C" w:rsidSect="00733406">
          <w:pgSz w:w="11907" w:h="16840" w:code="9"/>
          <w:pgMar w:top="1418" w:right="1418" w:bottom="1418" w:left="1418" w:header="709" w:footer="709" w:gutter="0"/>
          <w:cols w:space="708"/>
          <w:docGrid w:linePitch="272"/>
        </w:sectPr>
      </w:pPr>
    </w:p>
    <w:p w14:paraId="43984833" w14:textId="77777777" w:rsidR="00D644B0" w:rsidRPr="00D84D7C" w:rsidRDefault="00D644B0">
      <w:pPr>
        <w:pStyle w:val="Nadpis3"/>
        <w:rPr>
          <w:rFonts w:ascii="Times New Roman" w:hAnsi="Times New Roman"/>
          <w:sz w:val="24"/>
          <w:szCs w:val="24"/>
        </w:rPr>
      </w:pPr>
      <w:bookmarkStart w:id="161" w:name="_Toc433873490"/>
      <w:bookmarkStart w:id="162" w:name="_Toc432150083"/>
      <w:bookmarkStart w:id="163" w:name="_Toc434907476"/>
      <w:r w:rsidRPr="00D84D7C">
        <w:rPr>
          <w:rFonts w:ascii="Times New Roman" w:hAnsi="Times New Roman"/>
          <w:sz w:val="24"/>
        </w:rPr>
        <w:t>3.1.2 Progress in the implementation of priority axes / intervention areas</w:t>
      </w:r>
      <w:bookmarkEnd w:id="161"/>
      <w:bookmarkEnd w:id="162"/>
      <w:bookmarkEnd w:id="163"/>
      <w:r w:rsidRPr="00D84D7C">
        <w:rPr>
          <w:rFonts w:ascii="Times New Roman" w:hAnsi="Times New Roman"/>
          <w:sz w:val="24"/>
        </w:rPr>
        <w:t xml:space="preserve"> </w:t>
      </w:r>
    </w:p>
    <w:p w14:paraId="4416AF6F" w14:textId="3ADB3893" w:rsidR="00173F64" w:rsidRPr="00D84D7C" w:rsidRDefault="00173F64" w:rsidP="00173F64">
      <w:pPr>
        <w:jc w:val="both"/>
        <w:rPr>
          <w:sz w:val="24"/>
          <w:szCs w:val="24"/>
        </w:rPr>
      </w:pPr>
      <w:r w:rsidRPr="00D84D7C">
        <w:rPr>
          <w:sz w:val="22"/>
        </w:rPr>
        <w:t xml:space="preserve">In the reference period, the intervention area saw partial progress in the implementation of the remaining projects. It saw successful completion of four projects. Progress can also be seen in a significant shift in the implementation of projects and take-up of the 17th call; most of the projects are headed towards early completion and submission of final MRs and payment applications. Minimum progress in disbursement over the reporting period is due to the fact that almost all the projects have one stage and their final payment applications will be submitted by the end of 2015. For this reason, for the period from </w:t>
      </w:r>
      <w:r w:rsidR="00A42470">
        <w:rPr>
          <w:sz w:val="22"/>
        </w:rPr>
        <w:br/>
      </w:r>
      <w:r w:rsidRPr="00D84D7C">
        <w:rPr>
          <w:sz w:val="22"/>
        </w:rPr>
        <w:t xml:space="preserve">11 December 2014 to 13 July 2015, the IB </w:t>
      </w:r>
      <w:proofErr w:type="spellStart"/>
      <w:r w:rsidRPr="00D84D7C">
        <w:rPr>
          <w:sz w:val="22"/>
        </w:rPr>
        <w:t>MoI</w:t>
      </w:r>
      <w:proofErr w:type="spellEnd"/>
      <w:r w:rsidRPr="00D84D7C">
        <w:rPr>
          <w:sz w:val="22"/>
        </w:rPr>
        <w:t xml:space="preserve"> submitted only four applications in the 14th IOP certification of expenditure amounting to about CZK 36 million. The IB </w:t>
      </w:r>
      <w:proofErr w:type="spellStart"/>
      <w:r w:rsidRPr="00D84D7C">
        <w:rPr>
          <w:sz w:val="22"/>
        </w:rPr>
        <w:t>MoI</w:t>
      </w:r>
      <w:proofErr w:type="spellEnd"/>
      <w:r w:rsidRPr="00D84D7C">
        <w:rPr>
          <w:sz w:val="22"/>
        </w:rPr>
        <w:t xml:space="preserve"> adopts measures to ensure sufficient administrative capacity and preparation for the accumulation of applications and monitoring reports at the turn of the year.</w:t>
      </w:r>
      <w:r w:rsidRPr="00D84D7C">
        <w:rPr>
          <w:sz w:val="24"/>
        </w:rPr>
        <w:t xml:space="preserve"> </w:t>
      </w:r>
      <w:r w:rsidRPr="00D84D7C">
        <w:rPr>
          <w:sz w:val="22"/>
        </w:rPr>
        <w:t>It also holds intensive meetings with beneficiaries and monitors progress in projects to ensure maximum take-up of the allocation.</w:t>
      </w:r>
      <w:r w:rsidRPr="00D84D7C">
        <w:rPr>
          <w:sz w:val="24"/>
        </w:rPr>
        <w:t xml:space="preserve"> </w:t>
      </w:r>
    </w:p>
    <w:p w14:paraId="3555062C" w14:textId="77777777" w:rsidR="009A69D0" w:rsidRPr="00D84D7C" w:rsidRDefault="009A69D0" w:rsidP="003F5A35">
      <w:pPr>
        <w:jc w:val="both"/>
        <w:rPr>
          <w:sz w:val="22"/>
          <w:szCs w:val="22"/>
        </w:rPr>
      </w:pPr>
    </w:p>
    <w:p w14:paraId="19DA9F74" w14:textId="77777777" w:rsidR="00445703" w:rsidRPr="00D84D7C" w:rsidRDefault="00445703" w:rsidP="00C76F3A">
      <w:pPr>
        <w:pStyle w:val="Tabulkanzev"/>
        <w:numPr>
          <w:ilvl w:val="0"/>
          <w:numId w:val="0"/>
        </w:numPr>
        <w:ind w:left="2978"/>
        <w:jc w:val="left"/>
      </w:pPr>
    </w:p>
    <w:p w14:paraId="7323D3F8" w14:textId="16F18640" w:rsidR="00AC5CE7" w:rsidRPr="00AA3CBC" w:rsidRDefault="00E84C0E" w:rsidP="00C76F3A">
      <w:pPr>
        <w:pStyle w:val="Tabulkanzev"/>
        <w:numPr>
          <w:ilvl w:val="0"/>
          <w:numId w:val="0"/>
        </w:numPr>
        <w:ind w:left="2978"/>
        <w:jc w:val="left"/>
        <w:rPr>
          <w:i/>
          <w:sz w:val="18"/>
          <w:szCs w:val="18"/>
        </w:rPr>
      </w:pPr>
      <w:bookmarkStart w:id="164" w:name="_Toc434911867"/>
      <w:r w:rsidRPr="00AA3CBC">
        <w:rPr>
          <w:rStyle w:val="Siln"/>
        </w:rPr>
        <w:t xml:space="preserve">Table Nr. 11 - </w:t>
      </w:r>
      <w:r w:rsidR="009039A7" w:rsidRPr="00AA3CBC">
        <w:rPr>
          <w:rStyle w:val="Siln"/>
        </w:rPr>
        <w:t>Cumulative progress at the level of Intervention Areas 1.1a and 1.1b (in CZK/EUR million)</w:t>
      </w:r>
      <w:r w:rsidR="009039A7" w:rsidRPr="00AA3CBC">
        <w:rPr>
          <w:rStyle w:val="Siln"/>
        </w:rPr>
        <w:footnoteReference w:id="4"/>
      </w:r>
      <w:bookmarkEnd w:id="164"/>
    </w:p>
    <w:tbl>
      <w:tblPr>
        <w:tblW w:w="5000" w:type="pct"/>
        <w:tblCellMar>
          <w:left w:w="70" w:type="dxa"/>
          <w:right w:w="70" w:type="dxa"/>
        </w:tblCellMar>
        <w:tblLook w:val="04A0" w:firstRow="1" w:lastRow="0" w:firstColumn="1" w:lastColumn="0" w:noHBand="0" w:noVBand="1"/>
      </w:tblPr>
      <w:tblGrid>
        <w:gridCol w:w="701"/>
        <w:gridCol w:w="910"/>
        <w:gridCol w:w="700"/>
        <w:gridCol w:w="644"/>
        <w:gridCol w:w="709"/>
        <w:gridCol w:w="780"/>
        <w:gridCol w:w="580"/>
        <w:gridCol w:w="621"/>
        <w:gridCol w:w="709"/>
        <w:gridCol w:w="700"/>
        <w:gridCol w:w="580"/>
        <w:gridCol w:w="621"/>
        <w:gridCol w:w="700"/>
        <w:gridCol w:w="571"/>
        <w:gridCol w:w="682"/>
        <w:gridCol w:w="778"/>
        <w:gridCol w:w="568"/>
        <w:gridCol w:w="682"/>
        <w:gridCol w:w="738"/>
        <w:gridCol w:w="549"/>
        <w:gridCol w:w="621"/>
      </w:tblGrid>
      <w:tr w:rsidR="00492B11" w:rsidRPr="00D84D7C" w14:paraId="734B6459" w14:textId="77777777" w:rsidTr="00492B11">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4087BF17" w14:textId="77777777" w:rsidR="00F81D51" w:rsidRPr="00D84D7C" w:rsidRDefault="00F81D51" w:rsidP="00F81D51">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32BAA1B5" w14:textId="77777777" w:rsidR="00F81D51" w:rsidRPr="00D84D7C" w:rsidRDefault="00F81D51" w:rsidP="00F81D51">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3CDA7A1D" w14:textId="77777777" w:rsidR="00F81D51" w:rsidRPr="00D84D7C" w:rsidRDefault="00F81D51" w:rsidP="00F81D51">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248B90D0" w14:textId="77777777" w:rsidR="00F81D51" w:rsidRPr="00D84D7C" w:rsidRDefault="00F81D51" w:rsidP="00F81D51">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193F5315" w14:textId="77777777" w:rsidR="00F81D51" w:rsidRPr="00D84D7C" w:rsidRDefault="00F81D51" w:rsidP="00F81D51">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2D63061A" w14:textId="77777777" w:rsidR="00F81D51" w:rsidRPr="00D84D7C" w:rsidRDefault="00F81D51" w:rsidP="00F81D51">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AEDD322" w14:textId="77777777" w:rsidR="00F81D51" w:rsidRPr="00D84D7C" w:rsidRDefault="00F81D51" w:rsidP="00F81D51">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20C9A854" w14:textId="77777777" w:rsidR="00F81D51" w:rsidRPr="00D84D7C" w:rsidRDefault="00F81D51" w:rsidP="00F81D51">
            <w:pPr>
              <w:jc w:val="center"/>
              <w:rPr>
                <w:b/>
                <w:bCs/>
                <w:color w:val="000000"/>
                <w:sz w:val="16"/>
                <w:szCs w:val="16"/>
              </w:rPr>
            </w:pPr>
            <w:r w:rsidRPr="00D84D7C">
              <w:rPr>
                <w:b/>
                <w:color w:val="000000"/>
                <w:sz w:val="16"/>
              </w:rPr>
              <w:t>Certified funds (including refunds)</w:t>
            </w:r>
          </w:p>
        </w:tc>
      </w:tr>
      <w:tr w:rsidR="00F81D51" w:rsidRPr="00D84D7C" w14:paraId="7292C60C" w14:textId="77777777" w:rsidTr="00492B11">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2E558F43" w14:textId="77777777" w:rsidR="00F81D51" w:rsidRPr="00D84D7C" w:rsidRDefault="00F81D51" w:rsidP="00F81D5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365CA98" w14:textId="77777777" w:rsidR="00F81D51" w:rsidRPr="00D84D7C" w:rsidRDefault="00F81D51" w:rsidP="00F81D51">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1319E71D" w14:textId="77777777" w:rsidR="00F81D51" w:rsidRPr="00D84D7C" w:rsidRDefault="00F81D51" w:rsidP="00F81D51">
            <w:pPr>
              <w:jc w:val="center"/>
              <w:rPr>
                <w:b/>
                <w:bCs/>
                <w:color w:val="000000"/>
                <w:sz w:val="16"/>
                <w:szCs w:val="16"/>
              </w:rPr>
            </w:pPr>
            <w:r w:rsidRPr="00D84D7C">
              <w:rPr>
                <w:b/>
                <w:color w:val="000000"/>
                <w:sz w:val="16"/>
              </w:rPr>
              <w:t>CZK million</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3C3F85C" w14:textId="77777777" w:rsidR="00F81D51" w:rsidRPr="00D84D7C" w:rsidRDefault="00F81D51" w:rsidP="00F81D51">
            <w:pPr>
              <w:jc w:val="center"/>
              <w:rPr>
                <w:b/>
                <w:bCs/>
                <w:color w:val="000000"/>
                <w:sz w:val="16"/>
                <w:szCs w:val="16"/>
              </w:rPr>
            </w:pPr>
            <w:r w:rsidRPr="00D84D7C">
              <w:rPr>
                <w:b/>
                <w:color w:val="000000"/>
                <w:sz w:val="16"/>
              </w:rPr>
              <w:t>EUR million</w:t>
            </w:r>
          </w:p>
        </w:tc>
        <w:tc>
          <w:tcPr>
            <w:tcW w:w="181" w:type="pct"/>
            <w:tcBorders>
              <w:top w:val="nil"/>
              <w:left w:val="nil"/>
              <w:bottom w:val="single" w:sz="4" w:space="0" w:color="1F497D"/>
              <w:right w:val="single" w:sz="4" w:space="0" w:color="1F497D"/>
            </w:tcBorders>
            <w:shd w:val="clear" w:color="000000" w:fill="DCE6F1"/>
            <w:vAlign w:val="center"/>
            <w:hideMark/>
          </w:tcPr>
          <w:p w14:paraId="701BBD6E" w14:textId="77777777" w:rsidR="00F81D51" w:rsidRPr="00D84D7C" w:rsidRDefault="00F81D51" w:rsidP="00F81D51">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733F2742" w14:textId="77777777" w:rsidR="00F81D51" w:rsidRPr="00D84D7C" w:rsidRDefault="00F81D51" w:rsidP="00F81D51">
            <w:pPr>
              <w:jc w:val="center"/>
              <w:rPr>
                <w:b/>
                <w:bCs/>
                <w:color w:val="000000"/>
                <w:sz w:val="16"/>
                <w:szCs w:val="16"/>
              </w:rPr>
            </w:pPr>
            <w:r w:rsidRPr="00D84D7C">
              <w:rPr>
                <w:b/>
                <w:color w:val="000000"/>
                <w:sz w:val="16"/>
              </w:rPr>
              <w:t>CZK million</w:t>
            </w:r>
          </w:p>
        </w:tc>
        <w:tc>
          <w:tcPr>
            <w:tcW w:w="207" w:type="pct"/>
            <w:tcBorders>
              <w:top w:val="nil"/>
              <w:left w:val="nil"/>
              <w:bottom w:val="single" w:sz="4" w:space="0" w:color="1F497D"/>
              <w:right w:val="single" w:sz="4" w:space="0" w:color="1F497D"/>
            </w:tcBorders>
            <w:shd w:val="clear" w:color="000000" w:fill="DCE6F1"/>
            <w:vAlign w:val="center"/>
            <w:hideMark/>
          </w:tcPr>
          <w:p w14:paraId="58D20A62" w14:textId="77777777" w:rsidR="00F81D51" w:rsidRPr="00D84D7C" w:rsidRDefault="00F81D51" w:rsidP="00F81D51">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CE531BD" w14:textId="77777777" w:rsidR="00F81D51" w:rsidRPr="00D84D7C" w:rsidRDefault="00F81D51" w:rsidP="00F81D51">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4FB1D4DC" w14:textId="77777777" w:rsidR="00F81D51" w:rsidRPr="00D84D7C" w:rsidRDefault="00F81D51" w:rsidP="00F81D51">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743FD469" w14:textId="77777777" w:rsidR="00F81D51" w:rsidRPr="00D84D7C" w:rsidRDefault="00F81D51" w:rsidP="00F81D51">
            <w:pPr>
              <w:jc w:val="center"/>
              <w:rPr>
                <w:b/>
                <w:bCs/>
                <w:color w:val="000000"/>
                <w:sz w:val="16"/>
                <w:szCs w:val="16"/>
              </w:rPr>
            </w:pPr>
            <w:r w:rsidRPr="00D84D7C">
              <w:rPr>
                <w:b/>
                <w:color w:val="000000"/>
                <w:sz w:val="16"/>
              </w:rPr>
              <w:t>CZK million</w:t>
            </w:r>
          </w:p>
        </w:tc>
        <w:tc>
          <w:tcPr>
            <w:tcW w:w="214" w:type="pct"/>
            <w:tcBorders>
              <w:top w:val="nil"/>
              <w:left w:val="nil"/>
              <w:bottom w:val="single" w:sz="4" w:space="0" w:color="1F497D"/>
              <w:right w:val="single" w:sz="4" w:space="0" w:color="1F497D"/>
            </w:tcBorders>
            <w:shd w:val="clear" w:color="000000" w:fill="DCE6F1"/>
            <w:vAlign w:val="center"/>
            <w:hideMark/>
          </w:tcPr>
          <w:p w14:paraId="4FC4ADD7" w14:textId="77777777" w:rsidR="00F81D51" w:rsidRPr="00D84D7C" w:rsidRDefault="00F81D51" w:rsidP="00F81D51">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74DE7F2" w14:textId="77777777" w:rsidR="00F81D51" w:rsidRPr="00D84D7C" w:rsidRDefault="00F81D51" w:rsidP="00F81D51">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12C81CC3" w14:textId="77777777" w:rsidR="00F81D51" w:rsidRPr="00D84D7C" w:rsidRDefault="00F81D51" w:rsidP="00F81D51">
            <w:pPr>
              <w:jc w:val="center"/>
              <w:rPr>
                <w:b/>
                <w:bCs/>
                <w:color w:val="000000"/>
                <w:sz w:val="16"/>
                <w:szCs w:val="16"/>
              </w:rPr>
            </w:pPr>
            <w:r w:rsidRPr="00D84D7C">
              <w:rPr>
                <w:b/>
                <w:color w:val="000000"/>
                <w:sz w:val="16"/>
              </w:rPr>
              <w:t>CZK million</w:t>
            </w:r>
          </w:p>
        </w:tc>
        <w:tc>
          <w:tcPr>
            <w:tcW w:w="228" w:type="pct"/>
            <w:tcBorders>
              <w:top w:val="nil"/>
              <w:left w:val="nil"/>
              <w:bottom w:val="single" w:sz="4" w:space="0" w:color="1F497D"/>
              <w:right w:val="single" w:sz="4" w:space="0" w:color="1F497D"/>
            </w:tcBorders>
            <w:shd w:val="clear" w:color="000000" w:fill="DCE6F1"/>
            <w:vAlign w:val="center"/>
            <w:hideMark/>
          </w:tcPr>
          <w:p w14:paraId="22042342" w14:textId="77777777" w:rsidR="00F81D51" w:rsidRPr="00D84D7C" w:rsidRDefault="00F81D51" w:rsidP="00F81D5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3C95A38" w14:textId="77777777" w:rsidR="00F81D51" w:rsidRPr="00D84D7C" w:rsidRDefault="00F81D51" w:rsidP="00F81D51">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2E96D582" w14:textId="77777777" w:rsidR="00F81D51" w:rsidRPr="00D84D7C" w:rsidRDefault="00F81D51" w:rsidP="00F81D51">
            <w:pPr>
              <w:jc w:val="center"/>
              <w:rPr>
                <w:b/>
                <w:bCs/>
                <w:color w:val="000000"/>
                <w:sz w:val="16"/>
                <w:szCs w:val="16"/>
              </w:rPr>
            </w:pPr>
            <w:r w:rsidRPr="00D84D7C">
              <w:rPr>
                <w:b/>
                <w:color w:val="000000"/>
                <w:sz w:val="16"/>
              </w:rPr>
              <w:t>CZK million</w:t>
            </w:r>
          </w:p>
        </w:tc>
        <w:tc>
          <w:tcPr>
            <w:tcW w:w="214" w:type="pct"/>
            <w:tcBorders>
              <w:top w:val="nil"/>
              <w:left w:val="nil"/>
              <w:bottom w:val="single" w:sz="4" w:space="0" w:color="1F497D"/>
              <w:right w:val="single" w:sz="4" w:space="0" w:color="1F497D"/>
            </w:tcBorders>
            <w:shd w:val="clear" w:color="000000" w:fill="DCE6F1"/>
            <w:vAlign w:val="center"/>
            <w:hideMark/>
          </w:tcPr>
          <w:p w14:paraId="6B89BAC9" w14:textId="77777777" w:rsidR="00F81D51" w:rsidRPr="00D84D7C" w:rsidRDefault="00F81D51" w:rsidP="00F81D5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DCF93B4" w14:textId="77777777" w:rsidR="00F81D51" w:rsidRPr="00D84D7C" w:rsidRDefault="00F81D51" w:rsidP="00F81D51">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3F621C69" w14:textId="77777777" w:rsidR="00F81D51" w:rsidRPr="00D84D7C" w:rsidRDefault="00F81D51" w:rsidP="00F81D51">
            <w:pPr>
              <w:jc w:val="center"/>
              <w:rPr>
                <w:b/>
                <w:bCs/>
                <w:color w:val="000000"/>
                <w:sz w:val="16"/>
                <w:szCs w:val="16"/>
              </w:rPr>
            </w:pPr>
            <w:r w:rsidRPr="00D84D7C">
              <w:rPr>
                <w:b/>
                <w:color w:val="000000"/>
                <w:sz w:val="16"/>
              </w:rPr>
              <w:t>CZK million</w:t>
            </w:r>
          </w:p>
        </w:tc>
        <w:tc>
          <w:tcPr>
            <w:tcW w:w="207" w:type="pct"/>
            <w:tcBorders>
              <w:top w:val="nil"/>
              <w:left w:val="nil"/>
              <w:bottom w:val="single" w:sz="4" w:space="0" w:color="1F497D"/>
              <w:right w:val="single" w:sz="4" w:space="0" w:color="1F497D"/>
            </w:tcBorders>
            <w:shd w:val="clear" w:color="000000" w:fill="DCE6F1"/>
            <w:vAlign w:val="center"/>
            <w:hideMark/>
          </w:tcPr>
          <w:p w14:paraId="31E8AE94" w14:textId="77777777" w:rsidR="00F81D51" w:rsidRPr="00D84D7C" w:rsidRDefault="00F81D51" w:rsidP="00F81D51">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67E33B7" w14:textId="77777777" w:rsidR="00F81D51" w:rsidRPr="00D84D7C" w:rsidRDefault="00F81D51" w:rsidP="00F81D51">
            <w:pPr>
              <w:jc w:val="center"/>
              <w:rPr>
                <w:b/>
                <w:bCs/>
                <w:color w:val="000000"/>
                <w:sz w:val="16"/>
                <w:szCs w:val="16"/>
              </w:rPr>
            </w:pPr>
            <w:r w:rsidRPr="00D84D7C">
              <w:rPr>
                <w:b/>
                <w:color w:val="000000"/>
                <w:sz w:val="16"/>
              </w:rPr>
              <w:t>EUR million</w:t>
            </w:r>
          </w:p>
        </w:tc>
      </w:tr>
      <w:tr w:rsidR="00F81D51" w:rsidRPr="00D84D7C" w14:paraId="47AC4DA1" w14:textId="77777777" w:rsidTr="00492B1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03C4C102" w14:textId="77777777" w:rsidR="00F81D51" w:rsidRPr="00D84D7C" w:rsidRDefault="00F81D51" w:rsidP="00F81D5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2E2D2CF0" w14:textId="77777777" w:rsidR="00F81D51" w:rsidRPr="00D84D7C" w:rsidRDefault="00F81D51" w:rsidP="00F81D5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1621CA68" w14:textId="77777777" w:rsidR="00F81D51" w:rsidRPr="00D84D7C" w:rsidRDefault="00F81D51" w:rsidP="00F81D51">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295EBBBE" w14:textId="77777777" w:rsidR="00F81D51" w:rsidRPr="00D84D7C" w:rsidRDefault="00F81D51" w:rsidP="00F81D5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32553833" w14:textId="77777777" w:rsidR="00F81D51" w:rsidRPr="00D84D7C" w:rsidRDefault="00F81D51" w:rsidP="00F81D51">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0A59BDA5" w14:textId="77777777" w:rsidR="00F81D51" w:rsidRPr="00D84D7C" w:rsidRDefault="00F81D51" w:rsidP="00F81D51">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2FCD1080" w14:textId="77777777" w:rsidR="00F81D51" w:rsidRPr="00D84D7C" w:rsidRDefault="00F81D51" w:rsidP="00F81D51">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68FEC2C2" w14:textId="77777777" w:rsidR="00F81D51" w:rsidRPr="00D84D7C" w:rsidRDefault="00F81D51" w:rsidP="00F81D5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10827887" w14:textId="77777777" w:rsidR="00F81D51" w:rsidRPr="00D84D7C" w:rsidRDefault="00F81D51" w:rsidP="00F81D51">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785683AB" w14:textId="77777777" w:rsidR="00F81D51" w:rsidRPr="00D84D7C" w:rsidRDefault="00F81D51" w:rsidP="00F81D51">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2A0632E7" w14:textId="77777777" w:rsidR="00F81D51" w:rsidRPr="00D84D7C" w:rsidRDefault="00F81D51" w:rsidP="00F81D51">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4ADBA474" w14:textId="77777777" w:rsidR="00F81D51" w:rsidRPr="00D84D7C" w:rsidRDefault="00F81D51" w:rsidP="00F81D5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6740DC7E" w14:textId="77777777" w:rsidR="00F81D51" w:rsidRPr="00D84D7C" w:rsidRDefault="00F81D51" w:rsidP="00F81D51">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3E57AC42" w14:textId="77777777" w:rsidR="00F81D51" w:rsidRPr="00D84D7C" w:rsidRDefault="00F81D51" w:rsidP="00F81D51">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44783BB0" w14:textId="77777777" w:rsidR="00F81D51" w:rsidRPr="00D84D7C" w:rsidRDefault="00F81D51" w:rsidP="00F81D5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5396B55D" w14:textId="77777777" w:rsidR="00F81D51" w:rsidRPr="00D84D7C" w:rsidRDefault="00F81D51" w:rsidP="00F81D51">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57B8963D" w14:textId="77777777" w:rsidR="00F81D51" w:rsidRPr="00D84D7C" w:rsidRDefault="00F81D51" w:rsidP="00F81D51">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5F6879C0" w14:textId="77777777" w:rsidR="00F81D51" w:rsidRPr="00D84D7C" w:rsidRDefault="00F81D51" w:rsidP="00F81D5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4613A18D" w14:textId="77777777" w:rsidR="00F81D51" w:rsidRPr="00D84D7C" w:rsidRDefault="00F81D51" w:rsidP="00F81D51">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7A298027" w14:textId="77777777" w:rsidR="00F81D51" w:rsidRPr="00D84D7C" w:rsidRDefault="00F81D51" w:rsidP="00F81D51">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25264185" w14:textId="77777777" w:rsidR="00F81D51" w:rsidRPr="00D84D7C" w:rsidRDefault="00F81D51" w:rsidP="00F81D51">
            <w:pPr>
              <w:rPr>
                <w:b/>
                <w:bCs/>
                <w:color w:val="000000"/>
                <w:sz w:val="16"/>
                <w:szCs w:val="16"/>
              </w:rPr>
            </w:pPr>
          </w:p>
        </w:tc>
      </w:tr>
      <w:tr w:rsidR="00F81D51" w:rsidRPr="00D84D7C" w14:paraId="69652B36" w14:textId="77777777"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382AE9D0" w14:textId="77777777" w:rsidR="00F81D51" w:rsidRPr="00D84D7C" w:rsidRDefault="00F81D51" w:rsidP="00F81D51">
            <w:pPr>
              <w:jc w:val="center"/>
              <w:rPr>
                <w:color w:val="000000"/>
                <w:sz w:val="16"/>
                <w:szCs w:val="16"/>
              </w:rPr>
            </w:pPr>
            <w:r w:rsidRPr="00D84D7C">
              <w:rPr>
                <w:color w:val="000000"/>
                <w:sz w:val="16"/>
              </w:rPr>
              <w:t xml:space="preserve">1.1a </w:t>
            </w:r>
          </w:p>
        </w:tc>
        <w:tc>
          <w:tcPr>
            <w:tcW w:w="335" w:type="pct"/>
            <w:tcBorders>
              <w:top w:val="nil"/>
              <w:left w:val="nil"/>
              <w:bottom w:val="single" w:sz="4" w:space="0" w:color="1F497D"/>
              <w:right w:val="single" w:sz="4" w:space="0" w:color="1F497D"/>
            </w:tcBorders>
            <w:shd w:val="clear" w:color="000000" w:fill="FFFFFF"/>
            <w:vAlign w:val="center"/>
            <w:hideMark/>
          </w:tcPr>
          <w:p w14:paraId="61589F9C" w14:textId="77777777" w:rsidR="00F81D51" w:rsidRPr="00D84D7C" w:rsidRDefault="00F81D51" w:rsidP="00F81D51">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1FF015B7" w14:textId="77777777" w:rsidR="00F81D51" w:rsidRPr="00D84D7C" w:rsidRDefault="00F81D51" w:rsidP="00F81D51">
            <w:pPr>
              <w:jc w:val="center"/>
              <w:rPr>
                <w:color w:val="000000"/>
                <w:sz w:val="16"/>
                <w:szCs w:val="16"/>
              </w:rPr>
            </w:pPr>
            <w:r w:rsidRPr="00D84D7C">
              <w:rPr>
                <w:color w:val="000000"/>
                <w:sz w:val="16"/>
              </w:rPr>
              <w:t>7,650.81</w:t>
            </w:r>
          </w:p>
        </w:tc>
        <w:tc>
          <w:tcPr>
            <w:tcW w:w="241" w:type="pct"/>
            <w:tcBorders>
              <w:top w:val="nil"/>
              <w:left w:val="nil"/>
              <w:bottom w:val="single" w:sz="4" w:space="0" w:color="1F497D"/>
              <w:right w:val="single" w:sz="4" w:space="0" w:color="1F497D"/>
            </w:tcBorders>
            <w:shd w:val="clear" w:color="000000" w:fill="FFFFFF"/>
            <w:noWrap/>
            <w:vAlign w:val="center"/>
            <w:hideMark/>
          </w:tcPr>
          <w:p w14:paraId="587DD27D" w14:textId="77777777" w:rsidR="00F81D51" w:rsidRPr="00D84D7C" w:rsidRDefault="00F81D51" w:rsidP="00F81D51">
            <w:pPr>
              <w:jc w:val="center"/>
              <w:rPr>
                <w:color w:val="000000"/>
                <w:sz w:val="16"/>
                <w:szCs w:val="16"/>
              </w:rPr>
            </w:pPr>
            <w:r w:rsidRPr="00D84D7C">
              <w:rPr>
                <w:color w:val="000000"/>
                <w:sz w:val="16"/>
              </w:rPr>
              <w:t>290.94</w:t>
            </w:r>
          </w:p>
        </w:tc>
        <w:tc>
          <w:tcPr>
            <w:tcW w:w="181" w:type="pct"/>
            <w:tcBorders>
              <w:top w:val="nil"/>
              <w:left w:val="nil"/>
              <w:bottom w:val="single" w:sz="4" w:space="0" w:color="1F497D"/>
              <w:right w:val="single" w:sz="4" w:space="0" w:color="1F497D"/>
            </w:tcBorders>
            <w:shd w:val="clear" w:color="000000" w:fill="FFFFFF"/>
            <w:vAlign w:val="center"/>
            <w:hideMark/>
          </w:tcPr>
          <w:p w14:paraId="6E00EA69" w14:textId="77777777" w:rsidR="00F81D51" w:rsidRPr="00D84D7C" w:rsidRDefault="00F81D51" w:rsidP="00F81D51">
            <w:pPr>
              <w:jc w:val="center"/>
              <w:rPr>
                <w:color w:val="000000"/>
                <w:sz w:val="16"/>
                <w:szCs w:val="16"/>
              </w:rPr>
            </w:pPr>
            <w:r w:rsidRPr="00D84D7C">
              <w:rPr>
                <w:color w:val="000000"/>
                <w:sz w:val="16"/>
              </w:rPr>
              <w:t>141</w:t>
            </w:r>
          </w:p>
        </w:tc>
        <w:tc>
          <w:tcPr>
            <w:tcW w:w="268" w:type="pct"/>
            <w:tcBorders>
              <w:top w:val="nil"/>
              <w:left w:val="nil"/>
              <w:bottom w:val="single" w:sz="4" w:space="0" w:color="1F497D"/>
              <w:right w:val="single" w:sz="4" w:space="0" w:color="1F497D"/>
            </w:tcBorders>
            <w:shd w:val="clear" w:color="000000" w:fill="FFFFFF"/>
            <w:noWrap/>
            <w:vAlign w:val="center"/>
            <w:hideMark/>
          </w:tcPr>
          <w:p w14:paraId="342DB8A7" w14:textId="77777777" w:rsidR="00F81D51" w:rsidRPr="00D84D7C" w:rsidRDefault="00F81D51" w:rsidP="00F81D51">
            <w:pPr>
              <w:jc w:val="center"/>
              <w:rPr>
                <w:color w:val="000000"/>
                <w:sz w:val="16"/>
                <w:szCs w:val="16"/>
              </w:rPr>
            </w:pPr>
            <w:r w:rsidRPr="00D84D7C">
              <w:rPr>
                <w:color w:val="000000"/>
                <w:sz w:val="16"/>
              </w:rPr>
              <w:t>12,273.40</w:t>
            </w:r>
          </w:p>
        </w:tc>
        <w:tc>
          <w:tcPr>
            <w:tcW w:w="207" w:type="pct"/>
            <w:tcBorders>
              <w:top w:val="nil"/>
              <w:left w:val="nil"/>
              <w:bottom w:val="single" w:sz="4" w:space="0" w:color="1F497D"/>
              <w:right w:val="single" w:sz="4" w:space="0" w:color="1F497D"/>
            </w:tcBorders>
            <w:shd w:val="clear" w:color="000000" w:fill="FFFFFF"/>
            <w:noWrap/>
            <w:vAlign w:val="center"/>
            <w:hideMark/>
          </w:tcPr>
          <w:p w14:paraId="5911B7E8" w14:textId="77777777" w:rsidR="00F81D51" w:rsidRPr="00D84D7C" w:rsidRDefault="00F81D51" w:rsidP="00F81D51">
            <w:pPr>
              <w:jc w:val="center"/>
              <w:rPr>
                <w:color w:val="000000"/>
                <w:sz w:val="16"/>
                <w:szCs w:val="16"/>
              </w:rPr>
            </w:pPr>
            <w:r w:rsidRPr="00D84D7C">
              <w:rPr>
                <w:color w:val="000000"/>
                <w:sz w:val="16"/>
              </w:rPr>
              <w:t>160.42</w:t>
            </w:r>
          </w:p>
        </w:tc>
        <w:tc>
          <w:tcPr>
            <w:tcW w:w="234" w:type="pct"/>
            <w:tcBorders>
              <w:top w:val="nil"/>
              <w:left w:val="nil"/>
              <w:bottom w:val="single" w:sz="4" w:space="0" w:color="1F497D"/>
              <w:right w:val="single" w:sz="4" w:space="0" w:color="1F497D"/>
            </w:tcBorders>
            <w:shd w:val="clear" w:color="000000" w:fill="FFFFFF"/>
            <w:noWrap/>
            <w:vAlign w:val="center"/>
            <w:hideMark/>
          </w:tcPr>
          <w:p w14:paraId="17C925F0" w14:textId="77777777" w:rsidR="00F81D51" w:rsidRPr="00D84D7C" w:rsidRDefault="00F81D51" w:rsidP="00F81D51">
            <w:pPr>
              <w:jc w:val="center"/>
              <w:rPr>
                <w:color w:val="000000"/>
                <w:sz w:val="16"/>
                <w:szCs w:val="16"/>
              </w:rPr>
            </w:pPr>
            <w:r w:rsidRPr="00D84D7C">
              <w:rPr>
                <w:color w:val="000000"/>
                <w:sz w:val="16"/>
              </w:rPr>
              <w:t>459.20</w:t>
            </w:r>
          </w:p>
        </w:tc>
        <w:tc>
          <w:tcPr>
            <w:tcW w:w="174" w:type="pct"/>
            <w:tcBorders>
              <w:top w:val="nil"/>
              <w:left w:val="nil"/>
              <w:bottom w:val="single" w:sz="4" w:space="0" w:color="1F497D"/>
              <w:right w:val="single" w:sz="4" w:space="0" w:color="1F497D"/>
            </w:tcBorders>
            <w:shd w:val="clear" w:color="000000" w:fill="FFFFFF"/>
            <w:noWrap/>
            <w:vAlign w:val="center"/>
            <w:hideMark/>
          </w:tcPr>
          <w:p w14:paraId="1AC115D2" w14:textId="77777777" w:rsidR="00F81D51" w:rsidRPr="00D84D7C" w:rsidRDefault="00F81D51" w:rsidP="00F81D51">
            <w:pPr>
              <w:jc w:val="center"/>
              <w:rPr>
                <w:color w:val="000000"/>
                <w:sz w:val="16"/>
                <w:szCs w:val="16"/>
              </w:rPr>
            </w:pPr>
            <w:r w:rsidRPr="00D84D7C">
              <w:rPr>
                <w:color w:val="000000"/>
                <w:sz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14:paraId="7C6EE484" w14:textId="77777777" w:rsidR="00F81D51" w:rsidRPr="00D84D7C" w:rsidRDefault="00F81D51" w:rsidP="00F81D51">
            <w:pPr>
              <w:jc w:val="center"/>
              <w:rPr>
                <w:color w:val="000000"/>
                <w:sz w:val="16"/>
                <w:szCs w:val="16"/>
              </w:rPr>
            </w:pPr>
            <w:r w:rsidRPr="00D84D7C">
              <w:rPr>
                <w:color w:val="000000"/>
                <w:sz w:val="16"/>
              </w:rPr>
              <w:t>6,720.14</w:t>
            </w:r>
          </w:p>
        </w:tc>
        <w:tc>
          <w:tcPr>
            <w:tcW w:w="214" w:type="pct"/>
            <w:tcBorders>
              <w:top w:val="nil"/>
              <w:left w:val="nil"/>
              <w:bottom w:val="single" w:sz="4" w:space="0" w:color="1F497D"/>
              <w:right w:val="single" w:sz="4" w:space="0" w:color="1F497D"/>
            </w:tcBorders>
            <w:shd w:val="clear" w:color="000000" w:fill="FFFFFF"/>
            <w:noWrap/>
            <w:vAlign w:val="center"/>
            <w:hideMark/>
          </w:tcPr>
          <w:p w14:paraId="454183E1" w14:textId="77777777" w:rsidR="00F81D51" w:rsidRPr="00D84D7C" w:rsidRDefault="00F81D51" w:rsidP="00F81D51">
            <w:pPr>
              <w:jc w:val="center"/>
              <w:rPr>
                <w:color w:val="000000"/>
                <w:sz w:val="16"/>
                <w:szCs w:val="16"/>
              </w:rPr>
            </w:pPr>
            <w:r w:rsidRPr="00D84D7C">
              <w:rPr>
                <w:color w:val="000000"/>
                <w:sz w:val="16"/>
              </w:rPr>
              <w:t>87.84</w:t>
            </w:r>
          </w:p>
        </w:tc>
        <w:tc>
          <w:tcPr>
            <w:tcW w:w="214" w:type="pct"/>
            <w:tcBorders>
              <w:top w:val="nil"/>
              <w:left w:val="nil"/>
              <w:bottom w:val="single" w:sz="4" w:space="0" w:color="1F497D"/>
              <w:right w:val="single" w:sz="4" w:space="0" w:color="1F497D"/>
            </w:tcBorders>
            <w:shd w:val="clear" w:color="000000" w:fill="FFFFFF"/>
            <w:noWrap/>
            <w:vAlign w:val="center"/>
            <w:hideMark/>
          </w:tcPr>
          <w:p w14:paraId="7D6D262D" w14:textId="77777777" w:rsidR="00F81D51" w:rsidRPr="00D84D7C" w:rsidRDefault="00F81D51" w:rsidP="00F81D51">
            <w:pPr>
              <w:jc w:val="center"/>
              <w:rPr>
                <w:color w:val="000000"/>
                <w:sz w:val="16"/>
                <w:szCs w:val="16"/>
              </w:rPr>
            </w:pPr>
            <w:r w:rsidRPr="00D84D7C">
              <w:rPr>
                <w:color w:val="000000"/>
                <w:sz w:val="16"/>
              </w:rPr>
              <w:t>257.00</w:t>
            </w:r>
          </w:p>
        </w:tc>
        <w:tc>
          <w:tcPr>
            <w:tcW w:w="261" w:type="pct"/>
            <w:tcBorders>
              <w:top w:val="nil"/>
              <w:left w:val="nil"/>
              <w:bottom w:val="single" w:sz="4" w:space="0" w:color="1F497D"/>
              <w:right w:val="single" w:sz="4" w:space="0" w:color="1F497D"/>
            </w:tcBorders>
            <w:shd w:val="clear" w:color="000000" w:fill="FFFFFF"/>
            <w:noWrap/>
            <w:vAlign w:val="center"/>
            <w:hideMark/>
          </w:tcPr>
          <w:p w14:paraId="5F5E8B93" w14:textId="77777777" w:rsidR="00F81D51" w:rsidRPr="00D84D7C" w:rsidRDefault="00F81D51" w:rsidP="00F81D51">
            <w:pPr>
              <w:jc w:val="center"/>
              <w:rPr>
                <w:color w:val="000000"/>
                <w:sz w:val="16"/>
                <w:szCs w:val="16"/>
              </w:rPr>
            </w:pPr>
            <w:r w:rsidRPr="00D84D7C">
              <w:rPr>
                <w:color w:val="000000"/>
                <w:sz w:val="16"/>
              </w:rPr>
              <w:t>4,906.03</w:t>
            </w:r>
          </w:p>
        </w:tc>
        <w:tc>
          <w:tcPr>
            <w:tcW w:w="228" w:type="pct"/>
            <w:tcBorders>
              <w:top w:val="nil"/>
              <w:left w:val="nil"/>
              <w:bottom w:val="single" w:sz="4" w:space="0" w:color="1F497D"/>
              <w:right w:val="single" w:sz="4" w:space="0" w:color="1F497D"/>
            </w:tcBorders>
            <w:shd w:val="clear" w:color="000000" w:fill="FFFFFF"/>
            <w:noWrap/>
            <w:vAlign w:val="center"/>
            <w:hideMark/>
          </w:tcPr>
          <w:p w14:paraId="491D7093" w14:textId="77777777" w:rsidR="00F81D51" w:rsidRPr="00D84D7C" w:rsidRDefault="00F81D51" w:rsidP="00F81D51">
            <w:pPr>
              <w:jc w:val="center"/>
              <w:rPr>
                <w:color w:val="000000"/>
                <w:sz w:val="16"/>
                <w:szCs w:val="16"/>
              </w:rPr>
            </w:pPr>
            <w:r w:rsidRPr="00D84D7C">
              <w:rPr>
                <w:color w:val="000000"/>
                <w:sz w:val="16"/>
              </w:rPr>
              <w:t>64.12</w:t>
            </w:r>
          </w:p>
        </w:tc>
        <w:tc>
          <w:tcPr>
            <w:tcW w:w="254" w:type="pct"/>
            <w:tcBorders>
              <w:top w:val="nil"/>
              <w:left w:val="nil"/>
              <w:bottom w:val="single" w:sz="4" w:space="0" w:color="1F497D"/>
              <w:right w:val="single" w:sz="4" w:space="0" w:color="1F497D"/>
            </w:tcBorders>
            <w:shd w:val="clear" w:color="000000" w:fill="FFFFFF"/>
            <w:noWrap/>
            <w:vAlign w:val="center"/>
            <w:hideMark/>
          </w:tcPr>
          <w:p w14:paraId="0974A002" w14:textId="77777777" w:rsidR="00F81D51" w:rsidRPr="00D84D7C" w:rsidRDefault="00F81D51" w:rsidP="00F81D51">
            <w:pPr>
              <w:jc w:val="center"/>
              <w:rPr>
                <w:color w:val="000000"/>
                <w:sz w:val="16"/>
                <w:szCs w:val="16"/>
              </w:rPr>
            </w:pPr>
            <w:r w:rsidRPr="00D84D7C">
              <w:rPr>
                <w:color w:val="000000"/>
                <w:sz w:val="16"/>
              </w:rPr>
              <w:t>191.03</w:t>
            </w:r>
          </w:p>
        </w:tc>
        <w:tc>
          <w:tcPr>
            <w:tcW w:w="288" w:type="pct"/>
            <w:tcBorders>
              <w:top w:val="nil"/>
              <w:left w:val="nil"/>
              <w:bottom w:val="single" w:sz="4" w:space="0" w:color="1F497D"/>
              <w:right w:val="single" w:sz="4" w:space="0" w:color="1F497D"/>
            </w:tcBorders>
            <w:shd w:val="clear" w:color="000000" w:fill="FFFFFF"/>
            <w:noWrap/>
            <w:vAlign w:val="center"/>
            <w:hideMark/>
          </w:tcPr>
          <w:p w14:paraId="5A2B0FB8" w14:textId="77777777" w:rsidR="00F81D51" w:rsidRPr="00D84D7C" w:rsidRDefault="00F81D51" w:rsidP="00F81D51">
            <w:pPr>
              <w:jc w:val="center"/>
              <w:rPr>
                <w:color w:val="000000"/>
                <w:sz w:val="16"/>
                <w:szCs w:val="16"/>
              </w:rPr>
            </w:pPr>
            <w:r w:rsidRPr="00D84D7C">
              <w:rPr>
                <w:color w:val="000000"/>
                <w:sz w:val="16"/>
              </w:rPr>
              <w:t>4,862.60</w:t>
            </w:r>
          </w:p>
        </w:tc>
        <w:tc>
          <w:tcPr>
            <w:tcW w:w="214" w:type="pct"/>
            <w:tcBorders>
              <w:top w:val="nil"/>
              <w:left w:val="nil"/>
              <w:bottom w:val="single" w:sz="4" w:space="0" w:color="1F497D"/>
              <w:right w:val="single" w:sz="4" w:space="0" w:color="1F497D"/>
            </w:tcBorders>
            <w:shd w:val="clear" w:color="000000" w:fill="FFFFFF"/>
            <w:noWrap/>
            <w:vAlign w:val="center"/>
            <w:hideMark/>
          </w:tcPr>
          <w:p w14:paraId="4106D904" w14:textId="77777777" w:rsidR="00F81D51" w:rsidRPr="00D84D7C" w:rsidRDefault="00F81D51" w:rsidP="00F81D51">
            <w:pPr>
              <w:jc w:val="center"/>
              <w:rPr>
                <w:color w:val="000000"/>
                <w:sz w:val="16"/>
                <w:szCs w:val="16"/>
              </w:rPr>
            </w:pPr>
            <w:r w:rsidRPr="00D84D7C">
              <w:rPr>
                <w:color w:val="000000"/>
                <w:sz w:val="16"/>
              </w:rPr>
              <w:t>63.56</w:t>
            </w:r>
          </w:p>
        </w:tc>
        <w:tc>
          <w:tcPr>
            <w:tcW w:w="254" w:type="pct"/>
            <w:tcBorders>
              <w:top w:val="nil"/>
              <w:left w:val="nil"/>
              <w:bottom w:val="single" w:sz="4" w:space="0" w:color="1F497D"/>
              <w:right w:val="single" w:sz="4" w:space="0" w:color="1F497D"/>
            </w:tcBorders>
            <w:shd w:val="clear" w:color="000000" w:fill="FFFFFF"/>
            <w:noWrap/>
            <w:vAlign w:val="center"/>
            <w:hideMark/>
          </w:tcPr>
          <w:p w14:paraId="3EC039C2" w14:textId="77777777" w:rsidR="00F81D51" w:rsidRPr="00D84D7C" w:rsidRDefault="00F81D51" w:rsidP="00F81D51">
            <w:pPr>
              <w:jc w:val="center"/>
              <w:rPr>
                <w:color w:val="000000"/>
                <w:sz w:val="16"/>
                <w:szCs w:val="16"/>
              </w:rPr>
            </w:pPr>
            <w:r w:rsidRPr="00D84D7C">
              <w:rPr>
                <w:color w:val="000000"/>
                <w:sz w:val="16"/>
              </w:rPr>
              <w:t>189.45</w:t>
            </w:r>
          </w:p>
        </w:tc>
        <w:tc>
          <w:tcPr>
            <w:tcW w:w="274" w:type="pct"/>
            <w:tcBorders>
              <w:top w:val="nil"/>
              <w:left w:val="nil"/>
              <w:bottom w:val="single" w:sz="4" w:space="0" w:color="1F497D"/>
              <w:right w:val="single" w:sz="4" w:space="0" w:color="1F497D"/>
            </w:tcBorders>
            <w:shd w:val="clear" w:color="000000" w:fill="FFFFFF"/>
            <w:noWrap/>
            <w:vAlign w:val="center"/>
            <w:hideMark/>
          </w:tcPr>
          <w:p w14:paraId="6F749001" w14:textId="77777777" w:rsidR="00F81D51" w:rsidRPr="00D84D7C" w:rsidRDefault="00F81D51" w:rsidP="00F81D51">
            <w:pPr>
              <w:jc w:val="center"/>
              <w:rPr>
                <w:color w:val="000000"/>
                <w:sz w:val="16"/>
                <w:szCs w:val="16"/>
              </w:rPr>
            </w:pPr>
            <w:r w:rsidRPr="00D84D7C">
              <w:rPr>
                <w:color w:val="000000"/>
                <w:sz w:val="16"/>
              </w:rPr>
              <w:t>4,767.76</w:t>
            </w:r>
          </w:p>
        </w:tc>
        <w:tc>
          <w:tcPr>
            <w:tcW w:w="207" w:type="pct"/>
            <w:tcBorders>
              <w:top w:val="nil"/>
              <w:left w:val="nil"/>
              <w:bottom w:val="single" w:sz="4" w:space="0" w:color="1F497D"/>
              <w:right w:val="single" w:sz="4" w:space="0" w:color="1F497D"/>
            </w:tcBorders>
            <w:shd w:val="clear" w:color="000000" w:fill="FFFFFF"/>
            <w:noWrap/>
            <w:vAlign w:val="center"/>
            <w:hideMark/>
          </w:tcPr>
          <w:p w14:paraId="65C56FF8" w14:textId="77777777" w:rsidR="00F81D51" w:rsidRPr="00D84D7C" w:rsidRDefault="00F81D51" w:rsidP="00F81D51">
            <w:pPr>
              <w:jc w:val="center"/>
              <w:rPr>
                <w:color w:val="000000"/>
                <w:sz w:val="16"/>
                <w:szCs w:val="16"/>
              </w:rPr>
            </w:pPr>
            <w:r w:rsidRPr="00D84D7C">
              <w:rPr>
                <w:color w:val="000000"/>
                <w:sz w:val="16"/>
              </w:rPr>
              <w:t>62.32</w:t>
            </w:r>
          </w:p>
        </w:tc>
        <w:tc>
          <w:tcPr>
            <w:tcW w:w="207" w:type="pct"/>
            <w:tcBorders>
              <w:top w:val="nil"/>
              <w:left w:val="nil"/>
              <w:bottom w:val="single" w:sz="4" w:space="0" w:color="1F497D"/>
              <w:right w:val="single" w:sz="4" w:space="0" w:color="1F497D"/>
            </w:tcBorders>
            <w:shd w:val="clear" w:color="000000" w:fill="FFFFFF"/>
            <w:noWrap/>
            <w:vAlign w:val="center"/>
            <w:hideMark/>
          </w:tcPr>
          <w:p w14:paraId="626575CD" w14:textId="77777777" w:rsidR="00F81D51" w:rsidRPr="00D84D7C" w:rsidRDefault="00F81D51" w:rsidP="00F81D51">
            <w:pPr>
              <w:jc w:val="center"/>
              <w:rPr>
                <w:color w:val="000000"/>
                <w:sz w:val="16"/>
                <w:szCs w:val="16"/>
              </w:rPr>
            </w:pPr>
            <w:r w:rsidRPr="00D84D7C">
              <w:rPr>
                <w:color w:val="000000"/>
                <w:sz w:val="16"/>
              </w:rPr>
              <w:t>185.67</w:t>
            </w:r>
          </w:p>
        </w:tc>
      </w:tr>
      <w:tr w:rsidR="00F81D51" w:rsidRPr="00D84D7C" w14:paraId="7963C815"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6937AC7A" w14:textId="77777777" w:rsidR="00F81D51" w:rsidRPr="00D84D7C"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7E0B9D0" w14:textId="77777777" w:rsidR="00F81D51" w:rsidRPr="00D84D7C" w:rsidRDefault="00F81D51" w:rsidP="00F81D51">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23450CD9" w14:textId="77777777" w:rsidR="00F81D51" w:rsidRPr="00D84D7C" w:rsidRDefault="00F81D51" w:rsidP="00F81D51">
            <w:pPr>
              <w:jc w:val="center"/>
              <w:rPr>
                <w:color w:val="000000"/>
                <w:sz w:val="16"/>
                <w:szCs w:val="16"/>
              </w:rPr>
            </w:pPr>
            <w:r w:rsidRPr="00D84D7C">
              <w:rPr>
                <w:color w:val="000000"/>
                <w:sz w:val="16"/>
              </w:rPr>
              <w:t>7,624.07</w:t>
            </w:r>
          </w:p>
        </w:tc>
        <w:tc>
          <w:tcPr>
            <w:tcW w:w="241" w:type="pct"/>
            <w:tcBorders>
              <w:top w:val="nil"/>
              <w:left w:val="nil"/>
              <w:bottom w:val="single" w:sz="4" w:space="0" w:color="1F497D"/>
              <w:right w:val="single" w:sz="4" w:space="0" w:color="1F497D"/>
            </w:tcBorders>
            <w:shd w:val="clear" w:color="000000" w:fill="FFFFFF"/>
            <w:noWrap/>
            <w:vAlign w:val="center"/>
            <w:hideMark/>
          </w:tcPr>
          <w:p w14:paraId="2B0AA1B9" w14:textId="77777777" w:rsidR="00F81D51" w:rsidRPr="00D84D7C" w:rsidRDefault="00F81D51" w:rsidP="00F81D51">
            <w:pPr>
              <w:jc w:val="center"/>
              <w:rPr>
                <w:color w:val="000000"/>
                <w:sz w:val="16"/>
                <w:szCs w:val="16"/>
              </w:rPr>
            </w:pPr>
            <w:r w:rsidRPr="00D84D7C">
              <w:rPr>
                <w:color w:val="000000"/>
                <w:sz w:val="16"/>
              </w:rPr>
              <w:t>290.94</w:t>
            </w:r>
          </w:p>
        </w:tc>
        <w:tc>
          <w:tcPr>
            <w:tcW w:w="181" w:type="pct"/>
            <w:tcBorders>
              <w:top w:val="nil"/>
              <w:left w:val="nil"/>
              <w:bottom w:val="single" w:sz="4" w:space="0" w:color="1F497D"/>
              <w:right w:val="single" w:sz="4" w:space="0" w:color="1F497D"/>
            </w:tcBorders>
            <w:shd w:val="clear" w:color="000000" w:fill="FFFFFF"/>
            <w:vAlign w:val="center"/>
            <w:hideMark/>
          </w:tcPr>
          <w:p w14:paraId="51EAF539" w14:textId="77777777" w:rsidR="00F81D51" w:rsidRPr="00D84D7C" w:rsidRDefault="00F81D51" w:rsidP="00F81D51">
            <w:pPr>
              <w:jc w:val="center"/>
              <w:rPr>
                <w:color w:val="000000"/>
                <w:sz w:val="16"/>
                <w:szCs w:val="16"/>
              </w:rPr>
            </w:pPr>
            <w:r w:rsidRPr="00D84D7C">
              <w:rPr>
                <w:color w:val="000000"/>
                <w:sz w:val="16"/>
              </w:rPr>
              <w:t>141</w:t>
            </w:r>
          </w:p>
        </w:tc>
        <w:tc>
          <w:tcPr>
            <w:tcW w:w="268" w:type="pct"/>
            <w:tcBorders>
              <w:top w:val="nil"/>
              <w:left w:val="nil"/>
              <w:bottom w:val="single" w:sz="4" w:space="0" w:color="1F497D"/>
              <w:right w:val="single" w:sz="4" w:space="0" w:color="1F497D"/>
            </w:tcBorders>
            <w:shd w:val="clear" w:color="000000" w:fill="FFFFFF"/>
            <w:noWrap/>
            <w:vAlign w:val="center"/>
            <w:hideMark/>
          </w:tcPr>
          <w:p w14:paraId="3DCE5C55" w14:textId="77777777" w:rsidR="00F81D51" w:rsidRPr="00D84D7C" w:rsidRDefault="00F81D51" w:rsidP="00F81D51">
            <w:pPr>
              <w:jc w:val="center"/>
              <w:rPr>
                <w:color w:val="000000"/>
                <w:sz w:val="16"/>
                <w:szCs w:val="16"/>
              </w:rPr>
            </w:pPr>
            <w:r w:rsidRPr="00D84D7C">
              <w:rPr>
                <w:color w:val="000000"/>
                <w:sz w:val="16"/>
              </w:rPr>
              <w:t>12,273.40</w:t>
            </w:r>
          </w:p>
        </w:tc>
        <w:tc>
          <w:tcPr>
            <w:tcW w:w="207" w:type="pct"/>
            <w:tcBorders>
              <w:top w:val="nil"/>
              <w:left w:val="nil"/>
              <w:bottom w:val="single" w:sz="4" w:space="0" w:color="1F497D"/>
              <w:right w:val="single" w:sz="4" w:space="0" w:color="1F497D"/>
            </w:tcBorders>
            <w:shd w:val="clear" w:color="000000" w:fill="FFFFFF"/>
            <w:noWrap/>
            <w:vAlign w:val="center"/>
            <w:hideMark/>
          </w:tcPr>
          <w:p w14:paraId="30B8ED71" w14:textId="77777777" w:rsidR="00F81D51" w:rsidRPr="00D84D7C" w:rsidRDefault="00F81D51" w:rsidP="00F81D51">
            <w:pPr>
              <w:jc w:val="center"/>
              <w:rPr>
                <w:color w:val="000000"/>
                <w:sz w:val="16"/>
                <w:szCs w:val="16"/>
              </w:rPr>
            </w:pPr>
            <w:r w:rsidRPr="00D84D7C">
              <w:rPr>
                <w:color w:val="000000"/>
                <w:sz w:val="16"/>
              </w:rPr>
              <w:t>160.98</w:t>
            </w:r>
          </w:p>
        </w:tc>
        <w:tc>
          <w:tcPr>
            <w:tcW w:w="234" w:type="pct"/>
            <w:tcBorders>
              <w:top w:val="nil"/>
              <w:left w:val="nil"/>
              <w:bottom w:val="single" w:sz="4" w:space="0" w:color="1F497D"/>
              <w:right w:val="single" w:sz="4" w:space="0" w:color="1F497D"/>
            </w:tcBorders>
            <w:shd w:val="clear" w:color="000000" w:fill="FFFFFF"/>
            <w:noWrap/>
            <w:vAlign w:val="center"/>
            <w:hideMark/>
          </w:tcPr>
          <w:p w14:paraId="4179C33F" w14:textId="77777777" w:rsidR="00F81D51" w:rsidRPr="00D84D7C" w:rsidRDefault="00F81D51" w:rsidP="00F81D51">
            <w:pPr>
              <w:jc w:val="center"/>
              <w:rPr>
                <w:color w:val="000000"/>
                <w:sz w:val="16"/>
                <w:szCs w:val="16"/>
              </w:rPr>
            </w:pPr>
            <w:r w:rsidRPr="00D84D7C">
              <w:rPr>
                <w:color w:val="000000"/>
                <w:sz w:val="16"/>
              </w:rPr>
              <w:t>461.82</w:t>
            </w:r>
          </w:p>
        </w:tc>
        <w:tc>
          <w:tcPr>
            <w:tcW w:w="174" w:type="pct"/>
            <w:tcBorders>
              <w:top w:val="nil"/>
              <w:left w:val="nil"/>
              <w:bottom w:val="single" w:sz="4" w:space="0" w:color="1F497D"/>
              <w:right w:val="single" w:sz="4" w:space="0" w:color="1F497D"/>
            </w:tcBorders>
            <w:shd w:val="clear" w:color="000000" w:fill="FFFFFF"/>
            <w:noWrap/>
            <w:vAlign w:val="center"/>
            <w:hideMark/>
          </w:tcPr>
          <w:p w14:paraId="77440E64" w14:textId="77777777" w:rsidR="00F81D51" w:rsidRPr="00D84D7C" w:rsidRDefault="00F81D51" w:rsidP="00F81D51">
            <w:pPr>
              <w:jc w:val="center"/>
              <w:rPr>
                <w:color w:val="000000"/>
                <w:sz w:val="16"/>
                <w:szCs w:val="16"/>
              </w:rPr>
            </w:pPr>
            <w:r w:rsidRPr="00D84D7C">
              <w:rPr>
                <w:color w:val="000000"/>
                <w:sz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14:paraId="08E90F9D" w14:textId="77777777" w:rsidR="00F81D51" w:rsidRPr="00D84D7C" w:rsidRDefault="00F81D51" w:rsidP="00F81D51">
            <w:pPr>
              <w:jc w:val="center"/>
              <w:rPr>
                <w:color w:val="000000"/>
                <w:sz w:val="16"/>
                <w:szCs w:val="16"/>
              </w:rPr>
            </w:pPr>
            <w:r w:rsidRPr="00D84D7C">
              <w:rPr>
                <w:color w:val="000000"/>
                <w:sz w:val="16"/>
              </w:rPr>
              <w:t>6,887.63</w:t>
            </w:r>
          </w:p>
        </w:tc>
        <w:tc>
          <w:tcPr>
            <w:tcW w:w="214" w:type="pct"/>
            <w:tcBorders>
              <w:top w:val="nil"/>
              <w:left w:val="nil"/>
              <w:bottom w:val="single" w:sz="4" w:space="0" w:color="1F497D"/>
              <w:right w:val="single" w:sz="4" w:space="0" w:color="1F497D"/>
            </w:tcBorders>
            <w:shd w:val="clear" w:color="000000" w:fill="FFFFFF"/>
            <w:noWrap/>
            <w:vAlign w:val="center"/>
            <w:hideMark/>
          </w:tcPr>
          <w:p w14:paraId="7008A21F" w14:textId="77777777" w:rsidR="00F81D51" w:rsidRPr="00D84D7C" w:rsidRDefault="00F81D51" w:rsidP="00F81D51">
            <w:pPr>
              <w:jc w:val="center"/>
              <w:rPr>
                <w:color w:val="000000"/>
                <w:sz w:val="16"/>
                <w:szCs w:val="16"/>
              </w:rPr>
            </w:pPr>
            <w:r w:rsidRPr="00D84D7C">
              <w:rPr>
                <w:color w:val="000000"/>
                <w:sz w:val="16"/>
              </w:rPr>
              <w:t>90.34</w:t>
            </w:r>
          </w:p>
        </w:tc>
        <w:tc>
          <w:tcPr>
            <w:tcW w:w="214" w:type="pct"/>
            <w:tcBorders>
              <w:top w:val="nil"/>
              <w:left w:val="nil"/>
              <w:bottom w:val="single" w:sz="4" w:space="0" w:color="1F497D"/>
              <w:right w:val="single" w:sz="4" w:space="0" w:color="1F497D"/>
            </w:tcBorders>
            <w:shd w:val="clear" w:color="000000" w:fill="FFFFFF"/>
            <w:noWrap/>
            <w:vAlign w:val="center"/>
            <w:hideMark/>
          </w:tcPr>
          <w:p w14:paraId="16405FEC" w14:textId="77777777" w:rsidR="00F81D51" w:rsidRPr="00D84D7C" w:rsidRDefault="00F81D51" w:rsidP="00F81D51">
            <w:pPr>
              <w:jc w:val="center"/>
              <w:rPr>
                <w:color w:val="000000"/>
                <w:sz w:val="16"/>
                <w:szCs w:val="16"/>
              </w:rPr>
            </w:pPr>
            <w:r w:rsidRPr="00D84D7C">
              <w:rPr>
                <w:color w:val="000000"/>
                <w:sz w:val="16"/>
              </w:rPr>
              <w:t>263.81</w:t>
            </w:r>
          </w:p>
        </w:tc>
        <w:tc>
          <w:tcPr>
            <w:tcW w:w="261" w:type="pct"/>
            <w:tcBorders>
              <w:top w:val="nil"/>
              <w:left w:val="nil"/>
              <w:bottom w:val="single" w:sz="4" w:space="0" w:color="1F497D"/>
              <w:right w:val="single" w:sz="4" w:space="0" w:color="1F497D"/>
            </w:tcBorders>
            <w:shd w:val="clear" w:color="000000" w:fill="FFFFFF"/>
            <w:noWrap/>
            <w:vAlign w:val="center"/>
            <w:hideMark/>
          </w:tcPr>
          <w:p w14:paraId="3EACA059" w14:textId="77777777" w:rsidR="00F81D51" w:rsidRPr="00D84D7C" w:rsidRDefault="00F81D51" w:rsidP="00F81D51">
            <w:pPr>
              <w:jc w:val="center"/>
              <w:rPr>
                <w:color w:val="000000"/>
                <w:sz w:val="16"/>
                <w:szCs w:val="16"/>
              </w:rPr>
            </w:pPr>
            <w:r w:rsidRPr="00D84D7C">
              <w:rPr>
                <w:color w:val="000000"/>
                <w:sz w:val="16"/>
              </w:rPr>
              <w:t>4,926.61</w:t>
            </w:r>
          </w:p>
        </w:tc>
        <w:tc>
          <w:tcPr>
            <w:tcW w:w="228" w:type="pct"/>
            <w:tcBorders>
              <w:top w:val="nil"/>
              <w:left w:val="nil"/>
              <w:bottom w:val="single" w:sz="4" w:space="0" w:color="1F497D"/>
              <w:right w:val="single" w:sz="4" w:space="0" w:color="1F497D"/>
            </w:tcBorders>
            <w:shd w:val="clear" w:color="000000" w:fill="FFFFFF"/>
            <w:noWrap/>
            <w:vAlign w:val="center"/>
            <w:hideMark/>
          </w:tcPr>
          <w:p w14:paraId="7F905856" w14:textId="77777777" w:rsidR="00F81D51" w:rsidRPr="00D84D7C" w:rsidRDefault="00F81D51" w:rsidP="00F81D51">
            <w:pPr>
              <w:jc w:val="center"/>
              <w:rPr>
                <w:color w:val="000000"/>
                <w:sz w:val="16"/>
                <w:szCs w:val="16"/>
              </w:rPr>
            </w:pPr>
            <w:r w:rsidRPr="00D84D7C">
              <w:rPr>
                <w:color w:val="000000"/>
                <w:sz w:val="16"/>
              </w:rPr>
              <w:t>64.62</w:t>
            </w:r>
          </w:p>
        </w:tc>
        <w:tc>
          <w:tcPr>
            <w:tcW w:w="254" w:type="pct"/>
            <w:tcBorders>
              <w:top w:val="nil"/>
              <w:left w:val="nil"/>
              <w:bottom w:val="single" w:sz="4" w:space="0" w:color="1F497D"/>
              <w:right w:val="single" w:sz="4" w:space="0" w:color="1F497D"/>
            </w:tcBorders>
            <w:shd w:val="clear" w:color="000000" w:fill="FFFFFF"/>
            <w:noWrap/>
            <w:vAlign w:val="center"/>
            <w:hideMark/>
          </w:tcPr>
          <w:p w14:paraId="5F99CB8F" w14:textId="77777777" w:rsidR="00F81D51" w:rsidRPr="00D84D7C" w:rsidRDefault="00F81D51" w:rsidP="00F81D51">
            <w:pPr>
              <w:jc w:val="center"/>
              <w:rPr>
                <w:color w:val="000000"/>
                <w:sz w:val="16"/>
                <w:szCs w:val="16"/>
              </w:rPr>
            </w:pPr>
            <w:r w:rsidRPr="00D84D7C">
              <w:rPr>
                <w:color w:val="000000"/>
                <w:sz w:val="16"/>
              </w:rPr>
              <w:t>191.80</w:t>
            </w:r>
          </w:p>
        </w:tc>
        <w:tc>
          <w:tcPr>
            <w:tcW w:w="288" w:type="pct"/>
            <w:tcBorders>
              <w:top w:val="nil"/>
              <w:left w:val="nil"/>
              <w:bottom w:val="single" w:sz="4" w:space="0" w:color="1F497D"/>
              <w:right w:val="single" w:sz="4" w:space="0" w:color="1F497D"/>
            </w:tcBorders>
            <w:shd w:val="clear" w:color="000000" w:fill="FFFFFF"/>
            <w:noWrap/>
            <w:vAlign w:val="center"/>
            <w:hideMark/>
          </w:tcPr>
          <w:p w14:paraId="2A231194" w14:textId="77777777" w:rsidR="00F81D51" w:rsidRPr="00D84D7C" w:rsidRDefault="00F81D51" w:rsidP="00F81D51">
            <w:pPr>
              <w:jc w:val="center"/>
              <w:rPr>
                <w:color w:val="000000"/>
                <w:sz w:val="16"/>
                <w:szCs w:val="16"/>
              </w:rPr>
            </w:pPr>
            <w:r w:rsidRPr="00D84D7C">
              <w:rPr>
                <w:color w:val="000000"/>
                <w:sz w:val="16"/>
              </w:rPr>
              <w:t>4,911.21</w:t>
            </w:r>
          </w:p>
        </w:tc>
        <w:tc>
          <w:tcPr>
            <w:tcW w:w="214" w:type="pct"/>
            <w:tcBorders>
              <w:top w:val="nil"/>
              <w:left w:val="nil"/>
              <w:bottom w:val="single" w:sz="4" w:space="0" w:color="1F497D"/>
              <w:right w:val="single" w:sz="4" w:space="0" w:color="1F497D"/>
            </w:tcBorders>
            <w:shd w:val="clear" w:color="000000" w:fill="FFFFFF"/>
            <w:noWrap/>
            <w:vAlign w:val="center"/>
            <w:hideMark/>
          </w:tcPr>
          <w:p w14:paraId="1E66326F" w14:textId="77777777" w:rsidR="00F81D51" w:rsidRPr="00D84D7C" w:rsidRDefault="00F81D51" w:rsidP="00F81D51">
            <w:pPr>
              <w:jc w:val="center"/>
              <w:rPr>
                <w:color w:val="000000"/>
                <w:sz w:val="16"/>
                <w:szCs w:val="16"/>
              </w:rPr>
            </w:pPr>
            <w:r w:rsidRPr="00D84D7C">
              <w:rPr>
                <w:color w:val="000000"/>
                <w:sz w:val="16"/>
              </w:rPr>
              <w:t>64.42</w:t>
            </w:r>
          </w:p>
        </w:tc>
        <w:tc>
          <w:tcPr>
            <w:tcW w:w="254" w:type="pct"/>
            <w:tcBorders>
              <w:top w:val="nil"/>
              <w:left w:val="nil"/>
              <w:bottom w:val="single" w:sz="4" w:space="0" w:color="1F497D"/>
              <w:right w:val="single" w:sz="4" w:space="0" w:color="1F497D"/>
            </w:tcBorders>
            <w:shd w:val="clear" w:color="000000" w:fill="FFFFFF"/>
            <w:noWrap/>
            <w:vAlign w:val="center"/>
            <w:hideMark/>
          </w:tcPr>
          <w:p w14:paraId="51A993BB" w14:textId="77777777" w:rsidR="00F81D51" w:rsidRPr="00D84D7C" w:rsidRDefault="00F81D51" w:rsidP="00F81D51">
            <w:pPr>
              <w:jc w:val="center"/>
              <w:rPr>
                <w:color w:val="000000"/>
                <w:sz w:val="16"/>
                <w:szCs w:val="16"/>
              </w:rPr>
            </w:pPr>
            <w:r w:rsidRPr="00D84D7C">
              <w:rPr>
                <w:color w:val="000000"/>
                <w:sz w:val="16"/>
              </w:rPr>
              <w:t>191.23</w:t>
            </w:r>
          </w:p>
        </w:tc>
        <w:tc>
          <w:tcPr>
            <w:tcW w:w="274" w:type="pct"/>
            <w:tcBorders>
              <w:top w:val="nil"/>
              <w:left w:val="nil"/>
              <w:bottom w:val="single" w:sz="4" w:space="0" w:color="1F497D"/>
              <w:right w:val="single" w:sz="4" w:space="0" w:color="1F497D"/>
            </w:tcBorders>
            <w:shd w:val="clear" w:color="000000" w:fill="FFFFFF"/>
            <w:noWrap/>
            <w:vAlign w:val="center"/>
            <w:hideMark/>
          </w:tcPr>
          <w:p w14:paraId="71954ABE" w14:textId="77777777" w:rsidR="00F81D51" w:rsidRPr="00D84D7C" w:rsidRDefault="00F81D51" w:rsidP="00F81D51">
            <w:pPr>
              <w:jc w:val="center"/>
              <w:rPr>
                <w:color w:val="000000"/>
                <w:sz w:val="16"/>
                <w:szCs w:val="16"/>
              </w:rPr>
            </w:pPr>
            <w:r w:rsidRPr="00D84D7C">
              <w:rPr>
                <w:color w:val="000000"/>
                <w:sz w:val="16"/>
              </w:rPr>
              <w:t>4,726.84</w:t>
            </w:r>
          </w:p>
        </w:tc>
        <w:tc>
          <w:tcPr>
            <w:tcW w:w="207" w:type="pct"/>
            <w:tcBorders>
              <w:top w:val="nil"/>
              <w:left w:val="nil"/>
              <w:bottom w:val="single" w:sz="4" w:space="0" w:color="1F497D"/>
              <w:right w:val="single" w:sz="4" w:space="0" w:color="1F497D"/>
            </w:tcBorders>
            <w:shd w:val="clear" w:color="000000" w:fill="FFFFFF"/>
            <w:noWrap/>
            <w:vAlign w:val="center"/>
            <w:hideMark/>
          </w:tcPr>
          <w:p w14:paraId="076144C0" w14:textId="77777777" w:rsidR="00F81D51" w:rsidRPr="00D84D7C" w:rsidRDefault="00F81D51" w:rsidP="00F81D51">
            <w:pPr>
              <w:jc w:val="center"/>
              <w:rPr>
                <w:color w:val="000000"/>
                <w:sz w:val="16"/>
                <w:szCs w:val="16"/>
              </w:rPr>
            </w:pPr>
            <w:r w:rsidRPr="00D84D7C">
              <w:rPr>
                <w:color w:val="000000"/>
                <w:sz w:val="16"/>
              </w:rPr>
              <w:t>62.00</w:t>
            </w:r>
          </w:p>
        </w:tc>
        <w:tc>
          <w:tcPr>
            <w:tcW w:w="207" w:type="pct"/>
            <w:tcBorders>
              <w:top w:val="nil"/>
              <w:left w:val="nil"/>
              <w:bottom w:val="single" w:sz="4" w:space="0" w:color="1F497D"/>
              <w:right w:val="single" w:sz="4" w:space="0" w:color="1F497D"/>
            </w:tcBorders>
            <w:shd w:val="clear" w:color="000000" w:fill="FFFFFF"/>
            <w:noWrap/>
            <w:vAlign w:val="center"/>
            <w:hideMark/>
          </w:tcPr>
          <w:p w14:paraId="3997389E" w14:textId="77777777" w:rsidR="00F81D51" w:rsidRPr="00D84D7C" w:rsidRDefault="00F81D51" w:rsidP="00F81D51">
            <w:pPr>
              <w:jc w:val="center"/>
              <w:rPr>
                <w:color w:val="000000"/>
                <w:sz w:val="16"/>
                <w:szCs w:val="16"/>
              </w:rPr>
            </w:pPr>
            <w:r w:rsidRPr="00D84D7C">
              <w:rPr>
                <w:color w:val="000000"/>
                <w:sz w:val="16"/>
              </w:rPr>
              <w:t>184.09</w:t>
            </w:r>
          </w:p>
        </w:tc>
      </w:tr>
      <w:tr w:rsidR="00F81D51" w:rsidRPr="00D84D7C" w14:paraId="68BDB159"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03FFC0CC" w14:textId="77777777" w:rsidR="00F81D51" w:rsidRPr="00D84D7C"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05940CA2" w14:textId="77777777" w:rsidR="00F81D51" w:rsidRPr="00D84D7C" w:rsidRDefault="00F81D51" w:rsidP="00F81D51">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1BB55103" w14:textId="77777777" w:rsidR="00F81D51" w:rsidRPr="00D84D7C" w:rsidRDefault="00F81D51" w:rsidP="00F81D5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15F18F5F" w14:textId="77777777" w:rsidR="00F81D51" w:rsidRPr="00D84D7C" w:rsidRDefault="00F81D51" w:rsidP="00F81D5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6F15FA96" w14:textId="77777777" w:rsidR="00F81D51" w:rsidRPr="00D84D7C" w:rsidRDefault="00F81D51" w:rsidP="00F81D5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393B4CD8" w14:textId="77777777" w:rsidR="00F81D51" w:rsidRPr="00D84D7C" w:rsidRDefault="00F81D51" w:rsidP="00F81D51">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32FFDA27" w14:textId="77777777" w:rsidR="00F81D51" w:rsidRPr="00D84D7C" w:rsidRDefault="00F81D51" w:rsidP="00F81D51">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1C60E249" w14:textId="77777777" w:rsidR="00F81D51" w:rsidRPr="00D84D7C" w:rsidRDefault="00F81D51" w:rsidP="00F81D51">
            <w:pPr>
              <w:jc w:val="center"/>
              <w:rPr>
                <w:color w:val="000000"/>
                <w:sz w:val="16"/>
                <w:szCs w:val="16"/>
              </w:rPr>
            </w:pPr>
            <w:r w:rsidRPr="00D84D7C">
              <w:rPr>
                <w:color w:val="000000"/>
                <w:sz w:val="16"/>
              </w:rPr>
              <w:t>2.62</w:t>
            </w:r>
          </w:p>
        </w:tc>
        <w:tc>
          <w:tcPr>
            <w:tcW w:w="174" w:type="pct"/>
            <w:tcBorders>
              <w:top w:val="nil"/>
              <w:left w:val="nil"/>
              <w:bottom w:val="single" w:sz="4" w:space="0" w:color="1F497D"/>
              <w:right w:val="single" w:sz="4" w:space="0" w:color="1F497D"/>
            </w:tcBorders>
            <w:shd w:val="clear" w:color="000000" w:fill="FFFFFF"/>
            <w:noWrap/>
            <w:vAlign w:val="center"/>
            <w:hideMark/>
          </w:tcPr>
          <w:p w14:paraId="4BD5D55F" w14:textId="77777777" w:rsidR="00F81D51" w:rsidRPr="00D84D7C" w:rsidRDefault="00F81D51" w:rsidP="00F81D51">
            <w:pPr>
              <w:jc w:val="center"/>
              <w:rPr>
                <w:color w:val="000000"/>
                <w:sz w:val="16"/>
                <w:szCs w:val="16"/>
              </w:rPr>
            </w:pPr>
            <w:r w:rsidRPr="00D84D7C">
              <w:rPr>
                <w:color w:val="000000"/>
                <w:sz w:val="16"/>
              </w:rPr>
              <w:t>4</w:t>
            </w:r>
          </w:p>
        </w:tc>
        <w:tc>
          <w:tcPr>
            <w:tcW w:w="261" w:type="pct"/>
            <w:tcBorders>
              <w:top w:val="nil"/>
              <w:left w:val="nil"/>
              <w:bottom w:val="single" w:sz="4" w:space="0" w:color="1F497D"/>
              <w:right w:val="single" w:sz="4" w:space="0" w:color="1F497D"/>
            </w:tcBorders>
            <w:shd w:val="clear" w:color="000000" w:fill="FFFFFF"/>
            <w:noWrap/>
            <w:vAlign w:val="center"/>
            <w:hideMark/>
          </w:tcPr>
          <w:p w14:paraId="656788F5" w14:textId="77777777" w:rsidR="00F81D51" w:rsidRPr="00D84D7C" w:rsidRDefault="00F81D51" w:rsidP="00F81D51">
            <w:pPr>
              <w:jc w:val="center"/>
              <w:rPr>
                <w:color w:val="000000"/>
                <w:sz w:val="16"/>
                <w:szCs w:val="16"/>
              </w:rPr>
            </w:pPr>
            <w:r w:rsidRPr="00D84D7C">
              <w:rPr>
                <w:color w:val="000000"/>
                <w:sz w:val="16"/>
              </w:rPr>
              <w:t>167.49</w:t>
            </w:r>
          </w:p>
        </w:tc>
        <w:tc>
          <w:tcPr>
            <w:tcW w:w="214" w:type="pct"/>
            <w:tcBorders>
              <w:top w:val="nil"/>
              <w:left w:val="nil"/>
              <w:bottom w:val="single" w:sz="4" w:space="0" w:color="1F497D"/>
              <w:right w:val="single" w:sz="4" w:space="0" w:color="1F497D"/>
            </w:tcBorders>
            <w:shd w:val="clear" w:color="000000" w:fill="FFFFFF"/>
            <w:noWrap/>
            <w:vAlign w:val="center"/>
            <w:hideMark/>
          </w:tcPr>
          <w:p w14:paraId="4FFE0AFA" w14:textId="77777777" w:rsidR="00F81D51" w:rsidRPr="00D84D7C" w:rsidRDefault="00F81D51" w:rsidP="00F81D51">
            <w:pPr>
              <w:jc w:val="center"/>
              <w:rPr>
                <w:color w:val="000000"/>
                <w:sz w:val="16"/>
                <w:szCs w:val="16"/>
              </w:rPr>
            </w:pPr>
            <w:r w:rsidRPr="00D84D7C">
              <w:rPr>
                <w:color w:val="000000"/>
                <w:sz w:val="16"/>
              </w:rPr>
              <w:t>2.20</w:t>
            </w:r>
          </w:p>
        </w:tc>
        <w:tc>
          <w:tcPr>
            <w:tcW w:w="214" w:type="pct"/>
            <w:tcBorders>
              <w:top w:val="nil"/>
              <w:left w:val="nil"/>
              <w:bottom w:val="single" w:sz="4" w:space="0" w:color="1F497D"/>
              <w:right w:val="single" w:sz="4" w:space="0" w:color="1F497D"/>
            </w:tcBorders>
            <w:shd w:val="clear" w:color="000000" w:fill="FFFFFF"/>
            <w:noWrap/>
            <w:vAlign w:val="center"/>
            <w:hideMark/>
          </w:tcPr>
          <w:p w14:paraId="5FF7E8D8" w14:textId="77777777" w:rsidR="00F81D51" w:rsidRPr="00D84D7C" w:rsidRDefault="00F81D51" w:rsidP="00F81D51">
            <w:pPr>
              <w:jc w:val="center"/>
              <w:rPr>
                <w:color w:val="000000"/>
                <w:sz w:val="16"/>
                <w:szCs w:val="16"/>
              </w:rPr>
            </w:pPr>
            <w:r w:rsidRPr="00D84D7C">
              <w:rPr>
                <w:color w:val="000000"/>
                <w:sz w:val="16"/>
              </w:rPr>
              <w:t>6.82</w:t>
            </w:r>
          </w:p>
        </w:tc>
        <w:tc>
          <w:tcPr>
            <w:tcW w:w="261" w:type="pct"/>
            <w:tcBorders>
              <w:top w:val="nil"/>
              <w:left w:val="nil"/>
              <w:bottom w:val="single" w:sz="4" w:space="0" w:color="1F497D"/>
              <w:right w:val="single" w:sz="4" w:space="0" w:color="1F497D"/>
            </w:tcBorders>
            <w:shd w:val="clear" w:color="000000" w:fill="FFFFFF"/>
            <w:noWrap/>
            <w:vAlign w:val="center"/>
            <w:hideMark/>
          </w:tcPr>
          <w:p w14:paraId="44AC8002" w14:textId="77777777" w:rsidR="00F81D51" w:rsidRPr="00D84D7C" w:rsidRDefault="00F81D51" w:rsidP="00F81D51">
            <w:pPr>
              <w:jc w:val="center"/>
              <w:rPr>
                <w:color w:val="000000"/>
                <w:sz w:val="16"/>
                <w:szCs w:val="16"/>
              </w:rPr>
            </w:pPr>
            <w:r w:rsidRPr="00D84D7C">
              <w:rPr>
                <w:color w:val="000000"/>
                <w:sz w:val="16"/>
              </w:rPr>
              <w:t>20.58</w:t>
            </w:r>
          </w:p>
        </w:tc>
        <w:tc>
          <w:tcPr>
            <w:tcW w:w="228" w:type="pct"/>
            <w:tcBorders>
              <w:top w:val="nil"/>
              <w:left w:val="nil"/>
              <w:bottom w:val="single" w:sz="4" w:space="0" w:color="1F497D"/>
              <w:right w:val="single" w:sz="4" w:space="0" w:color="1F497D"/>
            </w:tcBorders>
            <w:shd w:val="clear" w:color="000000" w:fill="FFFFFF"/>
            <w:noWrap/>
            <w:vAlign w:val="center"/>
            <w:hideMark/>
          </w:tcPr>
          <w:p w14:paraId="28B7A8E4" w14:textId="77777777" w:rsidR="00F81D51" w:rsidRPr="00D84D7C" w:rsidRDefault="00F81D51" w:rsidP="00F81D51">
            <w:pPr>
              <w:jc w:val="center"/>
              <w:rPr>
                <w:color w:val="000000"/>
                <w:sz w:val="16"/>
                <w:szCs w:val="16"/>
              </w:rPr>
            </w:pPr>
            <w:r w:rsidRPr="00D84D7C">
              <w:rPr>
                <w:color w:val="000000"/>
                <w:sz w:val="16"/>
              </w:rPr>
              <w:t>0.27</w:t>
            </w:r>
          </w:p>
        </w:tc>
        <w:tc>
          <w:tcPr>
            <w:tcW w:w="254" w:type="pct"/>
            <w:tcBorders>
              <w:top w:val="nil"/>
              <w:left w:val="nil"/>
              <w:bottom w:val="single" w:sz="4" w:space="0" w:color="1F497D"/>
              <w:right w:val="single" w:sz="4" w:space="0" w:color="1F497D"/>
            </w:tcBorders>
            <w:shd w:val="clear" w:color="000000" w:fill="FFFFFF"/>
            <w:noWrap/>
            <w:vAlign w:val="center"/>
            <w:hideMark/>
          </w:tcPr>
          <w:p w14:paraId="28D6F657" w14:textId="77777777" w:rsidR="00F81D51" w:rsidRPr="00D84D7C" w:rsidRDefault="00F81D51" w:rsidP="00F81D51">
            <w:pPr>
              <w:jc w:val="center"/>
              <w:rPr>
                <w:color w:val="000000"/>
                <w:sz w:val="16"/>
                <w:szCs w:val="16"/>
              </w:rPr>
            </w:pPr>
            <w:r w:rsidRPr="00D84D7C">
              <w:rPr>
                <w:color w:val="000000"/>
                <w:sz w:val="16"/>
              </w:rPr>
              <w:t>0.77</w:t>
            </w:r>
          </w:p>
        </w:tc>
        <w:tc>
          <w:tcPr>
            <w:tcW w:w="288" w:type="pct"/>
            <w:tcBorders>
              <w:top w:val="nil"/>
              <w:left w:val="nil"/>
              <w:bottom w:val="single" w:sz="4" w:space="0" w:color="1F497D"/>
              <w:right w:val="single" w:sz="4" w:space="0" w:color="1F497D"/>
            </w:tcBorders>
            <w:shd w:val="clear" w:color="000000" w:fill="FFFFFF"/>
            <w:noWrap/>
            <w:vAlign w:val="center"/>
            <w:hideMark/>
          </w:tcPr>
          <w:p w14:paraId="59B53455" w14:textId="77777777" w:rsidR="00F81D51" w:rsidRPr="00D84D7C" w:rsidRDefault="00F81D51" w:rsidP="00F81D51">
            <w:pPr>
              <w:jc w:val="center"/>
              <w:rPr>
                <w:color w:val="000000"/>
                <w:sz w:val="16"/>
                <w:szCs w:val="16"/>
              </w:rPr>
            </w:pPr>
            <w:r w:rsidRPr="00D84D7C">
              <w:rPr>
                <w:color w:val="000000"/>
                <w:sz w:val="16"/>
              </w:rPr>
              <w:t>48.62</w:t>
            </w:r>
          </w:p>
        </w:tc>
        <w:tc>
          <w:tcPr>
            <w:tcW w:w="214" w:type="pct"/>
            <w:tcBorders>
              <w:top w:val="nil"/>
              <w:left w:val="nil"/>
              <w:bottom w:val="single" w:sz="4" w:space="0" w:color="1F497D"/>
              <w:right w:val="single" w:sz="4" w:space="0" w:color="1F497D"/>
            </w:tcBorders>
            <w:shd w:val="clear" w:color="000000" w:fill="FFFFFF"/>
            <w:noWrap/>
            <w:vAlign w:val="center"/>
            <w:hideMark/>
          </w:tcPr>
          <w:p w14:paraId="17A57AB9" w14:textId="77777777" w:rsidR="00F81D51" w:rsidRPr="00D84D7C" w:rsidRDefault="00F81D51" w:rsidP="00F81D51">
            <w:pPr>
              <w:jc w:val="center"/>
              <w:rPr>
                <w:color w:val="000000"/>
                <w:sz w:val="16"/>
                <w:szCs w:val="16"/>
              </w:rPr>
            </w:pPr>
            <w:r w:rsidRPr="00D84D7C">
              <w:rPr>
                <w:color w:val="000000"/>
                <w:sz w:val="16"/>
              </w:rPr>
              <w:t>0.64</w:t>
            </w:r>
          </w:p>
        </w:tc>
        <w:tc>
          <w:tcPr>
            <w:tcW w:w="254" w:type="pct"/>
            <w:tcBorders>
              <w:top w:val="nil"/>
              <w:left w:val="nil"/>
              <w:bottom w:val="single" w:sz="4" w:space="0" w:color="1F497D"/>
              <w:right w:val="single" w:sz="4" w:space="0" w:color="1F497D"/>
            </w:tcBorders>
            <w:shd w:val="clear" w:color="000000" w:fill="FFFFFF"/>
            <w:noWrap/>
            <w:vAlign w:val="center"/>
            <w:hideMark/>
          </w:tcPr>
          <w:p w14:paraId="4261B684" w14:textId="77777777" w:rsidR="00F81D51" w:rsidRPr="00D84D7C" w:rsidRDefault="00F81D51" w:rsidP="00F81D51">
            <w:pPr>
              <w:jc w:val="center"/>
              <w:rPr>
                <w:color w:val="000000"/>
                <w:sz w:val="16"/>
                <w:szCs w:val="16"/>
              </w:rPr>
            </w:pPr>
            <w:r w:rsidRPr="00D84D7C">
              <w:rPr>
                <w:color w:val="000000"/>
                <w:sz w:val="16"/>
              </w:rPr>
              <w:t>1.78</w:t>
            </w:r>
          </w:p>
        </w:tc>
        <w:tc>
          <w:tcPr>
            <w:tcW w:w="274" w:type="pct"/>
            <w:tcBorders>
              <w:top w:val="nil"/>
              <w:left w:val="nil"/>
              <w:bottom w:val="single" w:sz="4" w:space="0" w:color="1F497D"/>
              <w:right w:val="single" w:sz="4" w:space="0" w:color="1F497D"/>
            </w:tcBorders>
            <w:shd w:val="clear" w:color="000000" w:fill="FFFFFF"/>
            <w:noWrap/>
            <w:vAlign w:val="center"/>
            <w:hideMark/>
          </w:tcPr>
          <w:p w14:paraId="39A3BF58" w14:textId="3F363D62" w:rsidR="00F81D51" w:rsidRPr="00D84D7C" w:rsidRDefault="00FA4CFB" w:rsidP="00F81D51">
            <w:pPr>
              <w:jc w:val="center"/>
              <w:rPr>
                <w:color w:val="000000"/>
                <w:sz w:val="16"/>
                <w:szCs w:val="16"/>
              </w:rPr>
            </w:pPr>
            <w:r w:rsidRPr="00D84D7C">
              <w:rPr>
                <w:color w:val="000000"/>
                <w:sz w:val="16"/>
              </w:rPr>
              <w:t>-40.93</w:t>
            </w:r>
          </w:p>
        </w:tc>
        <w:tc>
          <w:tcPr>
            <w:tcW w:w="207" w:type="pct"/>
            <w:tcBorders>
              <w:top w:val="nil"/>
              <w:left w:val="nil"/>
              <w:bottom w:val="single" w:sz="4" w:space="0" w:color="1F497D"/>
              <w:right w:val="single" w:sz="4" w:space="0" w:color="1F497D"/>
            </w:tcBorders>
            <w:shd w:val="clear" w:color="000000" w:fill="FFFFFF"/>
            <w:noWrap/>
            <w:vAlign w:val="center"/>
            <w:hideMark/>
          </w:tcPr>
          <w:p w14:paraId="59F06131" w14:textId="77777777" w:rsidR="00F81D51" w:rsidRPr="00D84D7C" w:rsidRDefault="00F81D51" w:rsidP="00F81D51">
            <w:pPr>
              <w:jc w:val="center"/>
              <w:rPr>
                <w:color w:val="000000"/>
                <w:sz w:val="16"/>
                <w:szCs w:val="16"/>
              </w:rPr>
            </w:pPr>
            <w:r w:rsidRPr="00D84D7C">
              <w:rPr>
                <w:color w:val="000000"/>
                <w:sz w:val="16"/>
              </w:rPr>
              <w:t>-0.54</w:t>
            </w:r>
          </w:p>
        </w:tc>
        <w:tc>
          <w:tcPr>
            <w:tcW w:w="207" w:type="pct"/>
            <w:tcBorders>
              <w:top w:val="nil"/>
              <w:left w:val="nil"/>
              <w:bottom w:val="single" w:sz="4" w:space="0" w:color="1F497D"/>
              <w:right w:val="single" w:sz="4" w:space="0" w:color="1F497D"/>
            </w:tcBorders>
            <w:shd w:val="clear" w:color="000000" w:fill="FFFFFF"/>
            <w:noWrap/>
            <w:vAlign w:val="center"/>
            <w:hideMark/>
          </w:tcPr>
          <w:p w14:paraId="75CD86EA" w14:textId="77777777" w:rsidR="00F81D51" w:rsidRPr="00D84D7C" w:rsidRDefault="00F81D51" w:rsidP="00F81D51">
            <w:pPr>
              <w:jc w:val="center"/>
              <w:rPr>
                <w:color w:val="000000"/>
                <w:sz w:val="16"/>
                <w:szCs w:val="16"/>
              </w:rPr>
            </w:pPr>
            <w:r w:rsidRPr="00D84D7C">
              <w:rPr>
                <w:color w:val="000000"/>
                <w:sz w:val="16"/>
              </w:rPr>
              <w:t>-1.58</w:t>
            </w:r>
          </w:p>
        </w:tc>
      </w:tr>
      <w:tr w:rsidR="00F81D51" w:rsidRPr="00D84D7C" w14:paraId="6166C88B" w14:textId="77777777"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50498437" w14:textId="77777777" w:rsidR="00F81D51" w:rsidRPr="00D84D7C" w:rsidRDefault="00F81D51" w:rsidP="00F81D51">
            <w:pPr>
              <w:jc w:val="center"/>
              <w:rPr>
                <w:color w:val="000000"/>
                <w:sz w:val="16"/>
                <w:szCs w:val="16"/>
              </w:rPr>
            </w:pPr>
            <w:r w:rsidRPr="00D84D7C">
              <w:rPr>
                <w:color w:val="000000"/>
                <w:sz w:val="16"/>
              </w:rPr>
              <w:t>1.1b</w:t>
            </w:r>
          </w:p>
        </w:tc>
        <w:tc>
          <w:tcPr>
            <w:tcW w:w="335" w:type="pct"/>
            <w:tcBorders>
              <w:top w:val="nil"/>
              <w:left w:val="nil"/>
              <w:bottom w:val="single" w:sz="4" w:space="0" w:color="1F497D"/>
              <w:right w:val="single" w:sz="4" w:space="0" w:color="1F497D"/>
            </w:tcBorders>
            <w:shd w:val="clear" w:color="000000" w:fill="FFFFFF"/>
            <w:vAlign w:val="center"/>
            <w:hideMark/>
          </w:tcPr>
          <w:p w14:paraId="2F620680" w14:textId="77777777" w:rsidR="00F81D51" w:rsidRPr="00D84D7C" w:rsidRDefault="00F81D51" w:rsidP="00F81D51">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5EA03224" w14:textId="77777777" w:rsidR="00F81D51" w:rsidRPr="00D84D7C" w:rsidRDefault="00F81D51" w:rsidP="00F81D51">
            <w:pPr>
              <w:jc w:val="center"/>
              <w:rPr>
                <w:color w:val="000000"/>
                <w:sz w:val="16"/>
                <w:szCs w:val="16"/>
              </w:rPr>
            </w:pPr>
            <w:r w:rsidRPr="00D84D7C">
              <w:rPr>
                <w:color w:val="000000"/>
                <w:sz w:val="16"/>
              </w:rPr>
              <w:t>588.52</w:t>
            </w:r>
          </w:p>
        </w:tc>
        <w:tc>
          <w:tcPr>
            <w:tcW w:w="241" w:type="pct"/>
            <w:tcBorders>
              <w:top w:val="nil"/>
              <w:left w:val="nil"/>
              <w:bottom w:val="single" w:sz="4" w:space="0" w:color="1F497D"/>
              <w:right w:val="single" w:sz="4" w:space="0" w:color="1F497D"/>
            </w:tcBorders>
            <w:shd w:val="clear" w:color="000000" w:fill="FFFFFF"/>
            <w:noWrap/>
            <w:vAlign w:val="center"/>
            <w:hideMark/>
          </w:tcPr>
          <w:p w14:paraId="42B08085" w14:textId="77777777" w:rsidR="00F81D51" w:rsidRPr="00D84D7C" w:rsidRDefault="00F81D51" w:rsidP="00F81D51">
            <w:pPr>
              <w:jc w:val="center"/>
              <w:rPr>
                <w:color w:val="000000"/>
                <w:sz w:val="16"/>
                <w:szCs w:val="16"/>
              </w:rPr>
            </w:pPr>
            <w:r w:rsidRPr="00D84D7C">
              <w:rPr>
                <w:color w:val="000000"/>
                <w:sz w:val="16"/>
              </w:rPr>
              <w:t>22.38</w:t>
            </w:r>
          </w:p>
        </w:tc>
        <w:tc>
          <w:tcPr>
            <w:tcW w:w="181" w:type="pct"/>
            <w:tcBorders>
              <w:top w:val="nil"/>
              <w:left w:val="nil"/>
              <w:bottom w:val="single" w:sz="4" w:space="0" w:color="1F497D"/>
              <w:right w:val="single" w:sz="4" w:space="0" w:color="1F497D"/>
            </w:tcBorders>
            <w:shd w:val="clear" w:color="000000" w:fill="FFFFFF"/>
            <w:vAlign w:val="center"/>
            <w:hideMark/>
          </w:tcPr>
          <w:p w14:paraId="083F484F" w14:textId="77777777" w:rsidR="00F81D51" w:rsidRPr="00D84D7C" w:rsidRDefault="00F81D51" w:rsidP="00F81D5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7EC5B7F1" w14:textId="77777777" w:rsidR="00F81D51" w:rsidRPr="00D84D7C" w:rsidRDefault="00F81D51" w:rsidP="00F81D51">
            <w:pPr>
              <w:jc w:val="center"/>
              <w:rPr>
                <w:color w:val="000000"/>
                <w:sz w:val="16"/>
                <w:szCs w:val="16"/>
              </w:rPr>
            </w:pPr>
            <w:r w:rsidRPr="00D84D7C">
              <w:rPr>
                <w:color w:val="000000"/>
                <w:sz w:val="16"/>
              </w:rPr>
              <w:t>944.11</w:t>
            </w:r>
          </w:p>
        </w:tc>
        <w:tc>
          <w:tcPr>
            <w:tcW w:w="207" w:type="pct"/>
            <w:tcBorders>
              <w:top w:val="nil"/>
              <w:left w:val="nil"/>
              <w:bottom w:val="single" w:sz="4" w:space="0" w:color="1F497D"/>
              <w:right w:val="single" w:sz="4" w:space="0" w:color="1F497D"/>
            </w:tcBorders>
            <w:shd w:val="clear" w:color="000000" w:fill="FFFFFF"/>
            <w:noWrap/>
            <w:vAlign w:val="center"/>
            <w:hideMark/>
          </w:tcPr>
          <w:p w14:paraId="022E9011" w14:textId="77777777" w:rsidR="00F81D51" w:rsidRPr="00D84D7C" w:rsidRDefault="00F81D51" w:rsidP="00F81D51">
            <w:pPr>
              <w:jc w:val="center"/>
              <w:rPr>
                <w:color w:val="000000"/>
                <w:sz w:val="16"/>
                <w:szCs w:val="16"/>
              </w:rPr>
            </w:pPr>
            <w:r w:rsidRPr="00D84D7C">
              <w:rPr>
                <w:color w:val="000000"/>
                <w:sz w:val="16"/>
              </w:rPr>
              <w:t>160.42</w:t>
            </w:r>
          </w:p>
        </w:tc>
        <w:tc>
          <w:tcPr>
            <w:tcW w:w="234" w:type="pct"/>
            <w:tcBorders>
              <w:top w:val="nil"/>
              <w:left w:val="nil"/>
              <w:bottom w:val="single" w:sz="4" w:space="0" w:color="1F497D"/>
              <w:right w:val="single" w:sz="4" w:space="0" w:color="1F497D"/>
            </w:tcBorders>
            <w:shd w:val="clear" w:color="000000" w:fill="FFFFFF"/>
            <w:noWrap/>
            <w:vAlign w:val="center"/>
            <w:hideMark/>
          </w:tcPr>
          <w:p w14:paraId="4F5984DC" w14:textId="77777777" w:rsidR="00F81D51" w:rsidRPr="00D84D7C" w:rsidRDefault="00F81D51" w:rsidP="00F81D51">
            <w:pPr>
              <w:jc w:val="center"/>
              <w:rPr>
                <w:color w:val="000000"/>
                <w:sz w:val="16"/>
                <w:szCs w:val="16"/>
              </w:rPr>
            </w:pPr>
            <w:r w:rsidRPr="00D84D7C">
              <w:rPr>
                <w:color w:val="000000"/>
                <w:sz w:val="16"/>
              </w:rPr>
              <w:t>35.32</w:t>
            </w:r>
          </w:p>
        </w:tc>
        <w:tc>
          <w:tcPr>
            <w:tcW w:w="174" w:type="pct"/>
            <w:tcBorders>
              <w:top w:val="nil"/>
              <w:left w:val="nil"/>
              <w:bottom w:val="single" w:sz="4" w:space="0" w:color="1F497D"/>
              <w:right w:val="single" w:sz="4" w:space="0" w:color="1F497D"/>
            </w:tcBorders>
            <w:shd w:val="clear" w:color="000000" w:fill="FFFFFF"/>
            <w:noWrap/>
            <w:vAlign w:val="center"/>
            <w:hideMark/>
          </w:tcPr>
          <w:p w14:paraId="384ADDF7" w14:textId="77777777" w:rsidR="00F81D51" w:rsidRPr="00D84D7C" w:rsidRDefault="00F81D51" w:rsidP="00F81D5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2B3228BE" w14:textId="77777777" w:rsidR="00F81D51" w:rsidRPr="00D84D7C" w:rsidRDefault="00F81D51" w:rsidP="00F81D51">
            <w:pPr>
              <w:jc w:val="center"/>
              <w:rPr>
                <w:color w:val="000000"/>
                <w:sz w:val="16"/>
                <w:szCs w:val="16"/>
              </w:rPr>
            </w:pPr>
            <w:r w:rsidRPr="00D84D7C">
              <w:rPr>
                <w:color w:val="000000"/>
                <w:sz w:val="16"/>
              </w:rPr>
              <w:t>516.93</w:t>
            </w:r>
          </w:p>
        </w:tc>
        <w:tc>
          <w:tcPr>
            <w:tcW w:w="214" w:type="pct"/>
            <w:tcBorders>
              <w:top w:val="nil"/>
              <w:left w:val="nil"/>
              <w:bottom w:val="single" w:sz="4" w:space="0" w:color="1F497D"/>
              <w:right w:val="single" w:sz="4" w:space="0" w:color="1F497D"/>
            </w:tcBorders>
            <w:shd w:val="clear" w:color="000000" w:fill="FFFFFF"/>
            <w:noWrap/>
            <w:vAlign w:val="center"/>
            <w:hideMark/>
          </w:tcPr>
          <w:p w14:paraId="3E51DCF6" w14:textId="77777777" w:rsidR="00F81D51" w:rsidRPr="00D84D7C" w:rsidRDefault="00F81D51" w:rsidP="00F81D51">
            <w:pPr>
              <w:jc w:val="center"/>
              <w:rPr>
                <w:color w:val="000000"/>
                <w:sz w:val="16"/>
                <w:szCs w:val="16"/>
              </w:rPr>
            </w:pPr>
            <w:r w:rsidRPr="00D84D7C">
              <w:rPr>
                <w:color w:val="000000"/>
                <w:sz w:val="16"/>
              </w:rPr>
              <w:t>87.84</w:t>
            </w:r>
          </w:p>
        </w:tc>
        <w:tc>
          <w:tcPr>
            <w:tcW w:w="214" w:type="pct"/>
            <w:tcBorders>
              <w:top w:val="nil"/>
              <w:left w:val="nil"/>
              <w:bottom w:val="single" w:sz="4" w:space="0" w:color="1F497D"/>
              <w:right w:val="single" w:sz="4" w:space="0" w:color="1F497D"/>
            </w:tcBorders>
            <w:shd w:val="clear" w:color="000000" w:fill="FFFFFF"/>
            <w:noWrap/>
            <w:vAlign w:val="center"/>
            <w:hideMark/>
          </w:tcPr>
          <w:p w14:paraId="65969E55" w14:textId="77777777" w:rsidR="00F81D51" w:rsidRPr="00D84D7C" w:rsidRDefault="00F81D51" w:rsidP="00F81D51">
            <w:pPr>
              <w:jc w:val="center"/>
              <w:rPr>
                <w:color w:val="000000"/>
                <w:sz w:val="16"/>
                <w:szCs w:val="16"/>
              </w:rPr>
            </w:pPr>
            <w:r w:rsidRPr="00D84D7C">
              <w:rPr>
                <w:color w:val="000000"/>
                <w:sz w:val="16"/>
              </w:rPr>
              <w:t>19.77</w:t>
            </w:r>
          </w:p>
        </w:tc>
        <w:tc>
          <w:tcPr>
            <w:tcW w:w="261" w:type="pct"/>
            <w:tcBorders>
              <w:top w:val="nil"/>
              <w:left w:val="nil"/>
              <w:bottom w:val="single" w:sz="4" w:space="0" w:color="1F497D"/>
              <w:right w:val="single" w:sz="4" w:space="0" w:color="1F497D"/>
            </w:tcBorders>
            <w:shd w:val="clear" w:color="000000" w:fill="FFFFFF"/>
            <w:noWrap/>
            <w:vAlign w:val="center"/>
            <w:hideMark/>
          </w:tcPr>
          <w:p w14:paraId="5E452255" w14:textId="77777777" w:rsidR="00F81D51" w:rsidRPr="00D84D7C" w:rsidRDefault="00F81D51" w:rsidP="00F81D51">
            <w:pPr>
              <w:jc w:val="center"/>
              <w:rPr>
                <w:color w:val="000000"/>
                <w:sz w:val="16"/>
                <w:szCs w:val="16"/>
              </w:rPr>
            </w:pPr>
            <w:r w:rsidRPr="00D84D7C">
              <w:rPr>
                <w:color w:val="000000"/>
                <w:sz w:val="16"/>
              </w:rPr>
              <w:t>377.38</w:t>
            </w:r>
          </w:p>
        </w:tc>
        <w:tc>
          <w:tcPr>
            <w:tcW w:w="228" w:type="pct"/>
            <w:tcBorders>
              <w:top w:val="nil"/>
              <w:left w:val="nil"/>
              <w:bottom w:val="single" w:sz="4" w:space="0" w:color="1F497D"/>
              <w:right w:val="single" w:sz="4" w:space="0" w:color="1F497D"/>
            </w:tcBorders>
            <w:shd w:val="clear" w:color="000000" w:fill="FFFFFF"/>
            <w:noWrap/>
            <w:vAlign w:val="center"/>
            <w:hideMark/>
          </w:tcPr>
          <w:p w14:paraId="1D42EF99" w14:textId="77777777" w:rsidR="00F81D51" w:rsidRPr="00D84D7C" w:rsidRDefault="00F81D51" w:rsidP="00F81D51">
            <w:pPr>
              <w:jc w:val="center"/>
              <w:rPr>
                <w:color w:val="000000"/>
                <w:sz w:val="16"/>
                <w:szCs w:val="16"/>
              </w:rPr>
            </w:pPr>
            <w:r w:rsidRPr="00D84D7C">
              <w:rPr>
                <w:color w:val="000000"/>
                <w:sz w:val="16"/>
              </w:rPr>
              <w:t>64.12</w:t>
            </w:r>
          </w:p>
        </w:tc>
        <w:tc>
          <w:tcPr>
            <w:tcW w:w="254" w:type="pct"/>
            <w:tcBorders>
              <w:top w:val="nil"/>
              <w:left w:val="nil"/>
              <w:bottom w:val="single" w:sz="4" w:space="0" w:color="1F497D"/>
              <w:right w:val="single" w:sz="4" w:space="0" w:color="1F497D"/>
            </w:tcBorders>
            <w:shd w:val="clear" w:color="000000" w:fill="FFFFFF"/>
            <w:noWrap/>
            <w:vAlign w:val="center"/>
            <w:hideMark/>
          </w:tcPr>
          <w:p w14:paraId="2BEE7675" w14:textId="77777777" w:rsidR="00F81D51" w:rsidRPr="00D84D7C" w:rsidRDefault="00F81D51" w:rsidP="00F81D51">
            <w:pPr>
              <w:jc w:val="center"/>
              <w:rPr>
                <w:color w:val="000000"/>
                <w:sz w:val="16"/>
                <w:szCs w:val="16"/>
              </w:rPr>
            </w:pPr>
            <w:r w:rsidRPr="00D84D7C">
              <w:rPr>
                <w:color w:val="000000"/>
                <w:sz w:val="16"/>
              </w:rPr>
              <w:t>14.69</w:t>
            </w:r>
          </w:p>
        </w:tc>
        <w:tc>
          <w:tcPr>
            <w:tcW w:w="288" w:type="pct"/>
            <w:tcBorders>
              <w:top w:val="nil"/>
              <w:left w:val="nil"/>
              <w:bottom w:val="single" w:sz="4" w:space="0" w:color="1F497D"/>
              <w:right w:val="single" w:sz="4" w:space="0" w:color="1F497D"/>
            </w:tcBorders>
            <w:shd w:val="clear" w:color="000000" w:fill="FFFFFF"/>
            <w:noWrap/>
            <w:vAlign w:val="center"/>
            <w:hideMark/>
          </w:tcPr>
          <w:p w14:paraId="764330FB" w14:textId="77777777" w:rsidR="00F81D51" w:rsidRPr="00D84D7C" w:rsidRDefault="00F81D51" w:rsidP="00F81D51">
            <w:pPr>
              <w:jc w:val="center"/>
              <w:rPr>
                <w:color w:val="000000"/>
                <w:sz w:val="16"/>
                <w:szCs w:val="16"/>
              </w:rPr>
            </w:pPr>
            <w:r w:rsidRPr="00D84D7C">
              <w:rPr>
                <w:color w:val="000000"/>
                <w:sz w:val="16"/>
              </w:rPr>
              <w:t>374.05</w:t>
            </w:r>
          </w:p>
        </w:tc>
        <w:tc>
          <w:tcPr>
            <w:tcW w:w="214" w:type="pct"/>
            <w:tcBorders>
              <w:top w:val="nil"/>
              <w:left w:val="nil"/>
              <w:bottom w:val="single" w:sz="4" w:space="0" w:color="1F497D"/>
              <w:right w:val="single" w:sz="4" w:space="0" w:color="1F497D"/>
            </w:tcBorders>
            <w:shd w:val="clear" w:color="000000" w:fill="FFFFFF"/>
            <w:noWrap/>
            <w:vAlign w:val="center"/>
            <w:hideMark/>
          </w:tcPr>
          <w:p w14:paraId="0ABAFC28" w14:textId="77777777" w:rsidR="00F81D51" w:rsidRPr="00D84D7C" w:rsidRDefault="00F81D51" w:rsidP="00F81D51">
            <w:pPr>
              <w:jc w:val="center"/>
              <w:rPr>
                <w:color w:val="000000"/>
                <w:sz w:val="16"/>
                <w:szCs w:val="16"/>
              </w:rPr>
            </w:pPr>
            <w:r w:rsidRPr="00D84D7C">
              <w:rPr>
                <w:color w:val="000000"/>
                <w:sz w:val="16"/>
              </w:rPr>
              <w:t>63.56</w:t>
            </w:r>
          </w:p>
        </w:tc>
        <w:tc>
          <w:tcPr>
            <w:tcW w:w="254" w:type="pct"/>
            <w:tcBorders>
              <w:top w:val="nil"/>
              <w:left w:val="nil"/>
              <w:bottom w:val="single" w:sz="4" w:space="0" w:color="1F497D"/>
              <w:right w:val="single" w:sz="4" w:space="0" w:color="1F497D"/>
            </w:tcBorders>
            <w:shd w:val="clear" w:color="000000" w:fill="FFFFFF"/>
            <w:noWrap/>
            <w:vAlign w:val="center"/>
            <w:hideMark/>
          </w:tcPr>
          <w:p w14:paraId="42683E75" w14:textId="77777777" w:rsidR="00F81D51" w:rsidRPr="00D84D7C" w:rsidRDefault="00F81D51" w:rsidP="00F81D51">
            <w:pPr>
              <w:jc w:val="center"/>
              <w:rPr>
                <w:color w:val="000000"/>
                <w:sz w:val="16"/>
                <w:szCs w:val="16"/>
              </w:rPr>
            </w:pPr>
            <w:r w:rsidRPr="00D84D7C">
              <w:rPr>
                <w:color w:val="000000"/>
                <w:sz w:val="16"/>
              </w:rPr>
              <w:t>14.57</w:t>
            </w:r>
          </w:p>
        </w:tc>
        <w:tc>
          <w:tcPr>
            <w:tcW w:w="274" w:type="pct"/>
            <w:tcBorders>
              <w:top w:val="nil"/>
              <w:left w:val="nil"/>
              <w:bottom w:val="single" w:sz="4" w:space="0" w:color="1F497D"/>
              <w:right w:val="single" w:sz="4" w:space="0" w:color="1F497D"/>
            </w:tcBorders>
            <w:shd w:val="clear" w:color="000000" w:fill="FFFFFF"/>
            <w:noWrap/>
            <w:vAlign w:val="center"/>
            <w:hideMark/>
          </w:tcPr>
          <w:p w14:paraId="3430E3A0" w14:textId="77777777" w:rsidR="00F81D51" w:rsidRPr="00D84D7C" w:rsidRDefault="00F81D51" w:rsidP="00F81D51">
            <w:pPr>
              <w:jc w:val="center"/>
              <w:rPr>
                <w:color w:val="000000"/>
                <w:sz w:val="16"/>
                <w:szCs w:val="16"/>
              </w:rPr>
            </w:pPr>
            <w:r w:rsidRPr="00D84D7C">
              <w:rPr>
                <w:color w:val="000000"/>
                <w:sz w:val="16"/>
              </w:rPr>
              <w:t>366.75</w:t>
            </w:r>
          </w:p>
        </w:tc>
        <w:tc>
          <w:tcPr>
            <w:tcW w:w="207" w:type="pct"/>
            <w:tcBorders>
              <w:top w:val="nil"/>
              <w:left w:val="nil"/>
              <w:bottom w:val="single" w:sz="4" w:space="0" w:color="1F497D"/>
              <w:right w:val="single" w:sz="4" w:space="0" w:color="1F497D"/>
            </w:tcBorders>
            <w:shd w:val="clear" w:color="000000" w:fill="FFFFFF"/>
            <w:noWrap/>
            <w:vAlign w:val="center"/>
            <w:hideMark/>
          </w:tcPr>
          <w:p w14:paraId="529931CA" w14:textId="77777777" w:rsidR="00F81D51" w:rsidRPr="00D84D7C" w:rsidRDefault="00F81D51" w:rsidP="00F81D51">
            <w:pPr>
              <w:jc w:val="center"/>
              <w:rPr>
                <w:color w:val="000000"/>
                <w:sz w:val="16"/>
                <w:szCs w:val="16"/>
              </w:rPr>
            </w:pPr>
            <w:r w:rsidRPr="00D84D7C">
              <w:rPr>
                <w:color w:val="000000"/>
                <w:sz w:val="16"/>
              </w:rPr>
              <w:t>62.32</w:t>
            </w:r>
          </w:p>
        </w:tc>
        <w:tc>
          <w:tcPr>
            <w:tcW w:w="207" w:type="pct"/>
            <w:tcBorders>
              <w:top w:val="nil"/>
              <w:left w:val="nil"/>
              <w:bottom w:val="single" w:sz="4" w:space="0" w:color="1F497D"/>
              <w:right w:val="single" w:sz="4" w:space="0" w:color="1F497D"/>
            </w:tcBorders>
            <w:shd w:val="clear" w:color="000000" w:fill="FFFFFF"/>
            <w:noWrap/>
            <w:vAlign w:val="center"/>
            <w:hideMark/>
          </w:tcPr>
          <w:p w14:paraId="5A17E2DB" w14:textId="77777777" w:rsidR="00F81D51" w:rsidRPr="00D84D7C" w:rsidRDefault="00F81D51" w:rsidP="00F81D51">
            <w:pPr>
              <w:jc w:val="center"/>
              <w:rPr>
                <w:color w:val="000000"/>
                <w:sz w:val="16"/>
                <w:szCs w:val="16"/>
              </w:rPr>
            </w:pPr>
            <w:r w:rsidRPr="00D84D7C">
              <w:rPr>
                <w:color w:val="000000"/>
                <w:sz w:val="16"/>
              </w:rPr>
              <w:t>14.28</w:t>
            </w:r>
          </w:p>
        </w:tc>
      </w:tr>
      <w:tr w:rsidR="00F81D51" w:rsidRPr="00D84D7C" w14:paraId="6662C325"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3F28664C" w14:textId="77777777" w:rsidR="00F81D51" w:rsidRPr="00D84D7C"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0BE9375F" w14:textId="77777777" w:rsidR="00F81D51" w:rsidRPr="00D84D7C" w:rsidRDefault="00F81D51" w:rsidP="00F81D51">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0CFDEF1D" w14:textId="77777777" w:rsidR="00F81D51" w:rsidRPr="00D84D7C" w:rsidRDefault="00F81D51" w:rsidP="00F81D51">
            <w:pPr>
              <w:jc w:val="center"/>
              <w:rPr>
                <w:color w:val="000000"/>
                <w:sz w:val="16"/>
                <w:szCs w:val="16"/>
              </w:rPr>
            </w:pPr>
            <w:r w:rsidRPr="00D84D7C">
              <w:rPr>
                <w:color w:val="000000"/>
                <w:sz w:val="16"/>
              </w:rPr>
              <w:t>523.72</w:t>
            </w:r>
          </w:p>
        </w:tc>
        <w:tc>
          <w:tcPr>
            <w:tcW w:w="241" w:type="pct"/>
            <w:tcBorders>
              <w:top w:val="nil"/>
              <w:left w:val="nil"/>
              <w:bottom w:val="single" w:sz="4" w:space="0" w:color="1F497D"/>
              <w:right w:val="single" w:sz="4" w:space="0" w:color="1F497D"/>
            </w:tcBorders>
            <w:shd w:val="clear" w:color="000000" w:fill="FFFFFF"/>
            <w:noWrap/>
            <w:vAlign w:val="center"/>
            <w:hideMark/>
          </w:tcPr>
          <w:p w14:paraId="04CAD679" w14:textId="77777777" w:rsidR="00F81D51" w:rsidRPr="00D84D7C" w:rsidRDefault="00F81D51" w:rsidP="00F81D51">
            <w:pPr>
              <w:jc w:val="center"/>
              <w:rPr>
                <w:color w:val="000000"/>
                <w:sz w:val="16"/>
                <w:szCs w:val="16"/>
              </w:rPr>
            </w:pPr>
            <w:r w:rsidRPr="00D84D7C">
              <w:rPr>
                <w:color w:val="000000"/>
                <w:sz w:val="16"/>
              </w:rPr>
              <w:t>20.07</w:t>
            </w:r>
          </w:p>
        </w:tc>
        <w:tc>
          <w:tcPr>
            <w:tcW w:w="181" w:type="pct"/>
            <w:tcBorders>
              <w:top w:val="nil"/>
              <w:left w:val="nil"/>
              <w:bottom w:val="single" w:sz="4" w:space="0" w:color="1F497D"/>
              <w:right w:val="single" w:sz="4" w:space="0" w:color="1F497D"/>
            </w:tcBorders>
            <w:shd w:val="clear" w:color="000000" w:fill="FFFFFF"/>
            <w:vAlign w:val="center"/>
            <w:hideMark/>
          </w:tcPr>
          <w:p w14:paraId="74929680" w14:textId="77777777" w:rsidR="00F81D51" w:rsidRPr="00D84D7C" w:rsidRDefault="00F81D51" w:rsidP="00F81D5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36A4B5B2" w14:textId="77777777" w:rsidR="00F81D51" w:rsidRPr="00D84D7C" w:rsidRDefault="00F81D51" w:rsidP="00F81D51">
            <w:pPr>
              <w:jc w:val="center"/>
              <w:rPr>
                <w:color w:val="000000"/>
                <w:sz w:val="16"/>
                <w:szCs w:val="16"/>
              </w:rPr>
            </w:pPr>
            <w:r w:rsidRPr="00D84D7C">
              <w:rPr>
                <w:color w:val="000000"/>
                <w:sz w:val="16"/>
              </w:rPr>
              <w:t>944.11</w:t>
            </w:r>
          </w:p>
        </w:tc>
        <w:tc>
          <w:tcPr>
            <w:tcW w:w="207" w:type="pct"/>
            <w:tcBorders>
              <w:top w:val="nil"/>
              <w:left w:val="nil"/>
              <w:bottom w:val="single" w:sz="4" w:space="0" w:color="1F497D"/>
              <w:right w:val="single" w:sz="4" w:space="0" w:color="1F497D"/>
            </w:tcBorders>
            <w:shd w:val="clear" w:color="000000" w:fill="FFFFFF"/>
            <w:noWrap/>
            <w:vAlign w:val="center"/>
            <w:hideMark/>
          </w:tcPr>
          <w:p w14:paraId="67DB379E" w14:textId="77777777" w:rsidR="00F81D51" w:rsidRPr="00D84D7C" w:rsidRDefault="00F81D51" w:rsidP="00F81D51">
            <w:pPr>
              <w:jc w:val="center"/>
              <w:rPr>
                <w:color w:val="000000"/>
                <w:sz w:val="16"/>
                <w:szCs w:val="16"/>
              </w:rPr>
            </w:pPr>
            <w:r w:rsidRPr="00D84D7C">
              <w:rPr>
                <w:color w:val="000000"/>
                <w:sz w:val="16"/>
              </w:rPr>
              <w:t>180.27</w:t>
            </w:r>
          </w:p>
        </w:tc>
        <w:tc>
          <w:tcPr>
            <w:tcW w:w="234" w:type="pct"/>
            <w:tcBorders>
              <w:top w:val="nil"/>
              <w:left w:val="nil"/>
              <w:bottom w:val="single" w:sz="4" w:space="0" w:color="1F497D"/>
              <w:right w:val="single" w:sz="4" w:space="0" w:color="1F497D"/>
            </w:tcBorders>
            <w:shd w:val="clear" w:color="000000" w:fill="FFFFFF"/>
            <w:noWrap/>
            <w:vAlign w:val="center"/>
            <w:hideMark/>
          </w:tcPr>
          <w:p w14:paraId="5FF18CF3" w14:textId="77777777" w:rsidR="00F81D51" w:rsidRPr="00D84D7C" w:rsidRDefault="00F81D51" w:rsidP="00F81D51">
            <w:pPr>
              <w:jc w:val="center"/>
              <w:rPr>
                <w:color w:val="000000"/>
                <w:sz w:val="16"/>
                <w:szCs w:val="16"/>
              </w:rPr>
            </w:pPr>
            <w:r w:rsidRPr="00D84D7C">
              <w:rPr>
                <w:color w:val="000000"/>
                <w:sz w:val="16"/>
              </w:rPr>
              <w:t>35.52</w:t>
            </w:r>
          </w:p>
        </w:tc>
        <w:tc>
          <w:tcPr>
            <w:tcW w:w="174" w:type="pct"/>
            <w:tcBorders>
              <w:top w:val="nil"/>
              <w:left w:val="nil"/>
              <w:bottom w:val="single" w:sz="4" w:space="0" w:color="1F497D"/>
              <w:right w:val="single" w:sz="4" w:space="0" w:color="1F497D"/>
            </w:tcBorders>
            <w:shd w:val="clear" w:color="000000" w:fill="FFFFFF"/>
            <w:noWrap/>
            <w:vAlign w:val="center"/>
            <w:hideMark/>
          </w:tcPr>
          <w:p w14:paraId="50B93D56" w14:textId="77777777" w:rsidR="00F81D51" w:rsidRPr="00D84D7C" w:rsidRDefault="00F81D51" w:rsidP="00F81D5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6D72FE21" w14:textId="77777777" w:rsidR="00F81D51" w:rsidRPr="00D84D7C" w:rsidRDefault="00F81D51" w:rsidP="00F81D51">
            <w:pPr>
              <w:jc w:val="center"/>
              <w:rPr>
                <w:color w:val="000000"/>
                <w:sz w:val="16"/>
                <w:szCs w:val="16"/>
              </w:rPr>
            </w:pPr>
            <w:r w:rsidRPr="00D84D7C">
              <w:rPr>
                <w:color w:val="000000"/>
                <w:sz w:val="16"/>
              </w:rPr>
              <w:t>529.82</w:t>
            </w:r>
          </w:p>
        </w:tc>
        <w:tc>
          <w:tcPr>
            <w:tcW w:w="214" w:type="pct"/>
            <w:tcBorders>
              <w:top w:val="nil"/>
              <w:left w:val="nil"/>
              <w:bottom w:val="single" w:sz="4" w:space="0" w:color="1F497D"/>
              <w:right w:val="single" w:sz="4" w:space="0" w:color="1F497D"/>
            </w:tcBorders>
            <w:shd w:val="clear" w:color="000000" w:fill="FFFFFF"/>
            <w:noWrap/>
            <w:vAlign w:val="center"/>
            <w:hideMark/>
          </w:tcPr>
          <w:p w14:paraId="6F8C3BC9" w14:textId="77777777" w:rsidR="00F81D51" w:rsidRPr="00D84D7C" w:rsidRDefault="00F81D51" w:rsidP="00F81D51">
            <w:pPr>
              <w:jc w:val="center"/>
              <w:rPr>
                <w:color w:val="000000"/>
                <w:sz w:val="16"/>
                <w:szCs w:val="16"/>
              </w:rPr>
            </w:pPr>
            <w:r w:rsidRPr="00D84D7C">
              <w:rPr>
                <w:color w:val="000000"/>
                <w:sz w:val="16"/>
              </w:rPr>
              <w:t>101.16</w:t>
            </w:r>
          </w:p>
        </w:tc>
        <w:tc>
          <w:tcPr>
            <w:tcW w:w="214" w:type="pct"/>
            <w:tcBorders>
              <w:top w:val="nil"/>
              <w:left w:val="nil"/>
              <w:bottom w:val="single" w:sz="4" w:space="0" w:color="1F497D"/>
              <w:right w:val="single" w:sz="4" w:space="0" w:color="1F497D"/>
            </w:tcBorders>
            <w:shd w:val="clear" w:color="000000" w:fill="FFFFFF"/>
            <w:noWrap/>
            <w:vAlign w:val="center"/>
            <w:hideMark/>
          </w:tcPr>
          <w:p w14:paraId="71DE7B56" w14:textId="77777777" w:rsidR="00F81D51" w:rsidRPr="00D84D7C" w:rsidRDefault="00F81D51" w:rsidP="00F81D51">
            <w:pPr>
              <w:jc w:val="center"/>
              <w:rPr>
                <w:color w:val="000000"/>
                <w:sz w:val="16"/>
                <w:szCs w:val="16"/>
              </w:rPr>
            </w:pPr>
            <w:r w:rsidRPr="00D84D7C">
              <w:rPr>
                <w:color w:val="000000"/>
                <w:sz w:val="16"/>
              </w:rPr>
              <w:t>20.29</w:t>
            </w:r>
          </w:p>
        </w:tc>
        <w:tc>
          <w:tcPr>
            <w:tcW w:w="261" w:type="pct"/>
            <w:tcBorders>
              <w:top w:val="nil"/>
              <w:left w:val="nil"/>
              <w:bottom w:val="single" w:sz="4" w:space="0" w:color="1F497D"/>
              <w:right w:val="single" w:sz="4" w:space="0" w:color="1F497D"/>
            </w:tcBorders>
            <w:shd w:val="clear" w:color="000000" w:fill="FFFFFF"/>
            <w:noWrap/>
            <w:vAlign w:val="center"/>
            <w:hideMark/>
          </w:tcPr>
          <w:p w14:paraId="7F2E930A" w14:textId="77777777" w:rsidR="00F81D51" w:rsidRPr="00D84D7C" w:rsidRDefault="00F81D51" w:rsidP="00F81D51">
            <w:pPr>
              <w:jc w:val="center"/>
              <w:rPr>
                <w:color w:val="000000"/>
                <w:sz w:val="16"/>
                <w:szCs w:val="16"/>
              </w:rPr>
            </w:pPr>
            <w:r w:rsidRPr="00D84D7C">
              <w:rPr>
                <w:color w:val="000000"/>
                <w:sz w:val="16"/>
              </w:rPr>
              <w:t>378.97</w:t>
            </w:r>
          </w:p>
        </w:tc>
        <w:tc>
          <w:tcPr>
            <w:tcW w:w="228" w:type="pct"/>
            <w:tcBorders>
              <w:top w:val="nil"/>
              <w:left w:val="nil"/>
              <w:bottom w:val="single" w:sz="4" w:space="0" w:color="1F497D"/>
              <w:right w:val="single" w:sz="4" w:space="0" w:color="1F497D"/>
            </w:tcBorders>
            <w:shd w:val="clear" w:color="000000" w:fill="FFFFFF"/>
            <w:noWrap/>
            <w:vAlign w:val="center"/>
            <w:hideMark/>
          </w:tcPr>
          <w:p w14:paraId="38CBF021" w14:textId="77777777" w:rsidR="00F81D51" w:rsidRPr="00D84D7C" w:rsidRDefault="00F81D51" w:rsidP="00F81D51">
            <w:pPr>
              <w:jc w:val="center"/>
              <w:rPr>
                <w:color w:val="000000"/>
                <w:sz w:val="16"/>
                <w:szCs w:val="16"/>
              </w:rPr>
            </w:pPr>
            <w:r w:rsidRPr="00D84D7C">
              <w:rPr>
                <w:color w:val="000000"/>
                <w:sz w:val="16"/>
              </w:rPr>
              <w:t>72.36</w:t>
            </w:r>
          </w:p>
        </w:tc>
        <w:tc>
          <w:tcPr>
            <w:tcW w:w="254" w:type="pct"/>
            <w:tcBorders>
              <w:top w:val="nil"/>
              <w:left w:val="nil"/>
              <w:bottom w:val="single" w:sz="4" w:space="0" w:color="1F497D"/>
              <w:right w:val="single" w:sz="4" w:space="0" w:color="1F497D"/>
            </w:tcBorders>
            <w:shd w:val="clear" w:color="000000" w:fill="FFFFFF"/>
            <w:noWrap/>
            <w:vAlign w:val="center"/>
            <w:hideMark/>
          </w:tcPr>
          <w:p w14:paraId="02C7E175" w14:textId="77777777" w:rsidR="00F81D51" w:rsidRPr="00D84D7C" w:rsidRDefault="00F81D51" w:rsidP="00F81D51">
            <w:pPr>
              <w:jc w:val="center"/>
              <w:rPr>
                <w:color w:val="000000"/>
                <w:sz w:val="16"/>
                <w:szCs w:val="16"/>
              </w:rPr>
            </w:pPr>
            <w:r w:rsidRPr="00D84D7C">
              <w:rPr>
                <w:color w:val="000000"/>
                <w:sz w:val="16"/>
              </w:rPr>
              <w:t>14.75</w:t>
            </w:r>
          </w:p>
        </w:tc>
        <w:tc>
          <w:tcPr>
            <w:tcW w:w="288" w:type="pct"/>
            <w:tcBorders>
              <w:top w:val="nil"/>
              <w:left w:val="nil"/>
              <w:bottom w:val="single" w:sz="4" w:space="0" w:color="1F497D"/>
              <w:right w:val="single" w:sz="4" w:space="0" w:color="1F497D"/>
            </w:tcBorders>
            <w:shd w:val="clear" w:color="000000" w:fill="FFFFFF"/>
            <w:noWrap/>
            <w:vAlign w:val="center"/>
            <w:hideMark/>
          </w:tcPr>
          <w:p w14:paraId="4920F336" w14:textId="77777777" w:rsidR="00F81D51" w:rsidRPr="00D84D7C" w:rsidRDefault="00F81D51" w:rsidP="00F81D51">
            <w:pPr>
              <w:jc w:val="center"/>
              <w:rPr>
                <w:color w:val="000000"/>
                <w:sz w:val="16"/>
                <w:szCs w:val="16"/>
              </w:rPr>
            </w:pPr>
            <w:r w:rsidRPr="00D84D7C">
              <w:rPr>
                <w:color w:val="000000"/>
                <w:sz w:val="16"/>
              </w:rPr>
              <w:t>377.79</w:t>
            </w:r>
          </w:p>
        </w:tc>
        <w:tc>
          <w:tcPr>
            <w:tcW w:w="214" w:type="pct"/>
            <w:tcBorders>
              <w:top w:val="nil"/>
              <w:left w:val="nil"/>
              <w:bottom w:val="single" w:sz="4" w:space="0" w:color="1F497D"/>
              <w:right w:val="single" w:sz="4" w:space="0" w:color="1F497D"/>
            </w:tcBorders>
            <w:shd w:val="clear" w:color="000000" w:fill="FFFFFF"/>
            <w:noWrap/>
            <w:vAlign w:val="center"/>
            <w:hideMark/>
          </w:tcPr>
          <w:p w14:paraId="101F30D2" w14:textId="77777777" w:rsidR="00F81D51" w:rsidRPr="00D84D7C" w:rsidRDefault="00F81D51" w:rsidP="00F81D51">
            <w:pPr>
              <w:jc w:val="center"/>
              <w:rPr>
                <w:color w:val="000000"/>
                <w:sz w:val="16"/>
                <w:szCs w:val="16"/>
              </w:rPr>
            </w:pPr>
            <w:r w:rsidRPr="00D84D7C">
              <w:rPr>
                <w:color w:val="000000"/>
                <w:sz w:val="16"/>
              </w:rPr>
              <w:t>72.13</w:t>
            </w:r>
          </w:p>
        </w:tc>
        <w:tc>
          <w:tcPr>
            <w:tcW w:w="254" w:type="pct"/>
            <w:tcBorders>
              <w:top w:val="nil"/>
              <w:left w:val="nil"/>
              <w:bottom w:val="single" w:sz="4" w:space="0" w:color="1F497D"/>
              <w:right w:val="single" w:sz="4" w:space="0" w:color="1F497D"/>
            </w:tcBorders>
            <w:shd w:val="clear" w:color="000000" w:fill="FFFFFF"/>
            <w:noWrap/>
            <w:vAlign w:val="center"/>
            <w:hideMark/>
          </w:tcPr>
          <w:p w14:paraId="17A0965F" w14:textId="77777777" w:rsidR="00F81D51" w:rsidRPr="00D84D7C" w:rsidRDefault="00F81D51" w:rsidP="00F81D51">
            <w:pPr>
              <w:jc w:val="center"/>
              <w:rPr>
                <w:color w:val="000000"/>
                <w:sz w:val="16"/>
                <w:szCs w:val="16"/>
              </w:rPr>
            </w:pPr>
            <w:r w:rsidRPr="00D84D7C">
              <w:rPr>
                <w:color w:val="000000"/>
                <w:sz w:val="16"/>
              </w:rPr>
              <w:t>14.71</w:t>
            </w:r>
          </w:p>
        </w:tc>
        <w:tc>
          <w:tcPr>
            <w:tcW w:w="274" w:type="pct"/>
            <w:tcBorders>
              <w:top w:val="nil"/>
              <w:left w:val="nil"/>
              <w:bottom w:val="single" w:sz="4" w:space="0" w:color="1F497D"/>
              <w:right w:val="single" w:sz="4" w:space="0" w:color="1F497D"/>
            </w:tcBorders>
            <w:shd w:val="clear" w:color="000000" w:fill="FFFFFF"/>
            <w:noWrap/>
            <w:vAlign w:val="center"/>
            <w:hideMark/>
          </w:tcPr>
          <w:p w14:paraId="06B58931" w14:textId="77777777" w:rsidR="00F81D51" w:rsidRPr="00D84D7C" w:rsidRDefault="00F81D51" w:rsidP="00F81D51">
            <w:pPr>
              <w:jc w:val="center"/>
              <w:rPr>
                <w:color w:val="000000"/>
                <w:sz w:val="16"/>
                <w:szCs w:val="16"/>
              </w:rPr>
            </w:pPr>
            <w:r w:rsidRPr="00D84D7C">
              <w:rPr>
                <w:color w:val="000000"/>
                <w:sz w:val="16"/>
              </w:rPr>
              <w:t>363.60</w:t>
            </w:r>
          </w:p>
        </w:tc>
        <w:tc>
          <w:tcPr>
            <w:tcW w:w="207" w:type="pct"/>
            <w:tcBorders>
              <w:top w:val="nil"/>
              <w:left w:val="nil"/>
              <w:bottom w:val="single" w:sz="4" w:space="0" w:color="1F497D"/>
              <w:right w:val="single" w:sz="4" w:space="0" w:color="1F497D"/>
            </w:tcBorders>
            <w:shd w:val="clear" w:color="000000" w:fill="FFFFFF"/>
            <w:noWrap/>
            <w:vAlign w:val="center"/>
            <w:hideMark/>
          </w:tcPr>
          <w:p w14:paraId="7D5CC5A2" w14:textId="77777777" w:rsidR="00F81D51" w:rsidRPr="00D84D7C" w:rsidRDefault="00F81D51" w:rsidP="00F81D51">
            <w:pPr>
              <w:jc w:val="center"/>
              <w:rPr>
                <w:color w:val="000000"/>
                <w:sz w:val="16"/>
                <w:szCs w:val="16"/>
              </w:rPr>
            </w:pPr>
            <w:r w:rsidRPr="00D84D7C">
              <w:rPr>
                <w:color w:val="000000"/>
                <w:sz w:val="16"/>
              </w:rPr>
              <w:t>69.43</w:t>
            </w:r>
          </w:p>
        </w:tc>
        <w:tc>
          <w:tcPr>
            <w:tcW w:w="207" w:type="pct"/>
            <w:tcBorders>
              <w:top w:val="nil"/>
              <w:left w:val="nil"/>
              <w:bottom w:val="single" w:sz="4" w:space="0" w:color="1F497D"/>
              <w:right w:val="single" w:sz="4" w:space="0" w:color="1F497D"/>
            </w:tcBorders>
            <w:shd w:val="clear" w:color="000000" w:fill="FFFFFF"/>
            <w:noWrap/>
            <w:vAlign w:val="center"/>
            <w:hideMark/>
          </w:tcPr>
          <w:p w14:paraId="6B16D7D4" w14:textId="77777777" w:rsidR="00F81D51" w:rsidRPr="00D84D7C" w:rsidRDefault="00F81D51" w:rsidP="00F81D51">
            <w:pPr>
              <w:jc w:val="center"/>
              <w:rPr>
                <w:color w:val="000000"/>
                <w:sz w:val="16"/>
                <w:szCs w:val="16"/>
              </w:rPr>
            </w:pPr>
            <w:r w:rsidRPr="00D84D7C">
              <w:rPr>
                <w:color w:val="000000"/>
                <w:sz w:val="16"/>
              </w:rPr>
              <w:t>14.16</w:t>
            </w:r>
          </w:p>
        </w:tc>
      </w:tr>
      <w:tr w:rsidR="00F81D51" w:rsidRPr="00D84D7C" w14:paraId="0A6562AA"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75E54844" w14:textId="77777777" w:rsidR="00F81D51" w:rsidRPr="00D84D7C"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78125322" w14:textId="77777777" w:rsidR="00F81D51" w:rsidRPr="00D84D7C" w:rsidRDefault="00F81D51" w:rsidP="00F81D51">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720C37E9" w14:textId="77777777" w:rsidR="00F81D51" w:rsidRPr="00D84D7C" w:rsidRDefault="00F81D51" w:rsidP="00F81D5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59C9C986" w14:textId="77777777" w:rsidR="00F81D51" w:rsidRPr="00D84D7C" w:rsidRDefault="00F81D51" w:rsidP="00F81D5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2D44F877" w14:textId="77777777" w:rsidR="00F81D51" w:rsidRPr="00D84D7C" w:rsidRDefault="00F81D51" w:rsidP="00F81D5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49FCBE74" w14:textId="77777777" w:rsidR="00F81D51" w:rsidRPr="00D84D7C" w:rsidRDefault="00F81D51" w:rsidP="00F81D51">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00233E16" w14:textId="77777777" w:rsidR="00F81D51" w:rsidRPr="00D84D7C" w:rsidRDefault="00F81D51" w:rsidP="00F81D51">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63119294" w14:textId="77777777" w:rsidR="00F81D51" w:rsidRPr="00D84D7C" w:rsidRDefault="00F81D51" w:rsidP="00F81D51">
            <w:pPr>
              <w:jc w:val="center"/>
              <w:rPr>
                <w:color w:val="000000"/>
                <w:sz w:val="16"/>
                <w:szCs w:val="16"/>
              </w:rPr>
            </w:pPr>
            <w:r w:rsidRPr="00D84D7C">
              <w:rPr>
                <w:color w:val="000000"/>
                <w:sz w:val="16"/>
              </w:rPr>
              <w:t>0.20</w:t>
            </w:r>
          </w:p>
        </w:tc>
        <w:tc>
          <w:tcPr>
            <w:tcW w:w="174" w:type="pct"/>
            <w:tcBorders>
              <w:top w:val="nil"/>
              <w:left w:val="nil"/>
              <w:bottom w:val="single" w:sz="4" w:space="0" w:color="1F497D"/>
              <w:right w:val="single" w:sz="4" w:space="0" w:color="1F497D"/>
            </w:tcBorders>
            <w:shd w:val="clear" w:color="000000" w:fill="FFFFFF"/>
            <w:noWrap/>
            <w:vAlign w:val="center"/>
            <w:hideMark/>
          </w:tcPr>
          <w:p w14:paraId="343127A3" w14:textId="77777777" w:rsidR="00F81D51" w:rsidRPr="00D84D7C" w:rsidRDefault="00F81D51" w:rsidP="00F81D5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5CCA6158" w14:textId="77777777" w:rsidR="00F81D51" w:rsidRPr="00D84D7C" w:rsidRDefault="00F81D51" w:rsidP="00F81D51">
            <w:pPr>
              <w:jc w:val="center"/>
              <w:rPr>
                <w:color w:val="000000"/>
                <w:sz w:val="16"/>
                <w:szCs w:val="16"/>
              </w:rPr>
            </w:pPr>
            <w:r w:rsidRPr="00D84D7C">
              <w:rPr>
                <w:color w:val="000000"/>
                <w:sz w:val="16"/>
              </w:rPr>
              <w:t>12.88</w:t>
            </w:r>
          </w:p>
        </w:tc>
        <w:tc>
          <w:tcPr>
            <w:tcW w:w="214" w:type="pct"/>
            <w:tcBorders>
              <w:top w:val="nil"/>
              <w:left w:val="nil"/>
              <w:bottom w:val="single" w:sz="4" w:space="0" w:color="1F497D"/>
              <w:right w:val="single" w:sz="4" w:space="0" w:color="1F497D"/>
            </w:tcBorders>
            <w:shd w:val="clear" w:color="000000" w:fill="FFFFFF"/>
            <w:noWrap/>
            <w:vAlign w:val="center"/>
            <w:hideMark/>
          </w:tcPr>
          <w:p w14:paraId="5B055199" w14:textId="77777777" w:rsidR="00F81D51" w:rsidRPr="00D84D7C" w:rsidRDefault="00F81D51" w:rsidP="00F81D51">
            <w:pPr>
              <w:jc w:val="center"/>
              <w:rPr>
                <w:color w:val="000000"/>
                <w:sz w:val="16"/>
                <w:szCs w:val="16"/>
              </w:rPr>
            </w:pPr>
            <w:r w:rsidRPr="00D84D7C">
              <w:rPr>
                <w:color w:val="000000"/>
                <w:sz w:val="16"/>
              </w:rPr>
              <w:t>2.46</w:t>
            </w:r>
          </w:p>
        </w:tc>
        <w:tc>
          <w:tcPr>
            <w:tcW w:w="214" w:type="pct"/>
            <w:tcBorders>
              <w:top w:val="nil"/>
              <w:left w:val="nil"/>
              <w:bottom w:val="single" w:sz="4" w:space="0" w:color="1F497D"/>
              <w:right w:val="single" w:sz="4" w:space="0" w:color="1F497D"/>
            </w:tcBorders>
            <w:shd w:val="clear" w:color="000000" w:fill="FFFFFF"/>
            <w:noWrap/>
            <w:vAlign w:val="center"/>
            <w:hideMark/>
          </w:tcPr>
          <w:p w14:paraId="7618323F" w14:textId="77777777" w:rsidR="00F81D51" w:rsidRPr="00D84D7C" w:rsidRDefault="00F81D51" w:rsidP="00F81D51">
            <w:pPr>
              <w:jc w:val="center"/>
              <w:rPr>
                <w:color w:val="000000"/>
                <w:sz w:val="16"/>
                <w:szCs w:val="16"/>
              </w:rPr>
            </w:pPr>
            <w:r w:rsidRPr="00D84D7C">
              <w:rPr>
                <w:color w:val="000000"/>
                <w:sz w:val="16"/>
              </w:rPr>
              <w:t>0.52</w:t>
            </w:r>
          </w:p>
        </w:tc>
        <w:tc>
          <w:tcPr>
            <w:tcW w:w="261" w:type="pct"/>
            <w:tcBorders>
              <w:top w:val="nil"/>
              <w:left w:val="nil"/>
              <w:bottom w:val="single" w:sz="4" w:space="0" w:color="1F497D"/>
              <w:right w:val="single" w:sz="4" w:space="0" w:color="1F497D"/>
            </w:tcBorders>
            <w:shd w:val="clear" w:color="000000" w:fill="FFFFFF"/>
            <w:noWrap/>
            <w:vAlign w:val="center"/>
            <w:hideMark/>
          </w:tcPr>
          <w:p w14:paraId="194C88A9" w14:textId="77777777" w:rsidR="00F81D51" w:rsidRPr="00D84D7C" w:rsidRDefault="00F81D51" w:rsidP="00F81D51">
            <w:pPr>
              <w:jc w:val="center"/>
              <w:rPr>
                <w:color w:val="000000"/>
                <w:sz w:val="16"/>
                <w:szCs w:val="16"/>
              </w:rPr>
            </w:pPr>
            <w:r w:rsidRPr="00D84D7C">
              <w:rPr>
                <w:color w:val="000000"/>
                <w:sz w:val="16"/>
              </w:rPr>
              <w:t>1.58</w:t>
            </w:r>
          </w:p>
        </w:tc>
        <w:tc>
          <w:tcPr>
            <w:tcW w:w="228" w:type="pct"/>
            <w:tcBorders>
              <w:top w:val="nil"/>
              <w:left w:val="nil"/>
              <w:bottom w:val="single" w:sz="4" w:space="0" w:color="1F497D"/>
              <w:right w:val="single" w:sz="4" w:space="0" w:color="1F497D"/>
            </w:tcBorders>
            <w:shd w:val="clear" w:color="000000" w:fill="FFFFFF"/>
            <w:noWrap/>
            <w:vAlign w:val="center"/>
            <w:hideMark/>
          </w:tcPr>
          <w:p w14:paraId="282372EB" w14:textId="77777777" w:rsidR="00F81D51" w:rsidRPr="00D84D7C" w:rsidRDefault="00F81D51" w:rsidP="00F81D51">
            <w:pPr>
              <w:jc w:val="center"/>
              <w:rPr>
                <w:color w:val="000000"/>
                <w:sz w:val="16"/>
                <w:szCs w:val="16"/>
              </w:rPr>
            </w:pPr>
            <w:r w:rsidRPr="00D84D7C">
              <w:rPr>
                <w:color w:val="000000"/>
                <w:sz w:val="16"/>
              </w:rPr>
              <w:t>0.30</w:t>
            </w:r>
          </w:p>
        </w:tc>
        <w:tc>
          <w:tcPr>
            <w:tcW w:w="254" w:type="pct"/>
            <w:tcBorders>
              <w:top w:val="nil"/>
              <w:left w:val="nil"/>
              <w:bottom w:val="single" w:sz="4" w:space="0" w:color="1F497D"/>
              <w:right w:val="single" w:sz="4" w:space="0" w:color="1F497D"/>
            </w:tcBorders>
            <w:shd w:val="clear" w:color="000000" w:fill="FFFFFF"/>
            <w:noWrap/>
            <w:vAlign w:val="center"/>
            <w:hideMark/>
          </w:tcPr>
          <w:p w14:paraId="72FC6BB2" w14:textId="77777777" w:rsidR="00F81D51" w:rsidRPr="00D84D7C" w:rsidRDefault="00F81D51" w:rsidP="00F81D51">
            <w:pPr>
              <w:jc w:val="center"/>
              <w:rPr>
                <w:color w:val="000000"/>
                <w:sz w:val="16"/>
                <w:szCs w:val="16"/>
              </w:rPr>
            </w:pPr>
            <w:r w:rsidRPr="00D84D7C">
              <w:rPr>
                <w:color w:val="000000"/>
                <w:sz w:val="16"/>
              </w:rPr>
              <w:t>0.06</w:t>
            </w:r>
          </w:p>
        </w:tc>
        <w:tc>
          <w:tcPr>
            <w:tcW w:w="288" w:type="pct"/>
            <w:tcBorders>
              <w:top w:val="nil"/>
              <w:left w:val="nil"/>
              <w:bottom w:val="single" w:sz="4" w:space="0" w:color="1F497D"/>
              <w:right w:val="single" w:sz="4" w:space="0" w:color="1F497D"/>
            </w:tcBorders>
            <w:shd w:val="clear" w:color="000000" w:fill="FFFFFF"/>
            <w:noWrap/>
            <w:vAlign w:val="center"/>
            <w:hideMark/>
          </w:tcPr>
          <w:p w14:paraId="58BC930F" w14:textId="77777777" w:rsidR="00F81D51" w:rsidRPr="00D84D7C" w:rsidRDefault="00F81D51" w:rsidP="00F81D51">
            <w:pPr>
              <w:jc w:val="center"/>
              <w:rPr>
                <w:color w:val="000000"/>
                <w:sz w:val="16"/>
                <w:szCs w:val="16"/>
              </w:rPr>
            </w:pPr>
            <w:r w:rsidRPr="00D84D7C">
              <w:rPr>
                <w:color w:val="000000"/>
                <w:sz w:val="16"/>
              </w:rPr>
              <w:t>3.74</w:t>
            </w:r>
          </w:p>
        </w:tc>
        <w:tc>
          <w:tcPr>
            <w:tcW w:w="214" w:type="pct"/>
            <w:tcBorders>
              <w:top w:val="nil"/>
              <w:left w:val="nil"/>
              <w:bottom w:val="single" w:sz="4" w:space="0" w:color="1F497D"/>
              <w:right w:val="single" w:sz="4" w:space="0" w:color="1F497D"/>
            </w:tcBorders>
            <w:shd w:val="clear" w:color="000000" w:fill="FFFFFF"/>
            <w:noWrap/>
            <w:vAlign w:val="center"/>
            <w:hideMark/>
          </w:tcPr>
          <w:p w14:paraId="556288FB" w14:textId="77777777" w:rsidR="00F81D51" w:rsidRPr="00D84D7C" w:rsidRDefault="00F81D51" w:rsidP="00F81D51">
            <w:pPr>
              <w:jc w:val="center"/>
              <w:rPr>
                <w:color w:val="000000"/>
                <w:sz w:val="16"/>
                <w:szCs w:val="16"/>
              </w:rPr>
            </w:pPr>
            <w:r w:rsidRPr="00D84D7C">
              <w:rPr>
                <w:color w:val="000000"/>
                <w:sz w:val="16"/>
              </w:rPr>
              <w:t>0.71</w:t>
            </w:r>
          </w:p>
        </w:tc>
        <w:tc>
          <w:tcPr>
            <w:tcW w:w="254" w:type="pct"/>
            <w:tcBorders>
              <w:top w:val="nil"/>
              <w:left w:val="nil"/>
              <w:bottom w:val="single" w:sz="4" w:space="0" w:color="1F497D"/>
              <w:right w:val="single" w:sz="4" w:space="0" w:color="1F497D"/>
            </w:tcBorders>
            <w:shd w:val="clear" w:color="000000" w:fill="FFFFFF"/>
            <w:noWrap/>
            <w:vAlign w:val="center"/>
            <w:hideMark/>
          </w:tcPr>
          <w:p w14:paraId="402DD98E" w14:textId="77777777" w:rsidR="00F81D51" w:rsidRPr="00D84D7C" w:rsidRDefault="00F81D51" w:rsidP="00F81D51">
            <w:pPr>
              <w:jc w:val="center"/>
              <w:rPr>
                <w:color w:val="000000"/>
                <w:sz w:val="16"/>
                <w:szCs w:val="16"/>
              </w:rPr>
            </w:pPr>
            <w:r w:rsidRPr="00D84D7C">
              <w:rPr>
                <w:color w:val="000000"/>
                <w:sz w:val="16"/>
              </w:rPr>
              <w:t>0.14</w:t>
            </w:r>
          </w:p>
        </w:tc>
        <w:tc>
          <w:tcPr>
            <w:tcW w:w="274" w:type="pct"/>
            <w:tcBorders>
              <w:top w:val="nil"/>
              <w:left w:val="nil"/>
              <w:bottom w:val="single" w:sz="4" w:space="0" w:color="1F497D"/>
              <w:right w:val="single" w:sz="4" w:space="0" w:color="1F497D"/>
            </w:tcBorders>
            <w:shd w:val="clear" w:color="000000" w:fill="FFFFFF"/>
            <w:noWrap/>
            <w:vAlign w:val="center"/>
            <w:hideMark/>
          </w:tcPr>
          <w:p w14:paraId="39FFE44B" w14:textId="77777777" w:rsidR="00F81D51" w:rsidRPr="00D84D7C" w:rsidRDefault="00F81D51" w:rsidP="00F81D51">
            <w:pPr>
              <w:jc w:val="center"/>
              <w:rPr>
                <w:color w:val="000000"/>
                <w:sz w:val="16"/>
                <w:szCs w:val="16"/>
              </w:rPr>
            </w:pPr>
            <w:r w:rsidRPr="00D84D7C">
              <w:rPr>
                <w:color w:val="000000"/>
                <w:sz w:val="16"/>
              </w:rPr>
              <w:t>-3.15</w:t>
            </w:r>
          </w:p>
        </w:tc>
        <w:tc>
          <w:tcPr>
            <w:tcW w:w="207" w:type="pct"/>
            <w:tcBorders>
              <w:top w:val="nil"/>
              <w:left w:val="nil"/>
              <w:bottom w:val="single" w:sz="4" w:space="0" w:color="1F497D"/>
              <w:right w:val="single" w:sz="4" w:space="0" w:color="1F497D"/>
            </w:tcBorders>
            <w:shd w:val="clear" w:color="000000" w:fill="FFFFFF"/>
            <w:noWrap/>
            <w:vAlign w:val="center"/>
            <w:hideMark/>
          </w:tcPr>
          <w:p w14:paraId="28E5E491" w14:textId="77777777" w:rsidR="00F81D51" w:rsidRPr="00D84D7C" w:rsidRDefault="00F81D51" w:rsidP="00F81D51">
            <w:pPr>
              <w:jc w:val="center"/>
              <w:rPr>
                <w:color w:val="000000"/>
                <w:sz w:val="16"/>
                <w:szCs w:val="16"/>
              </w:rPr>
            </w:pPr>
            <w:r w:rsidRPr="00D84D7C">
              <w:rPr>
                <w:color w:val="000000"/>
                <w:sz w:val="16"/>
              </w:rPr>
              <w:t>-0.60</w:t>
            </w:r>
          </w:p>
        </w:tc>
        <w:tc>
          <w:tcPr>
            <w:tcW w:w="207" w:type="pct"/>
            <w:tcBorders>
              <w:top w:val="nil"/>
              <w:left w:val="nil"/>
              <w:bottom w:val="single" w:sz="4" w:space="0" w:color="1F497D"/>
              <w:right w:val="single" w:sz="4" w:space="0" w:color="1F497D"/>
            </w:tcBorders>
            <w:shd w:val="clear" w:color="000000" w:fill="FFFFFF"/>
            <w:noWrap/>
            <w:vAlign w:val="center"/>
            <w:hideMark/>
          </w:tcPr>
          <w:p w14:paraId="167E67EB" w14:textId="77777777" w:rsidR="00F81D51" w:rsidRPr="00D84D7C" w:rsidRDefault="00F81D51" w:rsidP="00F81D51">
            <w:pPr>
              <w:jc w:val="center"/>
              <w:rPr>
                <w:color w:val="000000"/>
                <w:sz w:val="16"/>
                <w:szCs w:val="16"/>
              </w:rPr>
            </w:pPr>
            <w:r w:rsidRPr="00D84D7C">
              <w:rPr>
                <w:color w:val="000000"/>
                <w:sz w:val="16"/>
              </w:rPr>
              <w:t>-0.12</w:t>
            </w:r>
          </w:p>
        </w:tc>
      </w:tr>
    </w:tbl>
    <w:p w14:paraId="6E86C163" w14:textId="7AA6251C" w:rsidR="00D15C73" w:rsidRPr="00D84D7C" w:rsidRDefault="00920E5C" w:rsidP="00D15C73">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42B5E48E" w14:textId="484264F7" w:rsidR="00920E5C" w:rsidRPr="00D84D7C" w:rsidRDefault="00920E5C" w:rsidP="00CD7218">
      <w:pPr>
        <w:jc w:val="both"/>
        <w:rPr>
          <w:i/>
          <w:sz w:val="18"/>
          <w:szCs w:val="18"/>
        </w:rPr>
      </w:pPr>
      <w:r w:rsidRPr="00D84D7C">
        <w:rPr>
          <w:i/>
          <w:sz w:val="18"/>
        </w:rPr>
        <w:t>Previous MC – MSC2007+ as at 16 April 2015</w:t>
      </w:r>
    </w:p>
    <w:p w14:paraId="570E0383" w14:textId="77777777" w:rsidR="00920E5C" w:rsidRPr="00D84D7C" w:rsidRDefault="00920E5C" w:rsidP="00920E5C">
      <w:pPr>
        <w:jc w:val="both"/>
        <w:rPr>
          <w:i/>
          <w:sz w:val="18"/>
          <w:szCs w:val="18"/>
        </w:rPr>
      </w:pPr>
      <w:r w:rsidRPr="00D84D7C">
        <w:rPr>
          <w:i/>
          <w:sz w:val="18"/>
        </w:rPr>
        <w:t xml:space="preserve">EUR/CZK exchange rate: Current MC – 27,208; Previous MC – 27,473 </w:t>
      </w:r>
    </w:p>
    <w:p w14:paraId="4FA98FF5" w14:textId="77777777" w:rsidR="00FB1985" w:rsidRPr="00D84D7C" w:rsidRDefault="00920E5C" w:rsidP="00920E5C">
      <w:pPr>
        <w:rPr>
          <w:sz w:val="22"/>
          <w:szCs w:val="22"/>
        </w:rPr>
        <w:sectPr w:rsidR="00FB1985" w:rsidRPr="00D84D7C" w:rsidSect="00356E21">
          <w:pgSz w:w="16840" w:h="11907" w:orient="landscape" w:code="9"/>
          <w:pgMar w:top="1418" w:right="1418" w:bottom="1418" w:left="1418" w:header="709" w:footer="709" w:gutter="0"/>
          <w:cols w:space="708"/>
          <w:docGrid w:linePitch="272"/>
        </w:sectPr>
      </w:pPr>
      <w:r w:rsidRPr="00D84D7C">
        <w:rPr>
          <w:i/>
          <w:sz w:val="18"/>
        </w:rPr>
        <w:t>Source of funding – EU share</w:t>
      </w:r>
    </w:p>
    <w:p w14:paraId="37047BE7" w14:textId="77777777" w:rsidR="004D548F" w:rsidRPr="00D84D7C" w:rsidRDefault="003C5C22" w:rsidP="00FB1985">
      <w:pPr>
        <w:jc w:val="both"/>
        <w:rPr>
          <w:sz w:val="22"/>
          <w:szCs w:val="22"/>
        </w:rPr>
      </w:pPr>
      <w:r w:rsidRPr="00D84D7C">
        <w:rPr>
          <w:sz w:val="22"/>
        </w:rPr>
        <w:t xml:space="preserve">No call was open in the reporting period </w:t>
      </w:r>
      <w:r w:rsidRPr="00D84D7C">
        <w:rPr>
          <w:b/>
          <w:sz w:val="22"/>
        </w:rPr>
        <w:t>in Intervention Areas 1.1a and 1.1b</w:t>
      </w:r>
      <w:r w:rsidRPr="00D84D7C">
        <w:rPr>
          <w:sz w:val="22"/>
        </w:rPr>
        <w:t xml:space="preserve">. </w:t>
      </w:r>
    </w:p>
    <w:p w14:paraId="421214D9" w14:textId="77777777" w:rsidR="00D54372" w:rsidRPr="00D84D7C" w:rsidRDefault="00D54372" w:rsidP="00152129">
      <w:bookmarkStart w:id="165" w:name="_Toc306893704"/>
    </w:p>
    <w:p w14:paraId="4AB6B10F" w14:textId="77777777" w:rsidR="00B12263" w:rsidRPr="00D84D7C" w:rsidRDefault="00CC247F" w:rsidP="00224A15">
      <w:pPr>
        <w:pStyle w:val="Nadpis3"/>
        <w:spacing w:before="0" w:after="0"/>
        <w:rPr>
          <w:rFonts w:ascii="Times New Roman" w:hAnsi="Times New Roman"/>
          <w:sz w:val="24"/>
          <w:szCs w:val="24"/>
        </w:rPr>
      </w:pPr>
      <w:bookmarkStart w:id="166" w:name="_Toc433873491"/>
      <w:bookmarkStart w:id="167" w:name="_Toc432150084"/>
      <w:bookmarkStart w:id="168" w:name="_Toc434907477"/>
      <w:r w:rsidRPr="00D84D7C">
        <w:rPr>
          <w:rFonts w:ascii="Times New Roman" w:hAnsi="Times New Roman"/>
          <w:sz w:val="24"/>
        </w:rPr>
        <w:t xml:space="preserve">3.1.3 Progress towards </w:t>
      </w:r>
      <w:bookmarkEnd w:id="165"/>
      <w:r w:rsidRPr="00D84D7C">
        <w:rPr>
          <w:rFonts w:ascii="Times New Roman" w:hAnsi="Times New Roman"/>
          <w:sz w:val="24"/>
        </w:rPr>
        <w:t>indicators</w:t>
      </w:r>
      <w:bookmarkEnd w:id="166"/>
      <w:bookmarkEnd w:id="167"/>
      <w:bookmarkEnd w:id="168"/>
    </w:p>
    <w:p w14:paraId="5DB35953" w14:textId="114E5539" w:rsidR="00224A15" w:rsidRPr="00D84D7C" w:rsidRDefault="00224A15" w:rsidP="003D56FB">
      <w:pPr>
        <w:jc w:val="both"/>
        <w:rPr>
          <w:sz w:val="22"/>
          <w:szCs w:val="22"/>
        </w:rPr>
      </w:pPr>
      <w:r w:rsidRPr="00D84D7C">
        <w:rPr>
          <w:sz w:val="22"/>
        </w:rPr>
        <w:t xml:space="preserve">In the calls of </w:t>
      </w:r>
      <w:proofErr w:type="spellStart"/>
      <w:r w:rsidRPr="00D84D7C">
        <w:rPr>
          <w:sz w:val="22"/>
        </w:rPr>
        <w:t>MoI</w:t>
      </w:r>
      <w:proofErr w:type="spellEnd"/>
      <w:r w:rsidRPr="00D84D7C">
        <w:rPr>
          <w:sz w:val="22"/>
        </w:rPr>
        <w:t xml:space="preserve">, data on progress towards indicators are set for the end date of project implementation. The value reached is the average of the values ​​reached as provided by beneficiaries in the final monitoring reports. There are no ongoing changes in the planned target indicator values throughout the project, with some exceptions. The values of share indicators vary depending on the number of completed projects and their reported target values. This is not a qualitative improvement, but the average ratio between the number of projects and their reported values. As a result, the values ​​fluctuate in both directions on the number line. </w:t>
      </w:r>
    </w:p>
    <w:p w14:paraId="4476ACEE" w14:textId="77777777" w:rsidR="00224A15" w:rsidRPr="00D84D7C" w:rsidRDefault="00224A15" w:rsidP="002048B2">
      <w:pPr>
        <w:jc w:val="both"/>
        <w:rPr>
          <w:b/>
          <w:i/>
          <w:sz w:val="22"/>
        </w:rPr>
      </w:pPr>
    </w:p>
    <w:p w14:paraId="17D4EFE5" w14:textId="77777777" w:rsidR="00224A15" w:rsidRPr="00D84D7C" w:rsidRDefault="00224A15" w:rsidP="00224A15">
      <w:pPr>
        <w:jc w:val="both"/>
        <w:rPr>
          <w:b/>
          <w:sz w:val="22"/>
          <w:szCs w:val="22"/>
        </w:rPr>
      </w:pPr>
      <w:r w:rsidRPr="00D84D7C">
        <w:rPr>
          <w:b/>
          <w:sz w:val="22"/>
        </w:rPr>
        <w:t>150109 Share of registers connected to the central register</w:t>
      </w:r>
    </w:p>
    <w:p w14:paraId="5F03D7F7" w14:textId="76F6EB29" w:rsidR="00224A15" w:rsidRPr="00D84D7C" w:rsidRDefault="00224A15" w:rsidP="00224A15">
      <w:pPr>
        <w:jc w:val="both"/>
        <w:rPr>
          <w:sz w:val="22"/>
          <w:szCs w:val="22"/>
        </w:rPr>
      </w:pPr>
      <w:r w:rsidRPr="00D84D7C">
        <w:rPr>
          <w:sz w:val="22"/>
        </w:rPr>
        <w:t xml:space="preserve">The value as at 30 September 2015 is 96.04%. The commitment under the approved projects increased because of new projects in the 17th call. There was a slight reduction in the value achieved as of 30 September 2015, because the period saw one completed project with a low share of connected registers. After the completion of the remaining projects, the share to the level of commitment will reduce. The planned value in IOP Programming Document is 75%. The commitment from approved projects is 87.24%. In intervention area 1.1 the indicator shows 14 projects. </w:t>
      </w:r>
    </w:p>
    <w:p w14:paraId="31810C47" w14:textId="77777777" w:rsidR="00224A15" w:rsidRPr="00D84D7C" w:rsidRDefault="00224A15" w:rsidP="002048B2">
      <w:pPr>
        <w:jc w:val="both"/>
        <w:rPr>
          <w:sz w:val="22"/>
          <w:szCs w:val="22"/>
        </w:rPr>
      </w:pPr>
    </w:p>
    <w:p w14:paraId="3EC0C8B3" w14:textId="77777777" w:rsidR="00224A15" w:rsidRPr="00D84D7C" w:rsidRDefault="00224A15" w:rsidP="00224A15">
      <w:pPr>
        <w:spacing w:line="276" w:lineRule="auto"/>
        <w:jc w:val="both"/>
        <w:rPr>
          <w:b/>
          <w:sz w:val="22"/>
          <w:szCs w:val="22"/>
        </w:rPr>
      </w:pPr>
      <w:r w:rsidRPr="00D84D7C">
        <w:rPr>
          <w:b/>
          <w:sz w:val="22"/>
        </w:rPr>
        <w:t>150110 Share of central State administration bodies using the shared KIVS</w:t>
      </w:r>
    </w:p>
    <w:p w14:paraId="04E04AC1" w14:textId="275DC9E3" w:rsidR="00224A15" w:rsidRPr="00D84D7C" w:rsidRDefault="00224A15" w:rsidP="00224A15">
      <w:pPr>
        <w:jc w:val="both"/>
        <w:rPr>
          <w:sz w:val="22"/>
          <w:szCs w:val="22"/>
        </w:rPr>
      </w:pPr>
      <w:r w:rsidRPr="00D84D7C">
        <w:rPr>
          <w:sz w:val="22"/>
        </w:rPr>
        <w:t>The value as at 30 September 2015 is 93.50 %. The commitment under the approved projects slightly increased because of new projects in the 17th call. The value achieved as of 1 October 2015 increased due to the fact that it is a mutual indicator and a project with a high share was completed. After the completion of the remaining projects, the share to the level of commitment will increase. The planned value in IOP Programming Document is 80 %. The commitment from approved projects is 93.35%. This indicator shows 17 projects.</w:t>
      </w:r>
    </w:p>
    <w:p w14:paraId="2BA08BC8" w14:textId="77777777" w:rsidR="00224A15" w:rsidRPr="00D84D7C" w:rsidRDefault="00224A15" w:rsidP="00224A15">
      <w:pPr>
        <w:jc w:val="both"/>
        <w:rPr>
          <w:sz w:val="22"/>
          <w:szCs w:val="22"/>
        </w:rPr>
      </w:pPr>
    </w:p>
    <w:p w14:paraId="491F3DF0" w14:textId="77777777" w:rsidR="00224A15" w:rsidRPr="00D84D7C" w:rsidRDefault="00224A15" w:rsidP="00224A15">
      <w:pPr>
        <w:jc w:val="both"/>
        <w:rPr>
          <w:b/>
          <w:sz w:val="22"/>
          <w:szCs w:val="22"/>
        </w:rPr>
      </w:pPr>
      <w:r w:rsidRPr="00D84D7C">
        <w:rPr>
          <w:b/>
          <w:sz w:val="22"/>
        </w:rPr>
        <w:t>150111 Share of ministerial and agenda portals linked to the Public Administration Portal</w:t>
      </w:r>
    </w:p>
    <w:p w14:paraId="4E980890" w14:textId="227769CD" w:rsidR="00224A15" w:rsidRPr="00D84D7C" w:rsidRDefault="00224A15" w:rsidP="00224A15">
      <w:pPr>
        <w:jc w:val="both"/>
        <w:rPr>
          <w:b/>
          <w:i/>
          <w:sz w:val="22"/>
          <w:szCs w:val="22"/>
        </w:rPr>
      </w:pPr>
      <w:r w:rsidRPr="00D84D7C">
        <w:rPr>
          <w:sz w:val="22"/>
        </w:rPr>
        <w:t>The value reached as at 30 September 2015 is 78.16% and it is based on the values ​​of 6 completed projects. The planned value in IOP Programming Document is 75%. The commitment from approved projects is 78.16%.</w:t>
      </w:r>
      <w:r w:rsidRPr="00D84D7C">
        <w:rPr>
          <w:b/>
          <w:i/>
          <w:sz w:val="22"/>
        </w:rPr>
        <w:t xml:space="preserve"> </w:t>
      </w:r>
      <w:r w:rsidRPr="00D84D7C">
        <w:rPr>
          <w:sz w:val="22"/>
        </w:rPr>
        <w:t>In intervention area 1.1, the indicator is achieved by 6 beneficiaries from among central State administration bodies. The values ​​of the MI are final; all projects that have chosen the MI have been completed.</w:t>
      </w:r>
    </w:p>
    <w:p w14:paraId="398D5720" w14:textId="77777777" w:rsidR="00224A15" w:rsidRPr="00D84D7C" w:rsidRDefault="00224A15" w:rsidP="002048B2">
      <w:pPr>
        <w:jc w:val="both"/>
        <w:rPr>
          <w:sz w:val="22"/>
          <w:szCs w:val="22"/>
        </w:rPr>
      </w:pPr>
    </w:p>
    <w:p w14:paraId="7E544628" w14:textId="77777777" w:rsidR="00224A15" w:rsidRPr="00D84D7C" w:rsidRDefault="00224A15" w:rsidP="00224A15">
      <w:pPr>
        <w:jc w:val="both"/>
        <w:rPr>
          <w:b/>
          <w:sz w:val="22"/>
          <w:szCs w:val="22"/>
        </w:rPr>
      </w:pPr>
      <w:r w:rsidRPr="00D84D7C">
        <w:rPr>
          <w:b/>
          <w:sz w:val="22"/>
        </w:rPr>
        <w:t>150112 Share of digitized documents</w:t>
      </w:r>
    </w:p>
    <w:p w14:paraId="02145D14" w14:textId="14ACE3E8" w:rsidR="00224A15" w:rsidRPr="00D84D7C" w:rsidRDefault="00224A15" w:rsidP="00224A15">
      <w:pPr>
        <w:jc w:val="both"/>
        <w:rPr>
          <w:sz w:val="22"/>
          <w:szCs w:val="22"/>
        </w:rPr>
      </w:pPr>
      <w:r w:rsidRPr="00D84D7C">
        <w:rPr>
          <w:sz w:val="22"/>
        </w:rPr>
        <w:t xml:space="preserve">The value as at 30 September 2015 is 25.02%. The planned value in IOP Programming Document is 20 %. The commitment from approved projects is 43.45 %. The value achieved as of 30 September 2015 increased slightly due to the fact that it is a mutual indicator and a project with a high share was completed. After the completion of the remaining projects, the share to the level of commitment will increase. In intervention area 1.1, the indicator was demonstrated by 11 beneficiaries from among central State administration bodies. </w:t>
      </w:r>
    </w:p>
    <w:p w14:paraId="624374FF" w14:textId="77777777" w:rsidR="00224A15" w:rsidRPr="00D84D7C" w:rsidRDefault="00224A15" w:rsidP="002048B2">
      <w:pPr>
        <w:jc w:val="both"/>
        <w:rPr>
          <w:sz w:val="22"/>
          <w:szCs w:val="22"/>
        </w:rPr>
      </w:pPr>
    </w:p>
    <w:p w14:paraId="50EC4556" w14:textId="77777777" w:rsidR="00224A15" w:rsidRPr="00D84D7C" w:rsidRDefault="00224A15" w:rsidP="00224A15">
      <w:pPr>
        <w:jc w:val="both"/>
        <w:rPr>
          <w:b/>
          <w:sz w:val="22"/>
          <w:szCs w:val="22"/>
        </w:rPr>
      </w:pPr>
      <w:r w:rsidRPr="00D84D7C">
        <w:rPr>
          <w:b/>
          <w:sz w:val="22"/>
        </w:rPr>
        <w:t>150113 Share of bodies with electronic records management system and electronically controlled circulation of documents</w:t>
      </w:r>
    </w:p>
    <w:p w14:paraId="132CD7E6" w14:textId="43C35603" w:rsidR="00224A15" w:rsidRPr="00D84D7C" w:rsidRDefault="00224A15" w:rsidP="00224A15">
      <w:pPr>
        <w:jc w:val="both"/>
        <w:rPr>
          <w:sz w:val="22"/>
          <w:szCs w:val="22"/>
        </w:rPr>
      </w:pPr>
      <w:r w:rsidRPr="00D84D7C">
        <w:rPr>
          <w:sz w:val="22"/>
        </w:rPr>
        <w:t>As of 30 September 2015, the values ​​achieved, the value planned in the IOP Programming Document and the commitment under the projects approved are 100%. After conversion, the MI shows the final value.</w:t>
      </w:r>
    </w:p>
    <w:p w14:paraId="3A635C5C" w14:textId="77777777" w:rsidR="00224A15" w:rsidRPr="00D84D7C" w:rsidRDefault="00224A15" w:rsidP="00224A15">
      <w:pPr>
        <w:jc w:val="both"/>
        <w:rPr>
          <w:sz w:val="22"/>
          <w:szCs w:val="22"/>
        </w:rPr>
      </w:pPr>
    </w:p>
    <w:p w14:paraId="10DB0C0B" w14:textId="77777777" w:rsidR="00224A15" w:rsidRPr="00D84D7C" w:rsidRDefault="00224A15" w:rsidP="00224A15">
      <w:pPr>
        <w:jc w:val="both"/>
        <w:rPr>
          <w:b/>
          <w:sz w:val="22"/>
          <w:szCs w:val="22"/>
        </w:rPr>
      </w:pPr>
      <w:r w:rsidRPr="00D84D7C">
        <w:rPr>
          <w:b/>
          <w:sz w:val="22"/>
        </w:rPr>
        <w:t>152105 Reduction of the administrative burden of citizens, entrepreneurs and public sector</w:t>
      </w:r>
    </w:p>
    <w:p w14:paraId="3E69B493" w14:textId="4AB7F0B6" w:rsidR="00FB07D1" w:rsidRPr="00D84D7C" w:rsidRDefault="00224A15" w:rsidP="00FA791B">
      <w:pPr>
        <w:jc w:val="both"/>
        <w:rPr>
          <w:color w:val="1F497D"/>
          <w:sz w:val="22"/>
          <w:szCs w:val="22"/>
        </w:rPr>
      </w:pPr>
      <w:r w:rsidRPr="00D84D7C">
        <w:rPr>
          <w:sz w:val="22"/>
        </w:rPr>
        <w:t xml:space="preserve">The value as at 30 September 2015 is 75 %. The planned value in IOP Programming Document </w:t>
      </w:r>
      <w:r w:rsidR="007D0E04">
        <w:rPr>
          <w:sz w:val="22"/>
        </w:rPr>
        <w:br/>
      </w:r>
      <w:r w:rsidRPr="00D84D7C">
        <w:rPr>
          <w:sz w:val="22"/>
        </w:rPr>
        <w:t>is 75%. The commitment from approved projects is 75%. After conversion, the MI shows the final value.</w:t>
      </w:r>
    </w:p>
    <w:p w14:paraId="7841362D" w14:textId="77777777" w:rsidR="007D66D0" w:rsidRPr="00D84D7C" w:rsidRDefault="007D66D0" w:rsidP="00FA791B">
      <w:pPr>
        <w:jc w:val="both"/>
        <w:rPr>
          <w:color w:val="1F497D"/>
          <w:sz w:val="22"/>
          <w:szCs w:val="22"/>
        </w:rPr>
      </w:pPr>
    </w:p>
    <w:p w14:paraId="78C86730" w14:textId="77777777" w:rsidR="007D66D0" w:rsidRPr="00D84D7C" w:rsidRDefault="007D66D0" w:rsidP="00FA791B">
      <w:pPr>
        <w:jc w:val="both"/>
        <w:rPr>
          <w:color w:val="1F497D"/>
          <w:sz w:val="22"/>
          <w:szCs w:val="22"/>
        </w:rPr>
      </w:pPr>
    </w:p>
    <w:p w14:paraId="3B2B8C9B" w14:textId="77777777" w:rsidR="007D66D0" w:rsidRPr="00D84D7C" w:rsidRDefault="007D66D0" w:rsidP="00FA791B">
      <w:pPr>
        <w:jc w:val="both"/>
        <w:rPr>
          <w:color w:val="1F497D"/>
          <w:sz w:val="22"/>
        </w:rPr>
      </w:pPr>
    </w:p>
    <w:p w14:paraId="10BDED01" w14:textId="77777777" w:rsidR="007D66D0" w:rsidRPr="00D84D7C" w:rsidRDefault="007D66D0" w:rsidP="002048B2">
      <w:pPr>
        <w:jc w:val="both"/>
        <w:rPr>
          <w:sz w:val="22"/>
          <w:szCs w:val="22"/>
        </w:rPr>
      </w:pPr>
    </w:p>
    <w:p w14:paraId="6139F8E8" w14:textId="0D9A4296" w:rsidR="000A6415" w:rsidRPr="00937FD8" w:rsidRDefault="00CB5E3E" w:rsidP="00F20228">
      <w:pPr>
        <w:pStyle w:val="Tabulkanzev"/>
        <w:numPr>
          <w:ilvl w:val="0"/>
          <w:numId w:val="0"/>
        </w:numPr>
        <w:ind w:left="2978"/>
        <w:jc w:val="left"/>
        <w:rPr>
          <w:rStyle w:val="Siln"/>
        </w:rPr>
      </w:pPr>
      <w:bookmarkStart w:id="169" w:name="_Toc434911868"/>
      <w:r w:rsidRPr="00937FD8">
        <w:rPr>
          <w:rStyle w:val="Siln"/>
        </w:rPr>
        <w:t xml:space="preserve">Table Nr. 12 - </w:t>
      </w:r>
      <w:bookmarkStart w:id="170" w:name="_Toc433873549"/>
      <w:bookmarkStart w:id="171" w:name="_Toc432150146"/>
      <w:r w:rsidR="003F5CBA" w:rsidRPr="00937FD8">
        <w:rPr>
          <w:rStyle w:val="Siln"/>
        </w:rPr>
        <w:t>Output indicators</w:t>
      </w:r>
      <w:bookmarkEnd w:id="170"/>
      <w:bookmarkEnd w:id="171"/>
      <w:bookmarkEnd w:id="169"/>
    </w:p>
    <w:tbl>
      <w:tblPr>
        <w:tblW w:w="9080" w:type="dxa"/>
        <w:tblInd w:w="55" w:type="dxa"/>
        <w:tblBorders>
          <w:top w:val="single" w:sz="8" w:space="0" w:color="1F497D"/>
          <w:left w:val="single" w:sz="4" w:space="0" w:color="1F497D" w:themeColor="text2"/>
          <w:bottom w:val="single" w:sz="4" w:space="0" w:color="auto"/>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18"/>
        <w:gridCol w:w="1230"/>
        <w:gridCol w:w="1296"/>
        <w:gridCol w:w="892"/>
        <w:gridCol w:w="892"/>
        <w:gridCol w:w="1274"/>
        <w:gridCol w:w="1136"/>
        <w:gridCol w:w="1410"/>
      </w:tblGrid>
      <w:tr w:rsidR="00B556D2" w:rsidRPr="00D84D7C" w14:paraId="57A2422A" w14:textId="77777777" w:rsidTr="00536F83">
        <w:trPr>
          <w:trHeight w:val="1042"/>
        </w:trPr>
        <w:tc>
          <w:tcPr>
            <w:tcW w:w="1018" w:type="dxa"/>
            <w:shd w:val="clear" w:color="000000" w:fill="C5D9F1"/>
            <w:vAlign w:val="center"/>
            <w:hideMark/>
          </w:tcPr>
          <w:p w14:paraId="080EC94E" w14:textId="77777777" w:rsidR="00B556D2" w:rsidRPr="00D84D7C" w:rsidRDefault="00B556D2" w:rsidP="00B556D2">
            <w:pPr>
              <w:jc w:val="center"/>
              <w:rPr>
                <w:b/>
                <w:bCs/>
              </w:rPr>
            </w:pPr>
            <w:r w:rsidRPr="00D84D7C">
              <w:rPr>
                <w:b/>
              </w:rPr>
              <w:t>Code</w:t>
            </w:r>
          </w:p>
        </w:tc>
        <w:tc>
          <w:tcPr>
            <w:tcW w:w="1530" w:type="dxa"/>
            <w:shd w:val="clear" w:color="000000" w:fill="C5D9F1"/>
            <w:vAlign w:val="center"/>
            <w:hideMark/>
          </w:tcPr>
          <w:p w14:paraId="3A4D73D4" w14:textId="77777777" w:rsidR="00B556D2" w:rsidRPr="00D84D7C" w:rsidRDefault="00B556D2" w:rsidP="00B556D2">
            <w:pPr>
              <w:jc w:val="center"/>
              <w:rPr>
                <w:b/>
                <w:bCs/>
              </w:rPr>
            </w:pPr>
            <w:r w:rsidRPr="00D84D7C">
              <w:rPr>
                <w:b/>
              </w:rPr>
              <w:t>Indicator name</w:t>
            </w:r>
          </w:p>
        </w:tc>
        <w:tc>
          <w:tcPr>
            <w:tcW w:w="950" w:type="dxa"/>
            <w:shd w:val="clear" w:color="000000" w:fill="C5D9F1"/>
            <w:vAlign w:val="center"/>
            <w:hideMark/>
          </w:tcPr>
          <w:p w14:paraId="48615239" w14:textId="77777777" w:rsidR="00B556D2" w:rsidRPr="00D84D7C" w:rsidRDefault="00B556D2" w:rsidP="00B556D2">
            <w:pPr>
              <w:jc w:val="center"/>
              <w:rPr>
                <w:b/>
                <w:bCs/>
              </w:rPr>
            </w:pPr>
            <w:r w:rsidRPr="00D84D7C">
              <w:rPr>
                <w:b/>
              </w:rPr>
              <w:t>Unit of measurement</w:t>
            </w:r>
          </w:p>
        </w:tc>
        <w:tc>
          <w:tcPr>
            <w:tcW w:w="892" w:type="dxa"/>
            <w:shd w:val="clear" w:color="000000" w:fill="C5D9F1"/>
            <w:vAlign w:val="center"/>
            <w:hideMark/>
          </w:tcPr>
          <w:p w14:paraId="589C361D" w14:textId="77777777" w:rsidR="00B556D2" w:rsidRPr="00D84D7C" w:rsidRDefault="00B556D2" w:rsidP="00B556D2">
            <w:pPr>
              <w:jc w:val="center"/>
              <w:rPr>
                <w:b/>
                <w:bCs/>
              </w:rPr>
            </w:pPr>
            <w:r w:rsidRPr="00D84D7C">
              <w:rPr>
                <w:b/>
              </w:rPr>
              <w:t xml:space="preserve">Baseline value </w:t>
            </w:r>
          </w:p>
        </w:tc>
        <w:tc>
          <w:tcPr>
            <w:tcW w:w="892" w:type="dxa"/>
            <w:shd w:val="clear" w:color="000000" w:fill="C5D9F1"/>
            <w:vAlign w:val="center"/>
            <w:hideMark/>
          </w:tcPr>
          <w:p w14:paraId="7BD4D577" w14:textId="77777777" w:rsidR="00B556D2" w:rsidRPr="00D84D7C" w:rsidRDefault="00B556D2" w:rsidP="00B556D2">
            <w:pPr>
              <w:jc w:val="center"/>
              <w:rPr>
                <w:b/>
                <w:bCs/>
              </w:rPr>
            </w:pPr>
            <w:r w:rsidRPr="00D84D7C">
              <w:rPr>
                <w:b/>
              </w:rPr>
              <w:t>Target value</w:t>
            </w:r>
          </w:p>
        </w:tc>
        <w:tc>
          <w:tcPr>
            <w:tcW w:w="1252" w:type="dxa"/>
            <w:shd w:val="clear" w:color="000000" w:fill="C5D9F1"/>
            <w:vAlign w:val="center"/>
            <w:hideMark/>
          </w:tcPr>
          <w:p w14:paraId="2F0E3BC1" w14:textId="77777777" w:rsidR="00B556D2" w:rsidRPr="00D84D7C" w:rsidRDefault="00B556D2" w:rsidP="00B556D2">
            <w:pPr>
              <w:jc w:val="center"/>
              <w:rPr>
                <w:b/>
                <w:bCs/>
              </w:rPr>
            </w:pPr>
            <w:r w:rsidRPr="00D84D7C">
              <w:rPr>
                <w:b/>
              </w:rPr>
              <w:t>Commitment from approved projects</w:t>
            </w:r>
          </w:p>
        </w:tc>
        <w:tc>
          <w:tcPr>
            <w:tcW w:w="1136" w:type="dxa"/>
            <w:shd w:val="clear" w:color="000000" w:fill="C5D9F1"/>
            <w:vAlign w:val="center"/>
            <w:hideMark/>
          </w:tcPr>
          <w:p w14:paraId="501728D0" w14:textId="515F85B2" w:rsidR="00B556D2" w:rsidRPr="00D84D7C" w:rsidRDefault="00FA4CFB" w:rsidP="00B556D2">
            <w:pPr>
              <w:jc w:val="center"/>
              <w:rPr>
                <w:b/>
                <w:bCs/>
              </w:rPr>
            </w:pPr>
            <w:r w:rsidRPr="00D84D7C">
              <w:rPr>
                <w:b/>
              </w:rPr>
              <w:t>The value as at 30 September 2015</w:t>
            </w:r>
          </w:p>
        </w:tc>
        <w:tc>
          <w:tcPr>
            <w:tcW w:w="1410" w:type="dxa"/>
            <w:shd w:val="clear" w:color="000000" w:fill="C5D9F1"/>
            <w:vAlign w:val="center"/>
            <w:hideMark/>
          </w:tcPr>
          <w:p w14:paraId="23859B44" w14:textId="2E44D30F" w:rsidR="00B556D2" w:rsidRPr="00D84D7C" w:rsidRDefault="00B556D2" w:rsidP="00FA4CFB">
            <w:pPr>
              <w:jc w:val="center"/>
              <w:rPr>
                <w:b/>
                <w:bCs/>
              </w:rPr>
            </w:pPr>
            <w:r w:rsidRPr="00D84D7C">
              <w:rPr>
                <w:b/>
              </w:rPr>
              <w:t>In the Decision as at 30 September 2015</w:t>
            </w:r>
          </w:p>
        </w:tc>
      </w:tr>
      <w:tr w:rsidR="00B556D2" w:rsidRPr="00D84D7C" w14:paraId="1DE66139" w14:textId="77777777" w:rsidTr="00536F83">
        <w:trPr>
          <w:trHeight w:val="966"/>
        </w:trPr>
        <w:tc>
          <w:tcPr>
            <w:tcW w:w="1018" w:type="dxa"/>
            <w:shd w:val="clear" w:color="auto" w:fill="auto"/>
            <w:noWrap/>
            <w:vAlign w:val="center"/>
            <w:hideMark/>
          </w:tcPr>
          <w:p w14:paraId="06D12385" w14:textId="77777777" w:rsidR="00B556D2" w:rsidRPr="00D84D7C" w:rsidRDefault="00B556D2" w:rsidP="00B556D2">
            <w:pPr>
              <w:jc w:val="center"/>
              <w:rPr>
                <w:sz w:val="18"/>
                <w:szCs w:val="18"/>
              </w:rPr>
            </w:pPr>
            <w:r w:rsidRPr="00D84D7C">
              <w:rPr>
                <w:sz w:val="18"/>
              </w:rPr>
              <w:t>150106</w:t>
            </w:r>
          </w:p>
        </w:tc>
        <w:tc>
          <w:tcPr>
            <w:tcW w:w="1530" w:type="dxa"/>
            <w:shd w:val="clear" w:color="auto" w:fill="auto"/>
            <w:vAlign w:val="center"/>
            <w:hideMark/>
          </w:tcPr>
          <w:p w14:paraId="204C6C20" w14:textId="77777777" w:rsidR="00B556D2" w:rsidRPr="00D84D7C" w:rsidRDefault="00B556D2" w:rsidP="00B556D2">
            <w:pPr>
              <w:rPr>
                <w:sz w:val="18"/>
                <w:szCs w:val="18"/>
              </w:rPr>
            </w:pPr>
            <w:r w:rsidRPr="00D84D7C">
              <w:rPr>
                <w:sz w:val="18"/>
              </w:rPr>
              <w:t xml:space="preserve">Number of built national registers of public administration </w:t>
            </w:r>
          </w:p>
        </w:tc>
        <w:tc>
          <w:tcPr>
            <w:tcW w:w="950" w:type="dxa"/>
            <w:shd w:val="clear" w:color="auto" w:fill="auto"/>
            <w:noWrap/>
            <w:vAlign w:val="center"/>
            <w:hideMark/>
          </w:tcPr>
          <w:p w14:paraId="2EDCD40E" w14:textId="77777777" w:rsidR="00B556D2" w:rsidRPr="00D84D7C" w:rsidRDefault="00B556D2" w:rsidP="00B556D2">
            <w:pPr>
              <w:jc w:val="center"/>
              <w:rPr>
                <w:sz w:val="18"/>
                <w:szCs w:val="18"/>
              </w:rPr>
            </w:pPr>
            <w:r w:rsidRPr="00D84D7C">
              <w:rPr>
                <w:sz w:val="18"/>
              </w:rPr>
              <w:t>Number</w:t>
            </w:r>
          </w:p>
        </w:tc>
        <w:tc>
          <w:tcPr>
            <w:tcW w:w="892" w:type="dxa"/>
            <w:shd w:val="clear" w:color="auto" w:fill="auto"/>
            <w:noWrap/>
            <w:vAlign w:val="center"/>
            <w:hideMark/>
          </w:tcPr>
          <w:p w14:paraId="68BFDB0D" w14:textId="77777777" w:rsidR="00B556D2" w:rsidRPr="00D84D7C" w:rsidRDefault="00B556D2" w:rsidP="00B556D2">
            <w:pPr>
              <w:jc w:val="center"/>
              <w:rPr>
                <w:sz w:val="18"/>
                <w:szCs w:val="18"/>
              </w:rPr>
            </w:pPr>
            <w:r w:rsidRPr="00D84D7C">
              <w:rPr>
                <w:sz w:val="18"/>
              </w:rPr>
              <w:t>0</w:t>
            </w:r>
          </w:p>
        </w:tc>
        <w:tc>
          <w:tcPr>
            <w:tcW w:w="892" w:type="dxa"/>
            <w:shd w:val="clear" w:color="auto" w:fill="auto"/>
            <w:noWrap/>
            <w:vAlign w:val="center"/>
            <w:hideMark/>
          </w:tcPr>
          <w:p w14:paraId="234363E1" w14:textId="77777777" w:rsidR="00B556D2" w:rsidRPr="00D84D7C" w:rsidRDefault="00B556D2" w:rsidP="00B556D2">
            <w:pPr>
              <w:jc w:val="center"/>
              <w:rPr>
                <w:sz w:val="18"/>
                <w:szCs w:val="18"/>
              </w:rPr>
            </w:pPr>
            <w:r w:rsidRPr="00D84D7C">
              <w:rPr>
                <w:sz w:val="18"/>
              </w:rPr>
              <w:t>4</w:t>
            </w:r>
          </w:p>
        </w:tc>
        <w:tc>
          <w:tcPr>
            <w:tcW w:w="1252" w:type="dxa"/>
            <w:shd w:val="clear" w:color="000000" w:fill="FFFFFF"/>
            <w:noWrap/>
            <w:vAlign w:val="center"/>
            <w:hideMark/>
          </w:tcPr>
          <w:p w14:paraId="6B5B86A0" w14:textId="77777777" w:rsidR="00B556D2" w:rsidRPr="00D84D7C" w:rsidRDefault="00B556D2" w:rsidP="00B556D2">
            <w:pPr>
              <w:jc w:val="center"/>
              <w:rPr>
                <w:sz w:val="18"/>
                <w:szCs w:val="18"/>
              </w:rPr>
            </w:pPr>
            <w:r w:rsidRPr="00D84D7C">
              <w:rPr>
                <w:sz w:val="18"/>
              </w:rPr>
              <w:t>5</w:t>
            </w:r>
          </w:p>
        </w:tc>
        <w:tc>
          <w:tcPr>
            <w:tcW w:w="1136" w:type="dxa"/>
            <w:shd w:val="clear" w:color="000000" w:fill="FFFFFF"/>
            <w:noWrap/>
            <w:vAlign w:val="center"/>
            <w:hideMark/>
          </w:tcPr>
          <w:p w14:paraId="3148AACD" w14:textId="77777777" w:rsidR="00B556D2" w:rsidRPr="00D84D7C" w:rsidRDefault="00B556D2" w:rsidP="00B556D2">
            <w:pPr>
              <w:jc w:val="center"/>
              <w:rPr>
                <w:sz w:val="18"/>
                <w:szCs w:val="18"/>
              </w:rPr>
            </w:pPr>
            <w:r w:rsidRPr="00D84D7C">
              <w:rPr>
                <w:sz w:val="18"/>
              </w:rPr>
              <w:t>5</w:t>
            </w:r>
          </w:p>
        </w:tc>
        <w:tc>
          <w:tcPr>
            <w:tcW w:w="1410" w:type="dxa"/>
            <w:shd w:val="clear" w:color="000000" w:fill="FFFFFF"/>
            <w:noWrap/>
            <w:vAlign w:val="center"/>
            <w:hideMark/>
          </w:tcPr>
          <w:p w14:paraId="4BCD4BEB" w14:textId="77777777" w:rsidR="00B556D2" w:rsidRPr="00D84D7C" w:rsidRDefault="00B556D2" w:rsidP="00B556D2">
            <w:pPr>
              <w:jc w:val="right"/>
              <w:rPr>
                <w:sz w:val="18"/>
                <w:szCs w:val="18"/>
              </w:rPr>
            </w:pPr>
            <w:r w:rsidRPr="00D84D7C">
              <w:rPr>
                <w:sz w:val="18"/>
              </w:rPr>
              <w:t>3,421,312,462</w:t>
            </w:r>
          </w:p>
        </w:tc>
      </w:tr>
      <w:tr w:rsidR="00B556D2" w:rsidRPr="00D84D7C" w14:paraId="73EBDEF5" w14:textId="77777777" w:rsidTr="00536F83">
        <w:trPr>
          <w:trHeight w:val="725"/>
        </w:trPr>
        <w:tc>
          <w:tcPr>
            <w:tcW w:w="1018" w:type="dxa"/>
            <w:shd w:val="clear" w:color="auto" w:fill="auto"/>
            <w:noWrap/>
            <w:vAlign w:val="center"/>
            <w:hideMark/>
          </w:tcPr>
          <w:p w14:paraId="2A2C7BEF" w14:textId="77777777" w:rsidR="00B556D2" w:rsidRPr="00D84D7C" w:rsidRDefault="00B556D2" w:rsidP="00B556D2">
            <w:pPr>
              <w:jc w:val="center"/>
              <w:rPr>
                <w:sz w:val="18"/>
                <w:szCs w:val="18"/>
              </w:rPr>
            </w:pPr>
            <w:r w:rsidRPr="00D84D7C">
              <w:rPr>
                <w:sz w:val="18"/>
              </w:rPr>
              <w:t>150109</w:t>
            </w:r>
          </w:p>
        </w:tc>
        <w:tc>
          <w:tcPr>
            <w:tcW w:w="1530" w:type="dxa"/>
            <w:shd w:val="clear" w:color="auto" w:fill="auto"/>
            <w:vAlign w:val="center"/>
            <w:hideMark/>
          </w:tcPr>
          <w:p w14:paraId="079B4A75" w14:textId="77777777" w:rsidR="00B556D2" w:rsidRPr="00D84D7C" w:rsidRDefault="00B556D2" w:rsidP="00B556D2">
            <w:pPr>
              <w:rPr>
                <w:sz w:val="18"/>
                <w:szCs w:val="18"/>
              </w:rPr>
            </w:pPr>
            <w:r w:rsidRPr="00D84D7C">
              <w:rPr>
                <w:sz w:val="18"/>
              </w:rPr>
              <w:t xml:space="preserve">Share of registers connected to the central register </w:t>
            </w:r>
          </w:p>
        </w:tc>
        <w:tc>
          <w:tcPr>
            <w:tcW w:w="950" w:type="dxa"/>
            <w:shd w:val="clear" w:color="auto" w:fill="auto"/>
            <w:noWrap/>
            <w:vAlign w:val="center"/>
            <w:hideMark/>
          </w:tcPr>
          <w:p w14:paraId="6B841AAE" w14:textId="77777777" w:rsidR="00B556D2" w:rsidRPr="00D84D7C" w:rsidRDefault="00B556D2" w:rsidP="00B556D2">
            <w:pPr>
              <w:jc w:val="center"/>
              <w:rPr>
                <w:sz w:val="18"/>
                <w:szCs w:val="18"/>
              </w:rPr>
            </w:pPr>
            <w:r w:rsidRPr="00D84D7C">
              <w:rPr>
                <w:sz w:val="18"/>
              </w:rPr>
              <w:t>%</w:t>
            </w:r>
          </w:p>
        </w:tc>
        <w:tc>
          <w:tcPr>
            <w:tcW w:w="892" w:type="dxa"/>
            <w:shd w:val="clear" w:color="auto" w:fill="auto"/>
            <w:noWrap/>
            <w:vAlign w:val="center"/>
            <w:hideMark/>
          </w:tcPr>
          <w:p w14:paraId="46007D8C" w14:textId="77777777" w:rsidR="00B556D2" w:rsidRPr="00D84D7C" w:rsidRDefault="00B556D2" w:rsidP="00B556D2">
            <w:pPr>
              <w:jc w:val="center"/>
              <w:rPr>
                <w:sz w:val="18"/>
                <w:szCs w:val="18"/>
              </w:rPr>
            </w:pPr>
            <w:r w:rsidRPr="00D84D7C">
              <w:rPr>
                <w:sz w:val="18"/>
              </w:rPr>
              <w:t>0</w:t>
            </w:r>
          </w:p>
        </w:tc>
        <w:tc>
          <w:tcPr>
            <w:tcW w:w="892" w:type="dxa"/>
            <w:shd w:val="clear" w:color="auto" w:fill="auto"/>
            <w:noWrap/>
            <w:vAlign w:val="center"/>
            <w:hideMark/>
          </w:tcPr>
          <w:p w14:paraId="1BDD32C3" w14:textId="77777777" w:rsidR="00B556D2" w:rsidRPr="00D84D7C" w:rsidRDefault="00B556D2" w:rsidP="00B556D2">
            <w:pPr>
              <w:jc w:val="center"/>
              <w:rPr>
                <w:sz w:val="18"/>
                <w:szCs w:val="18"/>
              </w:rPr>
            </w:pPr>
            <w:r w:rsidRPr="00D84D7C">
              <w:rPr>
                <w:sz w:val="18"/>
              </w:rPr>
              <w:t>75</w:t>
            </w:r>
          </w:p>
        </w:tc>
        <w:tc>
          <w:tcPr>
            <w:tcW w:w="1252" w:type="dxa"/>
            <w:shd w:val="clear" w:color="000000" w:fill="FFFFFF"/>
            <w:noWrap/>
            <w:vAlign w:val="center"/>
            <w:hideMark/>
          </w:tcPr>
          <w:p w14:paraId="0FF12096" w14:textId="77777777" w:rsidR="00B556D2" w:rsidRPr="00D84D7C" w:rsidRDefault="00B556D2" w:rsidP="00B556D2">
            <w:pPr>
              <w:jc w:val="center"/>
              <w:rPr>
                <w:sz w:val="18"/>
                <w:szCs w:val="18"/>
              </w:rPr>
            </w:pPr>
            <w:r w:rsidRPr="00D84D7C">
              <w:rPr>
                <w:sz w:val="18"/>
              </w:rPr>
              <w:t>87.28</w:t>
            </w:r>
          </w:p>
        </w:tc>
        <w:tc>
          <w:tcPr>
            <w:tcW w:w="1136" w:type="dxa"/>
            <w:shd w:val="clear" w:color="000000" w:fill="FFFFFF"/>
            <w:noWrap/>
            <w:vAlign w:val="center"/>
            <w:hideMark/>
          </w:tcPr>
          <w:p w14:paraId="307BC162" w14:textId="77777777" w:rsidR="00B556D2" w:rsidRPr="00D84D7C" w:rsidRDefault="00B556D2" w:rsidP="00B556D2">
            <w:pPr>
              <w:jc w:val="center"/>
              <w:rPr>
                <w:sz w:val="18"/>
                <w:szCs w:val="18"/>
              </w:rPr>
            </w:pPr>
            <w:r w:rsidRPr="00D84D7C">
              <w:rPr>
                <w:sz w:val="18"/>
              </w:rPr>
              <w:t>93.04</w:t>
            </w:r>
          </w:p>
        </w:tc>
        <w:tc>
          <w:tcPr>
            <w:tcW w:w="1410" w:type="dxa"/>
            <w:shd w:val="clear" w:color="000000" w:fill="FFFFFF"/>
            <w:noWrap/>
            <w:vAlign w:val="center"/>
            <w:hideMark/>
          </w:tcPr>
          <w:p w14:paraId="16B68A7F" w14:textId="77777777" w:rsidR="00B556D2" w:rsidRPr="00D84D7C" w:rsidRDefault="00B556D2" w:rsidP="00B556D2">
            <w:pPr>
              <w:jc w:val="right"/>
              <w:rPr>
                <w:sz w:val="18"/>
                <w:szCs w:val="18"/>
              </w:rPr>
            </w:pPr>
            <w:r w:rsidRPr="00D84D7C">
              <w:rPr>
                <w:sz w:val="18"/>
              </w:rPr>
              <w:t>3,421,312,462</w:t>
            </w:r>
          </w:p>
        </w:tc>
      </w:tr>
      <w:tr w:rsidR="00B556D2" w:rsidRPr="00D84D7C" w14:paraId="78188CC8" w14:textId="77777777" w:rsidTr="00536F83">
        <w:trPr>
          <w:trHeight w:val="966"/>
        </w:trPr>
        <w:tc>
          <w:tcPr>
            <w:tcW w:w="1018" w:type="dxa"/>
            <w:shd w:val="clear" w:color="auto" w:fill="auto"/>
            <w:noWrap/>
            <w:vAlign w:val="center"/>
            <w:hideMark/>
          </w:tcPr>
          <w:p w14:paraId="3AD55F61" w14:textId="77777777" w:rsidR="00B556D2" w:rsidRPr="00D84D7C" w:rsidRDefault="00B556D2" w:rsidP="00B556D2">
            <w:pPr>
              <w:jc w:val="center"/>
              <w:rPr>
                <w:sz w:val="18"/>
                <w:szCs w:val="18"/>
              </w:rPr>
            </w:pPr>
            <w:r w:rsidRPr="00D84D7C">
              <w:rPr>
                <w:sz w:val="18"/>
              </w:rPr>
              <w:t>150110</w:t>
            </w:r>
          </w:p>
        </w:tc>
        <w:tc>
          <w:tcPr>
            <w:tcW w:w="1530" w:type="dxa"/>
            <w:shd w:val="clear" w:color="auto" w:fill="auto"/>
            <w:vAlign w:val="center"/>
            <w:hideMark/>
          </w:tcPr>
          <w:p w14:paraId="26B8E82D" w14:textId="77777777" w:rsidR="00B556D2" w:rsidRPr="00D84D7C" w:rsidRDefault="00B556D2" w:rsidP="00B556D2">
            <w:pPr>
              <w:rPr>
                <w:sz w:val="18"/>
                <w:szCs w:val="18"/>
              </w:rPr>
            </w:pPr>
            <w:r w:rsidRPr="00D84D7C">
              <w:rPr>
                <w:sz w:val="18"/>
              </w:rPr>
              <w:t>Share of central State administration bodies using the shared KIVS</w:t>
            </w:r>
          </w:p>
        </w:tc>
        <w:tc>
          <w:tcPr>
            <w:tcW w:w="950" w:type="dxa"/>
            <w:shd w:val="clear" w:color="auto" w:fill="auto"/>
            <w:noWrap/>
            <w:vAlign w:val="center"/>
            <w:hideMark/>
          </w:tcPr>
          <w:p w14:paraId="1EAFDB52" w14:textId="77777777" w:rsidR="00B556D2" w:rsidRPr="00D84D7C" w:rsidRDefault="00B556D2" w:rsidP="00B556D2">
            <w:pPr>
              <w:jc w:val="center"/>
              <w:rPr>
                <w:sz w:val="18"/>
                <w:szCs w:val="18"/>
              </w:rPr>
            </w:pPr>
            <w:r w:rsidRPr="00D84D7C">
              <w:rPr>
                <w:sz w:val="18"/>
              </w:rPr>
              <w:t>%</w:t>
            </w:r>
          </w:p>
        </w:tc>
        <w:tc>
          <w:tcPr>
            <w:tcW w:w="892" w:type="dxa"/>
            <w:shd w:val="clear" w:color="auto" w:fill="auto"/>
            <w:noWrap/>
            <w:vAlign w:val="center"/>
            <w:hideMark/>
          </w:tcPr>
          <w:p w14:paraId="5B7D8B84" w14:textId="77777777" w:rsidR="00B556D2" w:rsidRPr="00D84D7C" w:rsidRDefault="00B556D2" w:rsidP="00B556D2">
            <w:pPr>
              <w:jc w:val="center"/>
              <w:rPr>
                <w:sz w:val="18"/>
                <w:szCs w:val="18"/>
              </w:rPr>
            </w:pPr>
            <w:r w:rsidRPr="00D84D7C">
              <w:rPr>
                <w:sz w:val="18"/>
              </w:rPr>
              <w:t>0</w:t>
            </w:r>
          </w:p>
        </w:tc>
        <w:tc>
          <w:tcPr>
            <w:tcW w:w="892" w:type="dxa"/>
            <w:shd w:val="clear" w:color="auto" w:fill="auto"/>
            <w:noWrap/>
            <w:vAlign w:val="center"/>
            <w:hideMark/>
          </w:tcPr>
          <w:p w14:paraId="7A5E1FAA" w14:textId="77777777" w:rsidR="00B556D2" w:rsidRPr="00D84D7C" w:rsidRDefault="00B556D2" w:rsidP="00B556D2">
            <w:pPr>
              <w:jc w:val="center"/>
              <w:rPr>
                <w:sz w:val="18"/>
                <w:szCs w:val="18"/>
              </w:rPr>
            </w:pPr>
            <w:r w:rsidRPr="00D84D7C">
              <w:rPr>
                <w:sz w:val="18"/>
              </w:rPr>
              <w:t>80</w:t>
            </w:r>
          </w:p>
        </w:tc>
        <w:tc>
          <w:tcPr>
            <w:tcW w:w="1252" w:type="dxa"/>
            <w:shd w:val="clear" w:color="000000" w:fill="FFFFFF"/>
            <w:noWrap/>
            <w:vAlign w:val="center"/>
            <w:hideMark/>
          </w:tcPr>
          <w:p w14:paraId="07F1BF5D" w14:textId="77777777" w:rsidR="00B556D2" w:rsidRPr="00D84D7C" w:rsidRDefault="00B556D2" w:rsidP="00B556D2">
            <w:pPr>
              <w:jc w:val="center"/>
              <w:rPr>
                <w:sz w:val="18"/>
                <w:szCs w:val="18"/>
              </w:rPr>
            </w:pPr>
            <w:r w:rsidRPr="00D84D7C">
              <w:rPr>
                <w:sz w:val="18"/>
              </w:rPr>
              <w:t>93.35</w:t>
            </w:r>
          </w:p>
        </w:tc>
        <w:tc>
          <w:tcPr>
            <w:tcW w:w="1136" w:type="dxa"/>
            <w:shd w:val="clear" w:color="000000" w:fill="FFFFFF"/>
            <w:noWrap/>
            <w:vAlign w:val="center"/>
            <w:hideMark/>
          </w:tcPr>
          <w:p w14:paraId="6046F6F9" w14:textId="77777777" w:rsidR="00B556D2" w:rsidRPr="00D84D7C" w:rsidRDefault="00B556D2" w:rsidP="00B556D2">
            <w:pPr>
              <w:jc w:val="center"/>
              <w:rPr>
                <w:sz w:val="18"/>
                <w:szCs w:val="18"/>
              </w:rPr>
            </w:pPr>
            <w:r w:rsidRPr="00D84D7C">
              <w:rPr>
                <w:sz w:val="18"/>
              </w:rPr>
              <w:t>93.50</w:t>
            </w:r>
          </w:p>
        </w:tc>
        <w:tc>
          <w:tcPr>
            <w:tcW w:w="1410" w:type="dxa"/>
            <w:shd w:val="clear" w:color="000000" w:fill="FFFFFF"/>
            <w:noWrap/>
            <w:vAlign w:val="center"/>
            <w:hideMark/>
          </w:tcPr>
          <w:p w14:paraId="1D7DA466" w14:textId="77777777" w:rsidR="00B556D2" w:rsidRPr="00D84D7C" w:rsidRDefault="00B556D2" w:rsidP="00B556D2">
            <w:pPr>
              <w:jc w:val="right"/>
              <w:rPr>
                <w:sz w:val="18"/>
                <w:szCs w:val="18"/>
              </w:rPr>
            </w:pPr>
            <w:r w:rsidRPr="00D84D7C">
              <w:rPr>
                <w:sz w:val="18"/>
              </w:rPr>
              <w:t>2,390,361,549</w:t>
            </w:r>
          </w:p>
        </w:tc>
      </w:tr>
      <w:tr w:rsidR="00B556D2" w:rsidRPr="00D84D7C" w14:paraId="4AD7B750" w14:textId="77777777" w:rsidTr="00536F83">
        <w:trPr>
          <w:trHeight w:val="1208"/>
        </w:trPr>
        <w:tc>
          <w:tcPr>
            <w:tcW w:w="1018" w:type="dxa"/>
            <w:shd w:val="clear" w:color="auto" w:fill="auto"/>
            <w:noWrap/>
            <w:vAlign w:val="center"/>
            <w:hideMark/>
          </w:tcPr>
          <w:p w14:paraId="60DDC98B" w14:textId="77777777" w:rsidR="00B556D2" w:rsidRPr="00D84D7C" w:rsidRDefault="00B556D2" w:rsidP="00B556D2">
            <w:pPr>
              <w:jc w:val="center"/>
              <w:rPr>
                <w:sz w:val="18"/>
                <w:szCs w:val="18"/>
              </w:rPr>
            </w:pPr>
            <w:r w:rsidRPr="00D84D7C">
              <w:rPr>
                <w:sz w:val="18"/>
              </w:rPr>
              <w:t>150111</w:t>
            </w:r>
          </w:p>
        </w:tc>
        <w:tc>
          <w:tcPr>
            <w:tcW w:w="1530" w:type="dxa"/>
            <w:shd w:val="clear" w:color="auto" w:fill="auto"/>
            <w:vAlign w:val="center"/>
            <w:hideMark/>
          </w:tcPr>
          <w:p w14:paraId="3789C11F" w14:textId="77777777" w:rsidR="00B556D2" w:rsidRPr="00D84D7C" w:rsidRDefault="00B556D2" w:rsidP="00B556D2">
            <w:pPr>
              <w:rPr>
                <w:sz w:val="18"/>
                <w:szCs w:val="18"/>
              </w:rPr>
            </w:pPr>
            <w:r w:rsidRPr="00D84D7C">
              <w:rPr>
                <w:sz w:val="18"/>
              </w:rPr>
              <w:t xml:space="preserve">Share of ministerial and agenda portals linked to the Public Administration Portal </w:t>
            </w:r>
          </w:p>
        </w:tc>
        <w:tc>
          <w:tcPr>
            <w:tcW w:w="950" w:type="dxa"/>
            <w:shd w:val="clear" w:color="auto" w:fill="auto"/>
            <w:noWrap/>
            <w:vAlign w:val="center"/>
            <w:hideMark/>
          </w:tcPr>
          <w:p w14:paraId="3AC2A41E" w14:textId="77777777" w:rsidR="00B556D2" w:rsidRPr="00D84D7C" w:rsidRDefault="00B556D2" w:rsidP="00B556D2">
            <w:pPr>
              <w:jc w:val="center"/>
              <w:rPr>
                <w:sz w:val="18"/>
                <w:szCs w:val="18"/>
              </w:rPr>
            </w:pPr>
            <w:r w:rsidRPr="00D84D7C">
              <w:rPr>
                <w:sz w:val="18"/>
              </w:rPr>
              <w:t>%</w:t>
            </w:r>
          </w:p>
        </w:tc>
        <w:tc>
          <w:tcPr>
            <w:tcW w:w="892" w:type="dxa"/>
            <w:shd w:val="clear" w:color="auto" w:fill="auto"/>
            <w:noWrap/>
            <w:vAlign w:val="center"/>
            <w:hideMark/>
          </w:tcPr>
          <w:p w14:paraId="581EF547" w14:textId="77777777" w:rsidR="00B556D2" w:rsidRPr="00D84D7C" w:rsidRDefault="00B556D2" w:rsidP="00B556D2">
            <w:pPr>
              <w:jc w:val="center"/>
              <w:rPr>
                <w:sz w:val="18"/>
                <w:szCs w:val="18"/>
              </w:rPr>
            </w:pPr>
            <w:r w:rsidRPr="00D84D7C">
              <w:rPr>
                <w:sz w:val="18"/>
              </w:rPr>
              <w:t>19</w:t>
            </w:r>
          </w:p>
        </w:tc>
        <w:tc>
          <w:tcPr>
            <w:tcW w:w="892" w:type="dxa"/>
            <w:shd w:val="clear" w:color="auto" w:fill="auto"/>
            <w:noWrap/>
            <w:vAlign w:val="center"/>
            <w:hideMark/>
          </w:tcPr>
          <w:p w14:paraId="36B49197" w14:textId="77777777" w:rsidR="00B556D2" w:rsidRPr="00D84D7C" w:rsidRDefault="00B556D2" w:rsidP="00B556D2">
            <w:pPr>
              <w:jc w:val="center"/>
              <w:rPr>
                <w:sz w:val="18"/>
                <w:szCs w:val="18"/>
              </w:rPr>
            </w:pPr>
            <w:r w:rsidRPr="00D84D7C">
              <w:rPr>
                <w:sz w:val="18"/>
              </w:rPr>
              <w:t>75</w:t>
            </w:r>
          </w:p>
        </w:tc>
        <w:tc>
          <w:tcPr>
            <w:tcW w:w="1252" w:type="dxa"/>
            <w:shd w:val="clear" w:color="000000" w:fill="FFFFFF"/>
            <w:noWrap/>
            <w:vAlign w:val="center"/>
            <w:hideMark/>
          </w:tcPr>
          <w:p w14:paraId="48421DCE" w14:textId="77777777" w:rsidR="00B556D2" w:rsidRPr="00D84D7C" w:rsidRDefault="00B556D2" w:rsidP="00B556D2">
            <w:pPr>
              <w:jc w:val="center"/>
              <w:rPr>
                <w:sz w:val="18"/>
                <w:szCs w:val="18"/>
              </w:rPr>
            </w:pPr>
            <w:r w:rsidRPr="00D84D7C">
              <w:rPr>
                <w:sz w:val="18"/>
              </w:rPr>
              <w:t>78.16</w:t>
            </w:r>
          </w:p>
        </w:tc>
        <w:tc>
          <w:tcPr>
            <w:tcW w:w="1136" w:type="dxa"/>
            <w:shd w:val="clear" w:color="000000" w:fill="FFFFFF"/>
            <w:noWrap/>
            <w:vAlign w:val="center"/>
            <w:hideMark/>
          </w:tcPr>
          <w:p w14:paraId="2B7E3A69" w14:textId="77777777" w:rsidR="00B556D2" w:rsidRPr="00D84D7C" w:rsidRDefault="00B556D2" w:rsidP="00B556D2">
            <w:pPr>
              <w:jc w:val="center"/>
              <w:rPr>
                <w:sz w:val="18"/>
                <w:szCs w:val="18"/>
              </w:rPr>
            </w:pPr>
            <w:r w:rsidRPr="00D84D7C">
              <w:rPr>
                <w:sz w:val="18"/>
              </w:rPr>
              <w:t>78.16</w:t>
            </w:r>
          </w:p>
        </w:tc>
        <w:tc>
          <w:tcPr>
            <w:tcW w:w="1410" w:type="dxa"/>
            <w:shd w:val="clear" w:color="000000" w:fill="FFFFFF"/>
            <w:noWrap/>
            <w:vAlign w:val="center"/>
            <w:hideMark/>
          </w:tcPr>
          <w:p w14:paraId="24938811" w14:textId="77777777" w:rsidR="00B556D2" w:rsidRPr="00D84D7C" w:rsidRDefault="00B556D2" w:rsidP="00B556D2">
            <w:pPr>
              <w:jc w:val="right"/>
              <w:rPr>
                <w:sz w:val="18"/>
                <w:szCs w:val="18"/>
              </w:rPr>
            </w:pPr>
            <w:r w:rsidRPr="00D84D7C">
              <w:rPr>
                <w:sz w:val="18"/>
              </w:rPr>
              <w:t>499,948,687</w:t>
            </w:r>
          </w:p>
        </w:tc>
      </w:tr>
      <w:tr w:rsidR="00B556D2" w:rsidRPr="00D84D7C" w14:paraId="2BD54895" w14:textId="77777777" w:rsidTr="00536F83">
        <w:trPr>
          <w:trHeight w:val="725"/>
        </w:trPr>
        <w:tc>
          <w:tcPr>
            <w:tcW w:w="1018" w:type="dxa"/>
            <w:shd w:val="clear" w:color="auto" w:fill="auto"/>
            <w:noWrap/>
            <w:vAlign w:val="center"/>
            <w:hideMark/>
          </w:tcPr>
          <w:p w14:paraId="50A0484F" w14:textId="77777777" w:rsidR="00B556D2" w:rsidRPr="00D84D7C" w:rsidRDefault="00B556D2" w:rsidP="00B556D2">
            <w:pPr>
              <w:jc w:val="center"/>
              <w:rPr>
                <w:sz w:val="18"/>
                <w:szCs w:val="18"/>
              </w:rPr>
            </w:pPr>
            <w:r w:rsidRPr="00D84D7C">
              <w:rPr>
                <w:sz w:val="18"/>
              </w:rPr>
              <w:t>150112</w:t>
            </w:r>
          </w:p>
        </w:tc>
        <w:tc>
          <w:tcPr>
            <w:tcW w:w="1530" w:type="dxa"/>
            <w:shd w:val="clear" w:color="auto" w:fill="auto"/>
            <w:vAlign w:val="center"/>
            <w:hideMark/>
          </w:tcPr>
          <w:p w14:paraId="3002ED25" w14:textId="77777777" w:rsidR="00B556D2" w:rsidRPr="00D84D7C" w:rsidRDefault="00B556D2" w:rsidP="00B556D2">
            <w:pPr>
              <w:rPr>
                <w:sz w:val="18"/>
                <w:szCs w:val="18"/>
              </w:rPr>
            </w:pPr>
            <w:r w:rsidRPr="00D84D7C">
              <w:rPr>
                <w:sz w:val="18"/>
              </w:rPr>
              <w:t xml:space="preserve">Share of digitized documents </w:t>
            </w:r>
          </w:p>
        </w:tc>
        <w:tc>
          <w:tcPr>
            <w:tcW w:w="950" w:type="dxa"/>
            <w:shd w:val="clear" w:color="auto" w:fill="auto"/>
            <w:noWrap/>
            <w:vAlign w:val="center"/>
            <w:hideMark/>
          </w:tcPr>
          <w:p w14:paraId="7B50743D" w14:textId="77777777" w:rsidR="00B556D2" w:rsidRPr="00D84D7C" w:rsidRDefault="00B556D2" w:rsidP="00B556D2">
            <w:pPr>
              <w:jc w:val="center"/>
              <w:rPr>
                <w:sz w:val="18"/>
                <w:szCs w:val="18"/>
              </w:rPr>
            </w:pPr>
            <w:r w:rsidRPr="00D84D7C">
              <w:rPr>
                <w:sz w:val="18"/>
              </w:rPr>
              <w:t>%</w:t>
            </w:r>
          </w:p>
        </w:tc>
        <w:tc>
          <w:tcPr>
            <w:tcW w:w="892" w:type="dxa"/>
            <w:shd w:val="clear" w:color="auto" w:fill="auto"/>
            <w:noWrap/>
            <w:vAlign w:val="center"/>
            <w:hideMark/>
          </w:tcPr>
          <w:p w14:paraId="58883328" w14:textId="77777777" w:rsidR="00B556D2" w:rsidRPr="00D84D7C" w:rsidRDefault="00B556D2" w:rsidP="00B556D2">
            <w:pPr>
              <w:jc w:val="center"/>
              <w:rPr>
                <w:sz w:val="18"/>
                <w:szCs w:val="18"/>
              </w:rPr>
            </w:pPr>
            <w:r w:rsidRPr="00D84D7C">
              <w:rPr>
                <w:sz w:val="18"/>
              </w:rPr>
              <w:t>0</w:t>
            </w:r>
          </w:p>
        </w:tc>
        <w:tc>
          <w:tcPr>
            <w:tcW w:w="892" w:type="dxa"/>
            <w:shd w:val="clear" w:color="auto" w:fill="auto"/>
            <w:noWrap/>
            <w:vAlign w:val="center"/>
            <w:hideMark/>
          </w:tcPr>
          <w:p w14:paraId="7C1F6E0E" w14:textId="77777777" w:rsidR="00B556D2" w:rsidRPr="00D84D7C" w:rsidRDefault="00B556D2" w:rsidP="00B556D2">
            <w:pPr>
              <w:jc w:val="center"/>
              <w:rPr>
                <w:sz w:val="18"/>
                <w:szCs w:val="18"/>
              </w:rPr>
            </w:pPr>
            <w:r w:rsidRPr="00D84D7C">
              <w:rPr>
                <w:sz w:val="18"/>
              </w:rPr>
              <w:t>20</w:t>
            </w:r>
          </w:p>
        </w:tc>
        <w:tc>
          <w:tcPr>
            <w:tcW w:w="1252" w:type="dxa"/>
            <w:shd w:val="clear" w:color="000000" w:fill="FFFFFF"/>
            <w:noWrap/>
            <w:vAlign w:val="center"/>
            <w:hideMark/>
          </w:tcPr>
          <w:p w14:paraId="5CCDF7D6" w14:textId="77777777" w:rsidR="00B556D2" w:rsidRPr="00D84D7C" w:rsidRDefault="00B556D2" w:rsidP="00B556D2">
            <w:pPr>
              <w:jc w:val="center"/>
              <w:rPr>
                <w:sz w:val="18"/>
                <w:szCs w:val="18"/>
              </w:rPr>
            </w:pPr>
            <w:r w:rsidRPr="00D84D7C">
              <w:rPr>
                <w:sz w:val="18"/>
              </w:rPr>
              <w:t>43.45</w:t>
            </w:r>
          </w:p>
        </w:tc>
        <w:tc>
          <w:tcPr>
            <w:tcW w:w="1136" w:type="dxa"/>
            <w:shd w:val="clear" w:color="000000" w:fill="FFFFFF"/>
            <w:noWrap/>
            <w:vAlign w:val="center"/>
            <w:hideMark/>
          </w:tcPr>
          <w:p w14:paraId="64A9A408" w14:textId="77777777" w:rsidR="00B556D2" w:rsidRPr="00D84D7C" w:rsidRDefault="00B556D2" w:rsidP="00B556D2">
            <w:pPr>
              <w:jc w:val="center"/>
              <w:rPr>
                <w:sz w:val="18"/>
                <w:szCs w:val="18"/>
              </w:rPr>
            </w:pPr>
            <w:r w:rsidRPr="00D84D7C">
              <w:rPr>
                <w:sz w:val="18"/>
              </w:rPr>
              <w:t>25.02</w:t>
            </w:r>
          </w:p>
        </w:tc>
        <w:tc>
          <w:tcPr>
            <w:tcW w:w="1410" w:type="dxa"/>
            <w:shd w:val="clear" w:color="000000" w:fill="FFFFFF"/>
            <w:noWrap/>
            <w:vAlign w:val="center"/>
            <w:hideMark/>
          </w:tcPr>
          <w:p w14:paraId="5B06B832" w14:textId="77777777" w:rsidR="00B556D2" w:rsidRPr="00D84D7C" w:rsidRDefault="00B556D2" w:rsidP="00B556D2">
            <w:pPr>
              <w:jc w:val="right"/>
              <w:rPr>
                <w:sz w:val="18"/>
                <w:szCs w:val="18"/>
              </w:rPr>
            </w:pPr>
            <w:r w:rsidRPr="00D84D7C">
              <w:rPr>
                <w:sz w:val="18"/>
              </w:rPr>
              <w:t>1,105,825,844</w:t>
            </w:r>
          </w:p>
        </w:tc>
      </w:tr>
      <w:tr w:rsidR="00B556D2" w:rsidRPr="00D84D7C" w14:paraId="65205919" w14:textId="77777777" w:rsidTr="00536F83">
        <w:trPr>
          <w:trHeight w:val="1450"/>
        </w:trPr>
        <w:tc>
          <w:tcPr>
            <w:tcW w:w="1018" w:type="dxa"/>
            <w:shd w:val="clear" w:color="auto" w:fill="auto"/>
            <w:noWrap/>
            <w:vAlign w:val="center"/>
            <w:hideMark/>
          </w:tcPr>
          <w:p w14:paraId="304E3D9E" w14:textId="77777777" w:rsidR="00B556D2" w:rsidRPr="00D84D7C" w:rsidRDefault="00B556D2" w:rsidP="00B556D2">
            <w:pPr>
              <w:jc w:val="center"/>
              <w:rPr>
                <w:sz w:val="18"/>
                <w:szCs w:val="18"/>
              </w:rPr>
            </w:pPr>
            <w:r w:rsidRPr="00D84D7C">
              <w:rPr>
                <w:sz w:val="18"/>
              </w:rPr>
              <w:t>150113</w:t>
            </w:r>
          </w:p>
        </w:tc>
        <w:tc>
          <w:tcPr>
            <w:tcW w:w="1530" w:type="dxa"/>
            <w:shd w:val="clear" w:color="auto" w:fill="auto"/>
            <w:vAlign w:val="center"/>
            <w:hideMark/>
          </w:tcPr>
          <w:p w14:paraId="449EA6CC" w14:textId="77777777" w:rsidR="00B556D2" w:rsidRPr="00D84D7C" w:rsidRDefault="00B556D2" w:rsidP="00B556D2">
            <w:pPr>
              <w:rPr>
                <w:sz w:val="18"/>
                <w:szCs w:val="18"/>
              </w:rPr>
            </w:pPr>
            <w:r w:rsidRPr="00D84D7C">
              <w:rPr>
                <w:sz w:val="18"/>
              </w:rPr>
              <w:t>Share of bodies with electronic records management system and electronically controlled circulation of documents</w:t>
            </w:r>
          </w:p>
        </w:tc>
        <w:tc>
          <w:tcPr>
            <w:tcW w:w="950" w:type="dxa"/>
            <w:shd w:val="clear" w:color="auto" w:fill="auto"/>
            <w:noWrap/>
            <w:vAlign w:val="center"/>
            <w:hideMark/>
          </w:tcPr>
          <w:p w14:paraId="1571B621" w14:textId="77777777" w:rsidR="00B556D2" w:rsidRPr="00D84D7C" w:rsidRDefault="00B556D2" w:rsidP="00B556D2">
            <w:pPr>
              <w:jc w:val="center"/>
              <w:rPr>
                <w:sz w:val="18"/>
                <w:szCs w:val="18"/>
              </w:rPr>
            </w:pPr>
            <w:r w:rsidRPr="00D84D7C">
              <w:rPr>
                <w:sz w:val="18"/>
              </w:rPr>
              <w:t>%</w:t>
            </w:r>
          </w:p>
        </w:tc>
        <w:tc>
          <w:tcPr>
            <w:tcW w:w="892" w:type="dxa"/>
            <w:shd w:val="clear" w:color="auto" w:fill="auto"/>
            <w:noWrap/>
            <w:vAlign w:val="center"/>
            <w:hideMark/>
          </w:tcPr>
          <w:p w14:paraId="4664D78B" w14:textId="77777777" w:rsidR="00B556D2" w:rsidRPr="00D84D7C" w:rsidRDefault="00B556D2" w:rsidP="00B556D2">
            <w:pPr>
              <w:jc w:val="center"/>
              <w:rPr>
                <w:sz w:val="18"/>
                <w:szCs w:val="18"/>
              </w:rPr>
            </w:pPr>
            <w:r w:rsidRPr="00D84D7C">
              <w:rPr>
                <w:sz w:val="18"/>
              </w:rPr>
              <w:t>20</w:t>
            </w:r>
          </w:p>
        </w:tc>
        <w:tc>
          <w:tcPr>
            <w:tcW w:w="892" w:type="dxa"/>
            <w:shd w:val="clear" w:color="auto" w:fill="auto"/>
            <w:noWrap/>
            <w:vAlign w:val="center"/>
            <w:hideMark/>
          </w:tcPr>
          <w:p w14:paraId="25ADDB3F" w14:textId="77777777" w:rsidR="00B556D2" w:rsidRPr="00D84D7C" w:rsidRDefault="00B556D2" w:rsidP="00B556D2">
            <w:pPr>
              <w:jc w:val="center"/>
              <w:rPr>
                <w:sz w:val="18"/>
                <w:szCs w:val="18"/>
              </w:rPr>
            </w:pPr>
            <w:r w:rsidRPr="00D84D7C">
              <w:rPr>
                <w:sz w:val="18"/>
              </w:rPr>
              <w:t>100</w:t>
            </w:r>
          </w:p>
        </w:tc>
        <w:tc>
          <w:tcPr>
            <w:tcW w:w="1252" w:type="dxa"/>
            <w:shd w:val="clear" w:color="000000" w:fill="FFFFFF"/>
            <w:noWrap/>
            <w:vAlign w:val="center"/>
            <w:hideMark/>
          </w:tcPr>
          <w:p w14:paraId="19C0BB02" w14:textId="77777777" w:rsidR="00B556D2" w:rsidRPr="00D84D7C" w:rsidRDefault="00B556D2" w:rsidP="00B556D2">
            <w:pPr>
              <w:jc w:val="center"/>
              <w:rPr>
                <w:sz w:val="18"/>
                <w:szCs w:val="18"/>
              </w:rPr>
            </w:pPr>
            <w:r w:rsidRPr="00D84D7C">
              <w:rPr>
                <w:sz w:val="18"/>
              </w:rPr>
              <w:t>100.00</w:t>
            </w:r>
          </w:p>
        </w:tc>
        <w:tc>
          <w:tcPr>
            <w:tcW w:w="1136" w:type="dxa"/>
            <w:shd w:val="clear" w:color="000000" w:fill="FFFFFF"/>
            <w:noWrap/>
            <w:vAlign w:val="center"/>
            <w:hideMark/>
          </w:tcPr>
          <w:p w14:paraId="11D2FB45" w14:textId="77777777" w:rsidR="00B556D2" w:rsidRPr="00D84D7C" w:rsidRDefault="00B556D2" w:rsidP="00B556D2">
            <w:pPr>
              <w:jc w:val="center"/>
              <w:rPr>
                <w:sz w:val="18"/>
                <w:szCs w:val="18"/>
              </w:rPr>
            </w:pPr>
            <w:r w:rsidRPr="00D84D7C">
              <w:rPr>
                <w:sz w:val="18"/>
              </w:rPr>
              <w:t>100.00</w:t>
            </w:r>
          </w:p>
        </w:tc>
        <w:tc>
          <w:tcPr>
            <w:tcW w:w="1410" w:type="dxa"/>
            <w:shd w:val="clear" w:color="000000" w:fill="FFFFFF"/>
            <w:noWrap/>
            <w:vAlign w:val="center"/>
            <w:hideMark/>
          </w:tcPr>
          <w:p w14:paraId="65FE3ABD" w14:textId="77777777" w:rsidR="00B556D2" w:rsidRPr="00D84D7C" w:rsidRDefault="00B556D2" w:rsidP="00B556D2">
            <w:pPr>
              <w:jc w:val="right"/>
              <w:rPr>
                <w:sz w:val="18"/>
                <w:szCs w:val="18"/>
              </w:rPr>
            </w:pPr>
            <w:r w:rsidRPr="00D84D7C">
              <w:rPr>
                <w:sz w:val="18"/>
              </w:rPr>
              <w:t>1,105,825,844</w:t>
            </w:r>
          </w:p>
        </w:tc>
      </w:tr>
    </w:tbl>
    <w:p w14:paraId="2506F843" w14:textId="70E4A45F" w:rsidR="00810330" w:rsidRPr="00D84D7C" w:rsidRDefault="006E1F91" w:rsidP="00482561">
      <w:pPr>
        <w:spacing w:line="276" w:lineRule="auto"/>
        <w:jc w:val="both"/>
        <w:rPr>
          <w:i/>
          <w:sz w:val="18"/>
          <w:szCs w:val="18"/>
        </w:rPr>
      </w:pPr>
      <w:r w:rsidRPr="00D84D7C">
        <w:rPr>
          <w:i/>
          <w:sz w:val="18"/>
        </w:rPr>
        <w:t>Source: MSC as of 30 September 2015 and information from the IB concerning percentage indicators</w:t>
      </w:r>
    </w:p>
    <w:p w14:paraId="176EF690" w14:textId="77777777" w:rsidR="00C93494" w:rsidRPr="00D84D7C" w:rsidRDefault="00C93494" w:rsidP="00482561">
      <w:pPr>
        <w:spacing w:line="276" w:lineRule="auto"/>
        <w:jc w:val="both"/>
        <w:rPr>
          <w:sz w:val="22"/>
          <w:szCs w:val="22"/>
        </w:rPr>
      </w:pPr>
    </w:p>
    <w:p w14:paraId="16F5AC16" w14:textId="53970644" w:rsidR="00C03B7C" w:rsidRPr="00D84D7C" w:rsidRDefault="007962F2" w:rsidP="00F20228">
      <w:pPr>
        <w:pStyle w:val="Tabulkanzev"/>
        <w:numPr>
          <w:ilvl w:val="0"/>
          <w:numId w:val="0"/>
        </w:numPr>
        <w:ind w:left="2978"/>
        <w:jc w:val="left"/>
        <w:rPr>
          <w:rStyle w:val="Siln"/>
        </w:rPr>
      </w:pPr>
      <w:bookmarkStart w:id="172" w:name="_Toc433873550"/>
      <w:bookmarkStart w:id="173" w:name="_Toc432150147"/>
      <w:bookmarkStart w:id="174" w:name="_Toc434911869"/>
      <w:r>
        <w:rPr>
          <w:rStyle w:val="Siln"/>
        </w:rPr>
        <w:t>Table Nr. 1</w:t>
      </w:r>
      <w:r w:rsidR="006B4C4F">
        <w:rPr>
          <w:rStyle w:val="Siln"/>
        </w:rPr>
        <w:t>3</w:t>
      </w:r>
      <w:r>
        <w:rPr>
          <w:rStyle w:val="Siln"/>
        </w:rPr>
        <w:t xml:space="preserve"> - </w:t>
      </w:r>
      <w:r w:rsidR="00C03B7C" w:rsidRPr="00D84D7C">
        <w:rPr>
          <w:rStyle w:val="Siln"/>
        </w:rPr>
        <w:t>Result indicators</w:t>
      </w:r>
      <w:bookmarkEnd w:id="172"/>
      <w:bookmarkEnd w:id="173"/>
      <w:bookmarkEnd w:id="174"/>
    </w:p>
    <w:tbl>
      <w:tblPr>
        <w:tblW w:w="9213"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33"/>
        <w:gridCol w:w="1217"/>
        <w:gridCol w:w="1296"/>
        <w:gridCol w:w="905"/>
        <w:gridCol w:w="905"/>
        <w:gridCol w:w="1274"/>
        <w:gridCol w:w="1182"/>
        <w:gridCol w:w="1401"/>
      </w:tblGrid>
      <w:tr w:rsidR="00263CBA" w:rsidRPr="00D84D7C" w14:paraId="73CD503E" w14:textId="77777777" w:rsidTr="00460A17">
        <w:trPr>
          <w:trHeight w:val="801"/>
        </w:trPr>
        <w:tc>
          <w:tcPr>
            <w:tcW w:w="1033" w:type="dxa"/>
            <w:shd w:val="clear" w:color="000000" w:fill="C5D9F1"/>
            <w:vAlign w:val="center"/>
            <w:hideMark/>
          </w:tcPr>
          <w:p w14:paraId="69D77D30" w14:textId="77777777" w:rsidR="00263CBA" w:rsidRPr="00D84D7C" w:rsidRDefault="00263CBA" w:rsidP="00263CBA">
            <w:pPr>
              <w:jc w:val="center"/>
              <w:rPr>
                <w:b/>
                <w:bCs/>
              </w:rPr>
            </w:pPr>
            <w:bookmarkStart w:id="175" w:name="_Toc387914715"/>
            <w:bookmarkStart w:id="176" w:name="_Toc387928041"/>
            <w:bookmarkStart w:id="177" w:name="_Toc387994530"/>
            <w:bookmarkStart w:id="178" w:name="_Toc387914716"/>
            <w:bookmarkStart w:id="179" w:name="_Toc387928042"/>
            <w:bookmarkStart w:id="180" w:name="_Toc387994531"/>
            <w:bookmarkEnd w:id="175"/>
            <w:bookmarkEnd w:id="176"/>
            <w:bookmarkEnd w:id="177"/>
            <w:bookmarkEnd w:id="178"/>
            <w:bookmarkEnd w:id="179"/>
            <w:bookmarkEnd w:id="180"/>
            <w:r w:rsidRPr="00D84D7C">
              <w:rPr>
                <w:b/>
              </w:rPr>
              <w:t>Code</w:t>
            </w:r>
          </w:p>
        </w:tc>
        <w:tc>
          <w:tcPr>
            <w:tcW w:w="1552" w:type="dxa"/>
            <w:shd w:val="clear" w:color="000000" w:fill="C5D9F1"/>
            <w:vAlign w:val="center"/>
            <w:hideMark/>
          </w:tcPr>
          <w:p w14:paraId="0AEA994B" w14:textId="77777777" w:rsidR="00263CBA" w:rsidRPr="00D84D7C" w:rsidRDefault="00263CBA" w:rsidP="00263CBA">
            <w:pPr>
              <w:jc w:val="center"/>
              <w:rPr>
                <w:b/>
                <w:bCs/>
              </w:rPr>
            </w:pPr>
            <w:r w:rsidRPr="00D84D7C">
              <w:rPr>
                <w:b/>
              </w:rPr>
              <w:t>Indicator name</w:t>
            </w:r>
          </w:p>
        </w:tc>
        <w:tc>
          <w:tcPr>
            <w:tcW w:w="965" w:type="dxa"/>
            <w:shd w:val="clear" w:color="000000" w:fill="C5D9F1"/>
            <w:vAlign w:val="center"/>
            <w:hideMark/>
          </w:tcPr>
          <w:p w14:paraId="65079993" w14:textId="77777777" w:rsidR="00263CBA" w:rsidRPr="00D84D7C" w:rsidRDefault="00263CBA" w:rsidP="00263CBA">
            <w:pPr>
              <w:jc w:val="center"/>
              <w:rPr>
                <w:b/>
                <w:bCs/>
              </w:rPr>
            </w:pPr>
            <w:r w:rsidRPr="00D84D7C">
              <w:rPr>
                <w:b/>
              </w:rPr>
              <w:t>Unit of measurement</w:t>
            </w:r>
          </w:p>
        </w:tc>
        <w:tc>
          <w:tcPr>
            <w:tcW w:w="905" w:type="dxa"/>
            <w:shd w:val="clear" w:color="000000" w:fill="C5D9F1"/>
            <w:vAlign w:val="center"/>
            <w:hideMark/>
          </w:tcPr>
          <w:p w14:paraId="6F9B999B" w14:textId="77777777" w:rsidR="00263CBA" w:rsidRPr="00D84D7C" w:rsidRDefault="00263CBA" w:rsidP="00263CBA">
            <w:pPr>
              <w:jc w:val="center"/>
              <w:rPr>
                <w:b/>
                <w:bCs/>
              </w:rPr>
            </w:pPr>
            <w:r w:rsidRPr="00D84D7C">
              <w:rPr>
                <w:b/>
              </w:rPr>
              <w:t xml:space="preserve">Baseline value </w:t>
            </w:r>
          </w:p>
        </w:tc>
        <w:tc>
          <w:tcPr>
            <w:tcW w:w="905" w:type="dxa"/>
            <w:shd w:val="clear" w:color="000000" w:fill="C5D9F1"/>
            <w:vAlign w:val="center"/>
            <w:hideMark/>
          </w:tcPr>
          <w:p w14:paraId="3F60BD27" w14:textId="77777777" w:rsidR="00263CBA" w:rsidRPr="00D84D7C" w:rsidRDefault="00263CBA" w:rsidP="00263CBA">
            <w:pPr>
              <w:jc w:val="center"/>
              <w:rPr>
                <w:b/>
                <w:bCs/>
              </w:rPr>
            </w:pPr>
            <w:r w:rsidRPr="00D84D7C">
              <w:rPr>
                <w:b/>
              </w:rPr>
              <w:t>Target value</w:t>
            </w:r>
          </w:p>
        </w:tc>
        <w:tc>
          <w:tcPr>
            <w:tcW w:w="1270" w:type="dxa"/>
            <w:shd w:val="clear" w:color="000000" w:fill="C5D9F1"/>
            <w:vAlign w:val="center"/>
            <w:hideMark/>
          </w:tcPr>
          <w:p w14:paraId="7D4565F1" w14:textId="77777777" w:rsidR="00263CBA" w:rsidRPr="00D84D7C" w:rsidRDefault="00263CBA" w:rsidP="00263CBA">
            <w:pPr>
              <w:jc w:val="center"/>
              <w:rPr>
                <w:b/>
                <w:bCs/>
              </w:rPr>
            </w:pPr>
            <w:r w:rsidRPr="00D84D7C">
              <w:rPr>
                <w:b/>
              </w:rPr>
              <w:t>Commitment from approved projects</w:t>
            </w:r>
          </w:p>
        </w:tc>
        <w:tc>
          <w:tcPr>
            <w:tcW w:w="1182" w:type="dxa"/>
            <w:shd w:val="clear" w:color="000000" w:fill="C5D9F1"/>
            <w:vAlign w:val="center"/>
            <w:hideMark/>
          </w:tcPr>
          <w:p w14:paraId="6A64DA84" w14:textId="04E1638A" w:rsidR="00263CBA" w:rsidRPr="00D84D7C" w:rsidRDefault="00FA4CFB" w:rsidP="00FA4CFB">
            <w:pPr>
              <w:jc w:val="center"/>
              <w:rPr>
                <w:b/>
                <w:bCs/>
              </w:rPr>
            </w:pPr>
            <w:r w:rsidRPr="00D84D7C">
              <w:rPr>
                <w:b/>
              </w:rPr>
              <w:t>The value as at 30 September 2015</w:t>
            </w:r>
          </w:p>
        </w:tc>
        <w:tc>
          <w:tcPr>
            <w:tcW w:w="1401" w:type="dxa"/>
            <w:shd w:val="clear" w:color="000000" w:fill="C5D9F1"/>
            <w:vAlign w:val="center"/>
            <w:hideMark/>
          </w:tcPr>
          <w:p w14:paraId="3A1FDF7B" w14:textId="58D50A3A" w:rsidR="00263CBA" w:rsidRPr="00D84D7C" w:rsidRDefault="00263CBA" w:rsidP="00FA4CFB">
            <w:pPr>
              <w:jc w:val="center"/>
              <w:rPr>
                <w:b/>
                <w:bCs/>
              </w:rPr>
            </w:pPr>
            <w:r w:rsidRPr="00D84D7C">
              <w:rPr>
                <w:b/>
              </w:rPr>
              <w:t>In the Decision as at 30 September 2015</w:t>
            </w:r>
          </w:p>
        </w:tc>
      </w:tr>
      <w:tr w:rsidR="00263CBA" w:rsidRPr="00D84D7C" w14:paraId="759CC3FA" w14:textId="77777777" w:rsidTr="00460A17">
        <w:trPr>
          <w:trHeight w:val="1257"/>
        </w:trPr>
        <w:tc>
          <w:tcPr>
            <w:tcW w:w="1033" w:type="dxa"/>
            <w:shd w:val="clear" w:color="auto" w:fill="auto"/>
            <w:noWrap/>
            <w:vAlign w:val="center"/>
            <w:hideMark/>
          </w:tcPr>
          <w:p w14:paraId="268C3D35" w14:textId="77777777" w:rsidR="00263CBA" w:rsidRPr="00D84D7C" w:rsidRDefault="00263CBA" w:rsidP="00263CBA">
            <w:pPr>
              <w:jc w:val="center"/>
              <w:rPr>
                <w:sz w:val="18"/>
                <w:szCs w:val="18"/>
              </w:rPr>
            </w:pPr>
            <w:r w:rsidRPr="00D84D7C">
              <w:rPr>
                <w:sz w:val="18"/>
              </w:rPr>
              <w:t>152105</w:t>
            </w:r>
          </w:p>
        </w:tc>
        <w:tc>
          <w:tcPr>
            <w:tcW w:w="1552" w:type="dxa"/>
            <w:shd w:val="clear" w:color="auto" w:fill="auto"/>
            <w:vAlign w:val="center"/>
            <w:hideMark/>
          </w:tcPr>
          <w:p w14:paraId="6D14D645" w14:textId="77777777" w:rsidR="00263CBA" w:rsidRPr="00D84D7C" w:rsidRDefault="00263CBA" w:rsidP="00263CBA">
            <w:pPr>
              <w:rPr>
                <w:sz w:val="18"/>
                <w:szCs w:val="18"/>
              </w:rPr>
            </w:pPr>
            <w:r w:rsidRPr="00D84D7C">
              <w:rPr>
                <w:sz w:val="18"/>
              </w:rPr>
              <w:t>Reducing the administrative burden of citizens, entrepreneurs and public sector</w:t>
            </w:r>
          </w:p>
        </w:tc>
        <w:tc>
          <w:tcPr>
            <w:tcW w:w="965" w:type="dxa"/>
            <w:shd w:val="clear" w:color="auto" w:fill="auto"/>
            <w:noWrap/>
            <w:vAlign w:val="center"/>
            <w:hideMark/>
          </w:tcPr>
          <w:p w14:paraId="536D01DD" w14:textId="77777777" w:rsidR="00263CBA" w:rsidRPr="00D84D7C" w:rsidRDefault="00263CBA" w:rsidP="00263CBA">
            <w:pPr>
              <w:jc w:val="center"/>
              <w:rPr>
                <w:sz w:val="18"/>
                <w:szCs w:val="18"/>
              </w:rPr>
            </w:pPr>
            <w:r w:rsidRPr="00D84D7C">
              <w:rPr>
                <w:sz w:val="18"/>
              </w:rPr>
              <w:t>%</w:t>
            </w:r>
          </w:p>
        </w:tc>
        <w:tc>
          <w:tcPr>
            <w:tcW w:w="905" w:type="dxa"/>
            <w:shd w:val="clear" w:color="auto" w:fill="auto"/>
            <w:noWrap/>
            <w:vAlign w:val="center"/>
            <w:hideMark/>
          </w:tcPr>
          <w:p w14:paraId="17ED4B3D" w14:textId="77777777" w:rsidR="00263CBA" w:rsidRPr="00D84D7C" w:rsidRDefault="00263CBA" w:rsidP="00263CBA">
            <w:pPr>
              <w:jc w:val="center"/>
              <w:rPr>
                <w:sz w:val="18"/>
                <w:szCs w:val="18"/>
              </w:rPr>
            </w:pPr>
            <w:r w:rsidRPr="00D84D7C">
              <w:rPr>
                <w:sz w:val="18"/>
              </w:rPr>
              <w:t>100</w:t>
            </w:r>
          </w:p>
        </w:tc>
        <w:tc>
          <w:tcPr>
            <w:tcW w:w="905" w:type="dxa"/>
            <w:shd w:val="clear" w:color="auto" w:fill="auto"/>
            <w:noWrap/>
            <w:vAlign w:val="center"/>
            <w:hideMark/>
          </w:tcPr>
          <w:p w14:paraId="056C0F5F" w14:textId="77777777" w:rsidR="00263CBA" w:rsidRPr="00D84D7C" w:rsidRDefault="00263CBA" w:rsidP="00263CBA">
            <w:pPr>
              <w:jc w:val="center"/>
              <w:rPr>
                <w:sz w:val="18"/>
                <w:szCs w:val="18"/>
              </w:rPr>
            </w:pPr>
            <w:r w:rsidRPr="00D84D7C">
              <w:rPr>
                <w:sz w:val="18"/>
              </w:rPr>
              <w:t>75</w:t>
            </w:r>
          </w:p>
        </w:tc>
        <w:tc>
          <w:tcPr>
            <w:tcW w:w="1270" w:type="dxa"/>
            <w:shd w:val="clear" w:color="auto" w:fill="auto"/>
            <w:noWrap/>
            <w:vAlign w:val="center"/>
            <w:hideMark/>
          </w:tcPr>
          <w:p w14:paraId="1D96696F" w14:textId="77777777" w:rsidR="00263CBA" w:rsidRPr="00D84D7C" w:rsidRDefault="00263CBA" w:rsidP="00263CBA">
            <w:pPr>
              <w:jc w:val="center"/>
              <w:rPr>
                <w:sz w:val="18"/>
                <w:szCs w:val="18"/>
              </w:rPr>
            </w:pPr>
            <w:r w:rsidRPr="00D84D7C">
              <w:rPr>
                <w:sz w:val="18"/>
              </w:rPr>
              <w:t>100%</w:t>
            </w:r>
          </w:p>
        </w:tc>
        <w:tc>
          <w:tcPr>
            <w:tcW w:w="1182" w:type="dxa"/>
            <w:shd w:val="clear" w:color="auto" w:fill="auto"/>
            <w:noWrap/>
            <w:vAlign w:val="center"/>
            <w:hideMark/>
          </w:tcPr>
          <w:p w14:paraId="2E578A76" w14:textId="77777777" w:rsidR="00263CBA" w:rsidRPr="00D84D7C" w:rsidRDefault="00263CBA" w:rsidP="00263CBA">
            <w:pPr>
              <w:jc w:val="center"/>
              <w:rPr>
                <w:sz w:val="18"/>
                <w:szCs w:val="18"/>
              </w:rPr>
            </w:pPr>
            <w:r w:rsidRPr="00D84D7C">
              <w:rPr>
                <w:sz w:val="18"/>
              </w:rPr>
              <w:t>75</w:t>
            </w:r>
          </w:p>
        </w:tc>
        <w:tc>
          <w:tcPr>
            <w:tcW w:w="1401" w:type="dxa"/>
            <w:shd w:val="clear" w:color="auto" w:fill="auto"/>
            <w:noWrap/>
            <w:vAlign w:val="center"/>
            <w:hideMark/>
          </w:tcPr>
          <w:p w14:paraId="6F67A11D" w14:textId="77777777" w:rsidR="00263CBA" w:rsidRPr="00D84D7C" w:rsidRDefault="00536F83" w:rsidP="00263CBA">
            <w:pPr>
              <w:jc w:val="center"/>
              <w:rPr>
                <w:sz w:val="18"/>
                <w:szCs w:val="18"/>
              </w:rPr>
            </w:pPr>
            <w:r w:rsidRPr="00D84D7C">
              <w:rPr>
                <w:sz w:val="18"/>
              </w:rPr>
              <w:t>7,417,448,542</w:t>
            </w:r>
          </w:p>
        </w:tc>
      </w:tr>
    </w:tbl>
    <w:p w14:paraId="1A1743FC" w14:textId="07D0CE5E" w:rsidR="003D21E5" w:rsidRPr="00D84D7C" w:rsidRDefault="00CE147A" w:rsidP="003D21E5">
      <w:pPr>
        <w:jc w:val="both"/>
        <w:rPr>
          <w:i/>
          <w:sz w:val="18"/>
          <w:szCs w:val="18"/>
        </w:rPr>
      </w:pPr>
      <w:r w:rsidRPr="00D84D7C">
        <w:rPr>
          <w:i/>
          <w:sz w:val="18"/>
        </w:rPr>
        <w:t>Source: MSC as of 30 September 2015 and information from the IB concerning percentage indicators</w:t>
      </w:r>
    </w:p>
    <w:p w14:paraId="0997DF43" w14:textId="77777777" w:rsidR="00CE147A" w:rsidRPr="00D84D7C" w:rsidRDefault="00CE147A" w:rsidP="003D21E5">
      <w:pPr>
        <w:jc w:val="both"/>
        <w:rPr>
          <w:sz w:val="22"/>
          <w:szCs w:val="22"/>
        </w:rPr>
      </w:pPr>
    </w:p>
    <w:p w14:paraId="6084442F" w14:textId="77777777" w:rsidR="007962F2" w:rsidRDefault="003D21E5" w:rsidP="003D21E5">
      <w:pPr>
        <w:jc w:val="both"/>
        <w:rPr>
          <w:sz w:val="22"/>
        </w:rPr>
      </w:pPr>
      <w:r w:rsidRPr="00D84D7C">
        <w:rPr>
          <w:sz w:val="22"/>
        </w:rPr>
        <w:t xml:space="preserve">In the charts Comparison of physical and financial progress, the purple column shows the commitment from approved projects, i.e. the total planned value of the indicator, which the beneficiaries provided in grant applications, expressed as % of the total value specified in the IOP Programming Document; the same figure is provided in the indicator tables. </w:t>
      </w:r>
    </w:p>
    <w:p w14:paraId="225CB01C" w14:textId="1151A389" w:rsidR="003D21E5" w:rsidRPr="00D84D7C" w:rsidRDefault="003D21E5" w:rsidP="003D21E5">
      <w:pPr>
        <w:jc w:val="both"/>
        <w:rPr>
          <w:sz w:val="22"/>
          <w:szCs w:val="22"/>
        </w:rPr>
      </w:pPr>
      <w:r w:rsidRPr="00D84D7C">
        <w:rPr>
          <w:sz w:val="22"/>
        </w:rPr>
        <w:t xml:space="preserve">The blue column shows the funds of projects for which a Grant Decision has been issued, </w:t>
      </w:r>
      <w:r w:rsidR="00A42470">
        <w:rPr>
          <w:sz w:val="22"/>
        </w:rPr>
        <w:br/>
      </w:r>
      <w:r w:rsidRPr="00D84D7C">
        <w:rPr>
          <w:sz w:val="22"/>
        </w:rPr>
        <w:t>as a percentage of the allocation of the activity under which the indicator falls.</w:t>
      </w:r>
    </w:p>
    <w:p w14:paraId="58DCE070" w14:textId="039503AA" w:rsidR="003D21E5" w:rsidRPr="00D84D7C" w:rsidRDefault="00CF46F2" w:rsidP="00CF46F2">
      <w:pPr>
        <w:pStyle w:val="Graf"/>
        <w:keepNext/>
        <w:keepLines/>
        <w:numPr>
          <w:ilvl w:val="0"/>
          <w:numId w:val="0"/>
        </w:numPr>
        <w:spacing w:before="360"/>
        <w:rPr>
          <w:b w:val="0"/>
        </w:rPr>
      </w:pPr>
      <w:bookmarkStart w:id="181" w:name="_Toc433873587"/>
      <w:bookmarkStart w:id="182" w:name="_Toc432084988"/>
      <w:bookmarkStart w:id="183" w:name="_Toc434912376"/>
      <w:r>
        <w:rPr>
          <w:b w:val="0"/>
        </w:rPr>
        <w:t xml:space="preserve">Chart Nr. 6 - </w:t>
      </w:r>
      <w:r w:rsidR="003D21E5" w:rsidRPr="00D84D7C">
        <w:rPr>
          <w:b w:val="0"/>
        </w:rPr>
        <w:t>The comparison of physical and financial progress in Intervention Area 1.1</w:t>
      </w:r>
      <w:bookmarkEnd w:id="181"/>
      <w:bookmarkEnd w:id="182"/>
      <w:bookmarkEnd w:id="183"/>
    </w:p>
    <w:p w14:paraId="2C9B005B" w14:textId="6B41A989" w:rsidR="00460A17" w:rsidRDefault="00DD1B09" w:rsidP="00460A17">
      <w:pPr>
        <w:rPr>
          <w:noProof/>
          <w:lang w:val="cs-CZ" w:eastAsia="cs-CZ" w:bidi="ar-SA"/>
        </w:rPr>
      </w:pPr>
      <w:r>
        <w:rPr>
          <w:noProof/>
          <w:lang w:val="cs-CZ" w:eastAsia="cs-CZ"/>
        </w:rPr>
        <w:drawing>
          <wp:inline distT="0" distB="0" distL="0" distR="0" wp14:anchorId="5111CD80" wp14:editId="1D59EE49">
            <wp:extent cx="5534025" cy="299489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0523" cy="2998406"/>
                    </a:xfrm>
                    <a:prstGeom prst="rect">
                      <a:avLst/>
                    </a:prstGeom>
                    <a:noFill/>
                  </pic:spPr>
                </pic:pic>
              </a:graphicData>
            </a:graphic>
          </wp:inline>
        </w:drawing>
      </w:r>
    </w:p>
    <w:p w14:paraId="51696A77" w14:textId="363CC190" w:rsidR="00D278E7" w:rsidRPr="00D84D7C" w:rsidRDefault="00D278E7" w:rsidP="00D278E7">
      <w:pPr>
        <w:jc w:val="both"/>
        <w:rPr>
          <w:i/>
          <w:sz w:val="18"/>
          <w:szCs w:val="18"/>
        </w:rPr>
      </w:pPr>
      <w:r w:rsidRPr="00D84D7C">
        <w:rPr>
          <w:i/>
          <w:sz w:val="18"/>
        </w:rPr>
        <w:t>Source: MSC as of 30 September 2015 and information from the IB concerning percentage indicators</w:t>
      </w:r>
    </w:p>
    <w:p w14:paraId="5426350A" w14:textId="77777777" w:rsidR="002255AA" w:rsidRPr="00D84D7C" w:rsidRDefault="002255AA" w:rsidP="006056E8">
      <w:pPr>
        <w:adjustRightInd w:val="0"/>
        <w:spacing w:after="120"/>
        <w:jc w:val="both"/>
      </w:pPr>
    </w:p>
    <w:p w14:paraId="58CDAA5B" w14:textId="77777777" w:rsidR="00D644B0" w:rsidRPr="00D84D7C" w:rsidRDefault="00D644B0">
      <w:pPr>
        <w:pStyle w:val="Nadpis3"/>
        <w:rPr>
          <w:rFonts w:ascii="Times New Roman" w:hAnsi="Times New Roman"/>
          <w:sz w:val="24"/>
          <w:szCs w:val="24"/>
        </w:rPr>
      </w:pPr>
      <w:bookmarkStart w:id="184" w:name="_Toc433873492"/>
      <w:bookmarkStart w:id="185" w:name="_Toc432150085"/>
      <w:bookmarkStart w:id="186" w:name="_Toc434907478"/>
      <w:r w:rsidRPr="00D84D7C">
        <w:rPr>
          <w:rFonts w:ascii="Times New Roman" w:hAnsi="Times New Roman"/>
          <w:sz w:val="24"/>
        </w:rPr>
        <w:t>3.1.4 Problems and measures taken</w:t>
      </w:r>
      <w:bookmarkEnd w:id="184"/>
      <w:bookmarkEnd w:id="185"/>
      <w:bookmarkEnd w:id="186"/>
    </w:p>
    <w:p w14:paraId="650D4A36" w14:textId="77777777" w:rsidR="00827AF4" w:rsidRPr="00D84D7C" w:rsidRDefault="00827AF4" w:rsidP="00827AF4"/>
    <w:p w14:paraId="49E4DBB3" w14:textId="77777777" w:rsidR="00827AF4" w:rsidRPr="00D84D7C" w:rsidRDefault="00827AF4" w:rsidP="00827AF4">
      <w:pPr>
        <w:jc w:val="both"/>
        <w:rPr>
          <w:rFonts w:eastAsia="Calibri"/>
          <w:b/>
          <w:sz w:val="22"/>
          <w:szCs w:val="22"/>
        </w:rPr>
      </w:pPr>
      <w:r w:rsidRPr="00D84D7C">
        <w:rPr>
          <w:b/>
          <w:sz w:val="22"/>
        </w:rPr>
        <w:t>The risk of under-execution of the remaining allocation in 2015</w:t>
      </w:r>
    </w:p>
    <w:p w14:paraId="6BCD32F3" w14:textId="53DA74D2" w:rsidR="00827AF4" w:rsidRPr="00D84D7C" w:rsidRDefault="00827AF4" w:rsidP="00827AF4">
      <w:pPr>
        <w:jc w:val="both"/>
        <w:rPr>
          <w:rFonts w:eastAsia="Calibri"/>
          <w:sz w:val="22"/>
          <w:szCs w:val="22"/>
        </w:rPr>
      </w:pPr>
      <w:r w:rsidRPr="00D84D7C">
        <w:rPr>
          <w:sz w:val="22"/>
        </w:rPr>
        <w:t>In Intervention Area 1.1, there is a relatively high amount of funds which are yet to be submitted in payment applications (about CZK 2 billion). The main causes include the presence of high-risk projects with implementation delays and take-up, many projects have the end of implementation set to the end of the eligibility of expenditure and the funds will be submitted in payment applications at the end of 2015.</w:t>
      </w:r>
    </w:p>
    <w:p w14:paraId="3A2874B6" w14:textId="7EFA7D46" w:rsidR="00827AF4" w:rsidRPr="00D84D7C" w:rsidRDefault="000F7F88" w:rsidP="00827AF4">
      <w:pPr>
        <w:jc w:val="both"/>
        <w:rPr>
          <w:rFonts w:eastAsia="Calibri"/>
          <w:sz w:val="22"/>
          <w:szCs w:val="22"/>
        </w:rPr>
      </w:pPr>
      <w:r w:rsidRPr="00D84D7C">
        <w:rPr>
          <w:sz w:val="22"/>
        </w:rPr>
        <w:t>Therefore, the full take-up of the allocation in intervention Area 1.1 IOP is at risk.</w:t>
      </w:r>
    </w:p>
    <w:p w14:paraId="3D123B44" w14:textId="77777777" w:rsidR="00827AF4" w:rsidRPr="00D84D7C" w:rsidRDefault="00827AF4" w:rsidP="00827AF4">
      <w:pPr>
        <w:jc w:val="both"/>
        <w:rPr>
          <w:rFonts w:eastAsia="Calibri"/>
          <w:sz w:val="22"/>
          <w:szCs w:val="22"/>
        </w:rPr>
      </w:pPr>
    </w:p>
    <w:p w14:paraId="7F786EAD" w14:textId="6AA4D4A6" w:rsidR="00827AF4" w:rsidRPr="00D84D7C" w:rsidRDefault="00827AF4" w:rsidP="00827AF4">
      <w:pPr>
        <w:jc w:val="both"/>
        <w:rPr>
          <w:rFonts w:eastAsia="Calibri"/>
          <w:b/>
          <w:sz w:val="22"/>
          <w:szCs w:val="22"/>
        </w:rPr>
      </w:pPr>
      <w:r w:rsidRPr="00D84D7C">
        <w:rPr>
          <w:b/>
          <w:sz w:val="22"/>
        </w:rPr>
        <w:t xml:space="preserve">Measures taken </w:t>
      </w:r>
    </w:p>
    <w:p w14:paraId="4A3ACDEB" w14:textId="2019C6DF" w:rsidR="00827AF4" w:rsidRPr="00D84D7C" w:rsidRDefault="00827AF4" w:rsidP="000F7F88">
      <w:pPr>
        <w:jc w:val="both"/>
        <w:rPr>
          <w:rFonts w:eastAsia="Calibri"/>
          <w:sz w:val="22"/>
          <w:szCs w:val="22"/>
        </w:rPr>
      </w:pPr>
      <w:r w:rsidRPr="00D84D7C">
        <w:rPr>
          <w:sz w:val="22"/>
        </w:rPr>
        <w:t xml:space="preserve">There are ongoing consultations with beneficiaries, monitoring of risky projects and their crisis management, working with beneficiaries in preparing monitoring reports and payment applications, division of projects into stages, reducing the deadlines of beneficiaries and IBs, preliminary check </w:t>
      </w:r>
      <w:r w:rsidR="00A42470">
        <w:rPr>
          <w:sz w:val="22"/>
        </w:rPr>
        <w:br/>
      </w:r>
      <w:r w:rsidRPr="00D84D7C">
        <w:rPr>
          <w:sz w:val="22"/>
        </w:rPr>
        <w:t>of the procurement documentation, timely resolution of problems and proposals of solutions.</w:t>
      </w:r>
    </w:p>
    <w:p w14:paraId="4CFA9FF0" w14:textId="17EF146F" w:rsidR="00827AF4" w:rsidRPr="00D84D7C" w:rsidRDefault="00827AF4" w:rsidP="000B6DA1">
      <w:pPr>
        <w:jc w:val="both"/>
        <w:rPr>
          <w:rFonts w:eastAsia="Calibri"/>
          <w:sz w:val="22"/>
          <w:szCs w:val="22"/>
        </w:rPr>
      </w:pPr>
      <w:r w:rsidRPr="00D84D7C">
        <w:rPr>
          <w:sz w:val="22"/>
        </w:rPr>
        <w:t xml:space="preserve">Other measures may include active cooperation with the IOP Managing Authority (simplification </w:t>
      </w:r>
      <w:r w:rsidR="00A42470">
        <w:rPr>
          <w:sz w:val="22"/>
        </w:rPr>
        <w:br/>
      </w:r>
      <w:r w:rsidRPr="00D84D7C">
        <w:rPr>
          <w:sz w:val="22"/>
        </w:rPr>
        <w:t xml:space="preserve">of procedures, trilateral meetings with risk beneficiaries, documents for the Government concerning risky projects, documents for the Government and Government resolutions concerning the completion of IOP, etc.). The IB </w:t>
      </w:r>
      <w:proofErr w:type="spellStart"/>
      <w:r w:rsidRPr="00D84D7C">
        <w:rPr>
          <w:sz w:val="22"/>
        </w:rPr>
        <w:t>MoI</w:t>
      </w:r>
      <w:proofErr w:type="spellEnd"/>
      <w:r w:rsidRPr="00D84D7C">
        <w:rPr>
          <w:sz w:val="22"/>
        </w:rPr>
        <w:t xml:space="preserve"> also adopts measures in human resource area, where it is necessary to ensure maximum take-up and completion of the programming period.</w:t>
      </w:r>
    </w:p>
    <w:p w14:paraId="45D6A5C9" w14:textId="1D665D9C" w:rsidR="00827AF4" w:rsidRPr="00D84D7C" w:rsidRDefault="00827AF4" w:rsidP="000F7F88">
      <w:pPr>
        <w:jc w:val="both"/>
        <w:rPr>
          <w:rFonts w:eastAsia="Calibri"/>
          <w:sz w:val="22"/>
          <w:szCs w:val="22"/>
        </w:rPr>
      </w:pPr>
      <w:r w:rsidRPr="00D84D7C">
        <w:rPr>
          <w:sz w:val="22"/>
        </w:rPr>
        <w:t xml:space="preserve">Given the substantial amount of funds tied in risky projects of ministries, the IB </w:t>
      </w:r>
      <w:proofErr w:type="spellStart"/>
      <w:r w:rsidRPr="00D84D7C">
        <w:rPr>
          <w:sz w:val="22"/>
        </w:rPr>
        <w:t>MoI</w:t>
      </w:r>
      <w:proofErr w:type="spellEnd"/>
      <w:r w:rsidRPr="00D84D7C">
        <w:rPr>
          <w:sz w:val="22"/>
        </w:rPr>
        <w:t xml:space="preserve"> monitors the projects with tight schedule and uses all available means to ensure progress in the implementation and take-up. The SFD representative attends the meetings of the Project Coordination Council under the auspices of the Deputy Minister of the Interior for ICT, where project status is discussed. </w:t>
      </w:r>
    </w:p>
    <w:p w14:paraId="56A2E390" w14:textId="73B34F34" w:rsidR="00827AF4" w:rsidRDefault="00827AF4" w:rsidP="000B6DA1">
      <w:pPr>
        <w:jc w:val="both"/>
        <w:rPr>
          <w:sz w:val="22"/>
        </w:rPr>
      </w:pPr>
      <w:r w:rsidRPr="00D84D7C">
        <w:rPr>
          <w:sz w:val="22"/>
        </w:rPr>
        <w:t xml:space="preserve">Very intensive talks are held concerning the </w:t>
      </w:r>
      <w:r w:rsidR="00D84D7C" w:rsidRPr="00D84D7C">
        <w:rPr>
          <w:sz w:val="22"/>
        </w:rPr>
        <w:t>projects</w:t>
      </w:r>
      <w:r w:rsidRPr="00D84D7C">
        <w:rPr>
          <w:sz w:val="22"/>
        </w:rPr>
        <w:t xml:space="preserve"> with CP ICT as the general contractor, with monitoring of progress towards the completion of projects which is reported to the MA IOP, and the information is also presented each month to the Czech Government for information.</w:t>
      </w:r>
    </w:p>
    <w:p w14:paraId="4C845811" w14:textId="77777777" w:rsidR="001A318E" w:rsidRPr="00D84D7C" w:rsidRDefault="001A318E" w:rsidP="000B6DA1">
      <w:pPr>
        <w:jc w:val="both"/>
        <w:rPr>
          <w:rFonts w:eastAsia="Calibri"/>
          <w:sz w:val="22"/>
          <w:szCs w:val="22"/>
        </w:rPr>
      </w:pPr>
    </w:p>
    <w:p w14:paraId="4200F975" w14:textId="77777777" w:rsidR="00827AF4" w:rsidRPr="00D84D7C" w:rsidRDefault="00827AF4" w:rsidP="00827AF4">
      <w:pPr>
        <w:jc w:val="both"/>
        <w:rPr>
          <w:rFonts w:eastAsia="Calibri"/>
          <w:sz w:val="22"/>
          <w:szCs w:val="22"/>
        </w:rPr>
      </w:pPr>
    </w:p>
    <w:p w14:paraId="3A6ED7CB" w14:textId="30B9DD9B" w:rsidR="00827AF4" w:rsidRPr="00D84D7C" w:rsidRDefault="00827AF4" w:rsidP="00827AF4">
      <w:pPr>
        <w:jc w:val="both"/>
        <w:rPr>
          <w:rFonts w:eastAsia="Calibri"/>
          <w:b/>
          <w:sz w:val="22"/>
          <w:szCs w:val="22"/>
        </w:rPr>
      </w:pPr>
      <w:r w:rsidRPr="00D84D7C">
        <w:rPr>
          <w:b/>
          <w:sz w:val="22"/>
        </w:rPr>
        <w:t xml:space="preserve">The risk of insufficient administrative capacity to </w:t>
      </w:r>
      <w:r w:rsidR="00D84D7C" w:rsidRPr="00D84D7C">
        <w:rPr>
          <w:b/>
          <w:sz w:val="22"/>
        </w:rPr>
        <w:t>ensure</w:t>
      </w:r>
      <w:r w:rsidRPr="00D84D7C">
        <w:rPr>
          <w:b/>
          <w:sz w:val="22"/>
        </w:rPr>
        <w:t xml:space="preserve"> the activities of the IBs</w:t>
      </w:r>
    </w:p>
    <w:p w14:paraId="49595BDD" w14:textId="289E0134" w:rsidR="00827AF4" w:rsidRPr="00D84D7C" w:rsidRDefault="00827AF4" w:rsidP="000B6DA1">
      <w:pPr>
        <w:jc w:val="both"/>
        <w:rPr>
          <w:rFonts w:eastAsia="Calibri"/>
          <w:sz w:val="22"/>
          <w:szCs w:val="22"/>
        </w:rPr>
      </w:pPr>
      <w:r w:rsidRPr="00D84D7C">
        <w:rPr>
          <w:sz w:val="22"/>
        </w:rPr>
        <w:t xml:space="preserve">Expenditure for the wages of IB employees can be paid from IOP technical assistance until November 2015 due to the rules of expenditure eligibility. It is necessary to ensure performance of the activities of the IB as part of programme completion at least until July 2016. The IB </w:t>
      </w:r>
      <w:proofErr w:type="spellStart"/>
      <w:r w:rsidRPr="00D84D7C">
        <w:rPr>
          <w:sz w:val="22"/>
        </w:rPr>
        <w:t>MoI</w:t>
      </w:r>
      <w:proofErr w:type="spellEnd"/>
      <w:r w:rsidRPr="00D84D7C">
        <w:rPr>
          <w:sz w:val="22"/>
        </w:rPr>
        <w:t xml:space="preserve"> expects the administration of 28 payment applications worth about CZK 2 billion by the end of 2015, which will be necessary to be administered and submitted to the MA IOP. </w:t>
      </w:r>
    </w:p>
    <w:p w14:paraId="04261451" w14:textId="77777777" w:rsidR="00827AF4" w:rsidRPr="00D84D7C" w:rsidRDefault="00827AF4" w:rsidP="00827AF4">
      <w:pPr>
        <w:jc w:val="both"/>
        <w:rPr>
          <w:rFonts w:eastAsia="Calibri"/>
          <w:sz w:val="22"/>
          <w:szCs w:val="22"/>
        </w:rPr>
      </w:pPr>
    </w:p>
    <w:p w14:paraId="43E61189" w14:textId="50A0FD75" w:rsidR="00827AF4" w:rsidRPr="00D84D7C" w:rsidRDefault="00827AF4" w:rsidP="00827AF4">
      <w:pPr>
        <w:jc w:val="both"/>
        <w:rPr>
          <w:rFonts w:eastAsia="Calibri"/>
          <w:b/>
          <w:sz w:val="22"/>
          <w:szCs w:val="22"/>
        </w:rPr>
      </w:pPr>
      <w:r w:rsidRPr="00D84D7C">
        <w:rPr>
          <w:b/>
          <w:sz w:val="22"/>
        </w:rPr>
        <w:t>Measures taken</w:t>
      </w:r>
    </w:p>
    <w:p w14:paraId="6C3B91C1" w14:textId="0C335C5F" w:rsidR="00827AF4" w:rsidRPr="00D84D7C" w:rsidRDefault="00827AF4" w:rsidP="000B6DA1">
      <w:pPr>
        <w:jc w:val="both"/>
        <w:rPr>
          <w:rFonts w:eastAsia="Calibri"/>
          <w:sz w:val="22"/>
          <w:szCs w:val="22"/>
        </w:rPr>
      </w:pPr>
      <w:r w:rsidRPr="00D84D7C">
        <w:rPr>
          <w:sz w:val="22"/>
        </w:rPr>
        <w:t xml:space="preserve">The IB </w:t>
      </w:r>
      <w:proofErr w:type="spellStart"/>
      <w:r w:rsidRPr="00D84D7C">
        <w:rPr>
          <w:sz w:val="22"/>
        </w:rPr>
        <w:t>MoI</w:t>
      </w:r>
      <w:proofErr w:type="spellEnd"/>
      <w:r w:rsidRPr="00D84D7C">
        <w:rPr>
          <w:sz w:val="22"/>
        </w:rPr>
        <w:t xml:space="preserve"> adopts measures to ensure sufficient administrative capacity to process large volume </w:t>
      </w:r>
      <w:r w:rsidR="00A42470">
        <w:rPr>
          <w:sz w:val="22"/>
        </w:rPr>
        <w:br/>
      </w:r>
      <w:r w:rsidRPr="00D84D7C">
        <w:rPr>
          <w:sz w:val="22"/>
        </w:rPr>
        <w:t xml:space="preserve">of payment applications and to ensure completion of the programming period (substitutability, </w:t>
      </w:r>
      <w:proofErr w:type="spellStart"/>
      <w:r w:rsidRPr="00D84D7C">
        <w:rPr>
          <w:sz w:val="22"/>
        </w:rPr>
        <w:t>multifunctionality</w:t>
      </w:r>
      <w:proofErr w:type="spellEnd"/>
      <w:r w:rsidRPr="00D84D7C">
        <w:rPr>
          <w:sz w:val="22"/>
        </w:rPr>
        <w:t xml:space="preserve"> and motivation of staff). This situation is also pointed out in Government Resolution No 604/2015, which followed after the discussion of the MA IOP document “Information on the necessary conditions for the proper completion of the Integrated Operational Programme 2007–2013”. Based on this resolution and the final form of the 2016 budget, the employment contracts </w:t>
      </w:r>
      <w:r w:rsidR="001A318E">
        <w:rPr>
          <w:sz w:val="22"/>
        </w:rPr>
        <w:br/>
      </w:r>
      <w:r w:rsidRPr="00D84D7C">
        <w:rPr>
          <w:sz w:val="22"/>
        </w:rPr>
        <w:t xml:space="preserve">of DSF employees will be extended to also ensure the performance of activities of IB </w:t>
      </w:r>
      <w:proofErr w:type="spellStart"/>
      <w:r w:rsidRPr="00D84D7C">
        <w:rPr>
          <w:sz w:val="22"/>
        </w:rPr>
        <w:t>MoI</w:t>
      </w:r>
      <w:proofErr w:type="spellEnd"/>
      <w:r w:rsidRPr="00D84D7C">
        <w:rPr>
          <w:sz w:val="22"/>
        </w:rPr>
        <w:t xml:space="preserve"> when closing the IOP in 2016.</w:t>
      </w:r>
    </w:p>
    <w:p w14:paraId="445382E9" w14:textId="77777777" w:rsidR="005B5FDF" w:rsidRPr="00D84D7C" w:rsidRDefault="005B5FDF" w:rsidP="00827AF4">
      <w:pPr>
        <w:jc w:val="both"/>
        <w:rPr>
          <w:rFonts w:eastAsia="Calibri"/>
          <w:sz w:val="22"/>
          <w:szCs w:val="22"/>
        </w:rPr>
      </w:pPr>
    </w:p>
    <w:p w14:paraId="52D210C4" w14:textId="77777777" w:rsidR="00827AF4" w:rsidRPr="00D84D7C" w:rsidRDefault="00827AF4" w:rsidP="000B6DA1">
      <w:pPr>
        <w:jc w:val="both"/>
        <w:rPr>
          <w:rFonts w:eastAsia="Calibri"/>
          <w:b/>
          <w:sz w:val="22"/>
          <w:szCs w:val="22"/>
        </w:rPr>
      </w:pPr>
      <w:r w:rsidRPr="00D84D7C">
        <w:rPr>
          <w:b/>
          <w:sz w:val="22"/>
        </w:rPr>
        <w:t>The risk of an ongoing investigation by the Office for the Protection of Competition (OPC)</w:t>
      </w:r>
    </w:p>
    <w:p w14:paraId="5FDA0D29" w14:textId="3908EFD1" w:rsidR="00827AF4" w:rsidRPr="00D84D7C" w:rsidRDefault="00827AF4" w:rsidP="00AA55EF">
      <w:pPr>
        <w:jc w:val="both"/>
        <w:rPr>
          <w:rFonts w:eastAsia="Calibri"/>
          <w:sz w:val="22"/>
          <w:szCs w:val="22"/>
        </w:rPr>
      </w:pPr>
      <w:r w:rsidRPr="00D84D7C">
        <w:rPr>
          <w:sz w:val="22"/>
        </w:rPr>
        <w:t xml:space="preserve">There are ongoing delays in the implementation of projects with an impact on take-up due to appeals/objections submitted with the OPC and its investigation. In July 2015, based on the objections, the OPC began to investigate the procurement procedures in relation to the projects “Modernization of communication infrastructure of the Ministry of Interior” and “Modernization of communication infrastructure – Regional Police Directorate of the </w:t>
      </w:r>
      <w:proofErr w:type="spellStart"/>
      <w:r w:rsidRPr="00D84D7C">
        <w:rPr>
          <w:sz w:val="22"/>
        </w:rPr>
        <w:t>Pilsen</w:t>
      </w:r>
      <w:proofErr w:type="spellEnd"/>
      <w:r w:rsidRPr="00D84D7C">
        <w:rPr>
          <w:sz w:val="22"/>
        </w:rPr>
        <w:t xml:space="preserve"> Region”. Objections were found to be unfounded, but it led to delays in the implementation of both projects. In the case of the project “Modernization of communication infrastructure (MKI) – Regional Police Directorate of the </w:t>
      </w:r>
      <w:proofErr w:type="spellStart"/>
      <w:r w:rsidRPr="00D84D7C">
        <w:rPr>
          <w:sz w:val="22"/>
        </w:rPr>
        <w:t>Pilsen</w:t>
      </w:r>
      <w:proofErr w:type="spellEnd"/>
      <w:r w:rsidRPr="00D84D7C">
        <w:rPr>
          <w:sz w:val="22"/>
        </w:rPr>
        <w:t xml:space="preserve"> Region”, the objection concerned the re-tendering of the main contract, which had been previously investigated by the OPC.  </w:t>
      </w:r>
    </w:p>
    <w:p w14:paraId="4B37D58E" w14:textId="77777777" w:rsidR="00827AF4" w:rsidRPr="00D84D7C" w:rsidRDefault="00827AF4" w:rsidP="00827AF4">
      <w:pPr>
        <w:jc w:val="both"/>
        <w:rPr>
          <w:rFonts w:eastAsia="Calibri"/>
          <w:sz w:val="22"/>
          <w:szCs w:val="22"/>
        </w:rPr>
      </w:pPr>
    </w:p>
    <w:p w14:paraId="3808857F" w14:textId="26E4F33B" w:rsidR="00827AF4" w:rsidRPr="00D84D7C" w:rsidRDefault="00827AF4" w:rsidP="00827AF4">
      <w:pPr>
        <w:jc w:val="both"/>
        <w:rPr>
          <w:rFonts w:eastAsia="Calibri"/>
          <w:b/>
          <w:sz w:val="22"/>
          <w:szCs w:val="22"/>
        </w:rPr>
      </w:pPr>
      <w:r w:rsidRPr="00D84D7C">
        <w:rPr>
          <w:b/>
          <w:sz w:val="22"/>
        </w:rPr>
        <w:t xml:space="preserve">Measures taken </w:t>
      </w:r>
    </w:p>
    <w:p w14:paraId="39F63BF8" w14:textId="0643CB7D" w:rsidR="00526B75" w:rsidRPr="00D84D7C" w:rsidRDefault="00AA55EF" w:rsidP="00827AF4">
      <w:pPr>
        <w:jc w:val="both"/>
      </w:pPr>
      <w:r w:rsidRPr="00D84D7C">
        <w:rPr>
          <w:sz w:val="22"/>
        </w:rPr>
        <w:t xml:space="preserve">The beneficiaries provide the most up-to-date information at regular meetings of working teams as well as in the form of </w:t>
      </w:r>
      <w:r w:rsidR="00D84D7C" w:rsidRPr="00D84D7C">
        <w:rPr>
          <w:sz w:val="22"/>
        </w:rPr>
        <w:t>particular</w:t>
      </w:r>
      <w:r w:rsidRPr="00D84D7C">
        <w:rPr>
          <w:sz w:val="22"/>
        </w:rPr>
        <w:t xml:space="preserve"> e-mail communication. All </w:t>
      </w:r>
      <w:proofErr w:type="gramStart"/>
      <w:r w:rsidRPr="00D84D7C">
        <w:rPr>
          <w:sz w:val="22"/>
        </w:rPr>
        <w:t>situation</w:t>
      </w:r>
      <w:proofErr w:type="gramEnd"/>
      <w:r w:rsidRPr="00D84D7C">
        <w:rPr>
          <w:sz w:val="22"/>
        </w:rPr>
        <w:t xml:space="preserve"> are promptly addressed and consulted with SFD lawyers. In the case of MKI projects blocked at the OPC, progress has been currently made and the risk of failure of these projects has been significantly reduced. After the expiry of the time limit, contracts were signed with the selected suppliers.</w:t>
      </w:r>
    </w:p>
    <w:p w14:paraId="366762F9" w14:textId="77777777" w:rsidR="00A52549" w:rsidRPr="00D84D7C" w:rsidRDefault="00A52549" w:rsidP="00997413"/>
    <w:p w14:paraId="374CC80B" w14:textId="77777777" w:rsidR="00D644B0" w:rsidRPr="00D84D7C" w:rsidRDefault="00D644B0" w:rsidP="000F54F1">
      <w:pPr>
        <w:pStyle w:val="Nadpis3"/>
        <w:rPr>
          <w:rFonts w:ascii="Times New Roman" w:hAnsi="Times New Roman"/>
          <w:sz w:val="24"/>
          <w:szCs w:val="24"/>
        </w:rPr>
      </w:pPr>
      <w:bookmarkStart w:id="187" w:name="_Toc433873493"/>
      <w:bookmarkStart w:id="188" w:name="_Toc432150086"/>
      <w:bookmarkStart w:id="189" w:name="_Toc434907479"/>
      <w:r w:rsidRPr="00D84D7C">
        <w:rPr>
          <w:rFonts w:ascii="Times New Roman" w:hAnsi="Times New Roman"/>
          <w:sz w:val="24"/>
        </w:rPr>
        <w:t>3.1.5 Example of a project</w:t>
      </w:r>
      <w:bookmarkEnd w:id="187"/>
      <w:bookmarkEnd w:id="188"/>
      <w:bookmarkEnd w:id="189"/>
    </w:p>
    <w:p w14:paraId="17A322D1" w14:textId="77777777" w:rsidR="003118C4" w:rsidRPr="00D84D7C" w:rsidRDefault="003118C4" w:rsidP="003118C4">
      <w:pPr>
        <w:jc w:val="both"/>
        <w:rPr>
          <w:sz w:val="22"/>
          <w:szCs w:val="22"/>
        </w:rPr>
      </w:pPr>
      <w:r w:rsidRPr="00D84D7C">
        <w:rPr>
          <w:b/>
          <w:sz w:val="22"/>
        </w:rPr>
        <w:t>Intervention area:</w:t>
      </w:r>
      <w:r w:rsidRPr="00D84D7C">
        <w:rPr>
          <w:sz w:val="22"/>
        </w:rPr>
        <w:t xml:space="preserve"> 1.1 </w:t>
      </w:r>
    </w:p>
    <w:p w14:paraId="687B7714" w14:textId="77777777" w:rsidR="0075241D" w:rsidRPr="00D84D7C" w:rsidRDefault="003118C4" w:rsidP="00291150">
      <w:pPr>
        <w:rPr>
          <w:sz w:val="22"/>
          <w:szCs w:val="22"/>
        </w:rPr>
      </w:pPr>
      <w:r w:rsidRPr="00D84D7C">
        <w:rPr>
          <w:b/>
          <w:sz w:val="22"/>
        </w:rPr>
        <w:t>Project name, registration number:</w:t>
      </w:r>
      <w:r w:rsidRPr="00D84D7C">
        <w:rPr>
          <w:sz w:val="22"/>
        </w:rPr>
        <w:t xml:space="preserve"> Streamlining access to archival records, CZ.1.06/1.1.00/17.09402</w:t>
      </w:r>
    </w:p>
    <w:p w14:paraId="63941B39" w14:textId="77777777" w:rsidR="00CD4988" w:rsidRPr="00D84D7C" w:rsidRDefault="003118C4" w:rsidP="003118C4">
      <w:pPr>
        <w:jc w:val="both"/>
        <w:rPr>
          <w:sz w:val="22"/>
          <w:szCs w:val="22"/>
        </w:rPr>
      </w:pPr>
      <w:r w:rsidRPr="00D84D7C">
        <w:rPr>
          <w:b/>
          <w:sz w:val="22"/>
        </w:rPr>
        <w:t>Beneficiary:</w:t>
      </w:r>
      <w:r w:rsidRPr="00D84D7C">
        <w:rPr>
          <w:sz w:val="22"/>
        </w:rPr>
        <w:t xml:space="preserve"> State Regional Archive in </w:t>
      </w:r>
      <w:proofErr w:type="spellStart"/>
      <w:r w:rsidRPr="00D84D7C">
        <w:rPr>
          <w:sz w:val="22"/>
        </w:rPr>
        <w:t>Litoměřice</w:t>
      </w:r>
      <w:proofErr w:type="spellEnd"/>
    </w:p>
    <w:p w14:paraId="43E53532" w14:textId="1228A850" w:rsidR="00E84117" w:rsidRPr="00D84D7C" w:rsidRDefault="003118C4" w:rsidP="00937012">
      <w:pPr>
        <w:rPr>
          <w:color w:val="1F497D"/>
          <w:sz w:val="22"/>
          <w:szCs w:val="22"/>
        </w:rPr>
      </w:pPr>
      <w:r w:rsidRPr="00D84D7C">
        <w:rPr>
          <w:b/>
        </w:rPr>
        <w:t xml:space="preserve">Project </w:t>
      </w:r>
      <w:r w:rsidRPr="00D84D7C">
        <w:rPr>
          <w:b/>
          <w:sz w:val="22"/>
        </w:rPr>
        <w:t xml:space="preserve">financing: </w:t>
      </w:r>
      <w:r w:rsidRPr="00D84D7C">
        <w:rPr>
          <w:sz w:val="22"/>
        </w:rPr>
        <w:t>total budget of CZK 815,000 (SF contribution: CZK 1,542,750, State budget contribution: CZK 272,250</w:t>
      </w:r>
    </w:p>
    <w:p w14:paraId="4B3690B0" w14:textId="3FA86525" w:rsidR="00271775" w:rsidRPr="00D84D7C" w:rsidRDefault="00271775" w:rsidP="00271775">
      <w:pPr>
        <w:rPr>
          <w:sz w:val="22"/>
          <w:szCs w:val="22"/>
        </w:rPr>
      </w:pPr>
      <w:r w:rsidRPr="00D84D7C">
        <w:rPr>
          <w:b/>
          <w:sz w:val="22"/>
        </w:rPr>
        <w:t>Implementation:</w:t>
      </w:r>
      <w:r w:rsidRPr="00D84D7C">
        <w:rPr>
          <w:sz w:val="22"/>
        </w:rPr>
        <w:t xml:space="preserve"> 5 January 2015 – 30 September 2015</w:t>
      </w:r>
    </w:p>
    <w:p w14:paraId="07597B65" w14:textId="77777777" w:rsidR="00526B75" w:rsidRPr="00D84D7C" w:rsidRDefault="00526B75" w:rsidP="00271775">
      <w:pPr>
        <w:rPr>
          <w:sz w:val="22"/>
          <w:szCs w:val="22"/>
        </w:rPr>
      </w:pPr>
    </w:p>
    <w:p w14:paraId="0EDF81CC" w14:textId="3CCDB684" w:rsidR="00526B75" w:rsidRPr="00D84D7C" w:rsidRDefault="00526B75" w:rsidP="00526B75">
      <w:pPr>
        <w:jc w:val="both"/>
        <w:rPr>
          <w:sz w:val="22"/>
          <w:szCs w:val="22"/>
        </w:rPr>
      </w:pPr>
      <w:proofErr w:type="gramStart"/>
      <w:r w:rsidRPr="00D84D7C">
        <w:rPr>
          <w:sz w:val="22"/>
        </w:rPr>
        <w:t>Digitization and remote access to archival records and aids enhancing investigative comfort and also allowing easy access to investigation for the disabled.</w:t>
      </w:r>
      <w:proofErr w:type="gramEnd"/>
      <w:r w:rsidRPr="00D84D7C">
        <w:rPr>
          <w:sz w:val="22"/>
        </w:rPr>
        <w:t xml:space="preserve"> Thanks to digitization, archival records are protected from damage, destruction and theft.</w:t>
      </w:r>
    </w:p>
    <w:p w14:paraId="2F833A1D" w14:textId="3421282E" w:rsidR="00526B75" w:rsidRPr="00D84D7C" w:rsidRDefault="00526B75" w:rsidP="00526B75">
      <w:pPr>
        <w:jc w:val="both"/>
        <w:rPr>
          <w:sz w:val="22"/>
          <w:szCs w:val="22"/>
        </w:rPr>
      </w:pPr>
      <w:r w:rsidRPr="00D84D7C">
        <w:rPr>
          <w:sz w:val="22"/>
        </w:rPr>
        <w:t xml:space="preserve">The project “Streamlining access to archival records” is aimed at enhancing the security of IT environments in the State Regional Archive in </w:t>
      </w:r>
      <w:proofErr w:type="spellStart"/>
      <w:r w:rsidRPr="00D84D7C">
        <w:rPr>
          <w:sz w:val="22"/>
        </w:rPr>
        <w:t>Litoměřice</w:t>
      </w:r>
      <w:proofErr w:type="spellEnd"/>
      <w:r w:rsidRPr="00D84D7C">
        <w:rPr>
          <w:sz w:val="22"/>
        </w:rPr>
        <w:t xml:space="preserve"> (SRA) to improve the access of the public to the digitized archival records. The project activities will include, for example, the acquisition and implementation of a new central data repository of the SRA. The capacity of the data space will increase and it will be possible to digitize more documents. A new high-performance server will improve accessibility of digitized data, which will certainly contribute to a better provision of services to the public. All local servers of the SRA workplaces will have a single IT environment installed, which will promote cooperation between the different tools with the main data space, while increasing safety and efficiency of the entire system. The project funds will also be used to purchase a new version of the archive software for remote access to digitized archival records.</w:t>
      </w:r>
    </w:p>
    <w:p w14:paraId="58593D8E" w14:textId="77777777" w:rsidR="00BF23FE" w:rsidRPr="00D84D7C" w:rsidRDefault="00BF23FE" w:rsidP="001C279B"/>
    <w:p w14:paraId="729B5450" w14:textId="77777777" w:rsidR="00526B75" w:rsidRPr="00D84D7C" w:rsidRDefault="00526B75" w:rsidP="001C279B">
      <w:r w:rsidRPr="00D84D7C">
        <w:rPr>
          <w:noProof/>
          <w:color w:val="1F497D"/>
          <w:sz w:val="22"/>
          <w:szCs w:val="22"/>
          <w:lang w:val="cs-CZ" w:eastAsia="cs-CZ" w:bidi="ar-SA"/>
        </w:rPr>
        <w:drawing>
          <wp:inline distT="0" distB="0" distL="0" distR="0" wp14:anchorId="3A2D8B02" wp14:editId="003A95FC">
            <wp:extent cx="3581400" cy="2181225"/>
            <wp:effectExtent l="0" t="0" r="0" b="9525"/>
            <wp:docPr id="3" name="Obrázek 3" descr="IMG_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0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0130" cy="2180452"/>
                    </a:xfrm>
                    <a:prstGeom prst="rect">
                      <a:avLst/>
                    </a:prstGeom>
                    <a:noFill/>
                    <a:ln>
                      <a:noFill/>
                    </a:ln>
                  </pic:spPr>
                </pic:pic>
              </a:graphicData>
            </a:graphic>
          </wp:inline>
        </w:drawing>
      </w:r>
    </w:p>
    <w:p w14:paraId="4BFE7833" w14:textId="77777777" w:rsidR="001B2800" w:rsidRPr="00D84D7C" w:rsidRDefault="001B2800" w:rsidP="00351BF8"/>
    <w:p w14:paraId="7C560F05" w14:textId="77777777" w:rsidR="00D644B0" w:rsidRPr="00D84D7C" w:rsidRDefault="00D644B0" w:rsidP="004D548F">
      <w:pPr>
        <w:pStyle w:val="Nadpis2"/>
        <w:rPr>
          <w:b w:val="0"/>
          <w:sz w:val="32"/>
          <w:szCs w:val="32"/>
        </w:rPr>
      </w:pPr>
      <w:bookmarkStart w:id="190" w:name="_Toc433873494"/>
      <w:bookmarkStart w:id="191" w:name="_Toc432150087"/>
      <w:bookmarkStart w:id="192" w:name="_Toc434907480"/>
      <w:r w:rsidRPr="00D84D7C">
        <w:rPr>
          <w:rFonts w:ascii="Times New Roman" w:hAnsi="Times New Roman"/>
          <w:i w:val="0"/>
        </w:rPr>
        <w:t>3.2 Priority Axis 2 – Introduction of ICT in territorial public administration</w:t>
      </w:r>
      <w:bookmarkEnd w:id="190"/>
      <w:bookmarkEnd w:id="191"/>
      <w:bookmarkEnd w:id="192"/>
    </w:p>
    <w:p w14:paraId="0C8B327F" w14:textId="77777777" w:rsidR="00B61A38" w:rsidRPr="00D84D7C" w:rsidRDefault="00D644B0" w:rsidP="00B61A38">
      <w:pPr>
        <w:pStyle w:val="Nadpis3"/>
        <w:rPr>
          <w:rFonts w:ascii="Times New Roman" w:hAnsi="Times New Roman"/>
          <w:sz w:val="24"/>
          <w:szCs w:val="24"/>
        </w:rPr>
      </w:pPr>
      <w:bookmarkStart w:id="193" w:name="_Toc433873495"/>
      <w:bookmarkStart w:id="194" w:name="_Toc432150088"/>
      <w:bookmarkStart w:id="195" w:name="_Toc434907481"/>
      <w:r w:rsidRPr="00D84D7C">
        <w:rPr>
          <w:rFonts w:ascii="Times New Roman" w:hAnsi="Times New Roman"/>
          <w:sz w:val="24"/>
        </w:rPr>
        <w:t>3.2.1 Focus of priority axes / intervention areas</w:t>
      </w:r>
      <w:bookmarkEnd w:id="193"/>
      <w:bookmarkEnd w:id="194"/>
      <w:bookmarkEnd w:id="195"/>
    </w:p>
    <w:p w14:paraId="531CF965" w14:textId="77777777" w:rsidR="00D644B0" w:rsidRPr="00D84D7C" w:rsidRDefault="00D644B0" w:rsidP="002048B2">
      <w:pPr>
        <w:jc w:val="both"/>
        <w:rPr>
          <w:sz w:val="22"/>
          <w:szCs w:val="22"/>
        </w:rPr>
      </w:pPr>
      <w:r w:rsidRPr="00D84D7C">
        <w:rPr>
          <w:sz w:val="22"/>
        </w:rPr>
        <w:t xml:space="preserve">Priority Axis 2 focuses on the modernization of territorial public administration, mainly on creating the conditions for the application of </w:t>
      </w:r>
      <w:proofErr w:type="spellStart"/>
      <w:r w:rsidRPr="00D84D7C">
        <w:rPr>
          <w:sz w:val="22"/>
        </w:rPr>
        <w:t>eGovernment</w:t>
      </w:r>
      <w:proofErr w:type="spellEnd"/>
      <w:r w:rsidRPr="00D84D7C">
        <w:rPr>
          <w:sz w:val="22"/>
        </w:rPr>
        <w:t xml:space="preserve"> at the local level, optimizing processes within local self-governing authorities, more efficient electronic communication between different levels of government by ensuring the mutual compatibility of information systems and data interconnection and by maximising the amount of information provided for free via the Internet.</w:t>
      </w:r>
    </w:p>
    <w:p w14:paraId="19986791" w14:textId="77777777" w:rsidR="00BC42C5" w:rsidRPr="00D84D7C" w:rsidRDefault="00BC42C5">
      <w:pPr>
        <w:jc w:val="both"/>
        <w:rPr>
          <w:sz w:val="22"/>
          <w:szCs w:val="22"/>
        </w:rPr>
      </w:pPr>
    </w:p>
    <w:p w14:paraId="06C9F148" w14:textId="77777777" w:rsidR="00D644B0" w:rsidRPr="00D84D7C" w:rsidRDefault="00D644B0">
      <w:pPr>
        <w:jc w:val="both"/>
        <w:rPr>
          <w:sz w:val="22"/>
          <w:szCs w:val="22"/>
        </w:rPr>
      </w:pPr>
      <w:r w:rsidRPr="00D84D7C">
        <w:rPr>
          <w:sz w:val="22"/>
        </w:rPr>
        <w:t>Specific objectives:</w:t>
      </w:r>
    </w:p>
    <w:p w14:paraId="0C3A1533" w14:textId="77777777" w:rsidR="00D644B0" w:rsidRPr="00D84D7C" w:rsidRDefault="00D644B0" w:rsidP="006571B4">
      <w:pPr>
        <w:numPr>
          <w:ilvl w:val="0"/>
          <w:numId w:val="1"/>
        </w:numPr>
        <w:jc w:val="both"/>
        <w:rPr>
          <w:sz w:val="22"/>
          <w:szCs w:val="22"/>
        </w:rPr>
      </w:pPr>
      <w:r w:rsidRPr="00D84D7C">
        <w:rPr>
          <w:sz w:val="22"/>
        </w:rPr>
        <w:t xml:space="preserve">increase the level of </w:t>
      </w:r>
      <w:proofErr w:type="spellStart"/>
      <w:r w:rsidRPr="00D84D7C">
        <w:rPr>
          <w:sz w:val="22"/>
        </w:rPr>
        <w:t>eGovernment</w:t>
      </w:r>
      <w:proofErr w:type="spellEnd"/>
      <w:r w:rsidRPr="00D84D7C">
        <w:rPr>
          <w:sz w:val="22"/>
        </w:rPr>
        <w:t xml:space="preserve"> services at regional and local levels;</w:t>
      </w:r>
    </w:p>
    <w:p w14:paraId="2B4C084A" w14:textId="77777777" w:rsidR="00D644B0" w:rsidRPr="00D84D7C" w:rsidRDefault="00D644B0" w:rsidP="006571B4">
      <w:pPr>
        <w:numPr>
          <w:ilvl w:val="0"/>
          <w:numId w:val="1"/>
        </w:numPr>
        <w:jc w:val="both"/>
        <w:rPr>
          <w:sz w:val="22"/>
          <w:szCs w:val="22"/>
        </w:rPr>
      </w:pPr>
      <w:r w:rsidRPr="00D84D7C">
        <w:rPr>
          <w:sz w:val="22"/>
        </w:rPr>
        <w:t>reduce the administrative burden of citizens, entrepreneurs and public sector</w:t>
      </w:r>
    </w:p>
    <w:p w14:paraId="1EE6D2A8" w14:textId="77777777" w:rsidR="00D644B0" w:rsidRPr="00D84D7C" w:rsidRDefault="00D644B0">
      <w:pPr>
        <w:jc w:val="both"/>
        <w:rPr>
          <w:sz w:val="22"/>
          <w:szCs w:val="22"/>
        </w:rPr>
      </w:pPr>
    </w:p>
    <w:p w14:paraId="182C2D5B" w14:textId="77777777" w:rsidR="00D644B0" w:rsidRPr="00D84D7C" w:rsidRDefault="00D644B0">
      <w:pPr>
        <w:pStyle w:val="Zkladntext-prvnodsazen"/>
        <w:spacing w:after="0"/>
        <w:ind w:firstLine="0"/>
        <w:jc w:val="both"/>
        <w:rPr>
          <w:rFonts w:cs="Arial"/>
          <w:bCs/>
          <w:iCs/>
          <w:sz w:val="22"/>
          <w:szCs w:val="22"/>
        </w:rPr>
      </w:pPr>
      <w:r w:rsidRPr="00D84D7C">
        <w:rPr>
          <w:sz w:val="22"/>
        </w:rPr>
        <w:t>Supported activities:</w:t>
      </w:r>
    </w:p>
    <w:p w14:paraId="71D4C9FB" w14:textId="77777777" w:rsidR="00D644B0" w:rsidRPr="00D84D7C" w:rsidRDefault="00D644B0" w:rsidP="006571B4">
      <w:pPr>
        <w:pStyle w:val="Zkladntext-prvnodsazen"/>
        <w:numPr>
          <w:ilvl w:val="0"/>
          <w:numId w:val="2"/>
        </w:numPr>
        <w:spacing w:after="0"/>
        <w:jc w:val="both"/>
        <w:rPr>
          <w:rFonts w:cs="Arial"/>
          <w:bCs/>
          <w:iCs/>
          <w:sz w:val="22"/>
          <w:szCs w:val="22"/>
        </w:rPr>
      </w:pPr>
      <w:r w:rsidRPr="00D84D7C">
        <w:rPr>
          <w:sz w:val="22"/>
        </w:rPr>
        <w:t>data sharing with central registers in public administration and the creation of other relevant registers for the needs of territorial public administration,</w:t>
      </w:r>
    </w:p>
    <w:p w14:paraId="0B559ECB" w14:textId="77777777" w:rsidR="00D644B0" w:rsidRPr="00D84D7C" w:rsidRDefault="00D644B0" w:rsidP="006571B4">
      <w:pPr>
        <w:pStyle w:val="Zkladntext-prvnodsazen"/>
        <w:numPr>
          <w:ilvl w:val="0"/>
          <w:numId w:val="2"/>
        </w:numPr>
        <w:spacing w:after="0"/>
        <w:jc w:val="both"/>
        <w:rPr>
          <w:rFonts w:cs="Arial"/>
          <w:bCs/>
          <w:iCs/>
          <w:sz w:val="22"/>
          <w:szCs w:val="22"/>
        </w:rPr>
      </w:pPr>
      <w:r w:rsidRPr="00D84D7C">
        <w:rPr>
          <w:sz w:val="22"/>
        </w:rPr>
        <w:t>building communication infrastructure for territorial public administration,</w:t>
      </w:r>
    </w:p>
    <w:p w14:paraId="6EB987EB" w14:textId="77777777" w:rsidR="00D644B0" w:rsidRPr="00D84D7C" w:rsidRDefault="00D644B0" w:rsidP="006571B4">
      <w:pPr>
        <w:pStyle w:val="Zkladntext-prvnodsazen"/>
        <w:numPr>
          <w:ilvl w:val="0"/>
          <w:numId w:val="2"/>
        </w:numPr>
        <w:spacing w:after="0"/>
        <w:jc w:val="both"/>
        <w:rPr>
          <w:rFonts w:cs="Arial"/>
          <w:bCs/>
          <w:iCs/>
          <w:sz w:val="22"/>
          <w:szCs w:val="22"/>
        </w:rPr>
      </w:pPr>
      <w:r w:rsidRPr="00D84D7C">
        <w:rPr>
          <w:sz w:val="22"/>
        </w:rPr>
        <w:t>creation of access points for communication with the public administration information systems,</w:t>
      </w:r>
    </w:p>
    <w:p w14:paraId="5EA028B9" w14:textId="296B53F9" w:rsidR="00D644B0" w:rsidRPr="00D84D7C" w:rsidRDefault="00D644B0" w:rsidP="006571B4">
      <w:pPr>
        <w:pStyle w:val="Zkladntext-prvnodsazen"/>
        <w:numPr>
          <w:ilvl w:val="0"/>
          <w:numId w:val="2"/>
        </w:numPr>
        <w:spacing w:after="0"/>
        <w:jc w:val="both"/>
        <w:rPr>
          <w:rFonts w:cs="Arial"/>
          <w:bCs/>
          <w:iCs/>
          <w:sz w:val="22"/>
          <w:szCs w:val="22"/>
        </w:rPr>
      </w:pPr>
      <w:proofErr w:type="gramStart"/>
      <w:r w:rsidRPr="00D84D7C">
        <w:rPr>
          <w:sz w:val="22"/>
        </w:rPr>
        <w:t>computerization</w:t>
      </w:r>
      <w:proofErr w:type="gramEnd"/>
      <w:r w:rsidRPr="00D84D7C">
        <w:rPr>
          <w:sz w:val="22"/>
        </w:rPr>
        <w:t xml:space="preserve"> of public administration services, especially through computerization </w:t>
      </w:r>
      <w:r w:rsidR="001A318E">
        <w:rPr>
          <w:sz w:val="22"/>
        </w:rPr>
        <w:br/>
      </w:r>
      <w:r w:rsidRPr="00D84D7C">
        <w:rPr>
          <w:sz w:val="22"/>
        </w:rPr>
        <w:t>of process procedures for individual agendas performed by territorial public administration bodies.</w:t>
      </w:r>
    </w:p>
    <w:p w14:paraId="41471FB1" w14:textId="77777777" w:rsidR="00BF5858" w:rsidRPr="00D84D7C" w:rsidRDefault="00D644B0" w:rsidP="002A7C78">
      <w:pPr>
        <w:spacing w:before="120"/>
        <w:jc w:val="both"/>
        <w:rPr>
          <w:sz w:val="22"/>
          <w:szCs w:val="22"/>
        </w:rPr>
      </w:pPr>
      <w:r w:rsidRPr="00D84D7C">
        <w:rPr>
          <w:sz w:val="22"/>
        </w:rPr>
        <w:t>Beneficiaries:</w:t>
      </w:r>
    </w:p>
    <w:p w14:paraId="6097A503" w14:textId="1581386C" w:rsidR="00D644B0" w:rsidRPr="00D84D7C" w:rsidRDefault="00D644B0" w:rsidP="006571B4">
      <w:pPr>
        <w:numPr>
          <w:ilvl w:val="0"/>
          <w:numId w:val="3"/>
        </w:numPr>
        <w:jc w:val="both"/>
        <w:rPr>
          <w:sz w:val="22"/>
          <w:szCs w:val="22"/>
        </w:rPr>
      </w:pPr>
      <w:proofErr w:type="gramStart"/>
      <w:r w:rsidRPr="00D84D7C">
        <w:rPr>
          <w:sz w:val="22"/>
        </w:rPr>
        <w:t>regions</w:t>
      </w:r>
      <w:proofErr w:type="gramEnd"/>
      <w:r w:rsidRPr="00D84D7C">
        <w:rPr>
          <w:sz w:val="22"/>
        </w:rPr>
        <w:t xml:space="preserve"> and municipalities and the organizations founded by them, associations </w:t>
      </w:r>
      <w:r w:rsidR="001A318E">
        <w:rPr>
          <w:sz w:val="22"/>
        </w:rPr>
        <w:br/>
      </w:r>
      <w:r w:rsidRPr="00D84D7C">
        <w:rPr>
          <w:sz w:val="22"/>
        </w:rPr>
        <w:t>of municipalities.</w:t>
      </w:r>
    </w:p>
    <w:p w14:paraId="34A24A85" w14:textId="77777777" w:rsidR="00D644B0" w:rsidRPr="00D84D7C" w:rsidRDefault="00D644B0">
      <w:pPr>
        <w:jc w:val="both"/>
        <w:rPr>
          <w:b/>
          <w:sz w:val="28"/>
          <w:szCs w:val="28"/>
        </w:rPr>
        <w:sectPr w:rsidR="00D644B0" w:rsidRPr="00D84D7C" w:rsidSect="00356E21">
          <w:pgSz w:w="11907" w:h="16840" w:code="9"/>
          <w:pgMar w:top="1418" w:right="1418" w:bottom="1418" w:left="1418" w:header="709" w:footer="709" w:gutter="0"/>
          <w:cols w:space="708"/>
        </w:sectPr>
      </w:pPr>
    </w:p>
    <w:p w14:paraId="51118F68" w14:textId="77777777" w:rsidR="00D644B0" w:rsidRPr="00D84D7C" w:rsidRDefault="00D644B0">
      <w:pPr>
        <w:pStyle w:val="Nadpis3"/>
        <w:rPr>
          <w:rFonts w:ascii="Times New Roman" w:hAnsi="Times New Roman"/>
          <w:sz w:val="24"/>
          <w:szCs w:val="24"/>
        </w:rPr>
      </w:pPr>
      <w:bookmarkStart w:id="196" w:name="_Toc433873496"/>
      <w:bookmarkStart w:id="197" w:name="_Toc432150089"/>
      <w:bookmarkStart w:id="198" w:name="_Toc434907482"/>
      <w:r w:rsidRPr="00D84D7C">
        <w:rPr>
          <w:rFonts w:ascii="Times New Roman" w:hAnsi="Times New Roman"/>
          <w:sz w:val="24"/>
        </w:rPr>
        <w:t>3.2.2 Progress in the implementation of priority axes / intervention areas</w:t>
      </w:r>
      <w:bookmarkEnd w:id="196"/>
      <w:bookmarkEnd w:id="197"/>
      <w:bookmarkEnd w:id="198"/>
    </w:p>
    <w:p w14:paraId="29B76060" w14:textId="195E4D38" w:rsidR="0096048A" w:rsidRPr="00D84D7C" w:rsidRDefault="0096048A" w:rsidP="0096048A">
      <w:pPr>
        <w:spacing w:after="120"/>
        <w:jc w:val="both"/>
        <w:rPr>
          <w:sz w:val="22"/>
          <w:szCs w:val="22"/>
        </w:rPr>
      </w:pPr>
      <w:r w:rsidRPr="00D84D7C">
        <w:rPr>
          <w:sz w:val="22"/>
        </w:rPr>
        <w:t xml:space="preserve">No new calls were announced in the reporting period. Thanks to crisis management, the IOP managed to maintain the level of take-up and reimbursement </w:t>
      </w:r>
      <w:r w:rsidR="001A318E">
        <w:rPr>
          <w:sz w:val="22"/>
        </w:rPr>
        <w:br/>
      </w:r>
      <w:r w:rsidRPr="00D84D7C">
        <w:rPr>
          <w:sz w:val="22"/>
        </w:rPr>
        <w:t xml:space="preserve">of funds to beneficiaries. </w:t>
      </w:r>
    </w:p>
    <w:p w14:paraId="7AF9034F" w14:textId="77777777" w:rsidR="00E552B1" w:rsidRPr="00D84D7C" w:rsidRDefault="00E552B1" w:rsidP="00D54372">
      <w:pPr>
        <w:spacing w:after="120"/>
        <w:jc w:val="both"/>
        <w:rPr>
          <w:sz w:val="22"/>
          <w:szCs w:val="22"/>
        </w:rPr>
      </w:pPr>
    </w:p>
    <w:p w14:paraId="3E00F5FF" w14:textId="792D7881" w:rsidR="004A006A" w:rsidRPr="00F20228" w:rsidRDefault="00F20228" w:rsidP="00F20228">
      <w:pPr>
        <w:pStyle w:val="Tabulkanzev"/>
        <w:numPr>
          <w:ilvl w:val="0"/>
          <w:numId w:val="0"/>
        </w:numPr>
        <w:ind w:left="2978"/>
        <w:jc w:val="left"/>
        <w:rPr>
          <w:rStyle w:val="Siln"/>
          <w:bCs w:val="0"/>
        </w:rPr>
      </w:pPr>
      <w:bookmarkStart w:id="199" w:name="_Toc433873551"/>
      <w:bookmarkStart w:id="200" w:name="_Toc432150148"/>
      <w:bookmarkStart w:id="201" w:name="_Toc434911870"/>
      <w:r w:rsidRPr="00F20228">
        <w:rPr>
          <w:rStyle w:val="Siln"/>
          <w:bCs w:val="0"/>
        </w:rPr>
        <w:t xml:space="preserve">Table Nr. 14 - </w:t>
      </w:r>
      <w:r w:rsidR="009E5200" w:rsidRPr="00F20228">
        <w:rPr>
          <w:rStyle w:val="Siln"/>
          <w:bCs w:val="0"/>
        </w:rPr>
        <w:t>Cumulative progress at the level of Intervention Area 2.1 (in CZK/EUR million)</w:t>
      </w:r>
      <w:bookmarkEnd w:id="199"/>
      <w:bookmarkEnd w:id="200"/>
      <w:bookmarkEnd w:id="201"/>
    </w:p>
    <w:tbl>
      <w:tblPr>
        <w:tblW w:w="5000" w:type="pct"/>
        <w:tblCellMar>
          <w:left w:w="70" w:type="dxa"/>
          <w:right w:w="70" w:type="dxa"/>
        </w:tblCellMar>
        <w:tblLook w:val="04A0" w:firstRow="1" w:lastRow="0" w:firstColumn="1" w:lastColumn="0" w:noHBand="0" w:noVBand="1"/>
      </w:tblPr>
      <w:tblGrid>
        <w:gridCol w:w="701"/>
        <w:gridCol w:w="914"/>
        <w:gridCol w:w="700"/>
        <w:gridCol w:w="648"/>
        <w:gridCol w:w="709"/>
        <w:gridCol w:w="724"/>
        <w:gridCol w:w="580"/>
        <w:gridCol w:w="621"/>
        <w:gridCol w:w="709"/>
        <w:gridCol w:w="700"/>
        <w:gridCol w:w="580"/>
        <w:gridCol w:w="621"/>
        <w:gridCol w:w="700"/>
        <w:gridCol w:w="595"/>
        <w:gridCol w:w="686"/>
        <w:gridCol w:w="782"/>
        <w:gridCol w:w="572"/>
        <w:gridCol w:w="686"/>
        <w:gridCol w:w="742"/>
        <w:gridCol w:w="553"/>
        <w:gridCol w:w="621"/>
      </w:tblGrid>
      <w:tr w:rsidR="00492B11" w:rsidRPr="00D84D7C" w14:paraId="449BFDDC" w14:textId="77777777" w:rsidTr="00492B11">
        <w:trPr>
          <w:trHeight w:val="63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45E9FAB3" w14:textId="77777777" w:rsidR="00492B11" w:rsidRPr="00D84D7C" w:rsidRDefault="00492B11" w:rsidP="00492B11">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3C436E4F" w14:textId="77777777" w:rsidR="00492B11" w:rsidRPr="00D84D7C" w:rsidRDefault="00492B11" w:rsidP="00492B11">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01EB98E8" w14:textId="77777777" w:rsidR="00492B11" w:rsidRPr="00D84D7C" w:rsidRDefault="00492B11" w:rsidP="00492B11">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4655A558" w14:textId="77777777" w:rsidR="00492B11" w:rsidRPr="00D84D7C" w:rsidRDefault="00492B11" w:rsidP="00492B11">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5EB4E920" w14:textId="77777777" w:rsidR="00492B11" w:rsidRPr="00D84D7C" w:rsidRDefault="00492B11" w:rsidP="00492B11">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5D605E65" w14:textId="77777777" w:rsidR="00492B11" w:rsidRPr="00D84D7C" w:rsidRDefault="00492B11" w:rsidP="00492B11">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55122680" w14:textId="77777777" w:rsidR="00492B11" w:rsidRPr="00D84D7C" w:rsidRDefault="00492B11" w:rsidP="00492B11">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345BE63A" w14:textId="77777777" w:rsidR="00492B11" w:rsidRPr="00D84D7C" w:rsidRDefault="00492B11" w:rsidP="00492B11">
            <w:pPr>
              <w:jc w:val="center"/>
              <w:rPr>
                <w:b/>
                <w:bCs/>
                <w:color w:val="000000"/>
                <w:sz w:val="16"/>
                <w:szCs w:val="16"/>
              </w:rPr>
            </w:pPr>
            <w:r w:rsidRPr="00D84D7C">
              <w:rPr>
                <w:b/>
                <w:color w:val="000000"/>
                <w:sz w:val="16"/>
              </w:rPr>
              <w:t>Certified funds (including refunds)</w:t>
            </w:r>
          </w:p>
        </w:tc>
      </w:tr>
      <w:tr w:rsidR="00492B11" w:rsidRPr="00D84D7C" w14:paraId="43E14B34" w14:textId="77777777" w:rsidTr="00492B11">
        <w:trPr>
          <w:trHeight w:val="40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2F66C301" w14:textId="77777777" w:rsidR="00492B11" w:rsidRPr="00D84D7C" w:rsidRDefault="00492B11" w:rsidP="00492B1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453CE4A" w14:textId="77777777" w:rsidR="00492B11" w:rsidRPr="00D84D7C" w:rsidRDefault="00492B11" w:rsidP="00492B11">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6E1DA6F3" w14:textId="77777777" w:rsidR="00492B11" w:rsidRPr="00D84D7C" w:rsidRDefault="00492B11" w:rsidP="00492B11">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29AAFB8" w14:textId="77777777" w:rsidR="00492B11" w:rsidRPr="00D84D7C" w:rsidRDefault="00492B11" w:rsidP="00492B11">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0353C77E" w14:textId="77777777" w:rsidR="00492B11" w:rsidRPr="00D84D7C" w:rsidRDefault="00492B11" w:rsidP="00492B11">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4018CF3E" w14:textId="77777777" w:rsidR="00492B11" w:rsidRPr="00D84D7C" w:rsidRDefault="00492B11" w:rsidP="00492B11">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12D35D48" w14:textId="77777777" w:rsidR="00492B11" w:rsidRPr="00D84D7C" w:rsidRDefault="00492B11" w:rsidP="00492B11">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1AE443C" w14:textId="77777777" w:rsidR="00492B11" w:rsidRPr="00D84D7C" w:rsidRDefault="00492B11" w:rsidP="00492B11">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257C8AAA" w14:textId="77777777" w:rsidR="00492B11" w:rsidRPr="00D84D7C" w:rsidRDefault="00492B11" w:rsidP="00492B11">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35E05F92" w14:textId="77777777" w:rsidR="00492B11" w:rsidRPr="00D84D7C" w:rsidRDefault="00492B11" w:rsidP="00492B11">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7BBF2646" w14:textId="77777777" w:rsidR="00492B11" w:rsidRPr="00D84D7C" w:rsidRDefault="00492B11" w:rsidP="00492B11">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F2C3B25" w14:textId="77777777" w:rsidR="00492B11" w:rsidRPr="00D84D7C" w:rsidRDefault="00492B11" w:rsidP="00492B11">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0EE5F40E" w14:textId="77777777" w:rsidR="00492B11" w:rsidRPr="00D84D7C" w:rsidRDefault="00492B11" w:rsidP="00492B11">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26D06912" w14:textId="77777777" w:rsidR="00492B11" w:rsidRPr="00D84D7C" w:rsidRDefault="00492B11" w:rsidP="00492B1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45BA2EB" w14:textId="77777777" w:rsidR="00492B11" w:rsidRPr="00D84D7C" w:rsidRDefault="00492B11" w:rsidP="00492B11">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6A85E0DE" w14:textId="77777777" w:rsidR="00492B11" w:rsidRPr="00D84D7C" w:rsidRDefault="00492B11" w:rsidP="00492B11">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2D109A23" w14:textId="77777777" w:rsidR="00492B11" w:rsidRPr="00D84D7C" w:rsidRDefault="00492B11" w:rsidP="00492B1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0F6035C" w14:textId="77777777" w:rsidR="00492B11" w:rsidRPr="00D84D7C" w:rsidRDefault="00492B11" w:rsidP="00492B11">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28EBC7AD" w14:textId="77777777" w:rsidR="00492B11" w:rsidRPr="00D84D7C" w:rsidRDefault="00492B11" w:rsidP="00492B11">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7857F6DC" w14:textId="77777777" w:rsidR="00492B11" w:rsidRPr="00D84D7C" w:rsidRDefault="00492B11" w:rsidP="00492B11">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1A64CE8" w14:textId="77777777" w:rsidR="00492B11" w:rsidRPr="00D84D7C" w:rsidRDefault="00492B11" w:rsidP="00492B11">
            <w:pPr>
              <w:jc w:val="center"/>
              <w:rPr>
                <w:b/>
                <w:bCs/>
                <w:color w:val="000000"/>
                <w:sz w:val="16"/>
                <w:szCs w:val="16"/>
              </w:rPr>
            </w:pPr>
            <w:r w:rsidRPr="00D84D7C">
              <w:rPr>
                <w:b/>
                <w:color w:val="000000"/>
                <w:sz w:val="16"/>
              </w:rPr>
              <w:t>EUR million</w:t>
            </w:r>
          </w:p>
        </w:tc>
      </w:tr>
      <w:tr w:rsidR="00492B11" w:rsidRPr="00D84D7C" w14:paraId="10D50093" w14:textId="77777777" w:rsidTr="00492B1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350EEB73" w14:textId="77777777" w:rsidR="00492B11" w:rsidRPr="00D84D7C" w:rsidRDefault="00492B11" w:rsidP="00492B1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186B614A" w14:textId="77777777" w:rsidR="00492B11" w:rsidRPr="00D84D7C" w:rsidRDefault="00492B11" w:rsidP="00492B1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6A80046F" w14:textId="77777777" w:rsidR="00492B11" w:rsidRPr="00D84D7C" w:rsidRDefault="00492B11" w:rsidP="00492B11">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4C370B23" w14:textId="77777777" w:rsidR="00492B11" w:rsidRPr="00D84D7C" w:rsidRDefault="00492B11" w:rsidP="00492B1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76B31E5F" w14:textId="77777777" w:rsidR="00492B11" w:rsidRPr="00D84D7C" w:rsidRDefault="00492B11" w:rsidP="00492B11">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50A1087D" w14:textId="77777777" w:rsidR="00492B11" w:rsidRPr="00D84D7C" w:rsidRDefault="00492B11" w:rsidP="00492B11">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4CCF857E" w14:textId="77777777" w:rsidR="00492B11" w:rsidRPr="00D84D7C" w:rsidRDefault="00492B11" w:rsidP="00492B11">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504103B2" w14:textId="77777777" w:rsidR="00492B11" w:rsidRPr="00D84D7C" w:rsidRDefault="00492B11" w:rsidP="00492B1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6937A418" w14:textId="77777777" w:rsidR="00492B11" w:rsidRPr="00D84D7C" w:rsidRDefault="00492B11" w:rsidP="00492B11">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169F2428" w14:textId="77777777" w:rsidR="00492B11" w:rsidRPr="00D84D7C" w:rsidRDefault="00492B11" w:rsidP="00492B11">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723ADA89" w14:textId="77777777" w:rsidR="00492B11" w:rsidRPr="00D84D7C" w:rsidRDefault="00492B11" w:rsidP="00492B11">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56DEA8F6" w14:textId="77777777" w:rsidR="00492B11" w:rsidRPr="00D84D7C" w:rsidRDefault="00492B11" w:rsidP="00492B1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3704D47D" w14:textId="77777777" w:rsidR="00492B11" w:rsidRPr="00D84D7C" w:rsidRDefault="00492B11" w:rsidP="00492B11">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4F588132" w14:textId="77777777" w:rsidR="00492B11" w:rsidRPr="00D84D7C" w:rsidRDefault="00492B11" w:rsidP="00492B11">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11614770" w14:textId="77777777" w:rsidR="00492B11" w:rsidRPr="00D84D7C" w:rsidRDefault="00492B11" w:rsidP="00492B1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5BFE5938" w14:textId="77777777" w:rsidR="00492B11" w:rsidRPr="00D84D7C" w:rsidRDefault="00492B11" w:rsidP="00492B11">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47B1A8C3" w14:textId="77777777" w:rsidR="00492B11" w:rsidRPr="00D84D7C" w:rsidRDefault="00492B11" w:rsidP="00492B11">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05A41E81" w14:textId="77777777" w:rsidR="00492B11" w:rsidRPr="00D84D7C" w:rsidRDefault="00492B11" w:rsidP="00492B1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0432F04B" w14:textId="77777777" w:rsidR="00492B11" w:rsidRPr="00D84D7C" w:rsidRDefault="00492B11" w:rsidP="00492B11">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31390DEB" w14:textId="77777777" w:rsidR="00492B11" w:rsidRPr="00D84D7C" w:rsidRDefault="00492B11" w:rsidP="00492B11">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74D7AB56" w14:textId="77777777" w:rsidR="00492B11" w:rsidRPr="00D84D7C" w:rsidRDefault="00492B11" w:rsidP="00492B11">
            <w:pPr>
              <w:rPr>
                <w:b/>
                <w:bCs/>
                <w:color w:val="000000"/>
                <w:sz w:val="16"/>
                <w:szCs w:val="16"/>
              </w:rPr>
            </w:pPr>
          </w:p>
        </w:tc>
      </w:tr>
      <w:tr w:rsidR="00492B11" w:rsidRPr="00D84D7C" w14:paraId="47ACB734" w14:textId="77777777"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5683C451" w14:textId="77777777" w:rsidR="00492B11" w:rsidRPr="00D84D7C" w:rsidRDefault="00492B11" w:rsidP="00492B11">
            <w:pPr>
              <w:jc w:val="center"/>
              <w:rPr>
                <w:color w:val="000000"/>
                <w:sz w:val="16"/>
                <w:szCs w:val="16"/>
              </w:rPr>
            </w:pPr>
            <w:r w:rsidRPr="00D84D7C">
              <w:rPr>
                <w:color w:val="000000"/>
                <w:sz w:val="16"/>
              </w:rPr>
              <w:t>2.1</w:t>
            </w:r>
          </w:p>
        </w:tc>
        <w:tc>
          <w:tcPr>
            <w:tcW w:w="335" w:type="pct"/>
            <w:tcBorders>
              <w:top w:val="nil"/>
              <w:left w:val="nil"/>
              <w:bottom w:val="single" w:sz="4" w:space="0" w:color="1F497D"/>
              <w:right w:val="single" w:sz="4" w:space="0" w:color="1F497D"/>
            </w:tcBorders>
            <w:shd w:val="clear" w:color="000000" w:fill="FFFFFF"/>
            <w:vAlign w:val="center"/>
            <w:hideMark/>
          </w:tcPr>
          <w:p w14:paraId="180F4B1E" w14:textId="77777777" w:rsidR="00492B11" w:rsidRPr="00D84D7C" w:rsidRDefault="00492B11" w:rsidP="00492B11">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1DC182C3" w14:textId="77777777" w:rsidR="00492B11" w:rsidRPr="00D84D7C" w:rsidRDefault="00492B11" w:rsidP="00492B11">
            <w:pPr>
              <w:jc w:val="center"/>
              <w:rPr>
                <w:color w:val="000000"/>
                <w:sz w:val="16"/>
                <w:szCs w:val="16"/>
              </w:rPr>
            </w:pPr>
            <w:r w:rsidRPr="00D84D7C">
              <w:rPr>
                <w:color w:val="000000"/>
                <w:sz w:val="16"/>
              </w:rPr>
              <w:t>3,926.72</w:t>
            </w:r>
          </w:p>
        </w:tc>
        <w:tc>
          <w:tcPr>
            <w:tcW w:w="241" w:type="pct"/>
            <w:tcBorders>
              <w:top w:val="nil"/>
              <w:left w:val="nil"/>
              <w:bottom w:val="single" w:sz="4" w:space="0" w:color="1F497D"/>
              <w:right w:val="single" w:sz="4" w:space="0" w:color="1F497D"/>
            </w:tcBorders>
            <w:shd w:val="clear" w:color="000000" w:fill="FFFFFF"/>
            <w:noWrap/>
            <w:vAlign w:val="center"/>
            <w:hideMark/>
          </w:tcPr>
          <w:p w14:paraId="23C2238C" w14:textId="77777777" w:rsidR="00492B11" w:rsidRPr="00D84D7C" w:rsidRDefault="00492B11" w:rsidP="00492B11">
            <w:pPr>
              <w:jc w:val="center"/>
              <w:rPr>
                <w:color w:val="000000"/>
                <w:sz w:val="16"/>
                <w:szCs w:val="16"/>
              </w:rPr>
            </w:pPr>
            <w:r w:rsidRPr="00D84D7C">
              <w:rPr>
                <w:color w:val="000000"/>
                <w:sz w:val="16"/>
              </w:rPr>
              <w:t>148.51</w:t>
            </w:r>
          </w:p>
        </w:tc>
        <w:tc>
          <w:tcPr>
            <w:tcW w:w="181" w:type="pct"/>
            <w:tcBorders>
              <w:top w:val="nil"/>
              <w:left w:val="nil"/>
              <w:bottom w:val="single" w:sz="4" w:space="0" w:color="1F497D"/>
              <w:right w:val="single" w:sz="4" w:space="0" w:color="1F497D"/>
            </w:tcBorders>
            <w:shd w:val="clear" w:color="000000" w:fill="FFFFFF"/>
            <w:vAlign w:val="center"/>
            <w:hideMark/>
          </w:tcPr>
          <w:p w14:paraId="69DA67E1" w14:textId="77777777" w:rsidR="00492B11" w:rsidRPr="00D84D7C" w:rsidRDefault="00492B11" w:rsidP="00492B11">
            <w:pPr>
              <w:jc w:val="center"/>
              <w:rPr>
                <w:color w:val="000000"/>
                <w:sz w:val="16"/>
                <w:szCs w:val="16"/>
              </w:rPr>
            </w:pPr>
            <w:r w:rsidRPr="00D84D7C">
              <w:rPr>
                <w:color w:val="000000"/>
                <w:sz w:val="16"/>
              </w:rPr>
              <w:t>6,069</w:t>
            </w:r>
          </w:p>
        </w:tc>
        <w:tc>
          <w:tcPr>
            <w:tcW w:w="268" w:type="pct"/>
            <w:tcBorders>
              <w:top w:val="nil"/>
              <w:left w:val="nil"/>
              <w:bottom w:val="single" w:sz="4" w:space="0" w:color="1F497D"/>
              <w:right w:val="single" w:sz="4" w:space="0" w:color="1F497D"/>
            </w:tcBorders>
            <w:shd w:val="clear" w:color="000000" w:fill="FFFFFF"/>
            <w:noWrap/>
            <w:vAlign w:val="center"/>
            <w:hideMark/>
          </w:tcPr>
          <w:p w14:paraId="7AD02184" w14:textId="77777777" w:rsidR="00492B11" w:rsidRPr="00D84D7C" w:rsidRDefault="00492B11" w:rsidP="00492B11">
            <w:pPr>
              <w:jc w:val="center"/>
              <w:rPr>
                <w:color w:val="000000"/>
                <w:sz w:val="16"/>
                <w:szCs w:val="16"/>
              </w:rPr>
            </w:pPr>
            <w:r w:rsidRPr="00D84D7C">
              <w:rPr>
                <w:color w:val="000000"/>
                <w:sz w:val="16"/>
              </w:rPr>
              <w:t>5,618.21</w:t>
            </w:r>
          </w:p>
        </w:tc>
        <w:tc>
          <w:tcPr>
            <w:tcW w:w="207" w:type="pct"/>
            <w:tcBorders>
              <w:top w:val="nil"/>
              <w:left w:val="nil"/>
              <w:bottom w:val="single" w:sz="4" w:space="0" w:color="1F497D"/>
              <w:right w:val="single" w:sz="4" w:space="0" w:color="1F497D"/>
            </w:tcBorders>
            <w:shd w:val="clear" w:color="000000" w:fill="FFFFFF"/>
            <w:noWrap/>
            <w:vAlign w:val="center"/>
            <w:hideMark/>
          </w:tcPr>
          <w:p w14:paraId="1DA2ABAF" w14:textId="77777777" w:rsidR="00492B11" w:rsidRPr="00D84D7C" w:rsidRDefault="00492B11" w:rsidP="00492B11">
            <w:pPr>
              <w:jc w:val="center"/>
              <w:rPr>
                <w:color w:val="000000"/>
                <w:sz w:val="16"/>
                <w:szCs w:val="16"/>
              </w:rPr>
            </w:pPr>
            <w:r w:rsidRPr="00D84D7C">
              <w:rPr>
                <w:color w:val="000000"/>
                <w:sz w:val="16"/>
              </w:rPr>
              <w:t>143.08</w:t>
            </w:r>
          </w:p>
        </w:tc>
        <w:tc>
          <w:tcPr>
            <w:tcW w:w="234" w:type="pct"/>
            <w:tcBorders>
              <w:top w:val="nil"/>
              <w:left w:val="nil"/>
              <w:bottom w:val="single" w:sz="4" w:space="0" w:color="1F497D"/>
              <w:right w:val="single" w:sz="4" w:space="0" w:color="1F497D"/>
            </w:tcBorders>
            <w:shd w:val="clear" w:color="000000" w:fill="FFFFFF"/>
            <w:noWrap/>
            <w:vAlign w:val="center"/>
            <w:hideMark/>
          </w:tcPr>
          <w:p w14:paraId="04A10D41" w14:textId="77777777" w:rsidR="00492B11" w:rsidRPr="00D84D7C" w:rsidRDefault="00492B11" w:rsidP="00492B11">
            <w:pPr>
              <w:jc w:val="center"/>
              <w:rPr>
                <w:color w:val="000000"/>
                <w:sz w:val="16"/>
                <w:szCs w:val="16"/>
              </w:rPr>
            </w:pPr>
            <w:r w:rsidRPr="00D84D7C">
              <w:rPr>
                <w:color w:val="000000"/>
                <w:sz w:val="16"/>
              </w:rPr>
              <w:t>210.08</w:t>
            </w:r>
          </w:p>
        </w:tc>
        <w:tc>
          <w:tcPr>
            <w:tcW w:w="174" w:type="pct"/>
            <w:tcBorders>
              <w:top w:val="nil"/>
              <w:left w:val="nil"/>
              <w:bottom w:val="single" w:sz="4" w:space="0" w:color="1F497D"/>
              <w:right w:val="single" w:sz="4" w:space="0" w:color="1F497D"/>
            </w:tcBorders>
            <w:shd w:val="clear" w:color="000000" w:fill="FFFFFF"/>
            <w:noWrap/>
            <w:vAlign w:val="center"/>
            <w:hideMark/>
          </w:tcPr>
          <w:p w14:paraId="31861E54" w14:textId="77777777" w:rsidR="00492B11" w:rsidRPr="00D84D7C" w:rsidRDefault="00492B11" w:rsidP="00492B11">
            <w:pPr>
              <w:jc w:val="center"/>
              <w:rPr>
                <w:color w:val="000000"/>
                <w:sz w:val="16"/>
                <w:szCs w:val="16"/>
              </w:rPr>
            </w:pPr>
            <w:r w:rsidRPr="00D84D7C">
              <w:rPr>
                <w:color w:val="000000"/>
                <w:sz w:val="16"/>
              </w:rPr>
              <w:t>5,669</w:t>
            </w:r>
          </w:p>
        </w:tc>
        <w:tc>
          <w:tcPr>
            <w:tcW w:w="261" w:type="pct"/>
            <w:tcBorders>
              <w:top w:val="nil"/>
              <w:left w:val="nil"/>
              <w:bottom w:val="single" w:sz="4" w:space="0" w:color="1F497D"/>
              <w:right w:val="single" w:sz="4" w:space="0" w:color="1F497D"/>
            </w:tcBorders>
            <w:shd w:val="clear" w:color="000000" w:fill="FFFFFF"/>
            <w:noWrap/>
            <w:vAlign w:val="center"/>
            <w:hideMark/>
          </w:tcPr>
          <w:p w14:paraId="01463A56" w14:textId="77777777" w:rsidR="00492B11" w:rsidRPr="00D84D7C" w:rsidRDefault="00492B11" w:rsidP="00492B11">
            <w:pPr>
              <w:jc w:val="center"/>
              <w:rPr>
                <w:color w:val="000000"/>
                <w:sz w:val="16"/>
                <w:szCs w:val="16"/>
              </w:rPr>
            </w:pPr>
            <w:r w:rsidRPr="00D84D7C">
              <w:rPr>
                <w:color w:val="000000"/>
                <w:sz w:val="16"/>
              </w:rPr>
              <w:t>4,342.98</w:t>
            </w:r>
          </w:p>
        </w:tc>
        <w:tc>
          <w:tcPr>
            <w:tcW w:w="214" w:type="pct"/>
            <w:tcBorders>
              <w:top w:val="nil"/>
              <w:left w:val="nil"/>
              <w:bottom w:val="single" w:sz="4" w:space="0" w:color="1F497D"/>
              <w:right w:val="single" w:sz="4" w:space="0" w:color="1F497D"/>
            </w:tcBorders>
            <w:shd w:val="clear" w:color="000000" w:fill="FFFFFF"/>
            <w:noWrap/>
            <w:vAlign w:val="center"/>
            <w:hideMark/>
          </w:tcPr>
          <w:p w14:paraId="7E38A318" w14:textId="77777777" w:rsidR="00492B11" w:rsidRPr="00D84D7C" w:rsidRDefault="00492B11" w:rsidP="00492B11">
            <w:pPr>
              <w:jc w:val="center"/>
              <w:rPr>
                <w:color w:val="000000"/>
                <w:sz w:val="16"/>
                <w:szCs w:val="16"/>
              </w:rPr>
            </w:pPr>
            <w:r w:rsidRPr="00D84D7C">
              <w:rPr>
                <w:color w:val="000000"/>
                <w:sz w:val="16"/>
              </w:rPr>
              <w:t>110.60</w:t>
            </w:r>
          </w:p>
        </w:tc>
        <w:tc>
          <w:tcPr>
            <w:tcW w:w="214" w:type="pct"/>
            <w:tcBorders>
              <w:top w:val="nil"/>
              <w:left w:val="nil"/>
              <w:bottom w:val="single" w:sz="4" w:space="0" w:color="1F497D"/>
              <w:right w:val="single" w:sz="4" w:space="0" w:color="1F497D"/>
            </w:tcBorders>
            <w:shd w:val="clear" w:color="000000" w:fill="FFFFFF"/>
            <w:noWrap/>
            <w:vAlign w:val="center"/>
            <w:hideMark/>
          </w:tcPr>
          <w:p w14:paraId="5DD5D637" w14:textId="77777777" w:rsidR="00492B11" w:rsidRPr="00D84D7C" w:rsidRDefault="00492B11" w:rsidP="00492B11">
            <w:pPr>
              <w:jc w:val="center"/>
              <w:rPr>
                <w:color w:val="000000"/>
                <w:sz w:val="16"/>
                <w:szCs w:val="16"/>
              </w:rPr>
            </w:pPr>
            <w:r w:rsidRPr="00D84D7C">
              <w:rPr>
                <w:color w:val="000000"/>
                <w:sz w:val="16"/>
              </w:rPr>
              <w:t>163.66</w:t>
            </w:r>
          </w:p>
        </w:tc>
        <w:tc>
          <w:tcPr>
            <w:tcW w:w="261" w:type="pct"/>
            <w:tcBorders>
              <w:top w:val="nil"/>
              <w:left w:val="nil"/>
              <w:bottom w:val="single" w:sz="4" w:space="0" w:color="1F497D"/>
              <w:right w:val="single" w:sz="4" w:space="0" w:color="1F497D"/>
            </w:tcBorders>
            <w:shd w:val="clear" w:color="000000" w:fill="FFFFFF"/>
            <w:noWrap/>
            <w:vAlign w:val="center"/>
            <w:hideMark/>
          </w:tcPr>
          <w:p w14:paraId="6F87E301" w14:textId="77777777" w:rsidR="00492B11" w:rsidRPr="00D84D7C" w:rsidRDefault="00492B11" w:rsidP="00492B11">
            <w:pPr>
              <w:jc w:val="center"/>
              <w:rPr>
                <w:color w:val="000000"/>
                <w:sz w:val="16"/>
                <w:szCs w:val="16"/>
              </w:rPr>
            </w:pPr>
            <w:r w:rsidRPr="00D84D7C">
              <w:rPr>
                <w:color w:val="000000"/>
                <w:sz w:val="16"/>
              </w:rPr>
              <w:t>2,502.30</w:t>
            </w:r>
          </w:p>
        </w:tc>
        <w:tc>
          <w:tcPr>
            <w:tcW w:w="228" w:type="pct"/>
            <w:tcBorders>
              <w:top w:val="nil"/>
              <w:left w:val="nil"/>
              <w:bottom w:val="single" w:sz="4" w:space="0" w:color="1F497D"/>
              <w:right w:val="single" w:sz="4" w:space="0" w:color="1F497D"/>
            </w:tcBorders>
            <w:shd w:val="clear" w:color="000000" w:fill="FFFFFF"/>
            <w:noWrap/>
            <w:vAlign w:val="center"/>
            <w:hideMark/>
          </w:tcPr>
          <w:p w14:paraId="4B1C9433" w14:textId="77777777" w:rsidR="00492B11" w:rsidRPr="00D84D7C" w:rsidRDefault="00492B11" w:rsidP="00492B11">
            <w:pPr>
              <w:jc w:val="center"/>
              <w:rPr>
                <w:color w:val="000000"/>
                <w:sz w:val="16"/>
                <w:szCs w:val="16"/>
              </w:rPr>
            </w:pPr>
            <w:r w:rsidRPr="00D84D7C">
              <w:rPr>
                <w:color w:val="000000"/>
                <w:sz w:val="16"/>
              </w:rPr>
              <w:t>63.72</w:t>
            </w:r>
          </w:p>
        </w:tc>
        <w:tc>
          <w:tcPr>
            <w:tcW w:w="254" w:type="pct"/>
            <w:tcBorders>
              <w:top w:val="nil"/>
              <w:left w:val="nil"/>
              <w:bottom w:val="single" w:sz="4" w:space="0" w:color="1F497D"/>
              <w:right w:val="single" w:sz="4" w:space="0" w:color="1F497D"/>
            </w:tcBorders>
            <w:shd w:val="clear" w:color="000000" w:fill="FFFFFF"/>
            <w:noWrap/>
            <w:vAlign w:val="center"/>
            <w:hideMark/>
          </w:tcPr>
          <w:p w14:paraId="226E4584" w14:textId="77777777" w:rsidR="00492B11" w:rsidRPr="00D84D7C" w:rsidRDefault="00492B11" w:rsidP="00492B11">
            <w:pPr>
              <w:jc w:val="center"/>
              <w:rPr>
                <w:color w:val="000000"/>
                <w:sz w:val="16"/>
                <w:szCs w:val="16"/>
              </w:rPr>
            </w:pPr>
            <w:r w:rsidRPr="00D84D7C">
              <w:rPr>
                <w:color w:val="000000"/>
                <w:sz w:val="16"/>
              </w:rPr>
              <w:t>96.66</w:t>
            </w:r>
          </w:p>
        </w:tc>
        <w:tc>
          <w:tcPr>
            <w:tcW w:w="288" w:type="pct"/>
            <w:tcBorders>
              <w:top w:val="nil"/>
              <w:left w:val="nil"/>
              <w:bottom w:val="single" w:sz="4" w:space="0" w:color="1F497D"/>
              <w:right w:val="single" w:sz="4" w:space="0" w:color="1F497D"/>
            </w:tcBorders>
            <w:shd w:val="clear" w:color="000000" w:fill="FFFFFF"/>
            <w:noWrap/>
            <w:vAlign w:val="center"/>
            <w:hideMark/>
          </w:tcPr>
          <w:p w14:paraId="7B6D9C63" w14:textId="77777777" w:rsidR="00492B11" w:rsidRPr="00D84D7C" w:rsidRDefault="00492B11" w:rsidP="00492B11">
            <w:pPr>
              <w:jc w:val="center"/>
              <w:rPr>
                <w:color w:val="000000"/>
                <w:sz w:val="16"/>
                <w:szCs w:val="16"/>
              </w:rPr>
            </w:pPr>
            <w:r w:rsidRPr="00D84D7C">
              <w:rPr>
                <w:color w:val="000000"/>
                <w:sz w:val="16"/>
              </w:rPr>
              <w:t>2,436.76</w:t>
            </w:r>
          </w:p>
        </w:tc>
        <w:tc>
          <w:tcPr>
            <w:tcW w:w="214" w:type="pct"/>
            <w:tcBorders>
              <w:top w:val="nil"/>
              <w:left w:val="nil"/>
              <w:bottom w:val="single" w:sz="4" w:space="0" w:color="1F497D"/>
              <w:right w:val="single" w:sz="4" w:space="0" w:color="1F497D"/>
            </w:tcBorders>
            <w:shd w:val="clear" w:color="000000" w:fill="FFFFFF"/>
            <w:noWrap/>
            <w:vAlign w:val="center"/>
            <w:hideMark/>
          </w:tcPr>
          <w:p w14:paraId="37156E16" w14:textId="77777777" w:rsidR="00492B11" w:rsidRPr="00D84D7C" w:rsidRDefault="00492B11" w:rsidP="00492B11">
            <w:pPr>
              <w:jc w:val="center"/>
              <w:rPr>
                <w:color w:val="000000"/>
                <w:sz w:val="16"/>
                <w:szCs w:val="16"/>
              </w:rPr>
            </w:pPr>
            <w:r w:rsidRPr="00D84D7C">
              <w:rPr>
                <w:color w:val="000000"/>
                <w:sz w:val="16"/>
              </w:rPr>
              <w:t>62.06</w:t>
            </w:r>
          </w:p>
        </w:tc>
        <w:tc>
          <w:tcPr>
            <w:tcW w:w="254" w:type="pct"/>
            <w:tcBorders>
              <w:top w:val="nil"/>
              <w:left w:val="nil"/>
              <w:bottom w:val="single" w:sz="4" w:space="0" w:color="1F497D"/>
              <w:right w:val="single" w:sz="4" w:space="0" w:color="1F497D"/>
            </w:tcBorders>
            <w:shd w:val="clear" w:color="000000" w:fill="FFFFFF"/>
            <w:noWrap/>
            <w:vAlign w:val="center"/>
            <w:hideMark/>
          </w:tcPr>
          <w:p w14:paraId="4C2D2007" w14:textId="77777777" w:rsidR="00492B11" w:rsidRPr="00D84D7C" w:rsidRDefault="00492B11" w:rsidP="00492B11">
            <w:pPr>
              <w:jc w:val="center"/>
              <w:rPr>
                <w:color w:val="000000"/>
                <w:sz w:val="16"/>
                <w:szCs w:val="16"/>
              </w:rPr>
            </w:pPr>
            <w:r w:rsidRPr="00D84D7C">
              <w:rPr>
                <w:color w:val="000000"/>
                <w:sz w:val="16"/>
              </w:rPr>
              <w:t>94.28</w:t>
            </w:r>
          </w:p>
        </w:tc>
        <w:tc>
          <w:tcPr>
            <w:tcW w:w="274" w:type="pct"/>
            <w:tcBorders>
              <w:top w:val="nil"/>
              <w:left w:val="nil"/>
              <w:bottom w:val="single" w:sz="4" w:space="0" w:color="1F497D"/>
              <w:right w:val="single" w:sz="4" w:space="0" w:color="1F497D"/>
            </w:tcBorders>
            <w:shd w:val="clear" w:color="000000" w:fill="FFFFFF"/>
            <w:noWrap/>
            <w:vAlign w:val="center"/>
            <w:hideMark/>
          </w:tcPr>
          <w:p w14:paraId="7A3284CE" w14:textId="77777777" w:rsidR="00492B11" w:rsidRPr="00D84D7C" w:rsidRDefault="00492B11" w:rsidP="00492B11">
            <w:pPr>
              <w:jc w:val="center"/>
              <w:rPr>
                <w:color w:val="000000"/>
                <w:sz w:val="16"/>
                <w:szCs w:val="16"/>
              </w:rPr>
            </w:pPr>
            <w:r w:rsidRPr="00D84D7C">
              <w:rPr>
                <w:color w:val="000000"/>
                <w:sz w:val="16"/>
              </w:rPr>
              <w:t>2,418.34</w:t>
            </w:r>
          </w:p>
        </w:tc>
        <w:tc>
          <w:tcPr>
            <w:tcW w:w="207" w:type="pct"/>
            <w:tcBorders>
              <w:top w:val="nil"/>
              <w:left w:val="nil"/>
              <w:bottom w:val="single" w:sz="4" w:space="0" w:color="1F497D"/>
              <w:right w:val="single" w:sz="4" w:space="0" w:color="1F497D"/>
            </w:tcBorders>
            <w:shd w:val="clear" w:color="000000" w:fill="FFFFFF"/>
            <w:noWrap/>
            <w:vAlign w:val="center"/>
            <w:hideMark/>
          </w:tcPr>
          <w:p w14:paraId="7F1DD1FC" w14:textId="77777777" w:rsidR="00492B11" w:rsidRPr="00D84D7C" w:rsidRDefault="00492B11" w:rsidP="00492B11">
            <w:pPr>
              <w:jc w:val="center"/>
              <w:rPr>
                <w:color w:val="000000"/>
                <w:sz w:val="16"/>
                <w:szCs w:val="16"/>
              </w:rPr>
            </w:pPr>
            <w:r w:rsidRPr="00D84D7C">
              <w:rPr>
                <w:color w:val="000000"/>
                <w:sz w:val="16"/>
              </w:rPr>
              <w:t>61.59</w:t>
            </w:r>
          </w:p>
        </w:tc>
        <w:tc>
          <w:tcPr>
            <w:tcW w:w="207" w:type="pct"/>
            <w:tcBorders>
              <w:top w:val="nil"/>
              <w:left w:val="nil"/>
              <w:bottom w:val="single" w:sz="4" w:space="0" w:color="1F497D"/>
              <w:right w:val="single" w:sz="4" w:space="0" w:color="1F497D"/>
            </w:tcBorders>
            <w:shd w:val="clear" w:color="000000" w:fill="FFFFFF"/>
            <w:noWrap/>
            <w:vAlign w:val="center"/>
            <w:hideMark/>
          </w:tcPr>
          <w:p w14:paraId="360DBA31" w14:textId="77777777" w:rsidR="00492B11" w:rsidRPr="00D84D7C" w:rsidRDefault="00492B11" w:rsidP="00492B11">
            <w:pPr>
              <w:jc w:val="center"/>
              <w:rPr>
                <w:color w:val="000000"/>
                <w:sz w:val="16"/>
                <w:szCs w:val="16"/>
              </w:rPr>
            </w:pPr>
            <w:r w:rsidRPr="00D84D7C">
              <w:rPr>
                <w:color w:val="000000"/>
                <w:sz w:val="16"/>
              </w:rPr>
              <w:t>93.60</w:t>
            </w:r>
          </w:p>
        </w:tc>
      </w:tr>
      <w:tr w:rsidR="00492B11" w:rsidRPr="00D84D7C" w14:paraId="2594A423"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47FD11B8" w14:textId="77777777" w:rsidR="00492B11" w:rsidRPr="00D84D7C" w:rsidRDefault="00492B11" w:rsidP="00492B1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529D92CA" w14:textId="77777777" w:rsidR="00492B11" w:rsidRPr="00D84D7C" w:rsidRDefault="00492B11" w:rsidP="00492B11">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02152C26" w14:textId="77777777" w:rsidR="00492B11" w:rsidRPr="00D84D7C" w:rsidRDefault="00492B11" w:rsidP="00492B11">
            <w:pPr>
              <w:jc w:val="center"/>
              <w:rPr>
                <w:color w:val="000000"/>
                <w:sz w:val="16"/>
                <w:szCs w:val="16"/>
              </w:rPr>
            </w:pPr>
            <w:r w:rsidRPr="00D84D7C">
              <w:rPr>
                <w:color w:val="000000"/>
                <w:sz w:val="16"/>
              </w:rPr>
              <w:t>3,912.66</w:t>
            </w:r>
          </w:p>
        </w:tc>
        <w:tc>
          <w:tcPr>
            <w:tcW w:w="241" w:type="pct"/>
            <w:tcBorders>
              <w:top w:val="nil"/>
              <w:left w:val="nil"/>
              <w:bottom w:val="single" w:sz="4" w:space="0" w:color="1F497D"/>
              <w:right w:val="single" w:sz="4" w:space="0" w:color="1F497D"/>
            </w:tcBorders>
            <w:shd w:val="clear" w:color="000000" w:fill="FFFFFF"/>
            <w:noWrap/>
            <w:vAlign w:val="center"/>
            <w:hideMark/>
          </w:tcPr>
          <w:p w14:paraId="014B5C57" w14:textId="77777777" w:rsidR="00492B11" w:rsidRPr="00D84D7C" w:rsidRDefault="00492B11" w:rsidP="00492B11">
            <w:pPr>
              <w:jc w:val="center"/>
              <w:rPr>
                <w:color w:val="000000"/>
                <w:sz w:val="16"/>
                <w:szCs w:val="16"/>
              </w:rPr>
            </w:pPr>
            <w:r w:rsidRPr="00D84D7C">
              <w:rPr>
                <w:color w:val="000000"/>
                <w:sz w:val="16"/>
              </w:rPr>
              <w:t>148.51</w:t>
            </w:r>
          </w:p>
        </w:tc>
        <w:tc>
          <w:tcPr>
            <w:tcW w:w="181" w:type="pct"/>
            <w:tcBorders>
              <w:top w:val="nil"/>
              <w:left w:val="nil"/>
              <w:bottom w:val="single" w:sz="4" w:space="0" w:color="1F497D"/>
              <w:right w:val="single" w:sz="4" w:space="0" w:color="1F497D"/>
            </w:tcBorders>
            <w:shd w:val="clear" w:color="000000" w:fill="FFFFFF"/>
            <w:vAlign w:val="center"/>
            <w:hideMark/>
          </w:tcPr>
          <w:p w14:paraId="4322215E" w14:textId="77777777" w:rsidR="00492B11" w:rsidRPr="00D84D7C" w:rsidRDefault="00492B11" w:rsidP="00492B11">
            <w:pPr>
              <w:jc w:val="center"/>
              <w:rPr>
                <w:color w:val="000000"/>
                <w:sz w:val="16"/>
                <w:szCs w:val="16"/>
              </w:rPr>
            </w:pPr>
            <w:r w:rsidRPr="00D84D7C">
              <w:rPr>
                <w:color w:val="000000"/>
                <w:sz w:val="16"/>
              </w:rPr>
              <w:t>6,069</w:t>
            </w:r>
          </w:p>
        </w:tc>
        <w:tc>
          <w:tcPr>
            <w:tcW w:w="268" w:type="pct"/>
            <w:tcBorders>
              <w:top w:val="nil"/>
              <w:left w:val="nil"/>
              <w:bottom w:val="single" w:sz="4" w:space="0" w:color="1F497D"/>
              <w:right w:val="single" w:sz="4" w:space="0" w:color="1F497D"/>
            </w:tcBorders>
            <w:shd w:val="clear" w:color="000000" w:fill="FFFFFF"/>
            <w:noWrap/>
            <w:vAlign w:val="center"/>
            <w:hideMark/>
          </w:tcPr>
          <w:p w14:paraId="0F66E09F" w14:textId="77777777" w:rsidR="00492B11" w:rsidRPr="00D84D7C" w:rsidRDefault="00492B11" w:rsidP="00492B11">
            <w:pPr>
              <w:jc w:val="center"/>
              <w:rPr>
                <w:color w:val="000000"/>
                <w:sz w:val="16"/>
                <w:szCs w:val="16"/>
              </w:rPr>
            </w:pPr>
            <w:r w:rsidRPr="00D84D7C">
              <w:rPr>
                <w:color w:val="000000"/>
                <w:sz w:val="16"/>
              </w:rPr>
              <w:t>5,618.21</w:t>
            </w:r>
          </w:p>
        </w:tc>
        <w:tc>
          <w:tcPr>
            <w:tcW w:w="207" w:type="pct"/>
            <w:tcBorders>
              <w:top w:val="nil"/>
              <w:left w:val="nil"/>
              <w:bottom w:val="single" w:sz="4" w:space="0" w:color="1F497D"/>
              <w:right w:val="single" w:sz="4" w:space="0" w:color="1F497D"/>
            </w:tcBorders>
            <w:shd w:val="clear" w:color="000000" w:fill="FFFFFF"/>
            <w:noWrap/>
            <w:vAlign w:val="center"/>
            <w:hideMark/>
          </w:tcPr>
          <w:p w14:paraId="78C3F373" w14:textId="77777777" w:rsidR="00492B11" w:rsidRPr="00D84D7C" w:rsidRDefault="00492B11" w:rsidP="00492B11">
            <w:pPr>
              <w:jc w:val="center"/>
              <w:rPr>
                <w:color w:val="000000"/>
                <w:sz w:val="16"/>
                <w:szCs w:val="16"/>
              </w:rPr>
            </w:pPr>
            <w:r w:rsidRPr="00D84D7C">
              <w:rPr>
                <w:color w:val="000000"/>
                <w:sz w:val="16"/>
              </w:rPr>
              <w:t>143.59</w:t>
            </w:r>
          </w:p>
        </w:tc>
        <w:tc>
          <w:tcPr>
            <w:tcW w:w="234" w:type="pct"/>
            <w:tcBorders>
              <w:top w:val="nil"/>
              <w:left w:val="nil"/>
              <w:bottom w:val="single" w:sz="4" w:space="0" w:color="1F497D"/>
              <w:right w:val="single" w:sz="4" w:space="0" w:color="1F497D"/>
            </w:tcBorders>
            <w:shd w:val="clear" w:color="000000" w:fill="FFFFFF"/>
            <w:noWrap/>
            <w:vAlign w:val="center"/>
            <w:hideMark/>
          </w:tcPr>
          <w:p w14:paraId="105F6BC1" w14:textId="77777777" w:rsidR="00492B11" w:rsidRPr="00D84D7C" w:rsidRDefault="00492B11" w:rsidP="00492B11">
            <w:pPr>
              <w:jc w:val="center"/>
              <w:rPr>
                <w:color w:val="000000"/>
                <w:sz w:val="16"/>
                <w:szCs w:val="16"/>
              </w:rPr>
            </w:pPr>
            <w:r w:rsidRPr="00D84D7C">
              <w:rPr>
                <w:color w:val="000000"/>
                <w:sz w:val="16"/>
              </w:rPr>
              <w:t>211.20</w:t>
            </w:r>
          </w:p>
        </w:tc>
        <w:tc>
          <w:tcPr>
            <w:tcW w:w="174" w:type="pct"/>
            <w:tcBorders>
              <w:top w:val="nil"/>
              <w:left w:val="nil"/>
              <w:bottom w:val="single" w:sz="4" w:space="0" w:color="1F497D"/>
              <w:right w:val="single" w:sz="4" w:space="0" w:color="1F497D"/>
            </w:tcBorders>
            <w:shd w:val="clear" w:color="000000" w:fill="FFFFFF"/>
            <w:noWrap/>
            <w:vAlign w:val="center"/>
            <w:hideMark/>
          </w:tcPr>
          <w:p w14:paraId="37B59106" w14:textId="77777777" w:rsidR="00492B11" w:rsidRPr="00D84D7C" w:rsidRDefault="00492B11" w:rsidP="00492B11">
            <w:pPr>
              <w:jc w:val="center"/>
              <w:rPr>
                <w:color w:val="000000"/>
                <w:sz w:val="16"/>
                <w:szCs w:val="16"/>
              </w:rPr>
            </w:pPr>
            <w:r w:rsidRPr="00D84D7C">
              <w:rPr>
                <w:color w:val="000000"/>
                <w:sz w:val="16"/>
              </w:rPr>
              <w:t>5,672</w:t>
            </w:r>
          </w:p>
        </w:tc>
        <w:tc>
          <w:tcPr>
            <w:tcW w:w="261" w:type="pct"/>
            <w:tcBorders>
              <w:top w:val="nil"/>
              <w:left w:val="nil"/>
              <w:bottom w:val="single" w:sz="4" w:space="0" w:color="1F497D"/>
              <w:right w:val="single" w:sz="4" w:space="0" w:color="1F497D"/>
            </w:tcBorders>
            <w:shd w:val="clear" w:color="000000" w:fill="FFFFFF"/>
            <w:noWrap/>
            <w:vAlign w:val="center"/>
            <w:hideMark/>
          </w:tcPr>
          <w:p w14:paraId="4B8958B6" w14:textId="77777777" w:rsidR="00492B11" w:rsidRPr="00D84D7C" w:rsidRDefault="00492B11" w:rsidP="00492B11">
            <w:pPr>
              <w:jc w:val="center"/>
              <w:rPr>
                <w:color w:val="000000"/>
                <w:sz w:val="16"/>
                <w:szCs w:val="16"/>
              </w:rPr>
            </w:pPr>
            <w:r w:rsidRPr="00D84D7C">
              <w:rPr>
                <w:color w:val="000000"/>
                <w:sz w:val="16"/>
              </w:rPr>
              <w:t>4,322.32</w:t>
            </w:r>
          </w:p>
        </w:tc>
        <w:tc>
          <w:tcPr>
            <w:tcW w:w="214" w:type="pct"/>
            <w:tcBorders>
              <w:top w:val="nil"/>
              <w:left w:val="nil"/>
              <w:bottom w:val="single" w:sz="4" w:space="0" w:color="1F497D"/>
              <w:right w:val="single" w:sz="4" w:space="0" w:color="1F497D"/>
            </w:tcBorders>
            <w:shd w:val="clear" w:color="000000" w:fill="FFFFFF"/>
            <w:noWrap/>
            <w:vAlign w:val="center"/>
            <w:hideMark/>
          </w:tcPr>
          <w:p w14:paraId="6F1D2D88" w14:textId="77777777" w:rsidR="00492B11" w:rsidRPr="00D84D7C" w:rsidRDefault="00492B11" w:rsidP="00492B11">
            <w:pPr>
              <w:jc w:val="center"/>
              <w:rPr>
                <w:color w:val="000000"/>
                <w:sz w:val="16"/>
                <w:szCs w:val="16"/>
              </w:rPr>
            </w:pPr>
            <w:r w:rsidRPr="00D84D7C">
              <w:rPr>
                <w:color w:val="000000"/>
                <w:sz w:val="16"/>
              </w:rPr>
              <w:t>110.47</w:t>
            </w:r>
          </w:p>
        </w:tc>
        <w:tc>
          <w:tcPr>
            <w:tcW w:w="214" w:type="pct"/>
            <w:tcBorders>
              <w:top w:val="nil"/>
              <w:left w:val="nil"/>
              <w:bottom w:val="single" w:sz="4" w:space="0" w:color="1F497D"/>
              <w:right w:val="single" w:sz="4" w:space="0" w:color="1F497D"/>
            </w:tcBorders>
            <w:shd w:val="clear" w:color="000000" w:fill="FFFFFF"/>
            <w:noWrap/>
            <w:vAlign w:val="center"/>
            <w:hideMark/>
          </w:tcPr>
          <w:p w14:paraId="4D68BE6E" w14:textId="77777777" w:rsidR="00492B11" w:rsidRPr="00D84D7C" w:rsidRDefault="00492B11" w:rsidP="00492B11">
            <w:pPr>
              <w:jc w:val="center"/>
              <w:rPr>
                <w:color w:val="000000"/>
                <w:sz w:val="16"/>
                <w:szCs w:val="16"/>
              </w:rPr>
            </w:pPr>
            <w:r w:rsidRPr="00D84D7C">
              <w:rPr>
                <w:color w:val="000000"/>
                <w:sz w:val="16"/>
              </w:rPr>
              <w:t>163.57</w:t>
            </w:r>
          </w:p>
        </w:tc>
        <w:tc>
          <w:tcPr>
            <w:tcW w:w="261" w:type="pct"/>
            <w:tcBorders>
              <w:top w:val="nil"/>
              <w:left w:val="nil"/>
              <w:bottom w:val="single" w:sz="4" w:space="0" w:color="1F497D"/>
              <w:right w:val="single" w:sz="4" w:space="0" w:color="1F497D"/>
            </w:tcBorders>
            <w:shd w:val="clear" w:color="000000" w:fill="FFFFFF"/>
            <w:noWrap/>
            <w:vAlign w:val="center"/>
            <w:hideMark/>
          </w:tcPr>
          <w:p w14:paraId="465E5DBF" w14:textId="77777777" w:rsidR="00492B11" w:rsidRPr="00D84D7C" w:rsidRDefault="00492B11" w:rsidP="00492B11">
            <w:pPr>
              <w:jc w:val="center"/>
              <w:rPr>
                <w:color w:val="000000"/>
                <w:sz w:val="16"/>
                <w:szCs w:val="16"/>
              </w:rPr>
            </w:pPr>
            <w:r w:rsidRPr="00D84D7C">
              <w:rPr>
                <w:color w:val="000000"/>
                <w:sz w:val="16"/>
              </w:rPr>
              <w:t>2,730.32</w:t>
            </w:r>
          </w:p>
        </w:tc>
        <w:tc>
          <w:tcPr>
            <w:tcW w:w="228" w:type="pct"/>
            <w:tcBorders>
              <w:top w:val="nil"/>
              <w:left w:val="nil"/>
              <w:bottom w:val="single" w:sz="4" w:space="0" w:color="1F497D"/>
              <w:right w:val="single" w:sz="4" w:space="0" w:color="1F497D"/>
            </w:tcBorders>
            <w:shd w:val="clear" w:color="000000" w:fill="FFFFFF"/>
            <w:noWrap/>
            <w:vAlign w:val="center"/>
            <w:hideMark/>
          </w:tcPr>
          <w:p w14:paraId="2D3F55C9" w14:textId="77777777" w:rsidR="00492B11" w:rsidRPr="00D84D7C" w:rsidRDefault="00492B11" w:rsidP="00492B11">
            <w:pPr>
              <w:jc w:val="center"/>
              <w:rPr>
                <w:color w:val="000000"/>
                <w:sz w:val="16"/>
                <w:szCs w:val="16"/>
              </w:rPr>
            </w:pPr>
            <w:r w:rsidRPr="00D84D7C">
              <w:rPr>
                <w:color w:val="000000"/>
                <w:sz w:val="16"/>
              </w:rPr>
              <w:t>69.78</w:t>
            </w:r>
          </w:p>
        </w:tc>
        <w:tc>
          <w:tcPr>
            <w:tcW w:w="254" w:type="pct"/>
            <w:tcBorders>
              <w:top w:val="nil"/>
              <w:left w:val="nil"/>
              <w:bottom w:val="single" w:sz="4" w:space="0" w:color="1F497D"/>
              <w:right w:val="single" w:sz="4" w:space="0" w:color="1F497D"/>
            </w:tcBorders>
            <w:shd w:val="clear" w:color="000000" w:fill="FFFFFF"/>
            <w:noWrap/>
            <w:vAlign w:val="center"/>
            <w:hideMark/>
          </w:tcPr>
          <w:p w14:paraId="71CABAFC" w14:textId="77777777" w:rsidR="00492B11" w:rsidRPr="00D84D7C" w:rsidRDefault="00492B11" w:rsidP="00492B11">
            <w:pPr>
              <w:jc w:val="center"/>
              <w:rPr>
                <w:color w:val="000000"/>
                <w:sz w:val="16"/>
                <w:szCs w:val="16"/>
              </w:rPr>
            </w:pPr>
            <w:r w:rsidRPr="00D84D7C">
              <w:rPr>
                <w:color w:val="000000"/>
                <w:sz w:val="16"/>
              </w:rPr>
              <w:t>105.06</w:t>
            </w:r>
          </w:p>
        </w:tc>
        <w:tc>
          <w:tcPr>
            <w:tcW w:w="288" w:type="pct"/>
            <w:tcBorders>
              <w:top w:val="nil"/>
              <w:left w:val="nil"/>
              <w:bottom w:val="single" w:sz="4" w:space="0" w:color="1F497D"/>
              <w:right w:val="single" w:sz="4" w:space="0" w:color="1F497D"/>
            </w:tcBorders>
            <w:shd w:val="clear" w:color="000000" w:fill="FFFFFF"/>
            <w:noWrap/>
            <w:vAlign w:val="center"/>
            <w:hideMark/>
          </w:tcPr>
          <w:p w14:paraId="097453E1" w14:textId="77777777" w:rsidR="00492B11" w:rsidRPr="00D84D7C" w:rsidRDefault="00492B11" w:rsidP="00492B11">
            <w:pPr>
              <w:jc w:val="center"/>
              <w:rPr>
                <w:color w:val="000000"/>
                <w:sz w:val="16"/>
                <w:szCs w:val="16"/>
              </w:rPr>
            </w:pPr>
            <w:r w:rsidRPr="00D84D7C">
              <w:rPr>
                <w:color w:val="000000"/>
                <w:sz w:val="16"/>
              </w:rPr>
              <w:t>2,631.56</w:t>
            </w:r>
          </w:p>
        </w:tc>
        <w:tc>
          <w:tcPr>
            <w:tcW w:w="214" w:type="pct"/>
            <w:tcBorders>
              <w:top w:val="nil"/>
              <w:left w:val="nil"/>
              <w:bottom w:val="single" w:sz="4" w:space="0" w:color="1F497D"/>
              <w:right w:val="single" w:sz="4" w:space="0" w:color="1F497D"/>
            </w:tcBorders>
            <w:shd w:val="clear" w:color="000000" w:fill="FFFFFF"/>
            <w:noWrap/>
            <w:vAlign w:val="center"/>
            <w:hideMark/>
          </w:tcPr>
          <w:p w14:paraId="4EC29BA8" w14:textId="77777777" w:rsidR="00492B11" w:rsidRPr="00D84D7C" w:rsidRDefault="00492B11" w:rsidP="00492B11">
            <w:pPr>
              <w:jc w:val="center"/>
              <w:rPr>
                <w:color w:val="000000"/>
                <w:sz w:val="16"/>
                <w:szCs w:val="16"/>
              </w:rPr>
            </w:pPr>
            <w:r w:rsidRPr="00D84D7C">
              <w:rPr>
                <w:color w:val="000000"/>
                <w:sz w:val="16"/>
              </w:rPr>
              <w:t>67.26</w:t>
            </w:r>
          </w:p>
        </w:tc>
        <w:tc>
          <w:tcPr>
            <w:tcW w:w="254" w:type="pct"/>
            <w:tcBorders>
              <w:top w:val="nil"/>
              <w:left w:val="nil"/>
              <w:bottom w:val="single" w:sz="4" w:space="0" w:color="1F497D"/>
              <w:right w:val="single" w:sz="4" w:space="0" w:color="1F497D"/>
            </w:tcBorders>
            <w:shd w:val="clear" w:color="000000" w:fill="FFFFFF"/>
            <w:noWrap/>
            <w:vAlign w:val="center"/>
            <w:hideMark/>
          </w:tcPr>
          <w:p w14:paraId="1ADA495C" w14:textId="77777777" w:rsidR="00492B11" w:rsidRPr="00D84D7C" w:rsidRDefault="00492B11" w:rsidP="00492B11">
            <w:pPr>
              <w:jc w:val="center"/>
              <w:rPr>
                <w:color w:val="000000"/>
                <w:sz w:val="16"/>
                <w:szCs w:val="16"/>
              </w:rPr>
            </w:pPr>
            <w:r w:rsidRPr="00D84D7C">
              <w:rPr>
                <w:color w:val="000000"/>
                <w:sz w:val="16"/>
              </w:rPr>
              <w:t>101.43</w:t>
            </w:r>
          </w:p>
        </w:tc>
        <w:tc>
          <w:tcPr>
            <w:tcW w:w="274" w:type="pct"/>
            <w:tcBorders>
              <w:top w:val="nil"/>
              <w:left w:val="nil"/>
              <w:bottom w:val="single" w:sz="4" w:space="0" w:color="1F497D"/>
              <w:right w:val="single" w:sz="4" w:space="0" w:color="1F497D"/>
            </w:tcBorders>
            <w:shd w:val="clear" w:color="000000" w:fill="FFFFFF"/>
            <w:noWrap/>
            <w:vAlign w:val="center"/>
            <w:hideMark/>
          </w:tcPr>
          <w:p w14:paraId="433D1348" w14:textId="77777777" w:rsidR="00492B11" w:rsidRPr="00D84D7C" w:rsidRDefault="00492B11" w:rsidP="00492B11">
            <w:pPr>
              <w:jc w:val="center"/>
              <w:rPr>
                <w:color w:val="000000"/>
                <w:sz w:val="16"/>
                <w:szCs w:val="16"/>
              </w:rPr>
            </w:pPr>
            <w:r w:rsidRPr="00D84D7C">
              <w:rPr>
                <w:color w:val="000000"/>
                <w:sz w:val="16"/>
              </w:rPr>
              <w:t>2,479.87</w:t>
            </w:r>
          </w:p>
        </w:tc>
        <w:tc>
          <w:tcPr>
            <w:tcW w:w="207" w:type="pct"/>
            <w:tcBorders>
              <w:top w:val="nil"/>
              <w:left w:val="nil"/>
              <w:bottom w:val="single" w:sz="4" w:space="0" w:color="1F497D"/>
              <w:right w:val="single" w:sz="4" w:space="0" w:color="1F497D"/>
            </w:tcBorders>
            <w:shd w:val="clear" w:color="000000" w:fill="FFFFFF"/>
            <w:noWrap/>
            <w:vAlign w:val="center"/>
            <w:hideMark/>
          </w:tcPr>
          <w:p w14:paraId="1919883A" w14:textId="77777777" w:rsidR="00492B11" w:rsidRPr="00D84D7C" w:rsidRDefault="00492B11" w:rsidP="00492B11">
            <w:pPr>
              <w:jc w:val="center"/>
              <w:rPr>
                <w:color w:val="000000"/>
                <w:sz w:val="16"/>
                <w:szCs w:val="16"/>
              </w:rPr>
            </w:pPr>
            <w:r w:rsidRPr="00D84D7C">
              <w:rPr>
                <w:color w:val="000000"/>
                <w:sz w:val="16"/>
              </w:rPr>
              <w:t>63.38</w:t>
            </w:r>
          </w:p>
        </w:tc>
        <w:tc>
          <w:tcPr>
            <w:tcW w:w="207" w:type="pct"/>
            <w:tcBorders>
              <w:top w:val="nil"/>
              <w:left w:val="nil"/>
              <w:bottom w:val="single" w:sz="4" w:space="0" w:color="1F497D"/>
              <w:right w:val="single" w:sz="4" w:space="0" w:color="1F497D"/>
            </w:tcBorders>
            <w:shd w:val="clear" w:color="000000" w:fill="FFFFFF"/>
            <w:noWrap/>
            <w:vAlign w:val="center"/>
            <w:hideMark/>
          </w:tcPr>
          <w:p w14:paraId="038BCF19" w14:textId="77777777" w:rsidR="00492B11" w:rsidRPr="00D84D7C" w:rsidRDefault="00492B11" w:rsidP="00492B11">
            <w:pPr>
              <w:jc w:val="center"/>
              <w:rPr>
                <w:color w:val="000000"/>
                <w:sz w:val="16"/>
                <w:szCs w:val="16"/>
              </w:rPr>
            </w:pPr>
            <w:r w:rsidRPr="00D84D7C">
              <w:rPr>
                <w:color w:val="000000"/>
                <w:sz w:val="16"/>
              </w:rPr>
              <w:t>95.78</w:t>
            </w:r>
          </w:p>
        </w:tc>
      </w:tr>
      <w:tr w:rsidR="00492B11" w:rsidRPr="00D84D7C" w14:paraId="48F05B0A" w14:textId="77777777"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52699314" w14:textId="77777777" w:rsidR="00492B11" w:rsidRPr="00D84D7C" w:rsidRDefault="00492B11" w:rsidP="00492B1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373C413B" w14:textId="77777777" w:rsidR="00492B11" w:rsidRPr="00D84D7C" w:rsidRDefault="00492B11" w:rsidP="00492B11">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1D9F3B8B" w14:textId="77777777" w:rsidR="00492B11" w:rsidRPr="00D84D7C" w:rsidRDefault="00492B11" w:rsidP="00492B1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00BC0570" w14:textId="77777777" w:rsidR="00492B11" w:rsidRPr="00D84D7C" w:rsidRDefault="00492B11" w:rsidP="00492B1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4829472B" w14:textId="77777777" w:rsidR="00492B11" w:rsidRPr="00D84D7C" w:rsidRDefault="00492B11" w:rsidP="00492B1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729C2046" w14:textId="77777777" w:rsidR="00492B11" w:rsidRPr="00D84D7C" w:rsidRDefault="00492B11" w:rsidP="00492B11">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6A8F190F" w14:textId="77777777" w:rsidR="00492B11" w:rsidRPr="00D84D7C" w:rsidRDefault="00492B11" w:rsidP="00492B11">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0EC1496A" w14:textId="77777777" w:rsidR="00492B11" w:rsidRPr="00D84D7C" w:rsidRDefault="00492B11" w:rsidP="00492B11">
            <w:pPr>
              <w:jc w:val="center"/>
              <w:rPr>
                <w:color w:val="000000"/>
                <w:sz w:val="16"/>
                <w:szCs w:val="16"/>
              </w:rPr>
            </w:pPr>
            <w:r w:rsidRPr="00D84D7C">
              <w:rPr>
                <w:color w:val="000000"/>
                <w:sz w:val="16"/>
              </w:rPr>
              <w:t>1.12</w:t>
            </w:r>
          </w:p>
        </w:tc>
        <w:tc>
          <w:tcPr>
            <w:tcW w:w="174" w:type="pct"/>
            <w:tcBorders>
              <w:top w:val="nil"/>
              <w:left w:val="nil"/>
              <w:bottom w:val="single" w:sz="4" w:space="0" w:color="1F497D"/>
              <w:right w:val="single" w:sz="4" w:space="0" w:color="1F497D"/>
            </w:tcBorders>
            <w:shd w:val="clear" w:color="000000" w:fill="FFFFFF"/>
            <w:noWrap/>
            <w:vAlign w:val="center"/>
            <w:hideMark/>
          </w:tcPr>
          <w:p w14:paraId="282A2FBE" w14:textId="77777777" w:rsidR="00492B11" w:rsidRPr="00D84D7C" w:rsidRDefault="00492B11" w:rsidP="00492B11">
            <w:pPr>
              <w:jc w:val="center"/>
              <w:rPr>
                <w:color w:val="000000"/>
                <w:sz w:val="16"/>
                <w:szCs w:val="16"/>
              </w:rPr>
            </w:pPr>
            <w:r w:rsidRPr="00D84D7C">
              <w:rPr>
                <w:color w:val="000000"/>
                <w:sz w:val="16"/>
              </w:rPr>
              <w:t>3</w:t>
            </w:r>
          </w:p>
        </w:tc>
        <w:tc>
          <w:tcPr>
            <w:tcW w:w="261" w:type="pct"/>
            <w:tcBorders>
              <w:top w:val="nil"/>
              <w:left w:val="nil"/>
              <w:bottom w:val="single" w:sz="4" w:space="0" w:color="1F497D"/>
              <w:right w:val="single" w:sz="4" w:space="0" w:color="1F497D"/>
            </w:tcBorders>
            <w:shd w:val="clear" w:color="000000" w:fill="FFFFFF"/>
            <w:noWrap/>
            <w:vAlign w:val="center"/>
            <w:hideMark/>
          </w:tcPr>
          <w:p w14:paraId="75764364" w14:textId="77777777" w:rsidR="00492B11" w:rsidRPr="00D84D7C" w:rsidRDefault="00492B11" w:rsidP="00492B11">
            <w:pPr>
              <w:jc w:val="center"/>
              <w:rPr>
                <w:color w:val="000000"/>
                <w:sz w:val="16"/>
                <w:szCs w:val="16"/>
              </w:rPr>
            </w:pPr>
            <w:r w:rsidRPr="00D84D7C">
              <w:rPr>
                <w:color w:val="000000"/>
                <w:sz w:val="16"/>
              </w:rPr>
              <w:t>-20.65</w:t>
            </w:r>
          </w:p>
        </w:tc>
        <w:tc>
          <w:tcPr>
            <w:tcW w:w="214" w:type="pct"/>
            <w:tcBorders>
              <w:top w:val="nil"/>
              <w:left w:val="nil"/>
              <w:bottom w:val="single" w:sz="4" w:space="0" w:color="1F497D"/>
              <w:right w:val="single" w:sz="4" w:space="0" w:color="1F497D"/>
            </w:tcBorders>
            <w:shd w:val="clear" w:color="000000" w:fill="FFFFFF"/>
            <w:noWrap/>
            <w:vAlign w:val="center"/>
            <w:hideMark/>
          </w:tcPr>
          <w:p w14:paraId="55045C72" w14:textId="77777777" w:rsidR="00492B11" w:rsidRPr="00D84D7C" w:rsidRDefault="00492B11" w:rsidP="00492B11">
            <w:pPr>
              <w:jc w:val="center"/>
              <w:rPr>
                <w:color w:val="000000"/>
                <w:sz w:val="16"/>
                <w:szCs w:val="16"/>
              </w:rPr>
            </w:pPr>
            <w:r w:rsidRPr="00D84D7C">
              <w:rPr>
                <w:color w:val="000000"/>
                <w:sz w:val="16"/>
              </w:rPr>
              <w:t>-0.53</w:t>
            </w:r>
          </w:p>
        </w:tc>
        <w:tc>
          <w:tcPr>
            <w:tcW w:w="214" w:type="pct"/>
            <w:tcBorders>
              <w:top w:val="nil"/>
              <w:left w:val="nil"/>
              <w:bottom w:val="single" w:sz="4" w:space="0" w:color="1F497D"/>
              <w:right w:val="single" w:sz="4" w:space="0" w:color="1F497D"/>
            </w:tcBorders>
            <w:shd w:val="clear" w:color="000000" w:fill="FFFFFF"/>
            <w:noWrap/>
            <w:vAlign w:val="center"/>
            <w:hideMark/>
          </w:tcPr>
          <w:p w14:paraId="235B6AB1" w14:textId="77777777" w:rsidR="00492B11" w:rsidRPr="00D84D7C" w:rsidRDefault="00492B11" w:rsidP="00492B11">
            <w:pPr>
              <w:jc w:val="center"/>
              <w:rPr>
                <w:color w:val="000000"/>
                <w:sz w:val="16"/>
                <w:szCs w:val="16"/>
              </w:rPr>
            </w:pPr>
            <w:r w:rsidRPr="00D84D7C">
              <w:rPr>
                <w:color w:val="000000"/>
                <w:sz w:val="16"/>
              </w:rPr>
              <w:t>-0.09</w:t>
            </w:r>
          </w:p>
        </w:tc>
        <w:tc>
          <w:tcPr>
            <w:tcW w:w="261" w:type="pct"/>
            <w:tcBorders>
              <w:top w:val="nil"/>
              <w:left w:val="nil"/>
              <w:bottom w:val="single" w:sz="4" w:space="0" w:color="1F497D"/>
              <w:right w:val="single" w:sz="4" w:space="0" w:color="1F497D"/>
            </w:tcBorders>
            <w:shd w:val="clear" w:color="000000" w:fill="FFFFFF"/>
            <w:noWrap/>
            <w:vAlign w:val="center"/>
            <w:hideMark/>
          </w:tcPr>
          <w:p w14:paraId="0518C3A6" w14:textId="77777777" w:rsidR="00492B11" w:rsidRPr="00D84D7C" w:rsidRDefault="00492B11" w:rsidP="00492B11">
            <w:pPr>
              <w:jc w:val="center"/>
              <w:rPr>
                <w:color w:val="000000"/>
                <w:sz w:val="16"/>
                <w:szCs w:val="16"/>
              </w:rPr>
            </w:pPr>
            <w:r w:rsidRPr="00D84D7C">
              <w:rPr>
                <w:color w:val="000000"/>
                <w:sz w:val="16"/>
              </w:rPr>
              <w:t>228.02</w:t>
            </w:r>
          </w:p>
        </w:tc>
        <w:tc>
          <w:tcPr>
            <w:tcW w:w="228" w:type="pct"/>
            <w:tcBorders>
              <w:top w:val="nil"/>
              <w:left w:val="nil"/>
              <w:bottom w:val="single" w:sz="4" w:space="0" w:color="1F497D"/>
              <w:right w:val="single" w:sz="4" w:space="0" w:color="1F497D"/>
            </w:tcBorders>
            <w:shd w:val="clear" w:color="000000" w:fill="FFFFFF"/>
            <w:noWrap/>
            <w:vAlign w:val="center"/>
            <w:hideMark/>
          </w:tcPr>
          <w:p w14:paraId="22166563" w14:textId="77777777" w:rsidR="00492B11" w:rsidRPr="00D84D7C" w:rsidRDefault="00492B11" w:rsidP="00492B11">
            <w:pPr>
              <w:jc w:val="center"/>
              <w:rPr>
                <w:color w:val="000000"/>
                <w:sz w:val="16"/>
                <w:szCs w:val="16"/>
              </w:rPr>
            </w:pPr>
            <w:r w:rsidRPr="00D84D7C">
              <w:rPr>
                <w:color w:val="000000"/>
                <w:sz w:val="16"/>
              </w:rPr>
              <w:t>5.83</w:t>
            </w:r>
          </w:p>
        </w:tc>
        <w:tc>
          <w:tcPr>
            <w:tcW w:w="254" w:type="pct"/>
            <w:tcBorders>
              <w:top w:val="nil"/>
              <w:left w:val="nil"/>
              <w:bottom w:val="single" w:sz="4" w:space="0" w:color="1F497D"/>
              <w:right w:val="single" w:sz="4" w:space="0" w:color="1F497D"/>
            </w:tcBorders>
            <w:shd w:val="clear" w:color="000000" w:fill="FFFFFF"/>
            <w:noWrap/>
            <w:vAlign w:val="center"/>
            <w:hideMark/>
          </w:tcPr>
          <w:p w14:paraId="503C55A4" w14:textId="77777777" w:rsidR="00492B11" w:rsidRPr="00D84D7C" w:rsidRDefault="00492B11" w:rsidP="00492B11">
            <w:pPr>
              <w:jc w:val="center"/>
              <w:rPr>
                <w:color w:val="000000"/>
                <w:sz w:val="16"/>
                <w:szCs w:val="16"/>
              </w:rPr>
            </w:pPr>
            <w:r w:rsidRPr="00D84D7C">
              <w:rPr>
                <w:color w:val="000000"/>
                <w:sz w:val="16"/>
              </w:rPr>
              <w:t>8.39</w:t>
            </w:r>
          </w:p>
        </w:tc>
        <w:tc>
          <w:tcPr>
            <w:tcW w:w="288" w:type="pct"/>
            <w:tcBorders>
              <w:top w:val="nil"/>
              <w:left w:val="nil"/>
              <w:bottom w:val="single" w:sz="4" w:space="0" w:color="1F497D"/>
              <w:right w:val="single" w:sz="4" w:space="0" w:color="1F497D"/>
            </w:tcBorders>
            <w:shd w:val="clear" w:color="000000" w:fill="FFFFFF"/>
            <w:noWrap/>
            <w:vAlign w:val="center"/>
            <w:hideMark/>
          </w:tcPr>
          <w:p w14:paraId="35AE43C7" w14:textId="77777777" w:rsidR="00492B11" w:rsidRPr="00D84D7C" w:rsidRDefault="00492B11" w:rsidP="00492B11">
            <w:pPr>
              <w:jc w:val="center"/>
              <w:rPr>
                <w:color w:val="000000"/>
                <w:sz w:val="16"/>
                <w:szCs w:val="16"/>
              </w:rPr>
            </w:pPr>
            <w:r w:rsidRPr="00D84D7C">
              <w:rPr>
                <w:color w:val="000000"/>
                <w:sz w:val="16"/>
              </w:rPr>
              <w:t>194.80</w:t>
            </w:r>
          </w:p>
        </w:tc>
        <w:tc>
          <w:tcPr>
            <w:tcW w:w="214" w:type="pct"/>
            <w:tcBorders>
              <w:top w:val="nil"/>
              <w:left w:val="nil"/>
              <w:bottom w:val="single" w:sz="4" w:space="0" w:color="1F497D"/>
              <w:right w:val="single" w:sz="4" w:space="0" w:color="1F497D"/>
            </w:tcBorders>
            <w:shd w:val="clear" w:color="000000" w:fill="FFFFFF"/>
            <w:noWrap/>
            <w:vAlign w:val="center"/>
            <w:hideMark/>
          </w:tcPr>
          <w:p w14:paraId="796B02E7" w14:textId="77777777" w:rsidR="00492B11" w:rsidRPr="00D84D7C" w:rsidRDefault="00492B11" w:rsidP="00492B11">
            <w:pPr>
              <w:jc w:val="center"/>
              <w:rPr>
                <w:color w:val="000000"/>
                <w:sz w:val="16"/>
                <w:szCs w:val="16"/>
              </w:rPr>
            </w:pPr>
            <w:r w:rsidRPr="00D84D7C">
              <w:rPr>
                <w:color w:val="000000"/>
                <w:sz w:val="16"/>
              </w:rPr>
              <w:t>4.98</w:t>
            </w:r>
          </w:p>
        </w:tc>
        <w:tc>
          <w:tcPr>
            <w:tcW w:w="254" w:type="pct"/>
            <w:tcBorders>
              <w:top w:val="nil"/>
              <w:left w:val="nil"/>
              <w:bottom w:val="single" w:sz="4" w:space="0" w:color="1F497D"/>
              <w:right w:val="single" w:sz="4" w:space="0" w:color="1F497D"/>
            </w:tcBorders>
            <w:shd w:val="clear" w:color="000000" w:fill="FFFFFF"/>
            <w:noWrap/>
            <w:vAlign w:val="center"/>
            <w:hideMark/>
          </w:tcPr>
          <w:p w14:paraId="195B616A" w14:textId="77777777" w:rsidR="00492B11" w:rsidRPr="00D84D7C" w:rsidRDefault="00492B11" w:rsidP="00492B11">
            <w:pPr>
              <w:jc w:val="center"/>
              <w:rPr>
                <w:color w:val="000000"/>
                <w:sz w:val="16"/>
                <w:szCs w:val="16"/>
              </w:rPr>
            </w:pPr>
            <w:r w:rsidRPr="00D84D7C">
              <w:rPr>
                <w:color w:val="000000"/>
                <w:sz w:val="16"/>
              </w:rPr>
              <w:t>7.15</w:t>
            </w:r>
          </w:p>
        </w:tc>
        <w:tc>
          <w:tcPr>
            <w:tcW w:w="274" w:type="pct"/>
            <w:tcBorders>
              <w:top w:val="nil"/>
              <w:left w:val="nil"/>
              <w:bottom w:val="single" w:sz="4" w:space="0" w:color="1F497D"/>
              <w:right w:val="single" w:sz="4" w:space="0" w:color="1F497D"/>
            </w:tcBorders>
            <w:shd w:val="clear" w:color="000000" w:fill="FFFFFF"/>
            <w:noWrap/>
            <w:vAlign w:val="center"/>
            <w:hideMark/>
          </w:tcPr>
          <w:p w14:paraId="61B4DEF8" w14:textId="77777777" w:rsidR="00492B11" w:rsidRPr="00D84D7C" w:rsidRDefault="00492B11" w:rsidP="00492B11">
            <w:pPr>
              <w:jc w:val="center"/>
              <w:rPr>
                <w:color w:val="000000"/>
                <w:sz w:val="16"/>
                <w:szCs w:val="16"/>
              </w:rPr>
            </w:pPr>
            <w:r w:rsidRPr="00D84D7C">
              <w:rPr>
                <w:color w:val="000000"/>
                <w:sz w:val="16"/>
              </w:rPr>
              <w:t>61.52</w:t>
            </w:r>
          </w:p>
        </w:tc>
        <w:tc>
          <w:tcPr>
            <w:tcW w:w="207" w:type="pct"/>
            <w:tcBorders>
              <w:top w:val="nil"/>
              <w:left w:val="nil"/>
              <w:bottom w:val="single" w:sz="4" w:space="0" w:color="1F497D"/>
              <w:right w:val="single" w:sz="4" w:space="0" w:color="1F497D"/>
            </w:tcBorders>
            <w:shd w:val="clear" w:color="000000" w:fill="FFFFFF"/>
            <w:noWrap/>
            <w:vAlign w:val="center"/>
            <w:hideMark/>
          </w:tcPr>
          <w:p w14:paraId="72DACA86" w14:textId="77777777" w:rsidR="00492B11" w:rsidRPr="00D84D7C" w:rsidRDefault="00492B11" w:rsidP="00492B11">
            <w:pPr>
              <w:jc w:val="center"/>
              <w:rPr>
                <w:color w:val="000000"/>
                <w:sz w:val="16"/>
                <w:szCs w:val="16"/>
              </w:rPr>
            </w:pPr>
            <w:r w:rsidRPr="00D84D7C">
              <w:rPr>
                <w:color w:val="000000"/>
                <w:sz w:val="16"/>
              </w:rPr>
              <w:t>1.57</w:t>
            </w:r>
          </w:p>
        </w:tc>
        <w:tc>
          <w:tcPr>
            <w:tcW w:w="207" w:type="pct"/>
            <w:tcBorders>
              <w:top w:val="nil"/>
              <w:left w:val="nil"/>
              <w:bottom w:val="single" w:sz="4" w:space="0" w:color="1F497D"/>
              <w:right w:val="single" w:sz="4" w:space="0" w:color="1F497D"/>
            </w:tcBorders>
            <w:shd w:val="clear" w:color="000000" w:fill="FFFFFF"/>
            <w:noWrap/>
            <w:vAlign w:val="center"/>
            <w:hideMark/>
          </w:tcPr>
          <w:p w14:paraId="4E986F3D" w14:textId="77777777" w:rsidR="00492B11" w:rsidRPr="00D84D7C" w:rsidRDefault="00492B11" w:rsidP="00492B11">
            <w:pPr>
              <w:jc w:val="center"/>
              <w:rPr>
                <w:color w:val="000000"/>
                <w:sz w:val="16"/>
                <w:szCs w:val="16"/>
              </w:rPr>
            </w:pPr>
            <w:r w:rsidRPr="00D84D7C">
              <w:rPr>
                <w:color w:val="000000"/>
                <w:sz w:val="16"/>
              </w:rPr>
              <w:t>2.19</w:t>
            </w:r>
          </w:p>
        </w:tc>
      </w:tr>
    </w:tbl>
    <w:p w14:paraId="47E16D58" w14:textId="059ECCC2" w:rsidR="00D15C73" w:rsidRPr="00D84D7C" w:rsidRDefault="003B5A73" w:rsidP="00D15C73">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2E2C9339" w14:textId="35149F4D" w:rsidR="003B5A73" w:rsidRPr="00D84D7C" w:rsidRDefault="003B5A73" w:rsidP="00D15C73">
      <w:pPr>
        <w:rPr>
          <w:i/>
          <w:sz w:val="18"/>
          <w:szCs w:val="18"/>
        </w:rPr>
      </w:pPr>
      <w:r w:rsidRPr="00D84D7C">
        <w:rPr>
          <w:i/>
          <w:sz w:val="18"/>
        </w:rPr>
        <w:t xml:space="preserve">    Previous MC – MSC2007+ as at 16 April 2015</w:t>
      </w:r>
    </w:p>
    <w:p w14:paraId="7F18CBC4" w14:textId="77777777" w:rsidR="009E5200" w:rsidRPr="00D84D7C" w:rsidRDefault="009E5200" w:rsidP="00311886">
      <w:pPr>
        <w:pStyle w:val="TabulkaNOK-poznmka"/>
        <w:ind w:left="0" w:firstLine="0"/>
      </w:pPr>
      <w:r w:rsidRPr="00D84D7C">
        <w:rPr>
          <w:i/>
        </w:rPr>
        <w:t>EUR/CZK exchange rate: Current MC – 27,208</w:t>
      </w:r>
    </w:p>
    <w:p w14:paraId="754E2B24" w14:textId="77777777" w:rsidR="009E5200" w:rsidRPr="00D84D7C" w:rsidRDefault="009E5200" w:rsidP="009E5200">
      <w:pPr>
        <w:jc w:val="both"/>
        <w:rPr>
          <w:i/>
          <w:sz w:val="18"/>
          <w:szCs w:val="18"/>
        </w:rPr>
      </w:pPr>
      <w:r w:rsidRPr="00D84D7C">
        <w:rPr>
          <w:i/>
          <w:sz w:val="18"/>
        </w:rPr>
        <w:t xml:space="preserve">                            Previous MC –</w:t>
      </w:r>
      <w:r w:rsidRPr="00D84D7C">
        <w:t xml:space="preserve"> </w:t>
      </w:r>
      <w:r w:rsidRPr="00D84D7C">
        <w:rPr>
          <w:i/>
        </w:rPr>
        <w:t>27,473</w:t>
      </w:r>
    </w:p>
    <w:p w14:paraId="52D9F78B" w14:textId="77777777" w:rsidR="009E5200" w:rsidRPr="00D84D7C" w:rsidRDefault="009E5200" w:rsidP="009E5200">
      <w:pPr>
        <w:jc w:val="both"/>
        <w:rPr>
          <w:i/>
          <w:sz w:val="18"/>
          <w:szCs w:val="18"/>
        </w:rPr>
      </w:pPr>
      <w:r w:rsidRPr="00D84D7C">
        <w:rPr>
          <w:i/>
          <w:sz w:val="18"/>
        </w:rPr>
        <w:t xml:space="preserve">Source of funding – EU share </w:t>
      </w:r>
    </w:p>
    <w:p w14:paraId="0EFA65E4" w14:textId="77777777" w:rsidR="00D9591B" w:rsidRPr="00D84D7C" w:rsidRDefault="00D9591B" w:rsidP="002F2C3F">
      <w:pPr>
        <w:jc w:val="both"/>
        <w:rPr>
          <w:b/>
          <w:sz w:val="28"/>
          <w:szCs w:val="28"/>
        </w:rPr>
      </w:pPr>
    </w:p>
    <w:p w14:paraId="37239FDD" w14:textId="77777777" w:rsidR="008A34EC" w:rsidRPr="00D84D7C" w:rsidRDefault="008A34EC" w:rsidP="002F2C3F">
      <w:pPr>
        <w:jc w:val="both"/>
        <w:rPr>
          <w:b/>
          <w:sz w:val="28"/>
          <w:szCs w:val="28"/>
        </w:rPr>
      </w:pPr>
    </w:p>
    <w:p w14:paraId="6CB8B86D" w14:textId="77777777" w:rsidR="008A34EC" w:rsidRPr="00D84D7C" w:rsidRDefault="008A34EC" w:rsidP="002F2C3F">
      <w:pPr>
        <w:jc w:val="both"/>
        <w:rPr>
          <w:b/>
          <w:sz w:val="28"/>
          <w:szCs w:val="28"/>
        </w:rPr>
        <w:sectPr w:rsidR="008A34EC" w:rsidRPr="00D84D7C" w:rsidSect="00356E21">
          <w:pgSz w:w="16840" w:h="11907" w:orient="landscape" w:code="9"/>
          <w:pgMar w:top="1418" w:right="1418" w:bottom="1418" w:left="1418" w:header="709" w:footer="709" w:gutter="0"/>
          <w:cols w:space="708"/>
          <w:docGrid w:linePitch="272"/>
        </w:sectPr>
      </w:pPr>
    </w:p>
    <w:p w14:paraId="058810F5" w14:textId="77777777" w:rsidR="002F2C3F" w:rsidRPr="00D84D7C" w:rsidRDefault="002F2C3F" w:rsidP="002F2C3F">
      <w:pPr>
        <w:pStyle w:val="Nadpis3"/>
        <w:rPr>
          <w:rFonts w:ascii="Times New Roman" w:hAnsi="Times New Roman"/>
          <w:sz w:val="24"/>
          <w:szCs w:val="24"/>
        </w:rPr>
      </w:pPr>
      <w:bookmarkStart w:id="202" w:name="_Toc306893710"/>
      <w:bookmarkStart w:id="203" w:name="_Toc433873497"/>
      <w:bookmarkStart w:id="204" w:name="_Toc432150090"/>
      <w:bookmarkStart w:id="205" w:name="_Toc434907483"/>
      <w:r w:rsidRPr="00D84D7C">
        <w:rPr>
          <w:rFonts w:ascii="Times New Roman" w:hAnsi="Times New Roman"/>
          <w:sz w:val="24"/>
        </w:rPr>
        <w:t>3.2.3 Progress towards indicators</w:t>
      </w:r>
      <w:bookmarkEnd w:id="202"/>
      <w:bookmarkEnd w:id="203"/>
      <w:bookmarkEnd w:id="204"/>
      <w:bookmarkEnd w:id="205"/>
    </w:p>
    <w:p w14:paraId="4FFF34EF" w14:textId="18C101C9" w:rsidR="009D20A1" w:rsidRPr="00D84D7C" w:rsidRDefault="00D84D7C" w:rsidP="009D20A1">
      <w:pPr>
        <w:jc w:val="both"/>
        <w:rPr>
          <w:sz w:val="22"/>
          <w:szCs w:val="22"/>
        </w:rPr>
      </w:pPr>
      <w:r w:rsidRPr="00D84D7C">
        <w:rPr>
          <w:sz w:val="22"/>
        </w:rPr>
        <w:t>Project</w:t>
      </w:r>
      <w:r w:rsidR="009D20A1" w:rsidRPr="00D84D7C">
        <w:rPr>
          <w:sz w:val="22"/>
        </w:rPr>
        <w:t xml:space="preserve"> deadlines for the fulfilment of monitoring indicators are set to the end of project implementation; the postponement of the project completion deadline leads to the </w:t>
      </w:r>
      <w:r w:rsidRPr="00D84D7C">
        <w:rPr>
          <w:sz w:val="22"/>
        </w:rPr>
        <w:t>postponement of</w:t>
      </w:r>
      <w:r w:rsidR="009D20A1" w:rsidRPr="00D84D7C">
        <w:rPr>
          <w:sz w:val="22"/>
        </w:rPr>
        <w:t xml:space="preserve"> the deadline for the </w:t>
      </w:r>
      <w:r w:rsidRPr="00D84D7C">
        <w:rPr>
          <w:sz w:val="22"/>
        </w:rPr>
        <w:t>fulfilment</w:t>
      </w:r>
      <w:r w:rsidR="009D20A1" w:rsidRPr="00D84D7C">
        <w:rPr>
          <w:sz w:val="22"/>
        </w:rPr>
        <w:t xml:space="preserve"> of the monitoring indicator.</w:t>
      </w:r>
    </w:p>
    <w:p w14:paraId="0C9E9BEE" w14:textId="77777777" w:rsidR="009D20A1" w:rsidRPr="00D84D7C" w:rsidRDefault="009D20A1" w:rsidP="009D20A1">
      <w:pPr>
        <w:jc w:val="both"/>
      </w:pPr>
    </w:p>
    <w:p w14:paraId="3BD0AA8A" w14:textId="73302BFB" w:rsidR="009D20A1" w:rsidRPr="00D84D7C" w:rsidRDefault="009D20A1" w:rsidP="009D20A1">
      <w:pPr>
        <w:jc w:val="both"/>
        <w:rPr>
          <w:sz w:val="22"/>
          <w:szCs w:val="22"/>
        </w:rPr>
      </w:pPr>
      <w:r w:rsidRPr="00D84D7C">
        <w:rPr>
          <w:sz w:val="22"/>
        </w:rPr>
        <w:t xml:space="preserve">Concerning the indicator </w:t>
      </w:r>
      <w:r w:rsidRPr="00D84D7C">
        <w:rPr>
          <w:b/>
          <w:sz w:val="22"/>
        </w:rPr>
        <w:t>150 105 Number of public administration contact points (Czech Point)</w:t>
      </w:r>
      <w:proofErr w:type="gramStart"/>
      <w:r w:rsidRPr="00D84D7C">
        <w:rPr>
          <w:b/>
          <w:sz w:val="22"/>
        </w:rPr>
        <w:t>,</w:t>
      </w:r>
      <w:proofErr w:type="gramEnd"/>
      <w:r w:rsidRPr="00D84D7C">
        <w:rPr>
          <w:sz w:val="22"/>
        </w:rPr>
        <w:t xml:space="preserve"> all the projects have been completed, subject to individual exceptions. The indicator was achieved at the end of the reporting period. The target indicator value was exceeded by about 5%, which is due to the increased need for contact points, which became evident in the programming period 2007–2013.</w:t>
      </w:r>
    </w:p>
    <w:p w14:paraId="4F2B48FF" w14:textId="77777777" w:rsidR="009D20A1" w:rsidRPr="00D84D7C" w:rsidRDefault="009D20A1" w:rsidP="009D20A1">
      <w:pPr>
        <w:jc w:val="both"/>
        <w:rPr>
          <w:sz w:val="22"/>
          <w:szCs w:val="22"/>
        </w:rPr>
      </w:pPr>
    </w:p>
    <w:p w14:paraId="4A9C48CF" w14:textId="77777777" w:rsidR="009D20A1" w:rsidRPr="00D84D7C" w:rsidRDefault="009D20A1" w:rsidP="009D20A1">
      <w:pPr>
        <w:jc w:val="both"/>
        <w:rPr>
          <w:sz w:val="22"/>
        </w:rPr>
      </w:pPr>
      <w:r w:rsidRPr="00D84D7C">
        <w:rPr>
          <w:sz w:val="22"/>
        </w:rPr>
        <w:t xml:space="preserve">Indicators </w:t>
      </w:r>
      <w:r w:rsidRPr="00D84D7C">
        <w:rPr>
          <w:b/>
          <w:sz w:val="22"/>
        </w:rPr>
        <w:t xml:space="preserve">150117 Share of local public administration registers connected to the central register, 150115 Share of local networks connected to KIVS and 150116 Share of regional portals integrated with the Public Administration Portal </w:t>
      </w:r>
      <w:r w:rsidRPr="00D84D7C">
        <w:rPr>
          <w:sz w:val="22"/>
        </w:rPr>
        <w:t>were achieved in the reporting period.</w:t>
      </w:r>
      <w:r w:rsidRPr="00D84D7C">
        <w:rPr>
          <w:b/>
          <w:sz w:val="22"/>
        </w:rPr>
        <w:t xml:space="preserve"> </w:t>
      </w:r>
      <w:r w:rsidRPr="00D84D7C">
        <w:rPr>
          <w:sz w:val="22"/>
        </w:rPr>
        <w:t>At the same time, the target value of the indicator was exceeded from 75% to 100%.</w:t>
      </w:r>
    </w:p>
    <w:p w14:paraId="68A215CC" w14:textId="77777777" w:rsidR="009D20A1" w:rsidRPr="00D84D7C" w:rsidRDefault="009D20A1" w:rsidP="009D20A1">
      <w:pPr>
        <w:jc w:val="both"/>
        <w:rPr>
          <w:sz w:val="22"/>
          <w:szCs w:val="22"/>
        </w:rPr>
      </w:pPr>
    </w:p>
    <w:p w14:paraId="2D2B22D4" w14:textId="77777777" w:rsidR="00393EAA" w:rsidRPr="00D84D7C" w:rsidRDefault="00393EAA" w:rsidP="00393EAA">
      <w:pPr>
        <w:jc w:val="both"/>
        <w:rPr>
          <w:sz w:val="22"/>
          <w:szCs w:val="22"/>
        </w:rPr>
      </w:pPr>
      <w:r w:rsidRPr="00D84D7C">
        <w:rPr>
          <w:sz w:val="22"/>
        </w:rPr>
        <w:t xml:space="preserve">The target values of the indicator </w:t>
      </w:r>
      <w:r w:rsidRPr="00D84D7C">
        <w:rPr>
          <w:b/>
          <w:sz w:val="22"/>
        </w:rPr>
        <w:t xml:space="preserve">150 114 Number of new fully computerised agenda of local public administration </w:t>
      </w:r>
      <w:r w:rsidRPr="00D84D7C">
        <w:rPr>
          <w:sz w:val="22"/>
        </w:rPr>
        <w:t>were exceeded in connection with projects under 22nd call. This was due to increased absorption capacity, which occurred during the programming period.</w:t>
      </w:r>
      <w:r w:rsidRPr="00D84D7C">
        <w:rPr>
          <w:rStyle w:val="Odkaznakoment"/>
          <w:sz w:val="22"/>
        </w:rPr>
        <w:t xml:space="preserve">  </w:t>
      </w:r>
      <w:r w:rsidRPr="00D84D7C">
        <w:rPr>
          <w:sz w:val="22"/>
        </w:rPr>
        <w:t xml:space="preserve">Furthermore, there is a gradual completion of the projects under calls 6, 8 and 9. </w:t>
      </w:r>
    </w:p>
    <w:p w14:paraId="6AE3F22F" w14:textId="77777777" w:rsidR="009D20A1" w:rsidRPr="00D84D7C" w:rsidRDefault="009D20A1" w:rsidP="009D20A1">
      <w:pPr>
        <w:jc w:val="both"/>
        <w:rPr>
          <w:sz w:val="22"/>
          <w:szCs w:val="22"/>
        </w:rPr>
      </w:pPr>
    </w:p>
    <w:p w14:paraId="45CEE6BE" w14:textId="77777777" w:rsidR="009D20A1" w:rsidRPr="00D84D7C" w:rsidRDefault="009D20A1" w:rsidP="009D20A1">
      <w:pPr>
        <w:jc w:val="both"/>
        <w:rPr>
          <w:sz w:val="22"/>
          <w:highlight w:val="yellow"/>
        </w:rPr>
      </w:pPr>
      <w:r w:rsidRPr="00D84D7C">
        <w:rPr>
          <w:sz w:val="22"/>
        </w:rPr>
        <w:t xml:space="preserve">Concerning the indicator </w:t>
      </w:r>
      <w:r w:rsidRPr="00D84D7C">
        <w:rPr>
          <w:b/>
          <w:sz w:val="22"/>
        </w:rPr>
        <w:t>150 112 Share of digitized documents</w:t>
      </w:r>
      <w:r w:rsidRPr="00D84D7C">
        <w:rPr>
          <w:sz w:val="22"/>
        </w:rPr>
        <w:t>, the planned values were achieved in the reference period. At the same time, the target indicator value was exceeded from 20% to 25.08%, which was due to incorrect setting of the target value.</w:t>
      </w:r>
    </w:p>
    <w:p w14:paraId="2D76CFA1" w14:textId="77777777" w:rsidR="009D20A1" w:rsidRPr="00D84D7C" w:rsidRDefault="009D20A1" w:rsidP="009D20A1">
      <w:pPr>
        <w:jc w:val="both"/>
        <w:rPr>
          <w:b/>
          <w:bCs/>
          <w:sz w:val="22"/>
          <w:szCs w:val="22"/>
        </w:rPr>
      </w:pPr>
    </w:p>
    <w:p w14:paraId="42082DB4" w14:textId="51C529D8" w:rsidR="00393EAA" w:rsidRPr="00D84D7C" w:rsidRDefault="00393EAA" w:rsidP="00393EAA">
      <w:pPr>
        <w:jc w:val="both"/>
        <w:rPr>
          <w:sz w:val="22"/>
          <w:szCs w:val="22"/>
        </w:rPr>
      </w:pPr>
      <w:r w:rsidRPr="00D84D7C">
        <w:rPr>
          <w:sz w:val="22"/>
        </w:rPr>
        <w:t xml:space="preserve">The indicator </w:t>
      </w:r>
      <w:r w:rsidRPr="00D84D7C">
        <w:rPr>
          <w:b/>
          <w:sz w:val="22"/>
        </w:rPr>
        <w:t>150113 Share of authorities with electronic filing services and electronically controlled circulation of documents</w:t>
      </w:r>
      <w:r w:rsidRPr="00D84D7C">
        <w:rPr>
          <w:sz w:val="22"/>
        </w:rPr>
        <w:t xml:space="preserve"> does not include municipal authorities using a hosted </w:t>
      </w:r>
      <w:proofErr w:type="spellStart"/>
      <w:r w:rsidRPr="00D84D7C">
        <w:rPr>
          <w:sz w:val="22"/>
        </w:rPr>
        <w:t>eSSI</w:t>
      </w:r>
      <w:proofErr w:type="spellEnd"/>
      <w:r w:rsidRPr="00D84D7C">
        <w:rPr>
          <w:sz w:val="22"/>
        </w:rPr>
        <w:t xml:space="preserve"> </w:t>
      </w:r>
      <w:r w:rsidR="001A318E">
        <w:rPr>
          <w:sz w:val="22"/>
        </w:rPr>
        <w:br/>
      </w:r>
      <w:r w:rsidRPr="00D84D7C">
        <w:rPr>
          <w:sz w:val="22"/>
        </w:rPr>
        <w:t xml:space="preserve">of the parent municipality with extended powers or region, so that the indicator will not be achieved; however, the planned number of authorities was supported. The possibility of sharing hosted </w:t>
      </w:r>
      <w:proofErr w:type="spellStart"/>
      <w:r w:rsidRPr="00D84D7C">
        <w:rPr>
          <w:sz w:val="22"/>
        </w:rPr>
        <w:t>eSSI</w:t>
      </w:r>
      <w:proofErr w:type="spellEnd"/>
      <w:r w:rsidRPr="00D84D7C">
        <w:rPr>
          <w:sz w:val="22"/>
        </w:rPr>
        <w:t xml:space="preserve"> occurred during the programming period, and was used primarily for its cost-efficiency and effectiveness.</w:t>
      </w:r>
    </w:p>
    <w:p w14:paraId="4ECE208A" w14:textId="77777777" w:rsidR="00A12DE2" w:rsidRPr="00D84D7C" w:rsidRDefault="00A12DE2" w:rsidP="00C05CC8">
      <w:pPr>
        <w:jc w:val="both"/>
        <w:rPr>
          <w:color w:val="00B050"/>
          <w:sz w:val="22"/>
          <w:szCs w:val="22"/>
        </w:rPr>
      </w:pPr>
    </w:p>
    <w:p w14:paraId="54C33948" w14:textId="248614CD" w:rsidR="005173B8" w:rsidRPr="00D002DD" w:rsidRDefault="005843A4" w:rsidP="005843A4">
      <w:pPr>
        <w:pStyle w:val="Tabulkanzev"/>
        <w:numPr>
          <w:ilvl w:val="0"/>
          <w:numId w:val="0"/>
        </w:numPr>
        <w:ind w:left="2978"/>
        <w:jc w:val="left"/>
        <w:rPr>
          <w:rStyle w:val="Siln"/>
          <w:bCs w:val="0"/>
        </w:rPr>
      </w:pPr>
      <w:bookmarkStart w:id="206" w:name="_Toc433873552"/>
      <w:bookmarkStart w:id="207" w:name="_Toc432150149"/>
      <w:bookmarkStart w:id="208" w:name="_Toc434911871"/>
      <w:r w:rsidRPr="00D002DD">
        <w:rPr>
          <w:rStyle w:val="Siln"/>
          <w:bCs w:val="0"/>
        </w:rPr>
        <w:t xml:space="preserve">Table Nr. 15 - </w:t>
      </w:r>
      <w:r w:rsidR="00B853A0" w:rsidRPr="00D002DD">
        <w:rPr>
          <w:rStyle w:val="Siln"/>
          <w:bCs w:val="0"/>
        </w:rPr>
        <w:t>Output indicators</w:t>
      </w:r>
      <w:bookmarkEnd w:id="206"/>
      <w:bookmarkEnd w:id="207"/>
      <w:bookmarkEnd w:id="208"/>
    </w:p>
    <w:tbl>
      <w:tblPr>
        <w:tblW w:w="9149" w:type="dxa"/>
        <w:tblInd w:w="55" w:type="dxa"/>
        <w:tblCellMar>
          <w:left w:w="70" w:type="dxa"/>
          <w:right w:w="70" w:type="dxa"/>
        </w:tblCellMar>
        <w:tblLook w:val="04A0" w:firstRow="1" w:lastRow="0" w:firstColumn="1" w:lastColumn="0" w:noHBand="0" w:noVBand="1"/>
      </w:tblPr>
      <w:tblGrid>
        <w:gridCol w:w="934"/>
        <w:gridCol w:w="1329"/>
        <w:gridCol w:w="1274"/>
        <w:gridCol w:w="979"/>
        <w:gridCol w:w="979"/>
        <w:gridCol w:w="1278"/>
        <w:gridCol w:w="1045"/>
        <w:gridCol w:w="1338"/>
      </w:tblGrid>
      <w:tr w:rsidR="002048B2" w:rsidRPr="00D84D7C" w14:paraId="6FED3313" w14:textId="77777777" w:rsidTr="00B97BC0">
        <w:trPr>
          <w:trHeight w:val="1276"/>
          <w:tblHeader/>
        </w:trPr>
        <w:tc>
          <w:tcPr>
            <w:tcW w:w="948"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14:paraId="60794F41" w14:textId="77777777" w:rsidR="00461AD1" w:rsidRPr="00D84D7C" w:rsidRDefault="00461AD1" w:rsidP="00461AD1">
            <w:pPr>
              <w:jc w:val="center"/>
              <w:rPr>
                <w:b/>
                <w:bCs/>
              </w:rPr>
            </w:pPr>
            <w:r w:rsidRPr="00D84D7C">
              <w:rPr>
                <w:b/>
              </w:rPr>
              <w:t>Code</w:t>
            </w:r>
          </w:p>
        </w:tc>
        <w:tc>
          <w:tcPr>
            <w:tcW w:w="1484" w:type="dxa"/>
            <w:tcBorders>
              <w:top w:val="single" w:sz="8" w:space="0" w:color="1F497D"/>
              <w:left w:val="nil"/>
              <w:bottom w:val="single" w:sz="8" w:space="0" w:color="1F497D"/>
              <w:right w:val="single" w:sz="8" w:space="0" w:color="1F497D"/>
            </w:tcBorders>
            <w:shd w:val="clear" w:color="000000" w:fill="C5D9F1"/>
            <w:vAlign w:val="center"/>
            <w:hideMark/>
          </w:tcPr>
          <w:p w14:paraId="28E2511F" w14:textId="77777777" w:rsidR="00461AD1" w:rsidRPr="00D84D7C" w:rsidRDefault="00461AD1" w:rsidP="00461AD1">
            <w:pPr>
              <w:jc w:val="center"/>
              <w:rPr>
                <w:b/>
                <w:bCs/>
              </w:rPr>
            </w:pPr>
            <w:r w:rsidRPr="00D84D7C">
              <w:rPr>
                <w:b/>
              </w:rPr>
              <w:t>Indicator name</w:t>
            </w:r>
          </w:p>
        </w:tc>
        <w:tc>
          <w:tcPr>
            <w:tcW w:w="1012" w:type="dxa"/>
            <w:tcBorders>
              <w:top w:val="single" w:sz="8" w:space="0" w:color="1F497D"/>
              <w:left w:val="nil"/>
              <w:bottom w:val="single" w:sz="8" w:space="0" w:color="1F497D"/>
              <w:right w:val="single" w:sz="8" w:space="0" w:color="1F497D"/>
            </w:tcBorders>
            <w:shd w:val="clear" w:color="000000" w:fill="C5D9F1"/>
            <w:vAlign w:val="center"/>
            <w:hideMark/>
          </w:tcPr>
          <w:p w14:paraId="0D4EEA4E" w14:textId="77777777" w:rsidR="00461AD1" w:rsidRPr="00D84D7C" w:rsidRDefault="00461AD1" w:rsidP="00461AD1">
            <w:pPr>
              <w:jc w:val="center"/>
              <w:rPr>
                <w:b/>
                <w:bCs/>
              </w:rPr>
            </w:pPr>
            <w:r w:rsidRPr="00D84D7C">
              <w:rPr>
                <w:b/>
              </w:rPr>
              <w:t>Unit of measurement</w:t>
            </w:r>
          </w:p>
        </w:tc>
        <w:tc>
          <w:tcPr>
            <w:tcW w:w="995" w:type="dxa"/>
            <w:tcBorders>
              <w:top w:val="single" w:sz="8" w:space="0" w:color="1F497D"/>
              <w:left w:val="nil"/>
              <w:bottom w:val="single" w:sz="8" w:space="0" w:color="1F497D"/>
              <w:right w:val="single" w:sz="8" w:space="0" w:color="1F497D"/>
            </w:tcBorders>
            <w:shd w:val="clear" w:color="000000" w:fill="C5D9F1"/>
            <w:vAlign w:val="center"/>
            <w:hideMark/>
          </w:tcPr>
          <w:p w14:paraId="277F7639" w14:textId="77777777" w:rsidR="00461AD1" w:rsidRPr="00D84D7C" w:rsidRDefault="00461AD1" w:rsidP="00461AD1">
            <w:pPr>
              <w:jc w:val="center"/>
              <w:rPr>
                <w:b/>
                <w:bCs/>
              </w:rPr>
            </w:pPr>
            <w:r w:rsidRPr="00D84D7C">
              <w:rPr>
                <w:b/>
              </w:rPr>
              <w:t xml:space="preserve">Baseline value </w:t>
            </w:r>
          </w:p>
        </w:tc>
        <w:tc>
          <w:tcPr>
            <w:tcW w:w="995" w:type="dxa"/>
            <w:tcBorders>
              <w:top w:val="single" w:sz="8" w:space="0" w:color="1F497D"/>
              <w:left w:val="nil"/>
              <w:bottom w:val="single" w:sz="8" w:space="0" w:color="1F497D"/>
              <w:right w:val="single" w:sz="8" w:space="0" w:color="1F497D"/>
            </w:tcBorders>
            <w:shd w:val="clear" w:color="000000" w:fill="C5D9F1"/>
            <w:vAlign w:val="center"/>
            <w:hideMark/>
          </w:tcPr>
          <w:p w14:paraId="5FE731E9" w14:textId="77777777" w:rsidR="00461AD1" w:rsidRPr="00D84D7C" w:rsidRDefault="00461AD1" w:rsidP="00461AD1">
            <w:pPr>
              <w:jc w:val="center"/>
              <w:rPr>
                <w:b/>
                <w:bCs/>
              </w:rPr>
            </w:pPr>
            <w:r w:rsidRPr="00D84D7C">
              <w:rPr>
                <w:b/>
              </w:rPr>
              <w:t>Target value</w:t>
            </w:r>
          </w:p>
        </w:tc>
        <w:tc>
          <w:tcPr>
            <w:tcW w:w="1300" w:type="dxa"/>
            <w:tcBorders>
              <w:top w:val="single" w:sz="8" w:space="0" w:color="1F497D"/>
              <w:left w:val="nil"/>
              <w:bottom w:val="single" w:sz="8" w:space="0" w:color="1F497D"/>
              <w:right w:val="single" w:sz="8" w:space="0" w:color="1F497D"/>
            </w:tcBorders>
            <w:shd w:val="clear" w:color="000000" w:fill="C5D9F1"/>
            <w:vAlign w:val="center"/>
            <w:hideMark/>
          </w:tcPr>
          <w:p w14:paraId="4372A33E" w14:textId="77777777" w:rsidR="00461AD1" w:rsidRPr="00D84D7C" w:rsidRDefault="00461AD1" w:rsidP="00461AD1">
            <w:pPr>
              <w:jc w:val="center"/>
              <w:rPr>
                <w:b/>
                <w:bCs/>
              </w:rPr>
            </w:pPr>
            <w:r w:rsidRPr="00D84D7C">
              <w:rPr>
                <w:b/>
              </w:rPr>
              <w:t>Commitment from approved projects</w:t>
            </w:r>
          </w:p>
        </w:tc>
        <w:tc>
          <w:tcPr>
            <w:tcW w:w="1054" w:type="dxa"/>
            <w:tcBorders>
              <w:top w:val="single" w:sz="8" w:space="0" w:color="1F497D"/>
              <w:left w:val="nil"/>
              <w:bottom w:val="single" w:sz="8" w:space="0" w:color="1F497D"/>
              <w:right w:val="single" w:sz="8" w:space="0" w:color="1F497D"/>
            </w:tcBorders>
            <w:shd w:val="clear" w:color="000000" w:fill="C5D9F1"/>
            <w:vAlign w:val="center"/>
            <w:hideMark/>
          </w:tcPr>
          <w:p w14:paraId="1FED5512" w14:textId="5574FB86" w:rsidR="00461AD1" w:rsidRPr="00D84D7C" w:rsidRDefault="00FA4CFB" w:rsidP="00FA4CFB">
            <w:pPr>
              <w:jc w:val="center"/>
              <w:rPr>
                <w:b/>
                <w:bCs/>
              </w:rPr>
            </w:pPr>
            <w:r w:rsidRPr="00D84D7C">
              <w:rPr>
                <w:b/>
              </w:rPr>
              <w:t>The value as at 30 September 2015</w:t>
            </w:r>
          </w:p>
        </w:tc>
        <w:tc>
          <w:tcPr>
            <w:tcW w:w="1361" w:type="dxa"/>
            <w:tcBorders>
              <w:top w:val="single" w:sz="8" w:space="0" w:color="1F497D"/>
              <w:left w:val="nil"/>
              <w:bottom w:val="single" w:sz="8" w:space="0" w:color="1F497D"/>
              <w:right w:val="single" w:sz="8" w:space="0" w:color="1F497D"/>
            </w:tcBorders>
            <w:shd w:val="clear" w:color="000000" w:fill="C5D9F1"/>
            <w:vAlign w:val="center"/>
            <w:hideMark/>
          </w:tcPr>
          <w:p w14:paraId="6EE55B51" w14:textId="647D6B11" w:rsidR="00461AD1" w:rsidRPr="00D84D7C" w:rsidRDefault="00FA4CFB" w:rsidP="00461AD1">
            <w:pPr>
              <w:jc w:val="center"/>
              <w:rPr>
                <w:b/>
                <w:bCs/>
              </w:rPr>
            </w:pPr>
            <w:r w:rsidRPr="00D84D7C">
              <w:rPr>
                <w:b/>
              </w:rPr>
              <w:t>In the Decision as at 30 September 2015</w:t>
            </w:r>
          </w:p>
        </w:tc>
      </w:tr>
      <w:tr w:rsidR="002048B2" w:rsidRPr="00D84D7C" w14:paraId="5F52C304" w14:textId="77777777" w:rsidTr="00461AD1">
        <w:trPr>
          <w:trHeight w:val="930"/>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79CD5B75" w14:textId="77777777" w:rsidR="00461AD1" w:rsidRPr="00D84D7C" w:rsidRDefault="00461AD1" w:rsidP="00461AD1">
            <w:pPr>
              <w:jc w:val="center"/>
            </w:pPr>
            <w:r w:rsidRPr="00D84D7C">
              <w:t>150105</w:t>
            </w:r>
          </w:p>
        </w:tc>
        <w:tc>
          <w:tcPr>
            <w:tcW w:w="1484" w:type="dxa"/>
            <w:tcBorders>
              <w:top w:val="nil"/>
              <w:left w:val="nil"/>
              <w:bottom w:val="single" w:sz="8" w:space="0" w:color="1F497D"/>
              <w:right w:val="single" w:sz="8" w:space="0" w:color="1F497D"/>
            </w:tcBorders>
            <w:shd w:val="clear" w:color="auto" w:fill="auto"/>
            <w:vAlign w:val="center"/>
            <w:hideMark/>
          </w:tcPr>
          <w:p w14:paraId="563A8593" w14:textId="0B440421" w:rsidR="00461AD1" w:rsidRPr="00D84D7C" w:rsidRDefault="00461AD1" w:rsidP="00461AD1">
            <w:r w:rsidRPr="00D84D7C">
              <w:t xml:space="preserve">Number of public administration contact points (Czech Point) </w:t>
            </w:r>
          </w:p>
        </w:tc>
        <w:tc>
          <w:tcPr>
            <w:tcW w:w="1012" w:type="dxa"/>
            <w:tcBorders>
              <w:top w:val="nil"/>
              <w:left w:val="nil"/>
              <w:bottom w:val="single" w:sz="4" w:space="0" w:color="auto"/>
              <w:right w:val="single" w:sz="4" w:space="0" w:color="auto"/>
            </w:tcBorders>
            <w:shd w:val="clear" w:color="auto" w:fill="auto"/>
            <w:noWrap/>
            <w:vAlign w:val="center"/>
            <w:hideMark/>
          </w:tcPr>
          <w:p w14:paraId="1E232BCD" w14:textId="2E82A048" w:rsidR="00461AD1" w:rsidRPr="00D84D7C" w:rsidRDefault="00461AD1" w:rsidP="00461AD1">
            <w:pPr>
              <w:jc w:val="center"/>
            </w:pPr>
            <w:r w:rsidRPr="00D84D7C">
              <w:t>Number</w:t>
            </w:r>
          </w:p>
        </w:tc>
        <w:tc>
          <w:tcPr>
            <w:tcW w:w="995" w:type="dxa"/>
            <w:tcBorders>
              <w:top w:val="nil"/>
              <w:left w:val="nil"/>
              <w:bottom w:val="single" w:sz="4" w:space="0" w:color="auto"/>
              <w:right w:val="single" w:sz="4" w:space="0" w:color="auto"/>
            </w:tcBorders>
            <w:shd w:val="clear" w:color="auto" w:fill="auto"/>
            <w:noWrap/>
            <w:vAlign w:val="center"/>
            <w:hideMark/>
          </w:tcPr>
          <w:p w14:paraId="46541151" w14:textId="5158309E" w:rsidR="00461AD1" w:rsidRPr="00D84D7C" w:rsidRDefault="00461AD1" w:rsidP="00461AD1">
            <w:pPr>
              <w:jc w:val="center"/>
            </w:pPr>
            <w:r w:rsidRPr="00D84D7C">
              <w:t>1300</w:t>
            </w:r>
          </w:p>
        </w:tc>
        <w:tc>
          <w:tcPr>
            <w:tcW w:w="995" w:type="dxa"/>
            <w:tcBorders>
              <w:top w:val="nil"/>
              <w:left w:val="nil"/>
              <w:bottom w:val="single" w:sz="4" w:space="0" w:color="auto"/>
              <w:right w:val="single" w:sz="4" w:space="0" w:color="auto"/>
            </w:tcBorders>
            <w:shd w:val="clear" w:color="auto" w:fill="auto"/>
            <w:noWrap/>
            <w:vAlign w:val="center"/>
            <w:hideMark/>
          </w:tcPr>
          <w:p w14:paraId="222932F5" w14:textId="57BEE4B1" w:rsidR="00461AD1" w:rsidRPr="00D84D7C" w:rsidRDefault="00461AD1" w:rsidP="00461AD1">
            <w:pPr>
              <w:jc w:val="center"/>
            </w:pPr>
            <w:r w:rsidRPr="00D84D7C">
              <w:t>6244</w:t>
            </w:r>
          </w:p>
        </w:tc>
        <w:tc>
          <w:tcPr>
            <w:tcW w:w="1300" w:type="dxa"/>
            <w:tcBorders>
              <w:top w:val="nil"/>
              <w:left w:val="nil"/>
              <w:bottom w:val="single" w:sz="8" w:space="0" w:color="1F497D"/>
              <w:right w:val="single" w:sz="8" w:space="0" w:color="1F497D"/>
            </w:tcBorders>
            <w:shd w:val="clear" w:color="000000" w:fill="FFFFFF"/>
            <w:noWrap/>
            <w:vAlign w:val="center"/>
            <w:hideMark/>
          </w:tcPr>
          <w:p w14:paraId="2194B560" w14:textId="0584EE84" w:rsidR="00461AD1" w:rsidRPr="00D84D7C" w:rsidRDefault="00461AD1" w:rsidP="00461AD1">
            <w:pPr>
              <w:jc w:val="center"/>
            </w:pPr>
            <w:r w:rsidRPr="00D84D7C">
              <w:t>6,571.00</w:t>
            </w:r>
          </w:p>
        </w:tc>
        <w:tc>
          <w:tcPr>
            <w:tcW w:w="1054" w:type="dxa"/>
            <w:tcBorders>
              <w:top w:val="nil"/>
              <w:left w:val="nil"/>
              <w:bottom w:val="single" w:sz="8" w:space="0" w:color="1F497D"/>
              <w:right w:val="single" w:sz="8" w:space="0" w:color="1F497D"/>
            </w:tcBorders>
            <w:shd w:val="clear" w:color="000000" w:fill="FFFFFF"/>
            <w:noWrap/>
            <w:vAlign w:val="center"/>
            <w:hideMark/>
          </w:tcPr>
          <w:p w14:paraId="60FEEB94" w14:textId="79C7EABB" w:rsidR="00461AD1" w:rsidRPr="00D84D7C" w:rsidRDefault="00461AD1" w:rsidP="00461AD1">
            <w:pPr>
              <w:jc w:val="center"/>
            </w:pPr>
            <w:r w:rsidRPr="00D84D7C">
              <w:t>6,559.00</w:t>
            </w:r>
          </w:p>
        </w:tc>
        <w:tc>
          <w:tcPr>
            <w:tcW w:w="1361" w:type="dxa"/>
            <w:tcBorders>
              <w:top w:val="nil"/>
              <w:left w:val="nil"/>
              <w:bottom w:val="single" w:sz="8" w:space="0" w:color="1F497D"/>
              <w:right w:val="single" w:sz="8" w:space="0" w:color="1F497D"/>
            </w:tcBorders>
            <w:shd w:val="clear" w:color="000000" w:fill="FFFFFF"/>
            <w:noWrap/>
            <w:vAlign w:val="center"/>
            <w:hideMark/>
          </w:tcPr>
          <w:p w14:paraId="2EA08673" w14:textId="77777777" w:rsidR="00461AD1" w:rsidRPr="00D84D7C" w:rsidRDefault="00461AD1" w:rsidP="00461AD1">
            <w:pPr>
              <w:jc w:val="center"/>
            </w:pPr>
            <w:r w:rsidRPr="00D84D7C">
              <w:t>419,435,582</w:t>
            </w:r>
          </w:p>
        </w:tc>
      </w:tr>
      <w:tr w:rsidR="002048B2" w:rsidRPr="00D84D7C" w14:paraId="0B194519" w14:textId="77777777" w:rsidTr="00461AD1">
        <w:trPr>
          <w:trHeight w:val="1242"/>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0510571C" w14:textId="77777777" w:rsidR="00461AD1" w:rsidRPr="00D84D7C" w:rsidRDefault="00461AD1" w:rsidP="00461AD1">
            <w:pPr>
              <w:jc w:val="center"/>
            </w:pPr>
            <w:r w:rsidRPr="00D84D7C">
              <w:t>150117</w:t>
            </w:r>
          </w:p>
        </w:tc>
        <w:tc>
          <w:tcPr>
            <w:tcW w:w="1484" w:type="dxa"/>
            <w:tcBorders>
              <w:top w:val="nil"/>
              <w:left w:val="nil"/>
              <w:bottom w:val="single" w:sz="8" w:space="0" w:color="1F497D"/>
              <w:right w:val="single" w:sz="8" w:space="0" w:color="1F497D"/>
            </w:tcBorders>
            <w:shd w:val="clear" w:color="auto" w:fill="auto"/>
            <w:vAlign w:val="center"/>
            <w:hideMark/>
          </w:tcPr>
          <w:p w14:paraId="5EEA7ACD" w14:textId="1C18881E" w:rsidR="00461AD1" w:rsidRPr="00D84D7C" w:rsidRDefault="00461AD1" w:rsidP="00461AD1">
            <w:r w:rsidRPr="00D84D7C">
              <w:t xml:space="preserve">Share of local public administration registers connected to central registers </w:t>
            </w:r>
          </w:p>
        </w:tc>
        <w:tc>
          <w:tcPr>
            <w:tcW w:w="1012" w:type="dxa"/>
            <w:tcBorders>
              <w:top w:val="nil"/>
              <w:left w:val="nil"/>
              <w:bottom w:val="single" w:sz="4" w:space="0" w:color="auto"/>
              <w:right w:val="single" w:sz="4" w:space="0" w:color="auto"/>
            </w:tcBorders>
            <w:shd w:val="clear" w:color="auto" w:fill="auto"/>
            <w:noWrap/>
            <w:vAlign w:val="center"/>
            <w:hideMark/>
          </w:tcPr>
          <w:p w14:paraId="6475FC10" w14:textId="3F4E00D4" w:rsidR="00461AD1" w:rsidRPr="00D84D7C" w:rsidRDefault="00461AD1" w:rsidP="00461AD1">
            <w:pPr>
              <w:jc w:val="center"/>
            </w:pPr>
            <w:r w:rsidRPr="00D84D7C">
              <w:t>%</w:t>
            </w:r>
          </w:p>
        </w:tc>
        <w:tc>
          <w:tcPr>
            <w:tcW w:w="995" w:type="dxa"/>
            <w:tcBorders>
              <w:top w:val="nil"/>
              <w:left w:val="nil"/>
              <w:bottom w:val="single" w:sz="4" w:space="0" w:color="auto"/>
              <w:right w:val="single" w:sz="4" w:space="0" w:color="auto"/>
            </w:tcBorders>
            <w:shd w:val="clear" w:color="auto" w:fill="auto"/>
            <w:noWrap/>
            <w:vAlign w:val="center"/>
            <w:hideMark/>
          </w:tcPr>
          <w:p w14:paraId="1D53D9BE" w14:textId="28B49646" w:rsidR="00461AD1" w:rsidRPr="00D84D7C" w:rsidRDefault="00461AD1" w:rsidP="00461AD1">
            <w:pPr>
              <w:jc w:val="center"/>
            </w:pPr>
            <w:r w:rsidRPr="00D84D7C">
              <w:t>0</w:t>
            </w:r>
          </w:p>
        </w:tc>
        <w:tc>
          <w:tcPr>
            <w:tcW w:w="995" w:type="dxa"/>
            <w:tcBorders>
              <w:top w:val="nil"/>
              <w:left w:val="nil"/>
              <w:bottom w:val="single" w:sz="4" w:space="0" w:color="auto"/>
              <w:right w:val="single" w:sz="4" w:space="0" w:color="auto"/>
            </w:tcBorders>
            <w:shd w:val="clear" w:color="auto" w:fill="auto"/>
            <w:noWrap/>
            <w:vAlign w:val="center"/>
            <w:hideMark/>
          </w:tcPr>
          <w:p w14:paraId="34D4FF07" w14:textId="32F5C9BB" w:rsidR="00461AD1" w:rsidRPr="00D84D7C" w:rsidRDefault="00461AD1" w:rsidP="00461AD1">
            <w:pPr>
              <w:jc w:val="center"/>
            </w:pPr>
            <w:r w:rsidRPr="00D84D7C">
              <w:t>75</w:t>
            </w:r>
          </w:p>
        </w:tc>
        <w:tc>
          <w:tcPr>
            <w:tcW w:w="1300" w:type="dxa"/>
            <w:tcBorders>
              <w:top w:val="nil"/>
              <w:left w:val="nil"/>
              <w:bottom w:val="single" w:sz="8" w:space="0" w:color="1F497D"/>
              <w:right w:val="single" w:sz="8" w:space="0" w:color="1F497D"/>
            </w:tcBorders>
            <w:shd w:val="clear" w:color="000000" w:fill="FFFFFF"/>
            <w:noWrap/>
            <w:vAlign w:val="center"/>
            <w:hideMark/>
          </w:tcPr>
          <w:p w14:paraId="6A488170" w14:textId="59CCE36D" w:rsidR="00461AD1" w:rsidRPr="00D84D7C" w:rsidRDefault="00461AD1" w:rsidP="00461AD1">
            <w:pPr>
              <w:jc w:val="center"/>
            </w:pPr>
            <w:r w:rsidRPr="00D84D7C">
              <w:t>100.00</w:t>
            </w:r>
          </w:p>
        </w:tc>
        <w:tc>
          <w:tcPr>
            <w:tcW w:w="1054" w:type="dxa"/>
            <w:tcBorders>
              <w:top w:val="nil"/>
              <w:left w:val="nil"/>
              <w:bottom w:val="single" w:sz="8" w:space="0" w:color="1F497D"/>
              <w:right w:val="single" w:sz="8" w:space="0" w:color="1F497D"/>
            </w:tcBorders>
            <w:shd w:val="clear" w:color="000000" w:fill="FFFFFF"/>
            <w:vAlign w:val="center"/>
            <w:hideMark/>
          </w:tcPr>
          <w:p w14:paraId="7A9A93FB" w14:textId="6BDB5EB3" w:rsidR="00461AD1" w:rsidRPr="00D84D7C" w:rsidRDefault="00461AD1" w:rsidP="00461AD1">
            <w:pPr>
              <w:jc w:val="center"/>
            </w:pPr>
            <w:r w:rsidRPr="00D84D7C">
              <w:t>100.00</w:t>
            </w:r>
          </w:p>
        </w:tc>
        <w:tc>
          <w:tcPr>
            <w:tcW w:w="1361" w:type="dxa"/>
            <w:tcBorders>
              <w:top w:val="nil"/>
              <w:left w:val="nil"/>
              <w:bottom w:val="single" w:sz="8" w:space="0" w:color="1F497D"/>
              <w:right w:val="single" w:sz="8" w:space="0" w:color="1F497D"/>
            </w:tcBorders>
            <w:shd w:val="clear" w:color="000000" w:fill="FFFFFF"/>
            <w:vAlign w:val="center"/>
            <w:hideMark/>
          </w:tcPr>
          <w:p w14:paraId="172BEC69" w14:textId="77777777" w:rsidR="00461AD1" w:rsidRPr="00D84D7C" w:rsidRDefault="00461AD1" w:rsidP="00461AD1">
            <w:pPr>
              <w:jc w:val="center"/>
            </w:pPr>
            <w:r w:rsidRPr="00D84D7C">
              <w:t>210,180,421</w:t>
            </w:r>
          </w:p>
        </w:tc>
      </w:tr>
      <w:tr w:rsidR="002048B2" w:rsidRPr="00D84D7C" w14:paraId="21EB89FB" w14:textId="77777777" w:rsidTr="00461AD1">
        <w:trPr>
          <w:trHeight w:val="992"/>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637C9876" w14:textId="77777777" w:rsidR="00461AD1" w:rsidRPr="00D84D7C" w:rsidRDefault="00461AD1" w:rsidP="00461AD1">
            <w:pPr>
              <w:jc w:val="center"/>
            </w:pPr>
            <w:r w:rsidRPr="00D84D7C">
              <w:t>150115</w:t>
            </w:r>
          </w:p>
        </w:tc>
        <w:tc>
          <w:tcPr>
            <w:tcW w:w="1484" w:type="dxa"/>
            <w:tcBorders>
              <w:top w:val="nil"/>
              <w:left w:val="nil"/>
              <w:bottom w:val="single" w:sz="8" w:space="0" w:color="1F497D"/>
              <w:right w:val="single" w:sz="8" w:space="0" w:color="1F497D"/>
            </w:tcBorders>
            <w:shd w:val="clear" w:color="auto" w:fill="auto"/>
            <w:vAlign w:val="center"/>
            <w:hideMark/>
          </w:tcPr>
          <w:p w14:paraId="3DF1D28A" w14:textId="0BC3A69C" w:rsidR="00461AD1" w:rsidRPr="00D84D7C" w:rsidRDefault="00461AD1" w:rsidP="00461AD1">
            <w:r w:rsidRPr="00D84D7C">
              <w:t xml:space="preserve">Share of local networks connected to KIVS </w:t>
            </w:r>
          </w:p>
        </w:tc>
        <w:tc>
          <w:tcPr>
            <w:tcW w:w="1012" w:type="dxa"/>
            <w:tcBorders>
              <w:top w:val="nil"/>
              <w:left w:val="nil"/>
              <w:bottom w:val="single" w:sz="4" w:space="0" w:color="auto"/>
              <w:right w:val="single" w:sz="4" w:space="0" w:color="auto"/>
            </w:tcBorders>
            <w:shd w:val="clear" w:color="auto" w:fill="auto"/>
            <w:noWrap/>
            <w:vAlign w:val="center"/>
            <w:hideMark/>
          </w:tcPr>
          <w:p w14:paraId="0126D2A6" w14:textId="77777777" w:rsidR="00461AD1" w:rsidRPr="00D84D7C" w:rsidRDefault="00461AD1" w:rsidP="00461AD1">
            <w:pPr>
              <w:jc w:val="center"/>
            </w:pPr>
            <w:r w:rsidRPr="00D84D7C">
              <w:t>%</w:t>
            </w:r>
          </w:p>
        </w:tc>
        <w:tc>
          <w:tcPr>
            <w:tcW w:w="995" w:type="dxa"/>
            <w:tcBorders>
              <w:top w:val="nil"/>
              <w:left w:val="nil"/>
              <w:bottom w:val="single" w:sz="4" w:space="0" w:color="auto"/>
              <w:right w:val="single" w:sz="4" w:space="0" w:color="auto"/>
            </w:tcBorders>
            <w:shd w:val="clear" w:color="auto" w:fill="auto"/>
            <w:noWrap/>
            <w:vAlign w:val="center"/>
            <w:hideMark/>
          </w:tcPr>
          <w:p w14:paraId="496BEDF7" w14:textId="644BA6C5" w:rsidR="00461AD1" w:rsidRPr="00D84D7C" w:rsidRDefault="00461AD1" w:rsidP="00461AD1">
            <w:pPr>
              <w:jc w:val="center"/>
            </w:pPr>
            <w:r w:rsidRPr="00D84D7C">
              <w:t>10</w:t>
            </w:r>
          </w:p>
        </w:tc>
        <w:tc>
          <w:tcPr>
            <w:tcW w:w="995" w:type="dxa"/>
            <w:tcBorders>
              <w:top w:val="nil"/>
              <w:left w:val="nil"/>
              <w:bottom w:val="single" w:sz="4" w:space="0" w:color="auto"/>
              <w:right w:val="single" w:sz="4" w:space="0" w:color="auto"/>
            </w:tcBorders>
            <w:shd w:val="clear" w:color="auto" w:fill="auto"/>
            <w:noWrap/>
            <w:vAlign w:val="center"/>
            <w:hideMark/>
          </w:tcPr>
          <w:p w14:paraId="4C94F765" w14:textId="243DA3BE" w:rsidR="00461AD1" w:rsidRPr="00D84D7C" w:rsidRDefault="00461AD1" w:rsidP="00461AD1">
            <w:pPr>
              <w:jc w:val="center"/>
            </w:pPr>
            <w:r w:rsidRPr="00D84D7C">
              <w:t>85</w:t>
            </w:r>
          </w:p>
        </w:tc>
        <w:tc>
          <w:tcPr>
            <w:tcW w:w="1300" w:type="dxa"/>
            <w:tcBorders>
              <w:top w:val="nil"/>
              <w:left w:val="nil"/>
              <w:bottom w:val="single" w:sz="8" w:space="0" w:color="1F497D"/>
              <w:right w:val="single" w:sz="8" w:space="0" w:color="1F497D"/>
            </w:tcBorders>
            <w:shd w:val="clear" w:color="000000" w:fill="FFFFFF"/>
            <w:noWrap/>
            <w:vAlign w:val="center"/>
            <w:hideMark/>
          </w:tcPr>
          <w:p w14:paraId="09E3BAC2" w14:textId="6BBF6D03" w:rsidR="00461AD1" w:rsidRPr="00D84D7C" w:rsidRDefault="00461AD1" w:rsidP="00461AD1">
            <w:pPr>
              <w:jc w:val="center"/>
            </w:pPr>
            <w:r w:rsidRPr="00D84D7C">
              <w:t>80.77</w:t>
            </w:r>
          </w:p>
        </w:tc>
        <w:tc>
          <w:tcPr>
            <w:tcW w:w="1054" w:type="dxa"/>
            <w:tcBorders>
              <w:top w:val="nil"/>
              <w:left w:val="nil"/>
              <w:bottom w:val="single" w:sz="8" w:space="0" w:color="1F497D"/>
              <w:right w:val="single" w:sz="8" w:space="0" w:color="1F497D"/>
            </w:tcBorders>
            <w:shd w:val="clear" w:color="000000" w:fill="FFFFFF"/>
            <w:vAlign w:val="center"/>
            <w:hideMark/>
          </w:tcPr>
          <w:p w14:paraId="00804885" w14:textId="29C606C0" w:rsidR="00461AD1" w:rsidRPr="00D84D7C" w:rsidRDefault="00461AD1" w:rsidP="00461AD1">
            <w:pPr>
              <w:jc w:val="center"/>
            </w:pPr>
            <w:r w:rsidRPr="00D84D7C">
              <w:t>70.74</w:t>
            </w:r>
          </w:p>
        </w:tc>
        <w:tc>
          <w:tcPr>
            <w:tcW w:w="1361" w:type="dxa"/>
            <w:tcBorders>
              <w:top w:val="nil"/>
              <w:left w:val="nil"/>
              <w:bottom w:val="single" w:sz="8" w:space="0" w:color="1F497D"/>
              <w:right w:val="single" w:sz="8" w:space="0" w:color="1F497D"/>
            </w:tcBorders>
            <w:shd w:val="clear" w:color="000000" w:fill="FFFFFF"/>
            <w:vAlign w:val="center"/>
            <w:hideMark/>
          </w:tcPr>
          <w:p w14:paraId="546AD7F4" w14:textId="77777777" w:rsidR="00461AD1" w:rsidRPr="00D84D7C" w:rsidRDefault="00461AD1" w:rsidP="00461AD1">
            <w:pPr>
              <w:jc w:val="center"/>
            </w:pPr>
            <w:r w:rsidRPr="00D84D7C">
              <w:t>630,551,561</w:t>
            </w:r>
          </w:p>
        </w:tc>
      </w:tr>
      <w:tr w:rsidR="002048B2" w:rsidRPr="00D84D7C" w14:paraId="47F1CD54" w14:textId="77777777" w:rsidTr="002048B2">
        <w:trPr>
          <w:trHeight w:val="390"/>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6419150F" w14:textId="77777777" w:rsidR="00461AD1" w:rsidRPr="00D84D7C" w:rsidRDefault="00461AD1" w:rsidP="00461AD1">
            <w:pPr>
              <w:jc w:val="center"/>
            </w:pPr>
            <w:r w:rsidRPr="00D84D7C">
              <w:t>150116</w:t>
            </w:r>
          </w:p>
        </w:tc>
        <w:tc>
          <w:tcPr>
            <w:tcW w:w="1484" w:type="dxa"/>
            <w:tcBorders>
              <w:top w:val="nil"/>
              <w:left w:val="nil"/>
              <w:bottom w:val="single" w:sz="8" w:space="0" w:color="1F497D"/>
              <w:right w:val="single" w:sz="8" w:space="0" w:color="1F497D"/>
            </w:tcBorders>
            <w:shd w:val="clear" w:color="auto" w:fill="auto"/>
            <w:vAlign w:val="center"/>
            <w:hideMark/>
          </w:tcPr>
          <w:p w14:paraId="3149C71A" w14:textId="594D7663" w:rsidR="00461AD1" w:rsidRPr="00D84D7C" w:rsidRDefault="00461AD1" w:rsidP="00461AD1">
            <w:r w:rsidRPr="00D84D7C">
              <w:t>Share of regional portals integrated with the Public Administration Portal</w:t>
            </w:r>
          </w:p>
        </w:tc>
        <w:tc>
          <w:tcPr>
            <w:tcW w:w="1012" w:type="dxa"/>
            <w:tcBorders>
              <w:top w:val="nil"/>
              <w:left w:val="nil"/>
              <w:bottom w:val="single" w:sz="4" w:space="0" w:color="auto"/>
              <w:right w:val="single" w:sz="4" w:space="0" w:color="auto"/>
            </w:tcBorders>
            <w:shd w:val="clear" w:color="auto" w:fill="auto"/>
            <w:noWrap/>
            <w:vAlign w:val="center"/>
            <w:hideMark/>
          </w:tcPr>
          <w:p w14:paraId="76680470" w14:textId="77777777" w:rsidR="00461AD1" w:rsidRPr="00D84D7C" w:rsidRDefault="00461AD1" w:rsidP="00461AD1">
            <w:pPr>
              <w:jc w:val="center"/>
            </w:pPr>
            <w:r w:rsidRPr="00D84D7C">
              <w:t>%</w:t>
            </w:r>
          </w:p>
        </w:tc>
        <w:tc>
          <w:tcPr>
            <w:tcW w:w="995" w:type="dxa"/>
            <w:tcBorders>
              <w:top w:val="nil"/>
              <w:left w:val="nil"/>
              <w:bottom w:val="single" w:sz="4" w:space="0" w:color="auto"/>
              <w:right w:val="single" w:sz="4" w:space="0" w:color="auto"/>
            </w:tcBorders>
            <w:shd w:val="clear" w:color="auto" w:fill="auto"/>
            <w:noWrap/>
            <w:vAlign w:val="center"/>
            <w:hideMark/>
          </w:tcPr>
          <w:p w14:paraId="0F7F2E48" w14:textId="00AE4BF5" w:rsidR="00461AD1" w:rsidRPr="00D84D7C" w:rsidRDefault="00461AD1" w:rsidP="00461AD1">
            <w:pPr>
              <w:jc w:val="center"/>
            </w:pPr>
            <w:r w:rsidRPr="00D84D7C">
              <w:t>0</w:t>
            </w:r>
          </w:p>
        </w:tc>
        <w:tc>
          <w:tcPr>
            <w:tcW w:w="995" w:type="dxa"/>
            <w:tcBorders>
              <w:top w:val="nil"/>
              <w:left w:val="nil"/>
              <w:bottom w:val="single" w:sz="4" w:space="0" w:color="auto"/>
              <w:right w:val="single" w:sz="4" w:space="0" w:color="auto"/>
            </w:tcBorders>
            <w:shd w:val="clear" w:color="auto" w:fill="auto"/>
            <w:noWrap/>
            <w:vAlign w:val="center"/>
            <w:hideMark/>
          </w:tcPr>
          <w:p w14:paraId="1D1F41B9" w14:textId="1C04D6BA" w:rsidR="00461AD1" w:rsidRPr="00D84D7C" w:rsidRDefault="00461AD1" w:rsidP="00461AD1">
            <w:pPr>
              <w:jc w:val="center"/>
            </w:pPr>
            <w:r w:rsidRPr="00D84D7C">
              <w:t>75</w:t>
            </w:r>
          </w:p>
        </w:tc>
        <w:tc>
          <w:tcPr>
            <w:tcW w:w="1300" w:type="dxa"/>
            <w:tcBorders>
              <w:top w:val="nil"/>
              <w:left w:val="nil"/>
              <w:bottom w:val="single" w:sz="8" w:space="0" w:color="1F497D"/>
              <w:right w:val="single" w:sz="8" w:space="0" w:color="1F497D"/>
            </w:tcBorders>
            <w:shd w:val="clear" w:color="000000" w:fill="FFFFFF"/>
            <w:noWrap/>
            <w:vAlign w:val="center"/>
            <w:hideMark/>
          </w:tcPr>
          <w:p w14:paraId="53290736" w14:textId="2CFDB491" w:rsidR="00461AD1" w:rsidRPr="00D84D7C" w:rsidRDefault="00461AD1" w:rsidP="00461AD1">
            <w:pPr>
              <w:jc w:val="center"/>
            </w:pPr>
            <w:r w:rsidRPr="00D84D7C">
              <w:t>60.30</w:t>
            </w:r>
          </w:p>
        </w:tc>
        <w:tc>
          <w:tcPr>
            <w:tcW w:w="1054" w:type="dxa"/>
            <w:tcBorders>
              <w:top w:val="nil"/>
              <w:left w:val="nil"/>
              <w:bottom w:val="single" w:sz="8" w:space="0" w:color="1F497D"/>
              <w:right w:val="single" w:sz="8" w:space="0" w:color="1F497D"/>
            </w:tcBorders>
            <w:shd w:val="clear" w:color="000000" w:fill="FFFFFF"/>
            <w:vAlign w:val="center"/>
            <w:hideMark/>
          </w:tcPr>
          <w:p w14:paraId="68067483" w14:textId="39A493D3" w:rsidR="00461AD1" w:rsidRPr="00D84D7C" w:rsidRDefault="00461AD1" w:rsidP="00461AD1">
            <w:pPr>
              <w:jc w:val="center"/>
            </w:pPr>
            <w:r w:rsidRPr="00D84D7C">
              <w:t>63.00</w:t>
            </w:r>
          </w:p>
        </w:tc>
        <w:tc>
          <w:tcPr>
            <w:tcW w:w="1361" w:type="dxa"/>
            <w:tcBorders>
              <w:top w:val="nil"/>
              <w:left w:val="nil"/>
              <w:bottom w:val="single" w:sz="8" w:space="0" w:color="1F497D"/>
              <w:right w:val="single" w:sz="8" w:space="0" w:color="1F497D"/>
            </w:tcBorders>
            <w:shd w:val="clear" w:color="000000" w:fill="FFFFFF"/>
            <w:vAlign w:val="center"/>
            <w:hideMark/>
          </w:tcPr>
          <w:p w14:paraId="5AB0B3E2" w14:textId="77777777" w:rsidR="00461AD1" w:rsidRPr="00D84D7C" w:rsidRDefault="00461AD1" w:rsidP="00461AD1">
            <w:pPr>
              <w:jc w:val="center"/>
            </w:pPr>
            <w:r w:rsidRPr="00D84D7C">
              <w:t>419,435,582</w:t>
            </w:r>
          </w:p>
        </w:tc>
      </w:tr>
      <w:tr w:rsidR="002048B2" w:rsidRPr="00D84D7C" w14:paraId="4F7C03A1" w14:textId="77777777" w:rsidTr="002048B2">
        <w:trPr>
          <w:trHeight w:val="1117"/>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225EDC65" w14:textId="77777777" w:rsidR="00461AD1" w:rsidRPr="00D84D7C" w:rsidRDefault="00461AD1" w:rsidP="00461AD1">
            <w:pPr>
              <w:jc w:val="center"/>
            </w:pPr>
            <w:r w:rsidRPr="00D84D7C">
              <w:t>150114</w:t>
            </w:r>
          </w:p>
        </w:tc>
        <w:tc>
          <w:tcPr>
            <w:tcW w:w="1484" w:type="dxa"/>
            <w:tcBorders>
              <w:top w:val="nil"/>
              <w:left w:val="nil"/>
              <w:bottom w:val="single" w:sz="8" w:space="0" w:color="1F497D"/>
              <w:right w:val="single" w:sz="8" w:space="0" w:color="1F497D"/>
            </w:tcBorders>
            <w:shd w:val="clear" w:color="auto" w:fill="auto"/>
            <w:vAlign w:val="center"/>
            <w:hideMark/>
          </w:tcPr>
          <w:p w14:paraId="2C39D01B" w14:textId="4C62D0F9" w:rsidR="00461AD1" w:rsidRPr="00D84D7C" w:rsidRDefault="00461AD1" w:rsidP="00461AD1">
            <w:r w:rsidRPr="00D84D7C">
              <w:t>Number of new fully computerised agendas of local public administration</w:t>
            </w:r>
          </w:p>
        </w:tc>
        <w:tc>
          <w:tcPr>
            <w:tcW w:w="1012" w:type="dxa"/>
            <w:tcBorders>
              <w:top w:val="nil"/>
              <w:left w:val="nil"/>
              <w:bottom w:val="single" w:sz="4" w:space="0" w:color="auto"/>
              <w:right w:val="single" w:sz="4" w:space="0" w:color="auto"/>
            </w:tcBorders>
            <w:shd w:val="clear" w:color="auto" w:fill="auto"/>
            <w:noWrap/>
            <w:vAlign w:val="center"/>
            <w:hideMark/>
          </w:tcPr>
          <w:p w14:paraId="40F1653D" w14:textId="597D6AD8" w:rsidR="00461AD1" w:rsidRPr="00D84D7C" w:rsidRDefault="00461AD1" w:rsidP="00461AD1">
            <w:pPr>
              <w:jc w:val="center"/>
            </w:pPr>
            <w:r w:rsidRPr="00D84D7C">
              <w:t>Number</w:t>
            </w:r>
          </w:p>
        </w:tc>
        <w:tc>
          <w:tcPr>
            <w:tcW w:w="995" w:type="dxa"/>
            <w:tcBorders>
              <w:top w:val="nil"/>
              <w:left w:val="nil"/>
              <w:bottom w:val="single" w:sz="4" w:space="0" w:color="auto"/>
              <w:right w:val="single" w:sz="4" w:space="0" w:color="auto"/>
            </w:tcBorders>
            <w:shd w:val="clear" w:color="auto" w:fill="auto"/>
            <w:noWrap/>
            <w:vAlign w:val="center"/>
            <w:hideMark/>
          </w:tcPr>
          <w:p w14:paraId="07C5AF4D" w14:textId="77777777" w:rsidR="00461AD1" w:rsidRPr="00D84D7C" w:rsidRDefault="00461AD1" w:rsidP="00461AD1">
            <w:pPr>
              <w:jc w:val="center"/>
            </w:pPr>
            <w:r w:rsidRPr="00D84D7C">
              <w:t>0</w:t>
            </w:r>
          </w:p>
        </w:tc>
        <w:tc>
          <w:tcPr>
            <w:tcW w:w="995" w:type="dxa"/>
            <w:tcBorders>
              <w:top w:val="nil"/>
              <w:left w:val="nil"/>
              <w:bottom w:val="single" w:sz="4" w:space="0" w:color="auto"/>
              <w:right w:val="single" w:sz="4" w:space="0" w:color="auto"/>
            </w:tcBorders>
            <w:shd w:val="clear" w:color="auto" w:fill="auto"/>
            <w:noWrap/>
            <w:vAlign w:val="center"/>
            <w:hideMark/>
          </w:tcPr>
          <w:p w14:paraId="45E2E428" w14:textId="317F1E7F" w:rsidR="00461AD1" w:rsidRPr="00D84D7C" w:rsidRDefault="00461AD1" w:rsidP="00461AD1">
            <w:pPr>
              <w:jc w:val="center"/>
            </w:pPr>
            <w:r w:rsidRPr="00D84D7C">
              <w:t>126</w:t>
            </w:r>
          </w:p>
        </w:tc>
        <w:tc>
          <w:tcPr>
            <w:tcW w:w="1300" w:type="dxa"/>
            <w:tcBorders>
              <w:top w:val="nil"/>
              <w:left w:val="nil"/>
              <w:bottom w:val="single" w:sz="8" w:space="0" w:color="1F497D"/>
              <w:right w:val="single" w:sz="8" w:space="0" w:color="1F497D"/>
            </w:tcBorders>
            <w:shd w:val="clear" w:color="000000" w:fill="FFFFFF"/>
            <w:noWrap/>
            <w:vAlign w:val="center"/>
            <w:hideMark/>
          </w:tcPr>
          <w:p w14:paraId="2C579B70" w14:textId="3B78C626" w:rsidR="00461AD1" w:rsidRPr="00D84D7C" w:rsidRDefault="00461AD1" w:rsidP="00461AD1">
            <w:pPr>
              <w:jc w:val="center"/>
            </w:pPr>
            <w:r w:rsidRPr="00D84D7C">
              <w:t>322.00</w:t>
            </w:r>
          </w:p>
        </w:tc>
        <w:tc>
          <w:tcPr>
            <w:tcW w:w="1054" w:type="dxa"/>
            <w:tcBorders>
              <w:top w:val="nil"/>
              <w:left w:val="nil"/>
              <w:bottom w:val="single" w:sz="8" w:space="0" w:color="1F497D"/>
              <w:right w:val="single" w:sz="8" w:space="0" w:color="1F497D"/>
            </w:tcBorders>
            <w:shd w:val="clear" w:color="000000" w:fill="FFFFFF"/>
            <w:vAlign w:val="center"/>
            <w:hideMark/>
          </w:tcPr>
          <w:p w14:paraId="37F2E769" w14:textId="74C1BF5B" w:rsidR="00461AD1" w:rsidRPr="00D84D7C" w:rsidRDefault="00461AD1" w:rsidP="00461AD1">
            <w:pPr>
              <w:jc w:val="center"/>
            </w:pPr>
            <w:r w:rsidRPr="00D84D7C">
              <w:t>105.00</w:t>
            </w:r>
          </w:p>
        </w:tc>
        <w:tc>
          <w:tcPr>
            <w:tcW w:w="1361" w:type="dxa"/>
            <w:tcBorders>
              <w:top w:val="nil"/>
              <w:left w:val="nil"/>
              <w:bottom w:val="single" w:sz="8" w:space="0" w:color="1F497D"/>
              <w:right w:val="single" w:sz="8" w:space="0" w:color="1F497D"/>
            </w:tcBorders>
            <w:shd w:val="clear" w:color="000000" w:fill="FFFFFF"/>
            <w:vAlign w:val="center"/>
            <w:hideMark/>
          </w:tcPr>
          <w:p w14:paraId="7CA48B2C" w14:textId="77777777" w:rsidR="00461AD1" w:rsidRPr="00D84D7C" w:rsidRDefault="00461AD1" w:rsidP="00461AD1">
            <w:pPr>
              <w:jc w:val="center"/>
            </w:pPr>
            <w:r w:rsidRPr="00D84D7C">
              <w:t>3,062,154,889</w:t>
            </w:r>
          </w:p>
        </w:tc>
      </w:tr>
      <w:tr w:rsidR="002048B2" w:rsidRPr="00D84D7C" w14:paraId="2F72AF08" w14:textId="77777777" w:rsidTr="00461AD1">
        <w:trPr>
          <w:trHeight w:val="964"/>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63A41FDD" w14:textId="77777777" w:rsidR="00461AD1" w:rsidRPr="00D84D7C" w:rsidRDefault="00461AD1" w:rsidP="00461AD1">
            <w:pPr>
              <w:jc w:val="center"/>
            </w:pPr>
            <w:r w:rsidRPr="00D84D7C">
              <w:t>150112</w:t>
            </w:r>
          </w:p>
        </w:tc>
        <w:tc>
          <w:tcPr>
            <w:tcW w:w="1484" w:type="dxa"/>
            <w:tcBorders>
              <w:top w:val="nil"/>
              <w:left w:val="nil"/>
              <w:bottom w:val="single" w:sz="8" w:space="0" w:color="1F497D"/>
              <w:right w:val="single" w:sz="8" w:space="0" w:color="1F497D"/>
            </w:tcBorders>
            <w:shd w:val="clear" w:color="auto" w:fill="auto"/>
            <w:vAlign w:val="center"/>
            <w:hideMark/>
          </w:tcPr>
          <w:p w14:paraId="2A673C1A" w14:textId="75B21880" w:rsidR="00461AD1" w:rsidRPr="00D84D7C" w:rsidRDefault="00461AD1" w:rsidP="00461AD1">
            <w:r w:rsidRPr="00D84D7C">
              <w:t>Share of digitized documents</w:t>
            </w:r>
          </w:p>
        </w:tc>
        <w:tc>
          <w:tcPr>
            <w:tcW w:w="1012" w:type="dxa"/>
            <w:tcBorders>
              <w:top w:val="nil"/>
              <w:left w:val="nil"/>
              <w:bottom w:val="single" w:sz="4" w:space="0" w:color="auto"/>
              <w:right w:val="single" w:sz="4" w:space="0" w:color="auto"/>
            </w:tcBorders>
            <w:shd w:val="clear" w:color="auto" w:fill="auto"/>
            <w:noWrap/>
            <w:vAlign w:val="center"/>
            <w:hideMark/>
          </w:tcPr>
          <w:p w14:paraId="55796A9D" w14:textId="6087EC34" w:rsidR="00461AD1" w:rsidRPr="00D84D7C" w:rsidRDefault="00461AD1" w:rsidP="00461AD1">
            <w:pPr>
              <w:jc w:val="center"/>
            </w:pPr>
            <w:r w:rsidRPr="00D84D7C">
              <w:t>%</w:t>
            </w:r>
          </w:p>
        </w:tc>
        <w:tc>
          <w:tcPr>
            <w:tcW w:w="995" w:type="dxa"/>
            <w:tcBorders>
              <w:top w:val="nil"/>
              <w:left w:val="nil"/>
              <w:bottom w:val="single" w:sz="4" w:space="0" w:color="auto"/>
              <w:right w:val="single" w:sz="4" w:space="0" w:color="auto"/>
            </w:tcBorders>
            <w:shd w:val="clear" w:color="auto" w:fill="auto"/>
            <w:noWrap/>
            <w:vAlign w:val="center"/>
            <w:hideMark/>
          </w:tcPr>
          <w:p w14:paraId="2DFBF994" w14:textId="77777777" w:rsidR="00461AD1" w:rsidRPr="00D84D7C" w:rsidRDefault="00461AD1" w:rsidP="00461AD1">
            <w:pPr>
              <w:jc w:val="center"/>
            </w:pPr>
            <w:r w:rsidRPr="00D84D7C">
              <w:t>0</w:t>
            </w:r>
          </w:p>
        </w:tc>
        <w:tc>
          <w:tcPr>
            <w:tcW w:w="995" w:type="dxa"/>
            <w:tcBorders>
              <w:top w:val="nil"/>
              <w:left w:val="nil"/>
              <w:bottom w:val="single" w:sz="4" w:space="0" w:color="auto"/>
              <w:right w:val="single" w:sz="4" w:space="0" w:color="auto"/>
            </w:tcBorders>
            <w:shd w:val="clear" w:color="auto" w:fill="auto"/>
            <w:noWrap/>
            <w:vAlign w:val="center"/>
            <w:hideMark/>
          </w:tcPr>
          <w:p w14:paraId="36A275DD" w14:textId="1D4D172F" w:rsidR="00461AD1" w:rsidRPr="00D84D7C" w:rsidRDefault="00461AD1" w:rsidP="00461AD1">
            <w:pPr>
              <w:jc w:val="center"/>
            </w:pPr>
            <w:r w:rsidRPr="00D84D7C">
              <w:t>20</w:t>
            </w:r>
          </w:p>
        </w:tc>
        <w:tc>
          <w:tcPr>
            <w:tcW w:w="1300" w:type="dxa"/>
            <w:tcBorders>
              <w:top w:val="nil"/>
              <w:left w:val="nil"/>
              <w:bottom w:val="single" w:sz="8" w:space="0" w:color="1F497D"/>
              <w:right w:val="single" w:sz="8" w:space="0" w:color="1F497D"/>
            </w:tcBorders>
            <w:shd w:val="clear" w:color="000000" w:fill="FFFFFF"/>
            <w:noWrap/>
            <w:vAlign w:val="center"/>
            <w:hideMark/>
          </w:tcPr>
          <w:p w14:paraId="1190639F" w14:textId="1E8290D0" w:rsidR="00461AD1" w:rsidRPr="00D84D7C" w:rsidRDefault="00461AD1" w:rsidP="00461AD1">
            <w:pPr>
              <w:jc w:val="center"/>
            </w:pPr>
            <w:r w:rsidRPr="00D84D7C">
              <w:t>23.09</w:t>
            </w:r>
          </w:p>
        </w:tc>
        <w:tc>
          <w:tcPr>
            <w:tcW w:w="1054" w:type="dxa"/>
            <w:tcBorders>
              <w:top w:val="nil"/>
              <w:left w:val="nil"/>
              <w:bottom w:val="single" w:sz="8" w:space="0" w:color="1F497D"/>
              <w:right w:val="single" w:sz="8" w:space="0" w:color="1F497D"/>
            </w:tcBorders>
            <w:shd w:val="clear" w:color="000000" w:fill="FFFFFF"/>
            <w:vAlign w:val="center"/>
            <w:hideMark/>
          </w:tcPr>
          <w:p w14:paraId="6B4A9769" w14:textId="47D7025D" w:rsidR="00461AD1" w:rsidRPr="00D84D7C" w:rsidRDefault="00461AD1" w:rsidP="00461AD1">
            <w:pPr>
              <w:jc w:val="center"/>
            </w:pPr>
            <w:r w:rsidRPr="00D84D7C">
              <w:t>25.09</w:t>
            </w:r>
          </w:p>
        </w:tc>
        <w:tc>
          <w:tcPr>
            <w:tcW w:w="1361" w:type="dxa"/>
            <w:tcBorders>
              <w:top w:val="nil"/>
              <w:left w:val="nil"/>
              <w:bottom w:val="single" w:sz="8" w:space="0" w:color="1F497D"/>
              <w:right w:val="single" w:sz="8" w:space="0" w:color="1F497D"/>
            </w:tcBorders>
            <w:shd w:val="clear" w:color="000000" w:fill="FFFFFF"/>
            <w:vAlign w:val="center"/>
            <w:hideMark/>
          </w:tcPr>
          <w:p w14:paraId="279F9061" w14:textId="77777777" w:rsidR="00461AD1" w:rsidRPr="00D84D7C" w:rsidRDefault="00461AD1" w:rsidP="00461AD1">
            <w:pPr>
              <w:jc w:val="center"/>
            </w:pPr>
            <w:r w:rsidRPr="00D84D7C">
              <w:t>3,062,154,889</w:t>
            </w:r>
          </w:p>
        </w:tc>
      </w:tr>
      <w:tr w:rsidR="002048B2" w:rsidRPr="00D84D7C" w14:paraId="4AD4CA0D" w14:textId="77777777" w:rsidTr="00461AD1">
        <w:trPr>
          <w:trHeight w:val="2001"/>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5DB19EEB" w14:textId="77777777" w:rsidR="00461AD1" w:rsidRPr="00D84D7C" w:rsidRDefault="00461AD1" w:rsidP="00461AD1">
            <w:pPr>
              <w:jc w:val="center"/>
            </w:pPr>
            <w:r w:rsidRPr="00D84D7C">
              <w:t>150113</w:t>
            </w:r>
          </w:p>
        </w:tc>
        <w:tc>
          <w:tcPr>
            <w:tcW w:w="1484" w:type="dxa"/>
            <w:tcBorders>
              <w:top w:val="nil"/>
              <w:left w:val="nil"/>
              <w:bottom w:val="single" w:sz="8" w:space="0" w:color="1F497D"/>
              <w:right w:val="single" w:sz="8" w:space="0" w:color="1F497D"/>
            </w:tcBorders>
            <w:shd w:val="clear" w:color="auto" w:fill="auto"/>
            <w:vAlign w:val="center"/>
            <w:hideMark/>
          </w:tcPr>
          <w:p w14:paraId="022A957C" w14:textId="05F7BEA5" w:rsidR="00461AD1" w:rsidRPr="00D84D7C" w:rsidRDefault="00461AD1" w:rsidP="00461AD1">
            <w:r w:rsidRPr="00D84D7C">
              <w:t>Share of bodies with electronic records management system and electronically controlled circulation of documents</w:t>
            </w:r>
          </w:p>
        </w:tc>
        <w:tc>
          <w:tcPr>
            <w:tcW w:w="1012" w:type="dxa"/>
            <w:tcBorders>
              <w:top w:val="nil"/>
              <w:left w:val="nil"/>
              <w:bottom w:val="single" w:sz="4" w:space="0" w:color="auto"/>
              <w:right w:val="single" w:sz="4" w:space="0" w:color="auto"/>
            </w:tcBorders>
            <w:shd w:val="clear" w:color="auto" w:fill="auto"/>
            <w:noWrap/>
            <w:vAlign w:val="center"/>
            <w:hideMark/>
          </w:tcPr>
          <w:p w14:paraId="36B5700B" w14:textId="77777777" w:rsidR="00461AD1" w:rsidRPr="00D84D7C" w:rsidRDefault="00461AD1" w:rsidP="00461AD1">
            <w:pPr>
              <w:jc w:val="center"/>
            </w:pPr>
            <w:r w:rsidRPr="00D84D7C">
              <w:t>%</w:t>
            </w:r>
          </w:p>
        </w:tc>
        <w:tc>
          <w:tcPr>
            <w:tcW w:w="995" w:type="dxa"/>
            <w:tcBorders>
              <w:top w:val="nil"/>
              <w:left w:val="nil"/>
              <w:bottom w:val="single" w:sz="4" w:space="0" w:color="auto"/>
              <w:right w:val="single" w:sz="4" w:space="0" w:color="auto"/>
            </w:tcBorders>
            <w:shd w:val="clear" w:color="auto" w:fill="auto"/>
            <w:noWrap/>
            <w:vAlign w:val="center"/>
            <w:hideMark/>
          </w:tcPr>
          <w:p w14:paraId="6998201A" w14:textId="1A48DDA8" w:rsidR="00461AD1" w:rsidRPr="00D84D7C" w:rsidRDefault="00461AD1" w:rsidP="00461AD1">
            <w:pPr>
              <w:jc w:val="center"/>
            </w:pPr>
            <w:r w:rsidRPr="00D84D7C">
              <w:t>20</w:t>
            </w:r>
          </w:p>
        </w:tc>
        <w:tc>
          <w:tcPr>
            <w:tcW w:w="995" w:type="dxa"/>
            <w:tcBorders>
              <w:top w:val="nil"/>
              <w:left w:val="nil"/>
              <w:bottom w:val="single" w:sz="4" w:space="0" w:color="auto"/>
              <w:right w:val="single" w:sz="4" w:space="0" w:color="auto"/>
            </w:tcBorders>
            <w:shd w:val="clear" w:color="auto" w:fill="auto"/>
            <w:noWrap/>
            <w:vAlign w:val="center"/>
            <w:hideMark/>
          </w:tcPr>
          <w:p w14:paraId="0C146894" w14:textId="11FA4C0A" w:rsidR="00461AD1" w:rsidRPr="00D84D7C" w:rsidRDefault="00461AD1" w:rsidP="00461AD1">
            <w:pPr>
              <w:jc w:val="center"/>
            </w:pPr>
            <w:r w:rsidRPr="00D84D7C">
              <w:t>100</w:t>
            </w:r>
          </w:p>
        </w:tc>
        <w:tc>
          <w:tcPr>
            <w:tcW w:w="1300" w:type="dxa"/>
            <w:tcBorders>
              <w:top w:val="nil"/>
              <w:left w:val="nil"/>
              <w:bottom w:val="single" w:sz="8" w:space="0" w:color="1F497D"/>
              <w:right w:val="single" w:sz="8" w:space="0" w:color="1F497D"/>
            </w:tcBorders>
            <w:shd w:val="clear" w:color="000000" w:fill="FFFFFF"/>
            <w:noWrap/>
            <w:vAlign w:val="center"/>
            <w:hideMark/>
          </w:tcPr>
          <w:p w14:paraId="05FCB529" w14:textId="4A43D241" w:rsidR="00461AD1" w:rsidRPr="00D84D7C" w:rsidRDefault="00461AD1" w:rsidP="00461AD1">
            <w:pPr>
              <w:jc w:val="center"/>
            </w:pPr>
            <w:r w:rsidRPr="00D84D7C">
              <w:t>54.03</w:t>
            </w:r>
          </w:p>
        </w:tc>
        <w:tc>
          <w:tcPr>
            <w:tcW w:w="1054" w:type="dxa"/>
            <w:tcBorders>
              <w:top w:val="nil"/>
              <w:left w:val="nil"/>
              <w:bottom w:val="single" w:sz="8" w:space="0" w:color="1F497D"/>
              <w:right w:val="single" w:sz="8" w:space="0" w:color="1F497D"/>
            </w:tcBorders>
            <w:shd w:val="clear" w:color="000000" w:fill="FFFFFF"/>
            <w:vAlign w:val="center"/>
            <w:hideMark/>
          </w:tcPr>
          <w:p w14:paraId="4ABE8CA2" w14:textId="26E5F16A" w:rsidR="00461AD1" w:rsidRPr="00D84D7C" w:rsidRDefault="00461AD1" w:rsidP="00461AD1">
            <w:pPr>
              <w:jc w:val="center"/>
            </w:pPr>
            <w:r w:rsidRPr="00D84D7C">
              <w:t>53.79</w:t>
            </w:r>
          </w:p>
        </w:tc>
        <w:tc>
          <w:tcPr>
            <w:tcW w:w="1361" w:type="dxa"/>
            <w:tcBorders>
              <w:top w:val="nil"/>
              <w:left w:val="nil"/>
              <w:bottom w:val="single" w:sz="8" w:space="0" w:color="1F497D"/>
              <w:right w:val="single" w:sz="8" w:space="0" w:color="1F497D"/>
            </w:tcBorders>
            <w:shd w:val="clear" w:color="000000" w:fill="FFFFFF"/>
            <w:vAlign w:val="center"/>
            <w:hideMark/>
          </w:tcPr>
          <w:p w14:paraId="0B25F92C" w14:textId="77777777" w:rsidR="00461AD1" w:rsidRPr="00D84D7C" w:rsidRDefault="00461AD1" w:rsidP="00461AD1">
            <w:pPr>
              <w:jc w:val="center"/>
            </w:pPr>
            <w:r w:rsidRPr="00D84D7C">
              <w:t>3,062,154,889</w:t>
            </w:r>
          </w:p>
        </w:tc>
      </w:tr>
      <w:tr w:rsidR="002048B2" w:rsidRPr="00D84D7C" w14:paraId="5BBE9B25" w14:textId="77777777" w:rsidTr="00461AD1">
        <w:trPr>
          <w:trHeight w:val="905"/>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14:paraId="60582FFC" w14:textId="77777777" w:rsidR="00461AD1" w:rsidRPr="00D84D7C" w:rsidRDefault="00461AD1" w:rsidP="00461AD1">
            <w:pPr>
              <w:jc w:val="center"/>
            </w:pPr>
            <w:r w:rsidRPr="00D84D7C">
              <w:t>152000</w:t>
            </w:r>
          </w:p>
        </w:tc>
        <w:tc>
          <w:tcPr>
            <w:tcW w:w="148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235B987" w14:textId="0C597FC9" w:rsidR="00461AD1" w:rsidRPr="00D84D7C" w:rsidRDefault="00461AD1" w:rsidP="00437CAE">
            <w:r w:rsidRPr="00D84D7C">
              <w:t xml:space="preserve">Availability of </w:t>
            </w:r>
            <w:proofErr w:type="spellStart"/>
            <w:r w:rsidRPr="00D84D7C">
              <w:t>eGovernment</w:t>
            </w:r>
            <w:proofErr w:type="spellEnd"/>
            <w:r w:rsidRPr="00D84D7C">
              <w:t xml:space="preserve"> services online</w:t>
            </w:r>
          </w:p>
        </w:tc>
        <w:tc>
          <w:tcPr>
            <w:tcW w:w="1012" w:type="dxa"/>
            <w:tcBorders>
              <w:top w:val="nil"/>
              <w:left w:val="nil"/>
              <w:bottom w:val="single" w:sz="8" w:space="0" w:color="1F497D"/>
              <w:right w:val="single" w:sz="8" w:space="0" w:color="1F497D"/>
            </w:tcBorders>
            <w:shd w:val="clear" w:color="000000" w:fill="FFFFFF"/>
            <w:noWrap/>
            <w:vAlign w:val="center"/>
            <w:hideMark/>
          </w:tcPr>
          <w:p w14:paraId="521B47DC" w14:textId="77777777" w:rsidR="00461AD1" w:rsidRPr="00D84D7C" w:rsidRDefault="00461AD1" w:rsidP="00461AD1">
            <w:pPr>
              <w:jc w:val="center"/>
            </w:pPr>
            <w:r w:rsidRPr="00D84D7C">
              <w:t>%</w:t>
            </w:r>
          </w:p>
        </w:tc>
        <w:tc>
          <w:tcPr>
            <w:tcW w:w="995" w:type="dxa"/>
            <w:tcBorders>
              <w:top w:val="nil"/>
              <w:left w:val="nil"/>
              <w:bottom w:val="single" w:sz="8" w:space="0" w:color="1F497D"/>
              <w:right w:val="single" w:sz="8" w:space="0" w:color="1F497D"/>
            </w:tcBorders>
            <w:shd w:val="clear" w:color="000000" w:fill="FFFFFF"/>
            <w:noWrap/>
            <w:vAlign w:val="center"/>
            <w:hideMark/>
          </w:tcPr>
          <w:p w14:paraId="7BA09843" w14:textId="77777777" w:rsidR="00461AD1" w:rsidRPr="00D84D7C" w:rsidRDefault="00461AD1" w:rsidP="00461AD1">
            <w:pPr>
              <w:jc w:val="center"/>
            </w:pPr>
            <w:r w:rsidRPr="00D84D7C">
              <w:t>30</w:t>
            </w:r>
          </w:p>
        </w:tc>
        <w:tc>
          <w:tcPr>
            <w:tcW w:w="995" w:type="dxa"/>
            <w:tcBorders>
              <w:top w:val="nil"/>
              <w:left w:val="nil"/>
              <w:bottom w:val="single" w:sz="8" w:space="0" w:color="1F497D"/>
              <w:right w:val="single" w:sz="8" w:space="0" w:color="1F497D"/>
            </w:tcBorders>
            <w:shd w:val="clear" w:color="000000" w:fill="FFFFFF"/>
            <w:noWrap/>
            <w:vAlign w:val="center"/>
            <w:hideMark/>
          </w:tcPr>
          <w:p w14:paraId="5AFE3E45" w14:textId="77777777" w:rsidR="00461AD1" w:rsidRPr="00D84D7C" w:rsidRDefault="00461AD1" w:rsidP="00461AD1">
            <w:pPr>
              <w:jc w:val="center"/>
            </w:pPr>
            <w:r w:rsidRPr="00D84D7C">
              <w:t>75</w:t>
            </w:r>
          </w:p>
        </w:tc>
        <w:tc>
          <w:tcPr>
            <w:tcW w:w="1300" w:type="dxa"/>
            <w:tcBorders>
              <w:top w:val="nil"/>
              <w:left w:val="nil"/>
              <w:bottom w:val="single" w:sz="8" w:space="0" w:color="1F497D"/>
              <w:right w:val="single" w:sz="8" w:space="0" w:color="1F497D"/>
            </w:tcBorders>
            <w:shd w:val="clear" w:color="000000" w:fill="FFFFFF"/>
            <w:noWrap/>
            <w:vAlign w:val="center"/>
            <w:hideMark/>
          </w:tcPr>
          <w:p w14:paraId="66A7C78A" w14:textId="786C3DE2" w:rsidR="00461AD1" w:rsidRPr="00D84D7C" w:rsidRDefault="00461AD1" w:rsidP="00461AD1">
            <w:pPr>
              <w:jc w:val="center"/>
            </w:pPr>
            <w:r w:rsidRPr="00D84D7C">
              <w:t>0.00</w:t>
            </w:r>
          </w:p>
        </w:tc>
        <w:tc>
          <w:tcPr>
            <w:tcW w:w="1054" w:type="dxa"/>
            <w:tcBorders>
              <w:top w:val="nil"/>
              <w:left w:val="nil"/>
              <w:bottom w:val="single" w:sz="8" w:space="0" w:color="1F497D"/>
              <w:right w:val="single" w:sz="8" w:space="0" w:color="1F497D"/>
            </w:tcBorders>
            <w:shd w:val="clear" w:color="000000" w:fill="FFFFFF"/>
            <w:vAlign w:val="center"/>
            <w:hideMark/>
          </w:tcPr>
          <w:p w14:paraId="4D9ED73E" w14:textId="77777777" w:rsidR="00461AD1" w:rsidRPr="00D84D7C" w:rsidRDefault="00461AD1" w:rsidP="00461AD1">
            <w:pPr>
              <w:jc w:val="center"/>
            </w:pPr>
            <w:r w:rsidRPr="00D84D7C">
              <w:t>0.00</w:t>
            </w:r>
          </w:p>
        </w:tc>
        <w:tc>
          <w:tcPr>
            <w:tcW w:w="1361" w:type="dxa"/>
            <w:tcBorders>
              <w:top w:val="nil"/>
              <w:left w:val="nil"/>
              <w:bottom w:val="single" w:sz="8" w:space="0" w:color="1F497D"/>
              <w:right w:val="single" w:sz="8" w:space="0" w:color="1F497D"/>
            </w:tcBorders>
            <w:shd w:val="clear" w:color="000000" w:fill="FFFFFF"/>
            <w:vAlign w:val="center"/>
            <w:hideMark/>
          </w:tcPr>
          <w:p w14:paraId="61B444C1" w14:textId="77777777" w:rsidR="00461AD1" w:rsidRPr="00D84D7C" w:rsidRDefault="00461AD1" w:rsidP="00461AD1">
            <w:pPr>
              <w:jc w:val="center"/>
            </w:pPr>
            <w:r w:rsidRPr="00D84D7C">
              <w:t> </w:t>
            </w:r>
          </w:p>
        </w:tc>
      </w:tr>
    </w:tbl>
    <w:p w14:paraId="3A52BE06" w14:textId="0FEA91F8" w:rsidR="00F170C7" w:rsidRPr="00D84D7C" w:rsidRDefault="00F170C7" w:rsidP="0081252F">
      <w:pPr>
        <w:rPr>
          <w:rStyle w:val="Siln"/>
          <w:b w:val="0"/>
          <w:i/>
          <w:sz w:val="18"/>
          <w:szCs w:val="18"/>
        </w:rPr>
      </w:pPr>
      <w:r w:rsidRPr="00D84D7C">
        <w:rPr>
          <w:rStyle w:val="Siln"/>
          <w:b w:val="0"/>
          <w:i/>
          <w:sz w:val="18"/>
        </w:rPr>
        <w:t>Source: MSC2007 as of 30 September 2015; information from the IBs concerning percentage indicators</w:t>
      </w:r>
    </w:p>
    <w:p w14:paraId="1350AF05" w14:textId="77777777" w:rsidR="00BF5858" w:rsidRPr="00D84D7C" w:rsidRDefault="00BF5858" w:rsidP="0081252F">
      <w:pPr>
        <w:rPr>
          <w:rStyle w:val="Siln"/>
          <w:b w:val="0"/>
          <w:i/>
          <w:sz w:val="18"/>
          <w:szCs w:val="18"/>
        </w:rPr>
      </w:pPr>
    </w:p>
    <w:p w14:paraId="19570732" w14:textId="77777777" w:rsidR="005E04AB" w:rsidRPr="00D84D7C" w:rsidRDefault="005E04AB" w:rsidP="0081252F">
      <w:pPr>
        <w:rPr>
          <w:rStyle w:val="Siln"/>
          <w:b w:val="0"/>
          <w:i/>
          <w:sz w:val="18"/>
          <w:szCs w:val="18"/>
        </w:rPr>
      </w:pPr>
    </w:p>
    <w:p w14:paraId="3ABBBB5E" w14:textId="16CD8310" w:rsidR="00437CAE" w:rsidRPr="00D002DD" w:rsidRDefault="00D002DD" w:rsidP="00D002DD">
      <w:pPr>
        <w:pStyle w:val="Tabulkanzev"/>
        <w:numPr>
          <w:ilvl w:val="0"/>
          <w:numId w:val="0"/>
        </w:numPr>
        <w:ind w:left="2127" w:firstLine="709"/>
        <w:jc w:val="left"/>
        <w:rPr>
          <w:rStyle w:val="Siln"/>
          <w:bCs w:val="0"/>
        </w:rPr>
      </w:pPr>
      <w:bookmarkStart w:id="209" w:name="_Toc433873553"/>
      <w:bookmarkStart w:id="210" w:name="_Toc432150150"/>
      <w:bookmarkStart w:id="211" w:name="_Toc434911872"/>
      <w:r w:rsidRPr="00D002DD">
        <w:rPr>
          <w:rStyle w:val="Siln"/>
          <w:bCs w:val="0"/>
        </w:rPr>
        <w:t xml:space="preserve">Table Nr. 16 - </w:t>
      </w:r>
      <w:r w:rsidR="00C109C8" w:rsidRPr="00D002DD">
        <w:rPr>
          <w:rStyle w:val="Siln"/>
          <w:bCs w:val="0"/>
        </w:rPr>
        <w:t>Result indicators</w:t>
      </w:r>
      <w:bookmarkEnd w:id="209"/>
      <w:bookmarkEnd w:id="210"/>
      <w:bookmarkEnd w:id="211"/>
    </w:p>
    <w:tbl>
      <w:tblPr>
        <w:tblW w:w="9155" w:type="dxa"/>
        <w:tblInd w:w="55" w:type="dxa"/>
        <w:tblCellMar>
          <w:left w:w="70" w:type="dxa"/>
          <w:right w:w="70" w:type="dxa"/>
        </w:tblCellMar>
        <w:tblLook w:val="04A0" w:firstRow="1" w:lastRow="0" w:firstColumn="1" w:lastColumn="0" w:noHBand="0" w:noVBand="1"/>
      </w:tblPr>
      <w:tblGrid>
        <w:gridCol w:w="920"/>
        <w:gridCol w:w="1331"/>
        <w:gridCol w:w="1296"/>
        <w:gridCol w:w="970"/>
        <w:gridCol w:w="970"/>
        <w:gridCol w:w="1274"/>
        <w:gridCol w:w="1062"/>
        <w:gridCol w:w="1332"/>
      </w:tblGrid>
      <w:tr w:rsidR="002048B2" w:rsidRPr="00D84D7C" w14:paraId="0F8A8CE1" w14:textId="77777777" w:rsidTr="00CC1FC4">
        <w:trPr>
          <w:trHeight w:val="993"/>
        </w:trPr>
        <w:tc>
          <w:tcPr>
            <w:tcW w:w="920"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14:paraId="4F0FD373" w14:textId="77777777" w:rsidR="00CC1FC4" w:rsidRPr="00D84D7C" w:rsidRDefault="00CC1FC4" w:rsidP="00CC1FC4">
            <w:pPr>
              <w:jc w:val="center"/>
              <w:rPr>
                <w:b/>
                <w:bCs/>
              </w:rPr>
            </w:pPr>
            <w:r w:rsidRPr="00D84D7C">
              <w:rPr>
                <w:b/>
              </w:rPr>
              <w:t>Code</w:t>
            </w:r>
          </w:p>
        </w:tc>
        <w:tc>
          <w:tcPr>
            <w:tcW w:w="1677" w:type="dxa"/>
            <w:tcBorders>
              <w:top w:val="single" w:sz="8" w:space="0" w:color="1F497D"/>
              <w:left w:val="nil"/>
              <w:bottom w:val="single" w:sz="8" w:space="0" w:color="1F497D"/>
              <w:right w:val="single" w:sz="8" w:space="0" w:color="1F497D"/>
            </w:tcBorders>
            <w:shd w:val="clear" w:color="000000" w:fill="C5D9F1"/>
            <w:vAlign w:val="center"/>
            <w:hideMark/>
          </w:tcPr>
          <w:p w14:paraId="2D2FB580" w14:textId="77777777" w:rsidR="00CC1FC4" w:rsidRPr="00D84D7C" w:rsidRDefault="00CC1FC4" w:rsidP="00CC1FC4">
            <w:pPr>
              <w:jc w:val="center"/>
              <w:rPr>
                <w:b/>
                <w:bCs/>
              </w:rPr>
            </w:pPr>
            <w:r w:rsidRPr="00D84D7C">
              <w:rPr>
                <w:b/>
              </w:rPr>
              <w:t>Indicator name</w:t>
            </w:r>
          </w:p>
        </w:tc>
        <w:tc>
          <w:tcPr>
            <w:tcW w:w="986" w:type="dxa"/>
            <w:tcBorders>
              <w:top w:val="single" w:sz="8" w:space="0" w:color="1F497D"/>
              <w:left w:val="nil"/>
              <w:bottom w:val="single" w:sz="8" w:space="0" w:color="1F497D"/>
              <w:right w:val="single" w:sz="8" w:space="0" w:color="1F497D"/>
            </w:tcBorders>
            <w:shd w:val="clear" w:color="000000" w:fill="C5D9F1"/>
            <w:vAlign w:val="center"/>
            <w:hideMark/>
          </w:tcPr>
          <w:p w14:paraId="1A52B75C" w14:textId="77777777" w:rsidR="00CC1FC4" w:rsidRPr="00D84D7C" w:rsidRDefault="00CC1FC4" w:rsidP="00CC1FC4">
            <w:pPr>
              <w:jc w:val="center"/>
              <w:rPr>
                <w:b/>
                <w:bCs/>
              </w:rPr>
            </w:pPr>
            <w:r w:rsidRPr="00D84D7C">
              <w:rPr>
                <w:b/>
              </w:rPr>
              <w:t>Unit of measurement</w:t>
            </w:r>
          </w:p>
        </w:tc>
        <w:tc>
          <w:tcPr>
            <w:tcW w:w="970" w:type="dxa"/>
            <w:tcBorders>
              <w:top w:val="single" w:sz="8" w:space="0" w:color="1F497D"/>
              <w:left w:val="nil"/>
              <w:bottom w:val="single" w:sz="8" w:space="0" w:color="1F497D"/>
              <w:right w:val="single" w:sz="8" w:space="0" w:color="1F497D"/>
            </w:tcBorders>
            <w:shd w:val="clear" w:color="000000" w:fill="C5D9F1"/>
            <w:vAlign w:val="center"/>
            <w:hideMark/>
          </w:tcPr>
          <w:p w14:paraId="7250FF50" w14:textId="77777777" w:rsidR="00CC1FC4" w:rsidRPr="00D84D7C" w:rsidRDefault="00CC1FC4" w:rsidP="00CC1FC4">
            <w:pPr>
              <w:jc w:val="center"/>
              <w:rPr>
                <w:b/>
                <w:bCs/>
              </w:rPr>
            </w:pPr>
            <w:r w:rsidRPr="00D84D7C">
              <w:rPr>
                <w:b/>
              </w:rPr>
              <w:t xml:space="preserve">Baseline value </w:t>
            </w:r>
          </w:p>
        </w:tc>
        <w:tc>
          <w:tcPr>
            <w:tcW w:w="970" w:type="dxa"/>
            <w:tcBorders>
              <w:top w:val="single" w:sz="8" w:space="0" w:color="1F497D"/>
              <w:left w:val="nil"/>
              <w:bottom w:val="single" w:sz="8" w:space="0" w:color="1F497D"/>
              <w:right w:val="single" w:sz="8" w:space="0" w:color="1F497D"/>
            </w:tcBorders>
            <w:shd w:val="clear" w:color="000000" w:fill="C5D9F1"/>
            <w:vAlign w:val="center"/>
            <w:hideMark/>
          </w:tcPr>
          <w:p w14:paraId="285F976D" w14:textId="77777777" w:rsidR="00CC1FC4" w:rsidRPr="00D84D7C" w:rsidRDefault="00CC1FC4" w:rsidP="00CC1FC4">
            <w:pPr>
              <w:jc w:val="center"/>
              <w:rPr>
                <w:b/>
                <w:bCs/>
              </w:rPr>
            </w:pPr>
            <w:r w:rsidRPr="00D84D7C">
              <w:rPr>
                <w:b/>
              </w:rPr>
              <w:t>Target value</w:t>
            </w:r>
          </w:p>
        </w:tc>
        <w:tc>
          <w:tcPr>
            <w:tcW w:w="1270" w:type="dxa"/>
            <w:tcBorders>
              <w:top w:val="single" w:sz="8" w:space="0" w:color="1F497D"/>
              <w:left w:val="nil"/>
              <w:bottom w:val="single" w:sz="8" w:space="0" w:color="1F497D"/>
              <w:right w:val="single" w:sz="8" w:space="0" w:color="1F497D"/>
            </w:tcBorders>
            <w:shd w:val="clear" w:color="000000" w:fill="C5D9F1"/>
            <w:vAlign w:val="center"/>
            <w:hideMark/>
          </w:tcPr>
          <w:p w14:paraId="7640F1B5" w14:textId="77777777" w:rsidR="00CC1FC4" w:rsidRPr="00D84D7C" w:rsidRDefault="00CC1FC4" w:rsidP="00CC1FC4">
            <w:pPr>
              <w:jc w:val="center"/>
              <w:rPr>
                <w:b/>
                <w:bCs/>
              </w:rPr>
            </w:pPr>
            <w:r w:rsidRPr="00D84D7C">
              <w:rPr>
                <w:b/>
              </w:rPr>
              <w:t>Commitment from approved projects</w:t>
            </w:r>
          </w:p>
        </w:tc>
        <w:tc>
          <w:tcPr>
            <w:tcW w:w="1030" w:type="dxa"/>
            <w:tcBorders>
              <w:top w:val="single" w:sz="8" w:space="0" w:color="1F497D"/>
              <w:left w:val="nil"/>
              <w:bottom w:val="single" w:sz="8" w:space="0" w:color="1F497D"/>
              <w:right w:val="single" w:sz="8" w:space="0" w:color="1F497D"/>
            </w:tcBorders>
            <w:shd w:val="clear" w:color="000000" w:fill="C5D9F1"/>
            <w:vAlign w:val="center"/>
            <w:hideMark/>
          </w:tcPr>
          <w:p w14:paraId="3485A70A" w14:textId="14A8FD36" w:rsidR="00CC1FC4" w:rsidRPr="00D84D7C" w:rsidRDefault="00FA4CFB" w:rsidP="00CC1FC4">
            <w:pPr>
              <w:jc w:val="center"/>
              <w:rPr>
                <w:b/>
                <w:bCs/>
              </w:rPr>
            </w:pPr>
            <w:r w:rsidRPr="00D84D7C">
              <w:rPr>
                <w:b/>
              </w:rPr>
              <w:t>The value as at 30 September 2015</w:t>
            </w:r>
          </w:p>
        </w:tc>
        <w:tc>
          <w:tcPr>
            <w:tcW w:w="1332" w:type="dxa"/>
            <w:tcBorders>
              <w:top w:val="single" w:sz="8" w:space="0" w:color="1F497D"/>
              <w:left w:val="nil"/>
              <w:bottom w:val="single" w:sz="8" w:space="0" w:color="1F497D"/>
              <w:right w:val="single" w:sz="8" w:space="0" w:color="1F497D"/>
            </w:tcBorders>
            <w:shd w:val="clear" w:color="000000" w:fill="C5D9F1"/>
            <w:vAlign w:val="center"/>
            <w:hideMark/>
          </w:tcPr>
          <w:p w14:paraId="0665EEE5" w14:textId="4849CA9D" w:rsidR="00CC1FC4" w:rsidRPr="00D84D7C" w:rsidRDefault="00FA4CFB" w:rsidP="00CC1FC4">
            <w:pPr>
              <w:jc w:val="center"/>
              <w:rPr>
                <w:b/>
                <w:bCs/>
              </w:rPr>
            </w:pPr>
            <w:r w:rsidRPr="00D84D7C">
              <w:rPr>
                <w:b/>
              </w:rPr>
              <w:t>In the Decision as at 30 September 2015</w:t>
            </w:r>
          </w:p>
        </w:tc>
      </w:tr>
      <w:tr w:rsidR="002048B2" w:rsidRPr="00D84D7C" w14:paraId="5FCDD9B2" w14:textId="77777777" w:rsidTr="00CC1FC4">
        <w:trPr>
          <w:trHeight w:val="1252"/>
        </w:trPr>
        <w:tc>
          <w:tcPr>
            <w:tcW w:w="920" w:type="dxa"/>
            <w:tcBorders>
              <w:top w:val="single" w:sz="4" w:space="0" w:color="auto"/>
              <w:left w:val="single" w:sz="8" w:space="0" w:color="auto"/>
              <w:bottom w:val="single" w:sz="4" w:space="0" w:color="auto"/>
              <w:right w:val="nil"/>
            </w:tcBorders>
            <w:shd w:val="clear" w:color="000000" w:fill="FFFFFF"/>
            <w:noWrap/>
            <w:vAlign w:val="center"/>
            <w:hideMark/>
          </w:tcPr>
          <w:p w14:paraId="514B445E" w14:textId="77777777" w:rsidR="00CC1FC4" w:rsidRPr="00D84D7C" w:rsidRDefault="00CC1FC4" w:rsidP="00CC1FC4">
            <w:pPr>
              <w:jc w:val="center"/>
            </w:pPr>
            <w:r w:rsidRPr="00D84D7C">
              <w:t>152105</w:t>
            </w:r>
          </w:p>
        </w:tc>
        <w:tc>
          <w:tcPr>
            <w:tcW w:w="16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A9F91" w14:textId="77777777" w:rsidR="00CC1FC4" w:rsidRPr="00D84D7C" w:rsidRDefault="00CC1FC4" w:rsidP="00CC1FC4">
            <w:r w:rsidRPr="00D84D7C">
              <w:t>Reducing the administrative burden of citizens, entrepreneurs and public sector</w:t>
            </w:r>
          </w:p>
        </w:tc>
        <w:tc>
          <w:tcPr>
            <w:tcW w:w="986" w:type="dxa"/>
            <w:tcBorders>
              <w:top w:val="single" w:sz="4" w:space="0" w:color="auto"/>
              <w:left w:val="nil"/>
              <w:bottom w:val="single" w:sz="4" w:space="0" w:color="auto"/>
              <w:right w:val="single" w:sz="4" w:space="0" w:color="auto"/>
            </w:tcBorders>
            <w:shd w:val="clear" w:color="000000" w:fill="FFFFFF"/>
            <w:noWrap/>
            <w:vAlign w:val="center"/>
            <w:hideMark/>
          </w:tcPr>
          <w:p w14:paraId="14185A37" w14:textId="77777777" w:rsidR="00CC1FC4" w:rsidRPr="00D84D7C" w:rsidRDefault="00CC1FC4" w:rsidP="00CC1FC4">
            <w:pPr>
              <w:jc w:val="center"/>
            </w:pPr>
            <w:r w:rsidRPr="00D84D7C">
              <w:t>%</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14:paraId="0549AFF9" w14:textId="77777777" w:rsidR="00CC1FC4" w:rsidRPr="00D84D7C" w:rsidRDefault="00CC1FC4" w:rsidP="00CC1FC4">
            <w:pPr>
              <w:jc w:val="center"/>
            </w:pPr>
            <w:r w:rsidRPr="00D84D7C">
              <w:t>100.00</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14:paraId="76F09B93" w14:textId="77777777" w:rsidR="00CC1FC4" w:rsidRPr="00D84D7C" w:rsidRDefault="00CC1FC4" w:rsidP="00CC1FC4">
            <w:pPr>
              <w:jc w:val="center"/>
            </w:pPr>
            <w:r w:rsidRPr="00D84D7C">
              <w:t>75.00</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14:paraId="078D587B" w14:textId="77777777" w:rsidR="00CC1FC4" w:rsidRPr="00D84D7C" w:rsidRDefault="00CC1FC4" w:rsidP="00CC1FC4">
            <w:pPr>
              <w:jc w:val="center"/>
            </w:pPr>
            <w:r w:rsidRPr="00D84D7C">
              <w:t>0.00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14:paraId="548826BF" w14:textId="77777777" w:rsidR="00CC1FC4" w:rsidRPr="00D84D7C" w:rsidRDefault="00CC1FC4" w:rsidP="00CC1FC4">
            <w:pPr>
              <w:jc w:val="center"/>
            </w:pPr>
            <w:r w:rsidRPr="00D84D7C">
              <w:t>0.00</w:t>
            </w:r>
          </w:p>
        </w:tc>
        <w:tc>
          <w:tcPr>
            <w:tcW w:w="1332" w:type="dxa"/>
            <w:tcBorders>
              <w:top w:val="single" w:sz="4" w:space="0" w:color="auto"/>
              <w:left w:val="nil"/>
              <w:bottom w:val="single" w:sz="4" w:space="0" w:color="auto"/>
              <w:right w:val="single" w:sz="4" w:space="0" w:color="auto"/>
            </w:tcBorders>
            <w:shd w:val="clear" w:color="000000" w:fill="FFFFFF"/>
            <w:noWrap/>
            <w:vAlign w:val="center"/>
            <w:hideMark/>
          </w:tcPr>
          <w:p w14:paraId="064352D8" w14:textId="77777777" w:rsidR="00CC1FC4" w:rsidRPr="00D84D7C" w:rsidRDefault="00CC1FC4" w:rsidP="002048B2">
            <w:pPr>
              <w:jc w:val="right"/>
            </w:pPr>
            <w:r w:rsidRPr="00D84D7C">
              <w:t>4,322,322,452</w:t>
            </w:r>
          </w:p>
        </w:tc>
      </w:tr>
    </w:tbl>
    <w:p w14:paraId="77256876" w14:textId="293F7B61" w:rsidR="002D1C24" w:rsidRPr="00D84D7C" w:rsidRDefault="002D1C24" w:rsidP="00F45842">
      <w:pPr>
        <w:rPr>
          <w:rStyle w:val="Siln"/>
          <w:b w:val="0"/>
          <w:i/>
          <w:sz w:val="18"/>
          <w:szCs w:val="18"/>
        </w:rPr>
      </w:pPr>
      <w:r w:rsidRPr="00D84D7C">
        <w:rPr>
          <w:rStyle w:val="Siln"/>
          <w:b w:val="0"/>
          <w:i/>
          <w:sz w:val="18"/>
        </w:rPr>
        <w:t>Source: MSC2007 as of 30 September 2015; information from the IBs concerning percentage indicators</w:t>
      </w:r>
    </w:p>
    <w:p w14:paraId="71257F29" w14:textId="77777777" w:rsidR="00A252B8" w:rsidRPr="00D84D7C" w:rsidRDefault="00A252B8" w:rsidP="00A252B8">
      <w:pPr>
        <w:jc w:val="both"/>
        <w:rPr>
          <w:sz w:val="22"/>
          <w:szCs w:val="22"/>
        </w:rPr>
      </w:pPr>
    </w:p>
    <w:p w14:paraId="468C3152" w14:textId="77777777" w:rsidR="00A252B8" w:rsidRPr="00D84D7C" w:rsidRDefault="00A252B8" w:rsidP="00A252B8">
      <w:pPr>
        <w:jc w:val="both"/>
        <w:rPr>
          <w:sz w:val="22"/>
          <w:szCs w:val="22"/>
        </w:rPr>
      </w:pPr>
      <w:r w:rsidRPr="00D84D7C">
        <w:rPr>
          <w:sz w:val="22"/>
        </w:rPr>
        <w:t>In the charts Comparison of physical and financial progress, the purple column shows the commitment from approved projects, i.e. the total planned value of the indicator, which the beneficiaries provided in grant applications, expressed as % of the total value specified in the IOP Programming Document. The same figure is provided in the indicator tables. The blue column shows the funds of projects for which a Grant Decision has been issued, as a percentage of the allocation of the activity under which the indicator falls.</w:t>
      </w:r>
    </w:p>
    <w:p w14:paraId="0B4CE026" w14:textId="78FF2BEA" w:rsidR="00A252B8" w:rsidRDefault="00521BB1" w:rsidP="00521BB1">
      <w:pPr>
        <w:pStyle w:val="Graf"/>
        <w:keepNext/>
        <w:keepLines/>
        <w:numPr>
          <w:ilvl w:val="0"/>
          <w:numId w:val="0"/>
        </w:numPr>
        <w:spacing w:before="360"/>
        <w:rPr>
          <w:b w:val="0"/>
        </w:rPr>
      </w:pPr>
      <w:bookmarkStart w:id="212" w:name="_Toc433873588"/>
      <w:bookmarkStart w:id="213" w:name="_Toc432084989"/>
      <w:bookmarkStart w:id="214" w:name="_Toc434912377"/>
      <w:r>
        <w:rPr>
          <w:b w:val="0"/>
        </w:rPr>
        <w:t xml:space="preserve">Chart Nr. 7 - </w:t>
      </w:r>
      <w:r w:rsidR="00A252B8" w:rsidRPr="00D84D7C">
        <w:rPr>
          <w:b w:val="0"/>
        </w:rPr>
        <w:t>The comparison of physical and financial progress in Intervention Area 2.1</w:t>
      </w:r>
      <w:bookmarkEnd w:id="212"/>
      <w:bookmarkEnd w:id="213"/>
      <w:bookmarkEnd w:id="214"/>
    </w:p>
    <w:p w14:paraId="55D14A87" w14:textId="21C3545B" w:rsidR="00DD1B09" w:rsidRDefault="00DD1B09" w:rsidP="00DD1B09">
      <w:r>
        <w:rPr>
          <w:noProof/>
          <w:lang w:val="cs-CZ" w:eastAsia="cs-CZ"/>
        </w:rPr>
        <w:drawing>
          <wp:inline distT="0" distB="0" distL="0" distR="0" wp14:anchorId="5D87EF83" wp14:editId="52B666DD">
            <wp:extent cx="5836377" cy="329565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813" cy="3297590"/>
                    </a:xfrm>
                    <a:prstGeom prst="rect">
                      <a:avLst/>
                    </a:prstGeom>
                    <a:noFill/>
                  </pic:spPr>
                </pic:pic>
              </a:graphicData>
            </a:graphic>
          </wp:inline>
        </w:drawing>
      </w:r>
    </w:p>
    <w:p w14:paraId="6B805856" w14:textId="77777777" w:rsidR="006E1F91" w:rsidRPr="00D84D7C" w:rsidRDefault="006E1F91" w:rsidP="00695DD4">
      <w:pPr>
        <w:adjustRightInd w:val="0"/>
        <w:spacing w:after="120"/>
        <w:jc w:val="both"/>
        <w:rPr>
          <w:i/>
          <w:sz w:val="18"/>
          <w:szCs w:val="18"/>
        </w:rPr>
      </w:pPr>
      <w:r w:rsidRPr="00D84D7C">
        <w:rPr>
          <w:i/>
          <w:sz w:val="18"/>
        </w:rPr>
        <w:t>Source: MSC2007 as of 30 September 2015; information from the IBs concerning percentage indicators</w:t>
      </w:r>
    </w:p>
    <w:p w14:paraId="35C9CA23" w14:textId="77777777" w:rsidR="002F69C8" w:rsidRPr="00D84D7C" w:rsidRDefault="002F69C8" w:rsidP="00695DD4">
      <w:pPr>
        <w:adjustRightInd w:val="0"/>
        <w:spacing w:after="120"/>
        <w:jc w:val="both"/>
      </w:pPr>
    </w:p>
    <w:p w14:paraId="195C73F6" w14:textId="77777777" w:rsidR="00D644B0" w:rsidRPr="00D84D7C" w:rsidRDefault="00D644B0">
      <w:pPr>
        <w:pStyle w:val="Nadpis3"/>
        <w:rPr>
          <w:rFonts w:ascii="Times New Roman" w:hAnsi="Times New Roman"/>
          <w:sz w:val="24"/>
          <w:szCs w:val="24"/>
        </w:rPr>
      </w:pPr>
      <w:bookmarkStart w:id="215" w:name="_Toc433873498"/>
      <w:bookmarkStart w:id="216" w:name="_Toc432150091"/>
      <w:bookmarkStart w:id="217" w:name="_Toc434907484"/>
      <w:r w:rsidRPr="00D84D7C">
        <w:rPr>
          <w:rFonts w:ascii="Times New Roman" w:hAnsi="Times New Roman"/>
          <w:sz w:val="24"/>
        </w:rPr>
        <w:t>3.2.4 Problems and measures taken</w:t>
      </w:r>
      <w:bookmarkEnd w:id="215"/>
      <w:bookmarkEnd w:id="216"/>
      <w:bookmarkEnd w:id="217"/>
    </w:p>
    <w:p w14:paraId="0AD976A4" w14:textId="6B8F0EB8" w:rsidR="00224BDC" w:rsidRPr="00D84D7C" w:rsidRDefault="00224BDC" w:rsidP="00224BDC">
      <w:pPr>
        <w:pStyle w:val="TextNOK"/>
        <w:spacing w:line="240" w:lineRule="auto"/>
        <w:rPr>
          <w:b/>
        </w:rPr>
      </w:pPr>
      <w:r w:rsidRPr="00D84D7C">
        <w:rPr>
          <w:b/>
        </w:rPr>
        <w:t>Problem</w:t>
      </w:r>
    </w:p>
    <w:p w14:paraId="53A935FD" w14:textId="21ADB1CA" w:rsidR="00224BDC" w:rsidRPr="00D84D7C" w:rsidRDefault="00224BDC" w:rsidP="00224BDC">
      <w:pPr>
        <w:pStyle w:val="TextNOK"/>
        <w:spacing w:line="240" w:lineRule="auto"/>
        <w:rPr>
          <w:bCs/>
          <w:iCs/>
          <w:szCs w:val="22"/>
        </w:rPr>
      </w:pPr>
      <w:r w:rsidRPr="00D84D7C">
        <w:t xml:space="preserve">In the reporting period, the main problems particularly involved numerous changes to project schedules and public contract schedules, repeated procurement procedures, cancellation of procurement </w:t>
      </w:r>
      <w:r w:rsidR="00D84D7C" w:rsidRPr="00D84D7C">
        <w:t>procedures</w:t>
      </w:r>
      <w:r w:rsidRPr="00D84D7C">
        <w:t>, cancellation of activities, as well as technical and technological problems in the implementation of the outcomes, the issue of expenditure eligibility (especially servicing, warranty, publicity).</w:t>
      </w:r>
    </w:p>
    <w:p w14:paraId="1D88FE88" w14:textId="77777777" w:rsidR="00224BDC" w:rsidRPr="00D84D7C" w:rsidRDefault="00224BDC" w:rsidP="00224BDC">
      <w:pPr>
        <w:pStyle w:val="TextNOK"/>
        <w:spacing w:line="240" w:lineRule="auto"/>
        <w:rPr>
          <w:b/>
          <w:bCs/>
          <w:i/>
          <w:iCs/>
          <w:sz w:val="20"/>
          <w:szCs w:val="20"/>
        </w:rPr>
      </w:pPr>
    </w:p>
    <w:p w14:paraId="2B997628" w14:textId="5B435ACC" w:rsidR="00224BDC" w:rsidRPr="00D84D7C" w:rsidRDefault="00224BDC" w:rsidP="00224BDC">
      <w:pPr>
        <w:pStyle w:val="TextNOK"/>
        <w:spacing w:line="240" w:lineRule="auto"/>
        <w:rPr>
          <w:b/>
        </w:rPr>
      </w:pPr>
      <w:r w:rsidRPr="00D84D7C">
        <w:rPr>
          <w:b/>
        </w:rPr>
        <w:t>Measures taken</w:t>
      </w:r>
    </w:p>
    <w:p w14:paraId="3956B2B3" w14:textId="46CFD1AE" w:rsidR="00224BDC" w:rsidRPr="00D84D7C" w:rsidRDefault="00224BDC" w:rsidP="00224BDC">
      <w:pPr>
        <w:pStyle w:val="TextNOK"/>
        <w:spacing w:line="240" w:lineRule="auto"/>
      </w:pPr>
      <w:r w:rsidRPr="00D84D7C">
        <w:t xml:space="preserve">The IB CRD provides the beneficiaries with consultation on public contracts, expenditure eligibility, submitting payment applications / monitoring reports at the regional departments of the Centre. It mostly publishes frequently asked questions, checks the eligibility of expenditure and changes in projects through expert collaborators. Complicated procurement procedures are discussed with the Prague headquarters. The CRD monitors the submitted procurement documents and the status of procurement procedures by checking the deadline of supply against the deadline of project implementation. </w:t>
      </w:r>
    </w:p>
    <w:p w14:paraId="4E125285" w14:textId="287E57FE" w:rsidR="00224BDC" w:rsidRPr="00D84D7C" w:rsidRDefault="00224BDC" w:rsidP="00605AE6">
      <w:pPr>
        <w:pStyle w:val="TextNOK"/>
        <w:spacing w:line="240" w:lineRule="auto"/>
      </w:pPr>
      <w:r w:rsidRPr="00D84D7C">
        <w:t>In cooperation with the MA IOP, the CRD identifies and updates risky and dormant projects, whose progress of implementation and completion of remedial actions set by the MA IOP are monitored.</w:t>
      </w:r>
    </w:p>
    <w:p w14:paraId="560AA985" w14:textId="7F4E0A2B" w:rsidR="0027064C" w:rsidRPr="00D84D7C" w:rsidRDefault="00224BDC" w:rsidP="001A318E">
      <w:pPr>
        <w:pStyle w:val="TextNOK"/>
        <w:spacing w:line="240" w:lineRule="auto"/>
        <w:rPr>
          <w:color w:val="1F497D"/>
        </w:rPr>
      </w:pPr>
      <w:r w:rsidRPr="00D84D7C">
        <w:t>Also, internal procedures have been set up within the IB CRD to speed up the administration of payment applications in accordance with the measures to maximize take-up in 2015.</w:t>
      </w:r>
    </w:p>
    <w:p w14:paraId="7216322C" w14:textId="77777777" w:rsidR="0027064C" w:rsidRPr="00D84D7C" w:rsidRDefault="0027064C" w:rsidP="0027064C">
      <w:pPr>
        <w:rPr>
          <w:color w:val="1F497D"/>
        </w:rPr>
      </w:pPr>
    </w:p>
    <w:p w14:paraId="588FC089" w14:textId="77777777" w:rsidR="00D644B0" w:rsidRPr="00D84D7C" w:rsidRDefault="00D644B0">
      <w:pPr>
        <w:pStyle w:val="Nadpis2"/>
        <w:rPr>
          <w:rFonts w:ascii="Times New Roman" w:hAnsi="Times New Roman"/>
          <w:i w:val="0"/>
        </w:rPr>
      </w:pPr>
      <w:bookmarkStart w:id="218" w:name="_Toc433873499"/>
      <w:bookmarkStart w:id="219" w:name="_Toc432150092"/>
      <w:bookmarkStart w:id="220" w:name="_Toc434907485"/>
      <w:r w:rsidRPr="00D84D7C">
        <w:rPr>
          <w:rFonts w:ascii="Times New Roman" w:hAnsi="Times New Roman"/>
          <w:i w:val="0"/>
        </w:rPr>
        <w:t>3.3 Priority axis 3 – Improving public services quality and accessibility</w:t>
      </w:r>
      <w:bookmarkEnd w:id="218"/>
      <w:bookmarkEnd w:id="219"/>
      <w:bookmarkEnd w:id="220"/>
    </w:p>
    <w:p w14:paraId="1DDA4008" w14:textId="77777777" w:rsidR="00D644B0" w:rsidRPr="00D84D7C" w:rsidRDefault="00D644B0">
      <w:pPr>
        <w:pStyle w:val="Nadpis3"/>
        <w:rPr>
          <w:rFonts w:ascii="Times New Roman" w:hAnsi="Times New Roman"/>
          <w:sz w:val="24"/>
          <w:szCs w:val="24"/>
        </w:rPr>
      </w:pPr>
      <w:bookmarkStart w:id="221" w:name="_Toc433873500"/>
      <w:bookmarkStart w:id="222" w:name="_Toc432150093"/>
      <w:bookmarkStart w:id="223" w:name="_Toc434907486"/>
      <w:r w:rsidRPr="00D84D7C">
        <w:rPr>
          <w:rFonts w:ascii="Times New Roman" w:hAnsi="Times New Roman"/>
          <w:sz w:val="24"/>
        </w:rPr>
        <w:t>3.1.3 Focus of priority axes / intervention areas</w:t>
      </w:r>
      <w:bookmarkEnd w:id="221"/>
      <w:bookmarkEnd w:id="222"/>
      <w:bookmarkEnd w:id="223"/>
    </w:p>
    <w:p w14:paraId="58D73AD6" w14:textId="77777777" w:rsidR="00D644B0" w:rsidRPr="00D84D7C" w:rsidRDefault="00D644B0">
      <w:pPr>
        <w:jc w:val="both"/>
        <w:rPr>
          <w:sz w:val="22"/>
          <w:szCs w:val="22"/>
        </w:rPr>
      </w:pPr>
      <w:r w:rsidRPr="00D84D7C">
        <w:rPr>
          <w:sz w:val="22"/>
        </w:rPr>
        <w:t xml:space="preserve">Activities of Priority Axis 3 follow from the interventions into the quality and effectiveness of the public administration functioning. The common goal is to improve the organisation, financing and the evaluation process of public services. The priority axis is focused on </w:t>
      </w:r>
      <w:r w:rsidRPr="00D84D7C">
        <w:rPr>
          <w:b/>
          <w:sz w:val="22"/>
        </w:rPr>
        <w:t>four intervention areas</w:t>
      </w:r>
      <w:r w:rsidRPr="00D84D7C">
        <w:rPr>
          <w:sz w:val="22"/>
        </w:rPr>
        <w:t>:</w:t>
      </w:r>
    </w:p>
    <w:p w14:paraId="53F90BF7" w14:textId="77777777" w:rsidR="00810330" w:rsidRPr="00D84D7C" w:rsidRDefault="00D644B0" w:rsidP="00E50867">
      <w:pPr>
        <w:numPr>
          <w:ilvl w:val="0"/>
          <w:numId w:val="1"/>
        </w:numPr>
        <w:jc w:val="both"/>
        <w:rPr>
          <w:sz w:val="22"/>
          <w:szCs w:val="22"/>
        </w:rPr>
      </w:pPr>
      <w:r w:rsidRPr="00D84D7C">
        <w:rPr>
          <w:sz w:val="22"/>
        </w:rPr>
        <w:t>3.1</w:t>
      </w:r>
      <w:r w:rsidRPr="00D84D7C">
        <w:rPr>
          <w:b/>
          <w:sz w:val="22"/>
        </w:rPr>
        <w:t xml:space="preserve"> –</w:t>
      </w:r>
      <w:r w:rsidRPr="00D84D7C">
        <w:rPr>
          <w:sz w:val="22"/>
        </w:rPr>
        <w:t xml:space="preserve"> Social integration services</w:t>
      </w:r>
    </w:p>
    <w:p w14:paraId="144CF5F9" w14:textId="77777777" w:rsidR="00810330" w:rsidRPr="00D84D7C" w:rsidRDefault="00D644B0" w:rsidP="00E50867">
      <w:pPr>
        <w:numPr>
          <w:ilvl w:val="0"/>
          <w:numId w:val="1"/>
        </w:numPr>
        <w:jc w:val="both"/>
        <w:rPr>
          <w:sz w:val="22"/>
          <w:szCs w:val="22"/>
        </w:rPr>
      </w:pPr>
      <w:r w:rsidRPr="00D84D7C">
        <w:rPr>
          <w:sz w:val="22"/>
        </w:rPr>
        <w:t>3.2 – Public health services</w:t>
      </w:r>
    </w:p>
    <w:p w14:paraId="678512DE" w14:textId="77777777" w:rsidR="00810330" w:rsidRPr="00D84D7C" w:rsidRDefault="00D644B0" w:rsidP="00E50867">
      <w:pPr>
        <w:numPr>
          <w:ilvl w:val="0"/>
          <w:numId w:val="1"/>
        </w:numPr>
        <w:jc w:val="both"/>
        <w:rPr>
          <w:sz w:val="22"/>
          <w:szCs w:val="22"/>
        </w:rPr>
      </w:pPr>
      <w:r w:rsidRPr="00D84D7C">
        <w:rPr>
          <w:sz w:val="22"/>
        </w:rPr>
        <w:t>3.3 – Employment services</w:t>
      </w:r>
    </w:p>
    <w:p w14:paraId="7731BE70" w14:textId="77777777" w:rsidR="00810330" w:rsidRPr="00D84D7C" w:rsidRDefault="00D644B0" w:rsidP="00E50867">
      <w:pPr>
        <w:numPr>
          <w:ilvl w:val="0"/>
          <w:numId w:val="1"/>
        </w:numPr>
        <w:jc w:val="both"/>
        <w:rPr>
          <w:sz w:val="22"/>
          <w:szCs w:val="22"/>
        </w:rPr>
      </w:pPr>
      <w:r w:rsidRPr="00D84D7C">
        <w:rPr>
          <w:sz w:val="22"/>
        </w:rPr>
        <w:t>3.4 – Services concerning security, risk prevention and management</w:t>
      </w:r>
    </w:p>
    <w:p w14:paraId="4A63CF30" w14:textId="77777777" w:rsidR="00B74599" w:rsidRPr="00D84D7C" w:rsidRDefault="00B74599">
      <w:pPr>
        <w:rPr>
          <w:sz w:val="22"/>
          <w:szCs w:val="22"/>
        </w:rPr>
      </w:pPr>
    </w:p>
    <w:p w14:paraId="7210520E" w14:textId="77777777" w:rsidR="00D644B0" w:rsidRPr="00D84D7C" w:rsidRDefault="00D644B0">
      <w:pPr>
        <w:rPr>
          <w:sz w:val="22"/>
          <w:szCs w:val="22"/>
        </w:rPr>
      </w:pPr>
      <w:r w:rsidRPr="00D84D7C">
        <w:rPr>
          <w:sz w:val="22"/>
        </w:rPr>
        <w:t>Specific objectives:</w:t>
      </w:r>
    </w:p>
    <w:p w14:paraId="7728D952" w14:textId="77777777" w:rsidR="00D644B0" w:rsidRPr="00D84D7C" w:rsidRDefault="00D644B0" w:rsidP="006571B4">
      <w:pPr>
        <w:numPr>
          <w:ilvl w:val="0"/>
          <w:numId w:val="1"/>
        </w:numPr>
        <w:jc w:val="both"/>
        <w:rPr>
          <w:sz w:val="22"/>
          <w:szCs w:val="22"/>
        </w:rPr>
      </w:pPr>
      <w:r w:rsidRPr="00D84D7C">
        <w:rPr>
          <w:sz w:val="22"/>
        </w:rPr>
        <w:t>reinforcing social integration by transforming residential social welfare facilities into other types of social services, while improving the quality and accessibility of social services to allow the clients to return to the labour market and to the society in general</w:t>
      </w:r>
    </w:p>
    <w:p w14:paraId="752610C1" w14:textId="4B040500" w:rsidR="00D644B0" w:rsidRPr="00D84D7C" w:rsidRDefault="00D644B0" w:rsidP="006571B4">
      <w:pPr>
        <w:numPr>
          <w:ilvl w:val="0"/>
          <w:numId w:val="1"/>
        </w:numPr>
        <w:jc w:val="both"/>
        <w:rPr>
          <w:sz w:val="22"/>
          <w:szCs w:val="22"/>
        </w:rPr>
      </w:pPr>
      <w:r w:rsidRPr="00D84D7C">
        <w:rPr>
          <w:sz w:val="22"/>
        </w:rPr>
        <w:t>innovation and modernisation of the infrastructure for care for the population’s health, with an emphasis put on the extension of national networks of specialised facilities, prevention of health risks and higher effectiveness, quality and availability in the system of providing public health services</w:t>
      </w:r>
    </w:p>
    <w:p w14:paraId="505DA097" w14:textId="77777777" w:rsidR="00D644B0" w:rsidRPr="00D84D7C" w:rsidRDefault="00D644B0" w:rsidP="006571B4">
      <w:pPr>
        <w:numPr>
          <w:ilvl w:val="0"/>
          <w:numId w:val="1"/>
        </w:numPr>
        <w:jc w:val="both"/>
        <w:rPr>
          <w:sz w:val="22"/>
          <w:szCs w:val="22"/>
        </w:rPr>
      </w:pPr>
      <w:r w:rsidRPr="00D84D7C">
        <w:rPr>
          <w:sz w:val="22"/>
        </w:rPr>
        <w:t>improving the quality of employment services and support for the development of new tools and institutions of employment services, including education of employees and clients of the employment services,</w:t>
      </w:r>
    </w:p>
    <w:p w14:paraId="32E6B106" w14:textId="77777777" w:rsidR="00D644B0" w:rsidRPr="00D84D7C" w:rsidRDefault="00D644B0" w:rsidP="006571B4">
      <w:pPr>
        <w:numPr>
          <w:ilvl w:val="0"/>
          <w:numId w:val="1"/>
        </w:numPr>
        <w:rPr>
          <w:sz w:val="22"/>
          <w:szCs w:val="22"/>
        </w:rPr>
      </w:pPr>
      <w:proofErr w:type="gramStart"/>
      <w:r w:rsidRPr="00D84D7C">
        <w:rPr>
          <w:sz w:val="22"/>
        </w:rPr>
        <w:t>increasing</w:t>
      </w:r>
      <w:proofErr w:type="gramEnd"/>
      <w:r w:rsidRPr="00D84D7C">
        <w:rPr>
          <w:sz w:val="22"/>
        </w:rPr>
        <w:t xml:space="preserve"> the quality in the field of prevention and risk management through modernisation of infrastructure.  </w:t>
      </w:r>
    </w:p>
    <w:p w14:paraId="572209CC" w14:textId="77777777" w:rsidR="00D644B0" w:rsidRPr="00D84D7C" w:rsidRDefault="00D644B0">
      <w:pPr>
        <w:rPr>
          <w:sz w:val="22"/>
          <w:szCs w:val="22"/>
        </w:rPr>
      </w:pPr>
    </w:p>
    <w:p w14:paraId="4FDEB00C" w14:textId="77777777" w:rsidR="00D644B0" w:rsidRPr="00D84D7C" w:rsidRDefault="00D644B0">
      <w:pPr>
        <w:rPr>
          <w:sz w:val="22"/>
          <w:szCs w:val="22"/>
        </w:rPr>
      </w:pPr>
      <w:r w:rsidRPr="00D84D7C">
        <w:rPr>
          <w:sz w:val="22"/>
        </w:rPr>
        <w:t>Beneficiaries:</w:t>
      </w:r>
    </w:p>
    <w:p w14:paraId="2D14AD81" w14:textId="77777777" w:rsidR="00D644B0" w:rsidRPr="00D84D7C" w:rsidRDefault="00D644B0" w:rsidP="006571B4">
      <w:pPr>
        <w:numPr>
          <w:ilvl w:val="0"/>
          <w:numId w:val="4"/>
        </w:numPr>
        <w:jc w:val="both"/>
        <w:rPr>
          <w:sz w:val="22"/>
          <w:szCs w:val="22"/>
        </w:rPr>
      </w:pPr>
      <w:r w:rsidRPr="00D84D7C">
        <w:rPr>
          <w:sz w:val="22"/>
        </w:rPr>
        <w:t>State organizational units and publicly co-funded organizations established by them,</w:t>
      </w:r>
    </w:p>
    <w:p w14:paraId="0D50EBFB" w14:textId="77777777" w:rsidR="00D644B0" w:rsidRPr="00D84D7C" w:rsidRDefault="00D644B0" w:rsidP="006571B4">
      <w:pPr>
        <w:numPr>
          <w:ilvl w:val="0"/>
          <w:numId w:val="4"/>
        </w:numPr>
        <w:jc w:val="both"/>
        <w:rPr>
          <w:sz w:val="22"/>
          <w:szCs w:val="22"/>
        </w:rPr>
      </w:pPr>
      <w:r w:rsidRPr="00D84D7C">
        <w:rPr>
          <w:sz w:val="22"/>
        </w:rPr>
        <w:t>Regions and municipalities and organisations established by them,</w:t>
      </w:r>
    </w:p>
    <w:p w14:paraId="7479C5E9" w14:textId="77777777" w:rsidR="00D644B0" w:rsidRPr="00D84D7C" w:rsidRDefault="00D644B0" w:rsidP="006571B4">
      <w:pPr>
        <w:numPr>
          <w:ilvl w:val="0"/>
          <w:numId w:val="4"/>
        </w:numPr>
        <w:jc w:val="both"/>
        <w:rPr>
          <w:sz w:val="22"/>
          <w:szCs w:val="22"/>
        </w:rPr>
      </w:pPr>
      <w:r w:rsidRPr="00D84D7C">
        <w:rPr>
          <w:sz w:val="22"/>
        </w:rPr>
        <w:t>non-governmental non-profit organisations</w:t>
      </w:r>
    </w:p>
    <w:p w14:paraId="7EAA71A7" w14:textId="77777777" w:rsidR="00D644B0" w:rsidRPr="00D84D7C" w:rsidRDefault="00D644B0" w:rsidP="006571B4">
      <w:pPr>
        <w:numPr>
          <w:ilvl w:val="0"/>
          <w:numId w:val="4"/>
        </w:numPr>
        <w:jc w:val="both"/>
        <w:rPr>
          <w:sz w:val="22"/>
          <w:szCs w:val="22"/>
        </w:rPr>
      </w:pPr>
      <w:r w:rsidRPr="00D84D7C">
        <w:rPr>
          <w:sz w:val="22"/>
        </w:rPr>
        <w:t>entrepreneurs (persons registered in the Commercial Register, persons conducting business based on a trade licence or based on special regulations).</w:t>
      </w:r>
    </w:p>
    <w:p w14:paraId="6BD7172A" w14:textId="77777777" w:rsidR="00D644B0" w:rsidRPr="00D84D7C" w:rsidRDefault="00D644B0">
      <w:pPr>
        <w:jc w:val="both"/>
        <w:rPr>
          <w:sz w:val="22"/>
          <w:szCs w:val="22"/>
        </w:rPr>
      </w:pPr>
    </w:p>
    <w:p w14:paraId="35A09E12" w14:textId="77777777" w:rsidR="000163C8" w:rsidRPr="00D84D7C" w:rsidRDefault="000163C8">
      <w:pPr>
        <w:rPr>
          <w:b/>
          <w:sz w:val="28"/>
          <w:szCs w:val="28"/>
        </w:rPr>
        <w:sectPr w:rsidR="000163C8" w:rsidRPr="00D84D7C" w:rsidSect="00356E21">
          <w:pgSz w:w="11907" w:h="16840" w:code="9"/>
          <w:pgMar w:top="1418" w:right="1418" w:bottom="1418" w:left="1418" w:header="709" w:footer="709" w:gutter="0"/>
          <w:cols w:space="708"/>
          <w:docGrid w:linePitch="272"/>
        </w:sectPr>
      </w:pPr>
    </w:p>
    <w:p w14:paraId="6DDCDD19" w14:textId="77777777" w:rsidR="000163C8" w:rsidRPr="00D84D7C" w:rsidRDefault="000163C8" w:rsidP="000163C8">
      <w:pPr>
        <w:pStyle w:val="Nadpis3"/>
        <w:spacing w:before="0" w:after="0"/>
        <w:rPr>
          <w:rFonts w:ascii="Times New Roman" w:hAnsi="Times New Roman"/>
          <w:sz w:val="24"/>
          <w:szCs w:val="24"/>
        </w:rPr>
      </w:pPr>
      <w:bookmarkStart w:id="224" w:name="_Toc433873501"/>
      <w:bookmarkStart w:id="225" w:name="_Toc432150094"/>
      <w:bookmarkStart w:id="226" w:name="_Toc434907487"/>
      <w:r w:rsidRPr="00D84D7C">
        <w:rPr>
          <w:rFonts w:ascii="Times New Roman" w:hAnsi="Times New Roman"/>
          <w:sz w:val="24"/>
        </w:rPr>
        <w:t>3.2.3 Progress in the implementation of priority axes / intervention areas</w:t>
      </w:r>
      <w:bookmarkEnd w:id="224"/>
      <w:bookmarkEnd w:id="225"/>
      <w:bookmarkEnd w:id="226"/>
    </w:p>
    <w:p w14:paraId="1C81FF17" w14:textId="143A578A" w:rsidR="003A7F11" w:rsidRPr="00D84D7C" w:rsidRDefault="003A7F11" w:rsidP="002048B2">
      <w:pPr>
        <w:spacing w:after="120"/>
        <w:jc w:val="both"/>
        <w:rPr>
          <w:sz w:val="22"/>
          <w:szCs w:val="22"/>
        </w:rPr>
      </w:pPr>
      <w:r w:rsidRPr="00D84D7C">
        <w:rPr>
          <w:sz w:val="22"/>
        </w:rPr>
        <w:t xml:space="preserve">In intervention Area 3.1, 474 project applications worth EUR 117.65 million were submitted since the beginning of the reporting period, which represents 218.1% of the allocation. In the period 17 April 2015 to 30/09/2015, no project application was submitted; all calls are closed. In the reporting period, financial resources in the Funds covered by a Decision/Contract decreased slightly due to savings in procurement procedures.   During the reporting period, beneficiaries have been paid EUR 6.19 million, with EUR 5.09 million included in summary payment applications. During this period, EUR 3.69 million </w:t>
      </w:r>
      <w:r w:rsidR="00A42470">
        <w:rPr>
          <w:sz w:val="22"/>
        </w:rPr>
        <w:br/>
      </w:r>
      <w:r w:rsidRPr="00D84D7C">
        <w:rPr>
          <w:sz w:val="22"/>
        </w:rPr>
        <w:t xml:space="preserve">of expenditure was certified. </w:t>
      </w:r>
    </w:p>
    <w:p w14:paraId="4223C5E9" w14:textId="77777777" w:rsidR="000163C8" w:rsidRPr="00D84D7C" w:rsidRDefault="000163C8" w:rsidP="000163C8">
      <w:pPr>
        <w:jc w:val="both"/>
        <w:rPr>
          <w:sz w:val="22"/>
          <w:szCs w:val="22"/>
        </w:rPr>
      </w:pPr>
    </w:p>
    <w:p w14:paraId="716C4A17" w14:textId="2422FEC8" w:rsidR="000D7B95" w:rsidRPr="003E6C88" w:rsidRDefault="00497B45" w:rsidP="003E6C88">
      <w:pPr>
        <w:pStyle w:val="Tabulkanzev"/>
        <w:numPr>
          <w:ilvl w:val="0"/>
          <w:numId w:val="0"/>
        </w:numPr>
        <w:ind w:left="709" w:firstLine="709"/>
        <w:rPr>
          <w:rStyle w:val="Siln"/>
          <w:b/>
        </w:rPr>
      </w:pPr>
      <w:bookmarkStart w:id="227" w:name="_Toc433873554"/>
      <w:bookmarkStart w:id="228" w:name="_Toc432150151"/>
      <w:bookmarkStart w:id="229" w:name="_Toc434911873"/>
      <w:r w:rsidRPr="003E6C88">
        <w:rPr>
          <w:b w:val="0"/>
        </w:rPr>
        <w:t xml:space="preserve">Table Nr. 17 - </w:t>
      </w:r>
      <w:r w:rsidR="000163C8" w:rsidRPr="003E6C88">
        <w:rPr>
          <w:b w:val="0"/>
        </w:rPr>
        <w:t>Cumulative progress at the level of Intervention Area 3.1 (in CZK/EUR million</w:t>
      </w:r>
      <w:r w:rsidR="000163C8" w:rsidRPr="003E6C88">
        <w:rPr>
          <w:rStyle w:val="Siln"/>
          <w:b/>
        </w:rPr>
        <w:t>)</w:t>
      </w:r>
      <w:bookmarkEnd w:id="227"/>
      <w:bookmarkEnd w:id="228"/>
      <w:bookmarkEnd w:id="229"/>
    </w:p>
    <w:tbl>
      <w:tblPr>
        <w:tblW w:w="5000" w:type="pct"/>
        <w:tblCellMar>
          <w:left w:w="70" w:type="dxa"/>
          <w:right w:w="70" w:type="dxa"/>
        </w:tblCellMar>
        <w:tblLook w:val="04A0" w:firstRow="1" w:lastRow="0" w:firstColumn="1" w:lastColumn="0" w:noHBand="0" w:noVBand="1"/>
      </w:tblPr>
      <w:tblGrid>
        <w:gridCol w:w="701"/>
        <w:gridCol w:w="914"/>
        <w:gridCol w:w="700"/>
        <w:gridCol w:w="648"/>
        <w:gridCol w:w="709"/>
        <w:gridCol w:w="724"/>
        <w:gridCol w:w="580"/>
        <w:gridCol w:w="621"/>
        <w:gridCol w:w="709"/>
        <w:gridCol w:w="700"/>
        <w:gridCol w:w="558"/>
        <w:gridCol w:w="621"/>
        <w:gridCol w:w="705"/>
        <w:gridCol w:w="612"/>
        <w:gridCol w:w="686"/>
        <w:gridCol w:w="782"/>
        <w:gridCol w:w="572"/>
        <w:gridCol w:w="686"/>
        <w:gridCol w:w="742"/>
        <w:gridCol w:w="553"/>
        <w:gridCol w:w="621"/>
      </w:tblGrid>
      <w:tr w:rsidR="00F5305F" w:rsidRPr="00D84D7C" w14:paraId="07857189" w14:textId="77777777" w:rsidTr="00F5305F">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62635B60" w14:textId="77777777" w:rsidR="00F5305F" w:rsidRPr="00D84D7C" w:rsidRDefault="00F5305F" w:rsidP="00F5305F">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18B557DB" w14:textId="77777777" w:rsidR="00F5305F" w:rsidRPr="00D84D7C" w:rsidRDefault="00F5305F" w:rsidP="00F5305F">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7FF82833" w14:textId="77777777" w:rsidR="00F5305F" w:rsidRPr="00D84D7C" w:rsidRDefault="00F5305F" w:rsidP="00F5305F">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6E2B1CD8" w14:textId="77777777" w:rsidR="00F5305F" w:rsidRPr="00D84D7C" w:rsidRDefault="00F5305F" w:rsidP="00F5305F">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06FE6F1A" w14:textId="77777777" w:rsidR="00F5305F" w:rsidRPr="00D84D7C" w:rsidRDefault="00F5305F" w:rsidP="00F5305F">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69F8E9D2" w14:textId="77777777" w:rsidR="00F5305F" w:rsidRPr="00D84D7C" w:rsidRDefault="00F5305F" w:rsidP="00F5305F">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D2F1208" w14:textId="77777777" w:rsidR="00F5305F" w:rsidRPr="00D84D7C" w:rsidRDefault="00F5305F" w:rsidP="00F5305F">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61D3703B" w14:textId="77777777" w:rsidR="00F5305F" w:rsidRPr="00D84D7C" w:rsidRDefault="00F5305F" w:rsidP="00F5305F">
            <w:pPr>
              <w:jc w:val="center"/>
              <w:rPr>
                <w:b/>
                <w:bCs/>
                <w:color w:val="000000"/>
                <w:sz w:val="16"/>
                <w:szCs w:val="16"/>
              </w:rPr>
            </w:pPr>
            <w:r w:rsidRPr="00D84D7C">
              <w:rPr>
                <w:b/>
                <w:color w:val="000000"/>
                <w:sz w:val="16"/>
              </w:rPr>
              <w:t>Certified funds (including refunds)</w:t>
            </w:r>
          </w:p>
        </w:tc>
      </w:tr>
      <w:tr w:rsidR="00F5305F" w:rsidRPr="00D84D7C" w14:paraId="7472FFDA" w14:textId="77777777" w:rsidTr="00F5305F">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2561500A" w14:textId="77777777" w:rsidR="00F5305F" w:rsidRPr="00D84D7C" w:rsidRDefault="00F5305F" w:rsidP="00F5305F">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1485D1C" w14:textId="77777777" w:rsidR="00F5305F" w:rsidRPr="00D84D7C" w:rsidRDefault="00F5305F" w:rsidP="00F5305F">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7028CDF7" w14:textId="77777777" w:rsidR="00F5305F" w:rsidRPr="00D84D7C" w:rsidRDefault="00F5305F" w:rsidP="00F5305F">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87271EB" w14:textId="77777777" w:rsidR="00F5305F" w:rsidRPr="00D84D7C" w:rsidRDefault="00F5305F" w:rsidP="00F5305F">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09892183" w14:textId="77777777" w:rsidR="00F5305F" w:rsidRPr="00D84D7C" w:rsidRDefault="00F5305F" w:rsidP="00F5305F">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6CD74999" w14:textId="77777777" w:rsidR="00F5305F" w:rsidRPr="00D84D7C" w:rsidRDefault="00F5305F" w:rsidP="00F5305F">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1A2F5677" w14:textId="77777777" w:rsidR="00F5305F" w:rsidRPr="00D84D7C" w:rsidRDefault="00F5305F" w:rsidP="00F5305F">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514CBA7" w14:textId="77777777" w:rsidR="00F5305F" w:rsidRPr="00D84D7C" w:rsidRDefault="00F5305F" w:rsidP="00F5305F">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29D596E4" w14:textId="77777777" w:rsidR="00F5305F" w:rsidRPr="00D84D7C" w:rsidRDefault="00F5305F" w:rsidP="00F5305F">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020A7EC6" w14:textId="77777777" w:rsidR="00F5305F" w:rsidRPr="00D84D7C" w:rsidRDefault="00F5305F" w:rsidP="00F5305F">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67AE3284" w14:textId="77777777" w:rsidR="00F5305F" w:rsidRPr="00D84D7C" w:rsidRDefault="00F5305F" w:rsidP="00F5305F">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0D4E1D3" w14:textId="77777777" w:rsidR="00F5305F" w:rsidRPr="00D84D7C" w:rsidRDefault="00F5305F" w:rsidP="00F5305F">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21E82D67" w14:textId="77777777" w:rsidR="00F5305F" w:rsidRPr="00D84D7C" w:rsidRDefault="00F5305F" w:rsidP="00F5305F">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63228269" w14:textId="77777777" w:rsidR="00F5305F" w:rsidRPr="00D84D7C" w:rsidRDefault="00F5305F" w:rsidP="00F5305F">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DF1E69D" w14:textId="77777777" w:rsidR="00F5305F" w:rsidRPr="00D84D7C" w:rsidRDefault="00F5305F" w:rsidP="00F5305F">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0428E12B" w14:textId="77777777" w:rsidR="00F5305F" w:rsidRPr="00D84D7C" w:rsidRDefault="00F5305F" w:rsidP="00F5305F">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2F52D0B7" w14:textId="77777777" w:rsidR="00F5305F" w:rsidRPr="00D84D7C" w:rsidRDefault="00F5305F" w:rsidP="00F5305F">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71DC8C3" w14:textId="77777777" w:rsidR="00F5305F" w:rsidRPr="00D84D7C" w:rsidRDefault="00F5305F" w:rsidP="00F5305F">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6CAB90DE" w14:textId="77777777" w:rsidR="00F5305F" w:rsidRPr="00D84D7C" w:rsidRDefault="00F5305F" w:rsidP="00F5305F">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0CE17F0D" w14:textId="77777777" w:rsidR="00F5305F" w:rsidRPr="00D84D7C" w:rsidRDefault="00F5305F" w:rsidP="00F5305F">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1D3C680" w14:textId="77777777" w:rsidR="00F5305F" w:rsidRPr="00D84D7C" w:rsidRDefault="00F5305F" w:rsidP="00F5305F">
            <w:pPr>
              <w:jc w:val="center"/>
              <w:rPr>
                <w:b/>
                <w:bCs/>
                <w:color w:val="000000"/>
                <w:sz w:val="16"/>
                <w:szCs w:val="16"/>
              </w:rPr>
            </w:pPr>
            <w:r w:rsidRPr="00D84D7C">
              <w:rPr>
                <w:b/>
                <w:color w:val="000000"/>
                <w:sz w:val="16"/>
              </w:rPr>
              <w:t>EUR million</w:t>
            </w:r>
          </w:p>
        </w:tc>
      </w:tr>
      <w:tr w:rsidR="00F5305F" w:rsidRPr="00D84D7C" w14:paraId="378AA0D2" w14:textId="77777777" w:rsidTr="00F5305F">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7ACE48DA" w14:textId="77777777" w:rsidR="00F5305F" w:rsidRPr="00D84D7C" w:rsidRDefault="00F5305F" w:rsidP="00F5305F">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56CDBA5F" w14:textId="77777777" w:rsidR="00F5305F" w:rsidRPr="00D84D7C" w:rsidRDefault="00F5305F" w:rsidP="00F5305F">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2D73ACFF" w14:textId="77777777" w:rsidR="00F5305F" w:rsidRPr="00D84D7C" w:rsidRDefault="00F5305F" w:rsidP="00F5305F">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49C08E59" w14:textId="77777777" w:rsidR="00F5305F" w:rsidRPr="00D84D7C" w:rsidRDefault="00F5305F" w:rsidP="00F5305F">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7B21D2C1" w14:textId="77777777" w:rsidR="00F5305F" w:rsidRPr="00D84D7C" w:rsidRDefault="00F5305F" w:rsidP="00F5305F">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5B9F41EE" w14:textId="77777777" w:rsidR="00F5305F" w:rsidRPr="00D84D7C" w:rsidRDefault="00F5305F" w:rsidP="00F5305F">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07B11F0E" w14:textId="77777777" w:rsidR="00F5305F" w:rsidRPr="00D84D7C" w:rsidRDefault="00F5305F" w:rsidP="00F5305F">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31011C87" w14:textId="77777777" w:rsidR="00F5305F" w:rsidRPr="00D84D7C" w:rsidRDefault="00F5305F" w:rsidP="00F5305F">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12B0229D" w14:textId="77777777" w:rsidR="00F5305F" w:rsidRPr="00D84D7C" w:rsidRDefault="00F5305F" w:rsidP="00F5305F">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0A2CA406" w14:textId="77777777" w:rsidR="00F5305F" w:rsidRPr="00D84D7C" w:rsidRDefault="00F5305F" w:rsidP="00F5305F">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6D9D3C7D" w14:textId="77777777" w:rsidR="00F5305F" w:rsidRPr="00D84D7C" w:rsidRDefault="00F5305F" w:rsidP="00F5305F">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44267E19" w14:textId="77777777" w:rsidR="00F5305F" w:rsidRPr="00D84D7C" w:rsidRDefault="00F5305F" w:rsidP="00F5305F">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13C05422" w14:textId="77777777" w:rsidR="00F5305F" w:rsidRPr="00D84D7C" w:rsidRDefault="00F5305F" w:rsidP="00F5305F">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54686807" w14:textId="77777777" w:rsidR="00F5305F" w:rsidRPr="00D84D7C" w:rsidRDefault="00F5305F" w:rsidP="00F5305F">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446BBFEA" w14:textId="77777777" w:rsidR="00F5305F" w:rsidRPr="00D84D7C" w:rsidRDefault="00F5305F" w:rsidP="00F5305F">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74AE5902" w14:textId="77777777" w:rsidR="00F5305F" w:rsidRPr="00D84D7C" w:rsidRDefault="00F5305F" w:rsidP="00F5305F">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5F999C3C" w14:textId="77777777" w:rsidR="00F5305F" w:rsidRPr="00D84D7C" w:rsidRDefault="00F5305F" w:rsidP="00F5305F">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230B830A" w14:textId="77777777" w:rsidR="00F5305F" w:rsidRPr="00D84D7C" w:rsidRDefault="00F5305F" w:rsidP="00F5305F">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0BAED6ED" w14:textId="77777777" w:rsidR="00F5305F" w:rsidRPr="00D84D7C" w:rsidRDefault="00F5305F" w:rsidP="00F5305F">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4D77EFBA" w14:textId="77777777" w:rsidR="00F5305F" w:rsidRPr="00D84D7C" w:rsidRDefault="00F5305F" w:rsidP="00F5305F">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0D34A42A" w14:textId="77777777" w:rsidR="00F5305F" w:rsidRPr="00D84D7C" w:rsidRDefault="00F5305F" w:rsidP="00F5305F">
            <w:pPr>
              <w:rPr>
                <w:b/>
                <w:bCs/>
                <w:color w:val="000000"/>
                <w:sz w:val="16"/>
                <w:szCs w:val="16"/>
              </w:rPr>
            </w:pPr>
          </w:p>
        </w:tc>
      </w:tr>
      <w:tr w:rsidR="00F5305F" w:rsidRPr="00D84D7C" w14:paraId="3B0BD3E0" w14:textId="77777777" w:rsidTr="00F5305F">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5C486FA7" w14:textId="77777777" w:rsidR="00F5305F" w:rsidRPr="00D84D7C" w:rsidRDefault="00F5305F" w:rsidP="00F5305F">
            <w:pPr>
              <w:jc w:val="center"/>
              <w:rPr>
                <w:color w:val="000000"/>
                <w:sz w:val="16"/>
                <w:szCs w:val="16"/>
              </w:rPr>
            </w:pPr>
            <w:r w:rsidRPr="00D84D7C">
              <w:rPr>
                <w:color w:val="000000"/>
                <w:sz w:val="16"/>
              </w:rPr>
              <w:t>3.1</w:t>
            </w:r>
          </w:p>
        </w:tc>
        <w:tc>
          <w:tcPr>
            <w:tcW w:w="335" w:type="pct"/>
            <w:tcBorders>
              <w:top w:val="nil"/>
              <w:left w:val="nil"/>
              <w:bottom w:val="single" w:sz="4" w:space="0" w:color="1F497D"/>
              <w:right w:val="single" w:sz="4" w:space="0" w:color="1F497D"/>
            </w:tcBorders>
            <w:shd w:val="clear" w:color="000000" w:fill="FFFFFF"/>
            <w:vAlign w:val="center"/>
            <w:hideMark/>
          </w:tcPr>
          <w:p w14:paraId="61F051ED" w14:textId="77777777" w:rsidR="00F5305F" w:rsidRPr="00D84D7C" w:rsidRDefault="00F5305F" w:rsidP="00F5305F">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5B83DF64" w14:textId="77777777" w:rsidR="00F5305F" w:rsidRPr="00D84D7C" w:rsidRDefault="00F5305F" w:rsidP="00F5305F">
            <w:pPr>
              <w:jc w:val="center"/>
              <w:rPr>
                <w:color w:val="000000"/>
                <w:sz w:val="16"/>
                <w:szCs w:val="16"/>
              </w:rPr>
            </w:pPr>
            <w:r w:rsidRPr="00D84D7C">
              <w:rPr>
                <w:color w:val="000000"/>
                <w:sz w:val="16"/>
              </w:rPr>
              <w:t>1,479.52</w:t>
            </w:r>
          </w:p>
        </w:tc>
        <w:tc>
          <w:tcPr>
            <w:tcW w:w="241" w:type="pct"/>
            <w:tcBorders>
              <w:top w:val="nil"/>
              <w:left w:val="nil"/>
              <w:bottom w:val="single" w:sz="4" w:space="0" w:color="1F497D"/>
              <w:right w:val="single" w:sz="4" w:space="0" w:color="1F497D"/>
            </w:tcBorders>
            <w:shd w:val="clear" w:color="000000" w:fill="FFFFFF"/>
            <w:noWrap/>
            <w:vAlign w:val="center"/>
            <w:hideMark/>
          </w:tcPr>
          <w:p w14:paraId="6D1DE78D" w14:textId="77777777" w:rsidR="00F5305F" w:rsidRPr="00D84D7C" w:rsidRDefault="00F5305F" w:rsidP="00F5305F">
            <w:pPr>
              <w:jc w:val="center"/>
              <w:rPr>
                <w:color w:val="000000"/>
                <w:sz w:val="16"/>
                <w:szCs w:val="16"/>
              </w:rPr>
            </w:pPr>
            <w:r w:rsidRPr="00D84D7C">
              <w:rPr>
                <w:color w:val="000000"/>
                <w:sz w:val="16"/>
              </w:rPr>
              <w:t>54.64</w:t>
            </w:r>
          </w:p>
        </w:tc>
        <w:tc>
          <w:tcPr>
            <w:tcW w:w="181" w:type="pct"/>
            <w:tcBorders>
              <w:top w:val="nil"/>
              <w:left w:val="nil"/>
              <w:bottom w:val="single" w:sz="4" w:space="0" w:color="1F497D"/>
              <w:right w:val="single" w:sz="4" w:space="0" w:color="1F497D"/>
            </w:tcBorders>
            <w:shd w:val="clear" w:color="000000" w:fill="FFFFFF"/>
            <w:vAlign w:val="center"/>
            <w:hideMark/>
          </w:tcPr>
          <w:p w14:paraId="2F48FF77" w14:textId="77777777" w:rsidR="00F5305F" w:rsidRPr="00D84D7C" w:rsidRDefault="00F5305F" w:rsidP="00F5305F">
            <w:pPr>
              <w:jc w:val="center"/>
              <w:rPr>
                <w:color w:val="000000"/>
                <w:sz w:val="16"/>
                <w:szCs w:val="16"/>
              </w:rPr>
            </w:pPr>
            <w:r w:rsidRPr="00D84D7C">
              <w:rPr>
                <w:color w:val="000000"/>
                <w:sz w:val="16"/>
              </w:rPr>
              <w:t>474</w:t>
            </w:r>
          </w:p>
        </w:tc>
        <w:tc>
          <w:tcPr>
            <w:tcW w:w="268" w:type="pct"/>
            <w:tcBorders>
              <w:top w:val="nil"/>
              <w:left w:val="nil"/>
              <w:bottom w:val="single" w:sz="4" w:space="0" w:color="1F497D"/>
              <w:right w:val="single" w:sz="4" w:space="0" w:color="1F497D"/>
            </w:tcBorders>
            <w:shd w:val="clear" w:color="000000" w:fill="FFFFFF"/>
            <w:noWrap/>
            <w:vAlign w:val="center"/>
            <w:hideMark/>
          </w:tcPr>
          <w:p w14:paraId="1E7D39A5" w14:textId="77777777" w:rsidR="00F5305F" w:rsidRPr="00D84D7C" w:rsidRDefault="00F5305F" w:rsidP="00F5305F">
            <w:pPr>
              <w:jc w:val="center"/>
              <w:rPr>
                <w:color w:val="000000"/>
                <w:sz w:val="16"/>
                <w:szCs w:val="16"/>
              </w:rPr>
            </w:pPr>
            <w:r w:rsidRPr="00D84D7C">
              <w:rPr>
                <w:color w:val="000000"/>
                <w:sz w:val="16"/>
              </w:rPr>
              <w:t>3,210.61</w:t>
            </w:r>
          </w:p>
        </w:tc>
        <w:tc>
          <w:tcPr>
            <w:tcW w:w="207" w:type="pct"/>
            <w:tcBorders>
              <w:top w:val="nil"/>
              <w:left w:val="nil"/>
              <w:bottom w:val="single" w:sz="4" w:space="0" w:color="1F497D"/>
              <w:right w:val="single" w:sz="4" w:space="0" w:color="1F497D"/>
            </w:tcBorders>
            <w:shd w:val="clear" w:color="000000" w:fill="FFFFFF"/>
            <w:noWrap/>
            <w:vAlign w:val="center"/>
            <w:hideMark/>
          </w:tcPr>
          <w:p w14:paraId="4519385F" w14:textId="77777777" w:rsidR="00F5305F" w:rsidRPr="00D84D7C" w:rsidRDefault="00F5305F" w:rsidP="00F5305F">
            <w:pPr>
              <w:jc w:val="center"/>
              <w:rPr>
                <w:color w:val="000000"/>
                <w:sz w:val="16"/>
                <w:szCs w:val="16"/>
              </w:rPr>
            </w:pPr>
            <w:r w:rsidRPr="00D84D7C">
              <w:rPr>
                <w:color w:val="000000"/>
                <w:sz w:val="16"/>
              </w:rPr>
              <w:t>217.00</w:t>
            </w:r>
          </w:p>
        </w:tc>
        <w:tc>
          <w:tcPr>
            <w:tcW w:w="234" w:type="pct"/>
            <w:tcBorders>
              <w:top w:val="nil"/>
              <w:left w:val="nil"/>
              <w:bottom w:val="single" w:sz="4" w:space="0" w:color="1F497D"/>
              <w:right w:val="single" w:sz="4" w:space="0" w:color="1F497D"/>
            </w:tcBorders>
            <w:shd w:val="clear" w:color="000000" w:fill="FFFFFF"/>
            <w:noWrap/>
            <w:vAlign w:val="center"/>
            <w:hideMark/>
          </w:tcPr>
          <w:p w14:paraId="73946EA6" w14:textId="77777777" w:rsidR="00F5305F" w:rsidRPr="00D84D7C" w:rsidRDefault="00F5305F" w:rsidP="00F5305F">
            <w:pPr>
              <w:jc w:val="center"/>
              <w:rPr>
                <w:color w:val="000000"/>
                <w:sz w:val="16"/>
                <w:szCs w:val="16"/>
              </w:rPr>
            </w:pPr>
            <w:r w:rsidRPr="00D84D7C">
              <w:rPr>
                <w:color w:val="000000"/>
                <w:sz w:val="16"/>
              </w:rPr>
              <w:t>117.65</w:t>
            </w:r>
          </w:p>
        </w:tc>
        <w:tc>
          <w:tcPr>
            <w:tcW w:w="174" w:type="pct"/>
            <w:tcBorders>
              <w:top w:val="nil"/>
              <w:left w:val="nil"/>
              <w:bottom w:val="single" w:sz="4" w:space="0" w:color="1F497D"/>
              <w:right w:val="single" w:sz="4" w:space="0" w:color="1F497D"/>
            </w:tcBorders>
            <w:shd w:val="clear" w:color="000000" w:fill="FFFFFF"/>
            <w:noWrap/>
            <w:vAlign w:val="center"/>
            <w:hideMark/>
          </w:tcPr>
          <w:p w14:paraId="2065C3DA" w14:textId="77777777" w:rsidR="00F5305F" w:rsidRPr="00D84D7C" w:rsidRDefault="00F5305F" w:rsidP="00F5305F">
            <w:pPr>
              <w:jc w:val="center"/>
              <w:rPr>
                <w:color w:val="000000"/>
                <w:sz w:val="16"/>
                <w:szCs w:val="16"/>
              </w:rPr>
            </w:pPr>
            <w:r w:rsidRPr="00D84D7C">
              <w:rPr>
                <w:color w:val="000000"/>
                <w:sz w:val="16"/>
              </w:rPr>
              <w:t>128</w:t>
            </w:r>
          </w:p>
        </w:tc>
        <w:tc>
          <w:tcPr>
            <w:tcW w:w="261" w:type="pct"/>
            <w:tcBorders>
              <w:top w:val="nil"/>
              <w:left w:val="nil"/>
              <w:bottom w:val="single" w:sz="4" w:space="0" w:color="1F497D"/>
              <w:right w:val="single" w:sz="4" w:space="0" w:color="1F497D"/>
            </w:tcBorders>
            <w:shd w:val="clear" w:color="000000" w:fill="FFFFFF"/>
            <w:noWrap/>
            <w:vAlign w:val="center"/>
            <w:hideMark/>
          </w:tcPr>
          <w:p w14:paraId="7B174B19" w14:textId="77777777" w:rsidR="00F5305F" w:rsidRPr="00D84D7C" w:rsidRDefault="00F5305F" w:rsidP="00F5305F">
            <w:pPr>
              <w:jc w:val="center"/>
              <w:rPr>
                <w:color w:val="000000"/>
                <w:sz w:val="16"/>
                <w:szCs w:val="16"/>
              </w:rPr>
            </w:pPr>
            <w:r w:rsidRPr="00D84D7C">
              <w:rPr>
                <w:color w:val="000000"/>
                <w:sz w:val="16"/>
              </w:rPr>
              <w:t>1,329.74</w:t>
            </w:r>
          </w:p>
        </w:tc>
        <w:tc>
          <w:tcPr>
            <w:tcW w:w="214" w:type="pct"/>
            <w:tcBorders>
              <w:top w:val="nil"/>
              <w:left w:val="nil"/>
              <w:bottom w:val="single" w:sz="4" w:space="0" w:color="1F497D"/>
              <w:right w:val="single" w:sz="4" w:space="0" w:color="1F497D"/>
            </w:tcBorders>
            <w:shd w:val="clear" w:color="000000" w:fill="FFFFFF"/>
            <w:noWrap/>
            <w:vAlign w:val="center"/>
            <w:hideMark/>
          </w:tcPr>
          <w:p w14:paraId="47A8F42B" w14:textId="77777777" w:rsidR="00F5305F" w:rsidRPr="00D84D7C" w:rsidRDefault="00F5305F" w:rsidP="00F5305F">
            <w:pPr>
              <w:jc w:val="center"/>
              <w:rPr>
                <w:color w:val="000000"/>
                <w:sz w:val="16"/>
                <w:szCs w:val="16"/>
              </w:rPr>
            </w:pPr>
            <w:r w:rsidRPr="00D84D7C">
              <w:rPr>
                <w:color w:val="000000"/>
                <w:sz w:val="16"/>
              </w:rPr>
              <w:t>89.88</w:t>
            </w:r>
          </w:p>
        </w:tc>
        <w:tc>
          <w:tcPr>
            <w:tcW w:w="214" w:type="pct"/>
            <w:tcBorders>
              <w:top w:val="nil"/>
              <w:left w:val="nil"/>
              <w:bottom w:val="single" w:sz="4" w:space="0" w:color="1F497D"/>
              <w:right w:val="single" w:sz="4" w:space="0" w:color="1F497D"/>
            </w:tcBorders>
            <w:shd w:val="clear" w:color="000000" w:fill="FFFFFF"/>
            <w:noWrap/>
            <w:vAlign w:val="center"/>
            <w:hideMark/>
          </w:tcPr>
          <w:p w14:paraId="37ABF9A7" w14:textId="77777777" w:rsidR="00F5305F" w:rsidRPr="00D84D7C" w:rsidRDefault="00F5305F" w:rsidP="00F5305F">
            <w:pPr>
              <w:jc w:val="center"/>
              <w:rPr>
                <w:color w:val="000000"/>
                <w:sz w:val="16"/>
                <w:szCs w:val="16"/>
              </w:rPr>
            </w:pPr>
            <w:r w:rsidRPr="00D84D7C">
              <w:rPr>
                <w:color w:val="000000"/>
                <w:sz w:val="16"/>
              </w:rPr>
              <w:t>49.19</w:t>
            </w:r>
          </w:p>
        </w:tc>
        <w:tc>
          <w:tcPr>
            <w:tcW w:w="261" w:type="pct"/>
            <w:tcBorders>
              <w:top w:val="nil"/>
              <w:left w:val="nil"/>
              <w:bottom w:val="single" w:sz="4" w:space="0" w:color="1F497D"/>
              <w:right w:val="single" w:sz="4" w:space="0" w:color="1F497D"/>
            </w:tcBorders>
            <w:shd w:val="clear" w:color="000000" w:fill="FFFFFF"/>
            <w:noWrap/>
            <w:vAlign w:val="center"/>
            <w:hideMark/>
          </w:tcPr>
          <w:p w14:paraId="5B9541F3" w14:textId="77777777" w:rsidR="00F5305F" w:rsidRPr="00D84D7C" w:rsidRDefault="00F5305F" w:rsidP="00F5305F">
            <w:pPr>
              <w:jc w:val="center"/>
              <w:rPr>
                <w:color w:val="000000"/>
                <w:sz w:val="16"/>
                <w:szCs w:val="16"/>
              </w:rPr>
            </w:pPr>
            <w:r w:rsidRPr="00D84D7C">
              <w:rPr>
                <w:color w:val="000000"/>
                <w:sz w:val="16"/>
              </w:rPr>
              <w:t>747.78</w:t>
            </w:r>
          </w:p>
        </w:tc>
        <w:tc>
          <w:tcPr>
            <w:tcW w:w="228" w:type="pct"/>
            <w:tcBorders>
              <w:top w:val="nil"/>
              <w:left w:val="nil"/>
              <w:bottom w:val="single" w:sz="4" w:space="0" w:color="1F497D"/>
              <w:right w:val="single" w:sz="4" w:space="0" w:color="1F497D"/>
            </w:tcBorders>
            <w:shd w:val="clear" w:color="000000" w:fill="FFFFFF"/>
            <w:noWrap/>
            <w:vAlign w:val="center"/>
            <w:hideMark/>
          </w:tcPr>
          <w:p w14:paraId="080FEFA8" w14:textId="77777777" w:rsidR="00F5305F" w:rsidRPr="00D84D7C" w:rsidRDefault="00F5305F" w:rsidP="00F5305F">
            <w:pPr>
              <w:jc w:val="center"/>
              <w:rPr>
                <w:color w:val="000000"/>
                <w:sz w:val="16"/>
                <w:szCs w:val="16"/>
              </w:rPr>
            </w:pPr>
            <w:r w:rsidRPr="00D84D7C">
              <w:rPr>
                <w:color w:val="000000"/>
                <w:sz w:val="16"/>
              </w:rPr>
              <w:t>50.54</w:t>
            </w:r>
          </w:p>
        </w:tc>
        <w:tc>
          <w:tcPr>
            <w:tcW w:w="254" w:type="pct"/>
            <w:tcBorders>
              <w:top w:val="nil"/>
              <w:left w:val="nil"/>
              <w:bottom w:val="single" w:sz="4" w:space="0" w:color="1F497D"/>
              <w:right w:val="single" w:sz="4" w:space="0" w:color="1F497D"/>
            </w:tcBorders>
            <w:shd w:val="clear" w:color="000000" w:fill="FFFFFF"/>
            <w:noWrap/>
            <w:vAlign w:val="center"/>
            <w:hideMark/>
          </w:tcPr>
          <w:p w14:paraId="6669B47B" w14:textId="77777777" w:rsidR="00F5305F" w:rsidRPr="00D84D7C" w:rsidRDefault="00F5305F" w:rsidP="00F5305F">
            <w:pPr>
              <w:jc w:val="center"/>
              <w:rPr>
                <w:color w:val="000000"/>
                <w:sz w:val="16"/>
                <w:szCs w:val="16"/>
              </w:rPr>
            </w:pPr>
            <w:r w:rsidRPr="00D84D7C">
              <w:rPr>
                <w:color w:val="000000"/>
                <w:sz w:val="16"/>
              </w:rPr>
              <w:t>28.01</w:t>
            </w:r>
          </w:p>
        </w:tc>
        <w:tc>
          <w:tcPr>
            <w:tcW w:w="288" w:type="pct"/>
            <w:tcBorders>
              <w:top w:val="nil"/>
              <w:left w:val="nil"/>
              <w:bottom w:val="single" w:sz="4" w:space="0" w:color="1F497D"/>
              <w:right w:val="single" w:sz="4" w:space="0" w:color="1F497D"/>
            </w:tcBorders>
            <w:shd w:val="clear" w:color="000000" w:fill="FFFFFF"/>
            <w:noWrap/>
            <w:vAlign w:val="center"/>
            <w:hideMark/>
          </w:tcPr>
          <w:p w14:paraId="003DB239" w14:textId="77777777" w:rsidR="00F5305F" w:rsidRPr="00D84D7C" w:rsidRDefault="00F5305F" w:rsidP="00F5305F">
            <w:pPr>
              <w:jc w:val="center"/>
              <w:rPr>
                <w:color w:val="000000"/>
                <w:sz w:val="16"/>
                <w:szCs w:val="16"/>
              </w:rPr>
            </w:pPr>
            <w:r w:rsidRPr="00D84D7C">
              <w:rPr>
                <w:color w:val="000000"/>
                <w:sz w:val="16"/>
              </w:rPr>
              <w:t>688.93</w:t>
            </w:r>
          </w:p>
        </w:tc>
        <w:tc>
          <w:tcPr>
            <w:tcW w:w="214" w:type="pct"/>
            <w:tcBorders>
              <w:top w:val="nil"/>
              <w:left w:val="nil"/>
              <w:bottom w:val="single" w:sz="4" w:space="0" w:color="1F497D"/>
              <w:right w:val="single" w:sz="4" w:space="0" w:color="1F497D"/>
            </w:tcBorders>
            <w:shd w:val="clear" w:color="000000" w:fill="FFFFFF"/>
            <w:noWrap/>
            <w:vAlign w:val="center"/>
            <w:hideMark/>
          </w:tcPr>
          <w:p w14:paraId="59EAD886" w14:textId="77777777" w:rsidR="00F5305F" w:rsidRPr="00D84D7C" w:rsidRDefault="00F5305F" w:rsidP="00F5305F">
            <w:pPr>
              <w:jc w:val="center"/>
              <w:rPr>
                <w:color w:val="000000"/>
                <w:sz w:val="16"/>
                <w:szCs w:val="16"/>
              </w:rPr>
            </w:pPr>
            <w:r w:rsidRPr="00D84D7C">
              <w:rPr>
                <w:color w:val="000000"/>
                <w:sz w:val="16"/>
              </w:rPr>
              <w:t>46.56</w:t>
            </w:r>
          </w:p>
        </w:tc>
        <w:tc>
          <w:tcPr>
            <w:tcW w:w="254" w:type="pct"/>
            <w:tcBorders>
              <w:top w:val="nil"/>
              <w:left w:val="nil"/>
              <w:bottom w:val="single" w:sz="4" w:space="0" w:color="1F497D"/>
              <w:right w:val="single" w:sz="4" w:space="0" w:color="1F497D"/>
            </w:tcBorders>
            <w:shd w:val="clear" w:color="000000" w:fill="FFFFFF"/>
            <w:noWrap/>
            <w:vAlign w:val="center"/>
            <w:hideMark/>
          </w:tcPr>
          <w:p w14:paraId="21815FC7" w14:textId="77777777" w:rsidR="00F5305F" w:rsidRPr="00D84D7C" w:rsidRDefault="00F5305F" w:rsidP="00F5305F">
            <w:pPr>
              <w:jc w:val="center"/>
              <w:rPr>
                <w:color w:val="000000"/>
                <w:sz w:val="16"/>
                <w:szCs w:val="16"/>
              </w:rPr>
            </w:pPr>
            <w:r w:rsidRPr="00D84D7C">
              <w:rPr>
                <w:color w:val="000000"/>
                <w:sz w:val="16"/>
              </w:rPr>
              <w:t>25.87</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442803" w14:textId="77777777" w:rsidR="00F5305F" w:rsidRPr="00D84D7C" w:rsidRDefault="00F5305F" w:rsidP="00F5305F">
            <w:pPr>
              <w:jc w:val="center"/>
              <w:rPr>
                <w:color w:val="000000"/>
                <w:sz w:val="16"/>
                <w:szCs w:val="16"/>
              </w:rPr>
            </w:pPr>
            <w:r w:rsidRPr="00D84D7C">
              <w:rPr>
                <w:color w:val="000000"/>
                <w:sz w:val="16"/>
              </w:rPr>
              <w:t>662.46</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00BFE950" w14:textId="77777777" w:rsidR="00F5305F" w:rsidRPr="00D84D7C" w:rsidRDefault="00F5305F" w:rsidP="00F5305F">
            <w:pPr>
              <w:jc w:val="center"/>
              <w:rPr>
                <w:color w:val="000000"/>
                <w:sz w:val="16"/>
                <w:szCs w:val="16"/>
              </w:rPr>
            </w:pPr>
            <w:r w:rsidRPr="00D84D7C">
              <w:rPr>
                <w:color w:val="000000"/>
                <w:sz w:val="16"/>
              </w:rPr>
              <w:t>44.78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5D665D08" w14:textId="77777777" w:rsidR="00F5305F" w:rsidRPr="00D84D7C" w:rsidRDefault="00F5305F" w:rsidP="00F5305F">
            <w:pPr>
              <w:jc w:val="center"/>
              <w:rPr>
                <w:color w:val="000000"/>
                <w:sz w:val="16"/>
                <w:szCs w:val="16"/>
              </w:rPr>
            </w:pPr>
            <w:r w:rsidRPr="00D84D7C">
              <w:rPr>
                <w:color w:val="000000"/>
                <w:sz w:val="16"/>
              </w:rPr>
              <w:t>24.91</w:t>
            </w:r>
          </w:p>
        </w:tc>
      </w:tr>
      <w:tr w:rsidR="00F5305F" w:rsidRPr="00D84D7C" w14:paraId="20160C3C" w14:textId="77777777" w:rsidTr="00F5305F">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4FCC00C1" w14:textId="77777777" w:rsidR="00F5305F" w:rsidRPr="00D84D7C" w:rsidRDefault="00F5305F" w:rsidP="00F5305F">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6045D7C9" w14:textId="77777777" w:rsidR="00F5305F" w:rsidRPr="00D84D7C" w:rsidRDefault="00F5305F" w:rsidP="00F5305F">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72741488" w14:textId="77777777" w:rsidR="00F5305F" w:rsidRPr="00D84D7C" w:rsidRDefault="00F5305F" w:rsidP="00F5305F">
            <w:pPr>
              <w:jc w:val="center"/>
              <w:rPr>
                <w:color w:val="000000"/>
                <w:sz w:val="16"/>
                <w:szCs w:val="16"/>
              </w:rPr>
            </w:pPr>
            <w:r w:rsidRPr="00D84D7C">
              <w:rPr>
                <w:color w:val="000000"/>
                <w:sz w:val="16"/>
              </w:rPr>
              <w:t>1,472.06</w:t>
            </w:r>
          </w:p>
        </w:tc>
        <w:tc>
          <w:tcPr>
            <w:tcW w:w="241" w:type="pct"/>
            <w:tcBorders>
              <w:top w:val="nil"/>
              <w:left w:val="nil"/>
              <w:bottom w:val="single" w:sz="4" w:space="0" w:color="1F497D"/>
              <w:right w:val="single" w:sz="4" w:space="0" w:color="1F497D"/>
            </w:tcBorders>
            <w:shd w:val="clear" w:color="000000" w:fill="FFFFFF"/>
            <w:noWrap/>
            <w:vAlign w:val="center"/>
            <w:hideMark/>
          </w:tcPr>
          <w:p w14:paraId="6A448F6D" w14:textId="77777777" w:rsidR="00F5305F" w:rsidRPr="00D84D7C" w:rsidRDefault="00F5305F" w:rsidP="00F5305F">
            <w:pPr>
              <w:jc w:val="center"/>
              <w:rPr>
                <w:color w:val="000000"/>
                <w:sz w:val="16"/>
                <w:szCs w:val="16"/>
              </w:rPr>
            </w:pPr>
            <w:r w:rsidRPr="00D84D7C">
              <w:rPr>
                <w:color w:val="000000"/>
                <w:sz w:val="16"/>
              </w:rPr>
              <w:t>54.64</w:t>
            </w:r>
          </w:p>
        </w:tc>
        <w:tc>
          <w:tcPr>
            <w:tcW w:w="181" w:type="pct"/>
            <w:tcBorders>
              <w:top w:val="nil"/>
              <w:left w:val="nil"/>
              <w:bottom w:val="single" w:sz="4" w:space="0" w:color="1F497D"/>
              <w:right w:val="single" w:sz="4" w:space="0" w:color="1F497D"/>
            </w:tcBorders>
            <w:shd w:val="clear" w:color="000000" w:fill="FFFFFF"/>
            <w:vAlign w:val="center"/>
            <w:hideMark/>
          </w:tcPr>
          <w:p w14:paraId="633F49B3" w14:textId="77777777" w:rsidR="00F5305F" w:rsidRPr="00D84D7C" w:rsidRDefault="00F5305F" w:rsidP="00F5305F">
            <w:pPr>
              <w:jc w:val="center"/>
              <w:rPr>
                <w:color w:val="000000"/>
                <w:sz w:val="16"/>
                <w:szCs w:val="16"/>
              </w:rPr>
            </w:pPr>
            <w:r w:rsidRPr="00D84D7C">
              <w:rPr>
                <w:color w:val="000000"/>
                <w:sz w:val="16"/>
              </w:rPr>
              <w:t>474</w:t>
            </w:r>
          </w:p>
        </w:tc>
        <w:tc>
          <w:tcPr>
            <w:tcW w:w="268" w:type="pct"/>
            <w:tcBorders>
              <w:top w:val="nil"/>
              <w:left w:val="nil"/>
              <w:bottom w:val="single" w:sz="4" w:space="0" w:color="1F497D"/>
              <w:right w:val="single" w:sz="4" w:space="0" w:color="1F497D"/>
            </w:tcBorders>
            <w:shd w:val="clear" w:color="000000" w:fill="FFFFFF"/>
            <w:noWrap/>
            <w:vAlign w:val="center"/>
            <w:hideMark/>
          </w:tcPr>
          <w:p w14:paraId="0DFB3099" w14:textId="77777777" w:rsidR="00F5305F" w:rsidRPr="00D84D7C" w:rsidRDefault="00F5305F" w:rsidP="00F5305F">
            <w:pPr>
              <w:jc w:val="center"/>
              <w:rPr>
                <w:color w:val="000000"/>
                <w:sz w:val="16"/>
                <w:szCs w:val="16"/>
              </w:rPr>
            </w:pPr>
            <w:r w:rsidRPr="00D84D7C">
              <w:rPr>
                <w:color w:val="000000"/>
                <w:sz w:val="16"/>
              </w:rPr>
              <w:t>3,210.61</w:t>
            </w:r>
          </w:p>
        </w:tc>
        <w:tc>
          <w:tcPr>
            <w:tcW w:w="207" w:type="pct"/>
            <w:tcBorders>
              <w:top w:val="nil"/>
              <w:left w:val="nil"/>
              <w:bottom w:val="single" w:sz="4" w:space="0" w:color="1F497D"/>
              <w:right w:val="single" w:sz="4" w:space="0" w:color="1F497D"/>
            </w:tcBorders>
            <w:shd w:val="clear" w:color="000000" w:fill="FFFFFF"/>
            <w:noWrap/>
            <w:vAlign w:val="center"/>
            <w:hideMark/>
          </w:tcPr>
          <w:p w14:paraId="78840584" w14:textId="77777777" w:rsidR="00F5305F" w:rsidRPr="00D84D7C" w:rsidRDefault="00F5305F" w:rsidP="00F5305F">
            <w:pPr>
              <w:jc w:val="center"/>
              <w:rPr>
                <w:color w:val="000000"/>
                <w:sz w:val="16"/>
                <w:szCs w:val="16"/>
              </w:rPr>
            </w:pPr>
            <w:r w:rsidRPr="00D84D7C">
              <w:rPr>
                <w:color w:val="000000"/>
                <w:sz w:val="16"/>
              </w:rPr>
              <w:t>218.10</w:t>
            </w:r>
          </w:p>
        </w:tc>
        <w:tc>
          <w:tcPr>
            <w:tcW w:w="234" w:type="pct"/>
            <w:tcBorders>
              <w:top w:val="nil"/>
              <w:left w:val="nil"/>
              <w:bottom w:val="single" w:sz="4" w:space="0" w:color="1F497D"/>
              <w:right w:val="single" w:sz="4" w:space="0" w:color="1F497D"/>
            </w:tcBorders>
            <w:shd w:val="clear" w:color="000000" w:fill="FFFFFF"/>
            <w:noWrap/>
            <w:vAlign w:val="center"/>
            <w:hideMark/>
          </w:tcPr>
          <w:p w14:paraId="7BD49209" w14:textId="77777777" w:rsidR="00F5305F" w:rsidRPr="00D84D7C" w:rsidRDefault="00F5305F" w:rsidP="00F5305F">
            <w:pPr>
              <w:jc w:val="center"/>
              <w:rPr>
                <w:color w:val="000000"/>
                <w:sz w:val="16"/>
                <w:szCs w:val="16"/>
              </w:rPr>
            </w:pPr>
            <w:r w:rsidRPr="00D84D7C">
              <w:rPr>
                <w:color w:val="000000"/>
                <w:sz w:val="16"/>
              </w:rPr>
              <w:t>118.54</w:t>
            </w:r>
          </w:p>
        </w:tc>
        <w:tc>
          <w:tcPr>
            <w:tcW w:w="174" w:type="pct"/>
            <w:tcBorders>
              <w:top w:val="nil"/>
              <w:left w:val="nil"/>
              <w:bottom w:val="single" w:sz="4" w:space="0" w:color="1F497D"/>
              <w:right w:val="single" w:sz="4" w:space="0" w:color="1F497D"/>
            </w:tcBorders>
            <w:shd w:val="clear" w:color="000000" w:fill="FFFFFF"/>
            <w:noWrap/>
            <w:vAlign w:val="center"/>
            <w:hideMark/>
          </w:tcPr>
          <w:p w14:paraId="24F3517E" w14:textId="77777777" w:rsidR="00F5305F" w:rsidRPr="00D84D7C" w:rsidRDefault="00F5305F" w:rsidP="00F5305F">
            <w:pPr>
              <w:jc w:val="center"/>
              <w:rPr>
                <w:color w:val="000000"/>
                <w:sz w:val="16"/>
                <w:szCs w:val="16"/>
              </w:rPr>
            </w:pPr>
            <w:r w:rsidRPr="00D84D7C">
              <w:rPr>
                <w:color w:val="000000"/>
                <w:sz w:val="16"/>
              </w:rPr>
              <w:t>128</w:t>
            </w:r>
          </w:p>
        </w:tc>
        <w:tc>
          <w:tcPr>
            <w:tcW w:w="261" w:type="pct"/>
            <w:tcBorders>
              <w:top w:val="nil"/>
              <w:left w:val="nil"/>
              <w:bottom w:val="single" w:sz="4" w:space="0" w:color="1F497D"/>
              <w:right w:val="single" w:sz="4" w:space="0" w:color="1F497D"/>
            </w:tcBorders>
            <w:shd w:val="clear" w:color="000000" w:fill="FFFFFF"/>
            <w:noWrap/>
            <w:vAlign w:val="center"/>
            <w:hideMark/>
          </w:tcPr>
          <w:p w14:paraId="258A09BE" w14:textId="77777777" w:rsidR="00F5305F" w:rsidRPr="00D84D7C" w:rsidRDefault="00F5305F" w:rsidP="00F5305F">
            <w:pPr>
              <w:jc w:val="center"/>
              <w:rPr>
                <w:color w:val="000000"/>
                <w:sz w:val="16"/>
                <w:szCs w:val="16"/>
              </w:rPr>
            </w:pPr>
            <w:r w:rsidRPr="00D84D7C">
              <w:rPr>
                <w:color w:val="000000"/>
                <w:sz w:val="16"/>
              </w:rPr>
              <w:t>1,321.85</w:t>
            </w:r>
          </w:p>
        </w:tc>
        <w:tc>
          <w:tcPr>
            <w:tcW w:w="214" w:type="pct"/>
            <w:tcBorders>
              <w:top w:val="nil"/>
              <w:left w:val="nil"/>
              <w:bottom w:val="single" w:sz="4" w:space="0" w:color="1F497D"/>
              <w:right w:val="single" w:sz="4" w:space="0" w:color="1F497D"/>
            </w:tcBorders>
            <w:shd w:val="clear" w:color="000000" w:fill="FFFFFF"/>
            <w:noWrap/>
            <w:vAlign w:val="center"/>
            <w:hideMark/>
          </w:tcPr>
          <w:p w14:paraId="3BA495FD" w14:textId="77777777" w:rsidR="00F5305F" w:rsidRPr="00D84D7C" w:rsidRDefault="00F5305F" w:rsidP="00F5305F">
            <w:pPr>
              <w:jc w:val="center"/>
              <w:rPr>
                <w:color w:val="000000"/>
                <w:sz w:val="16"/>
                <w:szCs w:val="16"/>
              </w:rPr>
            </w:pPr>
            <w:r w:rsidRPr="00D84D7C">
              <w:rPr>
                <w:color w:val="000000"/>
                <w:sz w:val="16"/>
              </w:rPr>
              <w:t>89.80</w:t>
            </w:r>
          </w:p>
        </w:tc>
        <w:tc>
          <w:tcPr>
            <w:tcW w:w="214" w:type="pct"/>
            <w:tcBorders>
              <w:top w:val="nil"/>
              <w:left w:val="nil"/>
              <w:bottom w:val="single" w:sz="4" w:space="0" w:color="1F497D"/>
              <w:right w:val="single" w:sz="4" w:space="0" w:color="1F497D"/>
            </w:tcBorders>
            <w:shd w:val="clear" w:color="000000" w:fill="FFFFFF"/>
            <w:noWrap/>
            <w:vAlign w:val="center"/>
            <w:hideMark/>
          </w:tcPr>
          <w:p w14:paraId="341AEE31" w14:textId="77777777" w:rsidR="00F5305F" w:rsidRPr="00D84D7C" w:rsidRDefault="00F5305F" w:rsidP="00F5305F">
            <w:pPr>
              <w:jc w:val="center"/>
              <w:rPr>
                <w:color w:val="000000"/>
                <w:sz w:val="16"/>
                <w:szCs w:val="16"/>
              </w:rPr>
            </w:pPr>
            <w:r w:rsidRPr="00D84D7C">
              <w:rPr>
                <w:color w:val="000000"/>
                <w:sz w:val="16"/>
              </w:rPr>
              <w:t>49.11</w:t>
            </w:r>
          </w:p>
        </w:tc>
        <w:tc>
          <w:tcPr>
            <w:tcW w:w="261" w:type="pct"/>
            <w:tcBorders>
              <w:top w:val="nil"/>
              <w:left w:val="nil"/>
              <w:bottom w:val="single" w:sz="4" w:space="0" w:color="1F497D"/>
              <w:right w:val="single" w:sz="4" w:space="0" w:color="1F497D"/>
            </w:tcBorders>
            <w:shd w:val="clear" w:color="000000" w:fill="FFFFFF"/>
            <w:noWrap/>
            <w:vAlign w:val="center"/>
            <w:hideMark/>
          </w:tcPr>
          <w:p w14:paraId="08309B21" w14:textId="77777777" w:rsidR="00F5305F" w:rsidRPr="00D84D7C" w:rsidRDefault="00F5305F" w:rsidP="00F5305F">
            <w:pPr>
              <w:jc w:val="center"/>
              <w:rPr>
                <w:color w:val="000000"/>
                <w:sz w:val="16"/>
                <w:szCs w:val="16"/>
              </w:rPr>
            </w:pPr>
            <w:r w:rsidRPr="00D84D7C">
              <w:rPr>
                <w:color w:val="000000"/>
                <w:sz w:val="16"/>
              </w:rPr>
              <w:t>915.69</w:t>
            </w:r>
          </w:p>
        </w:tc>
        <w:tc>
          <w:tcPr>
            <w:tcW w:w="228" w:type="pct"/>
            <w:tcBorders>
              <w:top w:val="nil"/>
              <w:left w:val="nil"/>
              <w:bottom w:val="single" w:sz="4" w:space="0" w:color="1F497D"/>
              <w:right w:val="single" w:sz="4" w:space="0" w:color="1F497D"/>
            </w:tcBorders>
            <w:shd w:val="clear" w:color="000000" w:fill="FFFFFF"/>
            <w:noWrap/>
            <w:vAlign w:val="center"/>
            <w:hideMark/>
          </w:tcPr>
          <w:p w14:paraId="4BBC05D9" w14:textId="77777777" w:rsidR="00F5305F" w:rsidRPr="00D84D7C" w:rsidRDefault="00F5305F" w:rsidP="00F5305F">
            <w:pPr>
              <w:jc w:val="center"/>
              <w:rPr>
                <w:color w:val="000000"/>
                <w:sz w:val="16"/>
                <w:szCs w:val="16"/>
              </w:rPr>
            </w:pPr>
            <w:r w:rsidRPr="00D84D7C">
              <w:rPr>
                <w:color w:val="000000"/>
                <w:sz w:val="16"/>
              </w:rPr>
              <w:t>62.20</w:t>
            </w:r>
          </w:p>
        </w:tc>
        <w:tc>
          <w:tcPr>
            <w:tcW w:w="254" w:type="pct"/>
            <w:tcBorders>
              <w:top w:val="nil"/>
              <w:left w:val="nil"/>
              <w:bottom w:val="single" w:sz="4" w:space="0" w:color="1F497D"/>
              <w:right w:val="single" w:sz="4" w:space="0" w:color="1F497D"/>
            </w:tcBorders>
            <w:shd w:val="clear" w:color="000000" w:fill="FFFFFF"/>
            <w:noWrap/>
            <w:vAlign w:val="center"/>
            <w:hideMark/>
          </w:tcPr>
          <w:p w14:paraId="07392CE7" w14:textId="77777777" w:rsidR="00F5305F" w:rsidRPr="00D84D7C" w:rsidRDefault="00F5305F" w:rsidP="00F5305F">
            <w:pPr>
              <w:jc w:val="center"/>
              <w:rPr>
                <w:color w:val="000000"/>
                <w:sz w:val="16"/>
                <w:szCs w:val="16"/>
              </w:rPr>
            </w:pPr>
            <w:r w:rsidRPr="00D84D7C">
              <w:rPr>
                <w:color w:val="000000"/>
                <w:sz w:val="16"/>
              </w:rPr>
              <w:t>34.19</w:t>
            </w:r>
          </w:p>
        </w:tc>
        <w:tc>
          <w:tcPr>
            <w:tcW w:w="288" w:type="pct"/>
            <w:tcBorders>
              <w:top w:val="nil"/>
              <w:left w:val="nil"/>
              <w:bottom w:val="single" w:sz="4" w:space="0" w:color="1F497D"/>
              <w:right w:val="single" w:sz="4" w:space="0" w:color="1F497D"/>
            </w:tcBorders>
            <w:shd w:val="clear" w:color="000000" w:fill="FFFFFF"/>
            <w:noWrap/>
            <w:vAlign w:val="center"/>
            <w:hideMark/>
          </w:tcPr>
          <w:p w14:paraId="377C4FF1" w14:textId="77777777" w:rsidR="00F5305F" w:rsidRPr="00D84D7C" w:rsidRDefault="00F5305F" w:rsidP="00F5305F">
            <w:pPr>
              <w:jc w:val="center"/>
              <w:rPr>
                <w:color w:val="000000"/>
                <w:sz w:val="16"/>
                <w:szCs w:val="16"/>
              </w:rPr>
            </w:pPr>
            <w:r w:rsidRPr="00D84D7C">
              <w:rPr>
                <w:color w:val="000000"/>
                <w:sz w:val="16"/>
              </w:rPr>
              <w:t>827.59</w:t>
            </w:r>
          </w:p>
        </w:tc>
        <w:tc>
          <w:tcPr>
            <w:tcW w:w="214" w:type="pct"/>
            <w:tcBorders>
              <w:top w:val="nil"/>
              <w:left w:val="nil"/>
              <w:bottom w:val="single" w:sz="4" w:space="0" w:color="1F497D"/>
              <w:right w:val="single" w:sz="4" w:space="0" w:color="1F497D"/>
            </w:tcBorders>
            <w:shd w:val="clear" w:color="000000" w:fill="FFFFFF"/>
            <w:noWrap/>
            <w:vAlign w:val="center"/>
            <w:hideMark/>
          </w:tcPr>
          <w:p w14:paraId="3713A8F8" w14:textId="77777777" w:rsidR="00F5305F" w:rsidRPr="00D84D7C" w:rsidRDefault="00F5305F" w:rsidP="00F5305F">
            <w:pPr>
              <w:jc w:val="center"/>
              <w:rPr>
                <w:color w:val="000000"/>
                <w:sz w:val="16"/>
                <w:szCs w:val="16"/>
              </w:rPr>
            </w:pPr>
            <w:r w:rsidRPr="00D84D7C">
              <w:rPr>
                <w:color w:val="000000"/>
                <w:sz w:val="16"/>
              </w:rPr>
              <w:t>56.22</w:t>
            </w:r>
          </w:p>
        </w:tc>
        <w:tc>
          <w:tcPr>
            <w:tcW w:w="254" w:type="pct"/>
            <w:tcBorders>
              <w:top w:val="nil"/>
              <w:left w:val="nil"/>
              <w:bottom w:val="single" w:sz="4" w:space="0" w:color="1F497D"/>
              <w:right w:val="single" w:sz="4" w:space="0" w:color="1F497D"/>
            </w:tcBorders>
            <w:shd w:val="clear" w:color="000000" w:fill="FFFFFF"/>
            <w:noWrap/>
            <w:vAlign w:val="center"/>
            <w:hideMark/>
          </w:tcPr>
          <w:p w14:paraId="0845F276" w14:textId="77777777" w:rsidR="00F5305F" w:rsidRPr="00D84D7C" w:rsidRDefault="00F5305F" w:rsidP="00F5305F">
            <w:pPr>
              <w:jc w:val="center"/>
              <w:rPr>
                <w:color w:val="000000"/>
                <w:sz w:val="16"/>
                <w:szCs w:val="16"/>
              </w:rPr>
            </w:pPr>
            <w:r w:rsidRPr="00D84D7C">
              <w:rPr>
                <w:color w:val="000000"/>
                <w:sz w:val="16"/>
              </w:rPr>
              <w:t>30.96</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7E734D77" w14:textId="77777777" w:rsidR="00F5305F" w:rsidRPr="00D84D7C" w:rsidRDefault="00F5305F" w:rsidP="00F5305F">
            <w:pPr>
              <w:jc w:val="center"/>
              <w:rPr>
                <w:color w:val="000000"/>
                <w:sz w:val="16"/>
                <w:szCs w:val="16"/>
              </w:rPr>
            </w:pPr>
            <w:r w:rsidRPr="00D84D7C">
              <w:rPr>
                <w:color w:val="000000"/>
                <w:sz w:val="16"/>
              </w:rPr>
              <w:t>764.04</w:t>
            </w:r>
          </w:p>
        </w:tc>
        <w:tc>
          <w:tcPr>
            <w:tcW w:w="207" w:type="pct"/>
            <w:tcBorders>
              <w:top w:val="nil"/>
              <w:left w:val="nil"/>
              <w:bottom w:val="single" w:sz="4" w:space="0" w:color="auto"/>
              <w:right w:val="single" w:sz="4" w:space="0" w:color="auto"/>
            </w:tcBorders>
            <w:shd w:val="clear" w:color="000000" w:fill="FFFFFF"/>
            <w:noWrap/>
            <w:vAlign w:val="center"/>
            <w:hideMark/>
          </w:tcPr>
          <w:p w14:paraId="286FBBB4" w14:textId="77777777" w:rsidR="00F5305F" w:rsidRPr="00D84D7C" w:rsidRDefault="00F5305F" w:rsidP="00F5305F">
            <w:pPr>
              <w:jc w:val="center"/>
              <w:rPr>
                <w:color w:val="000000"/>
                <w:sz w:val="16"/>
                <w:szCs w:val="16"/>
              </w:rPr>
            </w:pPr>
            <w:r w:rsidRPr="00D84D7C">
              <w:rPr>
                <w:color w:val="000000"/>
                <w:sz w:val="16"/>
              </w:rPr>
              <w:t>51.90</w:t>
            </w:r>
          </w:p>
        </w:tc>
        <w:tc>
          <w:tcPr>
            <w:tcW w:w="207" w:type="pct"/>
            <w:tcBorders>
              <w:top w:val="nil"/>
              <w:left w:val="nil"/>
              <w:bottom w:val="single" w:sz="4" w:space="0" w:color="auto"/>
              <w:right w:val="single" w:sz="4" w:space="0" w:color="auto"/>
            </w:tcBorders>
            <w:shd w:val="clear" w:color="000000" w:fill="FFFFFF"/>
            <w:noWrap/>
            <w:vAlign w:val="center"/>
            <w:hideMark/>
          </w:tcPr>
          <w:p w14:paraId="6180AA67" w14:textId="77777777" w:rsidR="00F5305F" w:rsidRPr="00D84D7C" w:rsidRDefault="00F5305F" w:rsidP="00F5305F">
            <w:pPr>
              <w:jc w:val="center"/>
              <w:rPr>
                <w:color w:val="000000"/>
                <w:sz w:val="16"/>
                <w:szCs w:val="16"/>
              </w:rPr>
            </w:pPr>
            <w:r w:rsidRPr="00D84D7C">
              <w:rPr>
                <w:color w:val="000000"/>
                <w:sz w:val="16"/>
              </w:rPr>
              <w:t>28.60</w:t>
            </w:r>
          </w:p>
        </w:tc>
      </w:tr>
      <w:tr w:rsidR="00F5305F" w:rsidRPr="00D84D7C" w14:paraId="7B86BAB8" w14:textId="77777777" w:rsidTr="00F5305F">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08E012F9" w14:textId="77777777" w:rsidR="00F5305F" w:rsidRPr="00D84D7C" w:rsidRDefault="00F5305F" w:rsidP="00F5305F">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7447E47" w14:textId="77777777" w:rsidR="00F5305F" w:rsidRPr="00D84D7C" w:rsidRDefault="00F5305F" w:rsidP="00F5305F">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39AD1687" w14:textId="77777777" w:rsidR="00F5305F" w:rsidRPr="00D84D7C" w:rsidRDefault="00F5305F" w:rsidP="00F5305F">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4045FD61" w14:textId="77777777" w:rsidR="00F5305F" w:rsidRPr="00D84D7C" w:rsidRDefault="00F5305F" w:rsidP="00F5305F">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58163EE4" w14:textId="77777777" w:rsidR="00F5305F" w:rsidRPr="00D84D7C" w:rsidRDefault="00F5305F" w:rsidP="00F5305F">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687783B2" w14:textId="77777777" w:rsidR="00F5305F" w:rsidRPr="00D84D7C" w:rsidRDefault="00F5305F" w:rsidP="00F5305F">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4C043FD2" w14:textId="77777777" w:rsidR="00F5305F" w:rsidRPr="00D84D7C" w:rsidRDefault="00F5305F" w:rsidP="00F5305F">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5A11344D" w14:textId="77777777" w:rsidR="00F5305F" w:rsidRPr="00D84D7C" w:rsidRDefault="00F5305F" w:rsidP="00F5305F">
            <w:pPr>
              <w:jc w:val="center"/>
              <w:rPr>
                <w:color w:val="000000"/>
                <w:sz w:val="16"/>
                <w:szCs w:val="16"/>
              </w:rPr>
            </w:pPr>
            <w:r w:rsidRPr="00D84D7C">
              <w:rPr>
                <w:color w:val="000000"/>
                <w:sz w:val="16"/>
              </w:rPr>
              <w:t>0.89</w:t>
            </w:r>
          </w:p>
        </w:tc>
        <w:tc>
          <w:tcPr>
            <w:tcW w:w="174" w:type="pct"/>
            <w:tcBorders>
              <w:top w:val="nil"/>
              <w:left w:val="nil"/>
              <w:bottom w:val="single" w:sz="4" w:space="0" w:color="1F497D"/>
              <w:right w:val="single" w:sz="4" w:space="0" w:color="1F497D"/>
            </w:tcBorders>
            <w:shd w:val="clear" w:color="000000" w:fill="FFFFFF"/>
            <w:noWrap/>
            <w:vAlign w:val="center"/>
            <w:hideMark/>
          </w:tcPr>
          <w:p w14:paraId="61106615" w14:textId="77777777" w:rsidR="00F5305F" w:rsidRPr="00D84D7C" w:rsidRDefault="00F5305F" w:rsidP="00F5305F">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4D2913FC" w14:textId="77777777" w:rsidR="00F5305F" w:rsidRPr="00D84D7C" w:rsidRDefault="00F5305F" w:rsidP="00F5305F">
            <w:pPr>
              <w:jc w:val="center"/>
              <w:rPr>
                <w:color w:val="000000"/>
                <w:sz w:val="16"/>
                <w:szCs w:val="16"/>
              </w:rPr>
            </w:pPr>
            <w:r w:rsidRPr="00D84D7C">
              <w:rPr>
                <w:color w:val="000000"/>
                <w:sz w:val="16"/>
              </w:rPr>
              <w:t>-7.89</w:t>
            </w:r>
          </w:p>
        </w:tc>
        <w:tc>
          <w:tcPr>
            <w:tcW w:w="214" w:type="pct"/>
            <w:tcBorders>
              <w:top w:val="nil"/>
              <w:left w:val="nil"/>
              <w:bottom w:val="single" w:sz="4" w:space="0" w:color="1F497D"/>
              <w:right w:val="single" w:sz="4" w:space="0" w:color="1F497D"/>
            </w:tcBorders>
            <w:shd w:val="clear" w:color="000000" w:fill="FFFFFF"/>
            <w:noWrap/>
            <w:vAlign w:val="center"/>
            <w:hideMark/>
          </w:tcPr>
          <w:p w14:paraId="3BF09B04" w14:textId="77777777" w:rsidR="00F5305F" w:rsidRPr="00D84D7C" w:rsidRDefault="00F5305F" w:rsidP="00F5305F">
            <w:pPr>
              <w:jc w:val="center"/>
              <w:rPr>
                <w:color w:val="000000"/>
                <w:sz w:val="16"/>
                <w:szCs w:val="16"/>
              </w:rPr>
            </w:pPr>
            <w:r w:rsidRPr="00D84D7C">
              <w:rPr>
                <w:color w:val="000000"/>
                <w:sz w:val="16"/>
              </w:rPr>
              <w:t>-0.54</w:t>
            </w:r>
          </w:p>
        </w:tc>
        <w:tc>
          <w:tcPr>
            <w:tcW w:w="214" w:type="pct"/>
            <w:tcBorders>
              <w:top w:val="nil"/>
              <w:left w:val="nil"/>
              <w:bottom w:val="single" w:sz="4" w:space="0" w:color="1F497D"/>
              <w:right w:val="single" w:sz="4" w:space="0" w:color="1F497D"/>
            </w:tcBorders>
            <w:shd w:val="clear" w:color="000000" w:fill="FFFFFF"/>
            <w:noWrap/>
            <w:vAlign w:val="center"/>
            <w:hideMark/>
          </w:tcPr>
          <w:p w14:paraId="1877B495" w14:textId="77777777" w:rsidR="00F5305F" w:rsidRPr="00D84D7C" w:rsidRDefault="00F5305F" w:rsidP="00F5305F">
            <w:pPr>
              <w:jc w:val="center"/>
              <w:rPr>
                <w:color w:val="000000"/>
                <w:sz w:val="16"/>
                <w:szCs w:val="16"/>
              </w:rPr>
            </w:pPr>
            <w:r w:rsidRPr="00D84D7C">
              <w:rPr>
                <w:color w:val="000000"/>
                <w:sz w:val="16"/>
              </w:rPr>
              <w:t>-0.07</w:t>
            </w:r>
          </w:p>
        </w:tc>
        <w:tc>
          <w:tcPr>
            <w:tcW w:w="261" w:type="pct"/>
            <w:tcBorders>
              <w:top w:val="nil"/>
              <w:left w:val="nil"/>
              <w:bottom w:val="single" w:sz="4" w:space="0" w:color="1F497D"/>
              <w:right w:val="single" w:sz="4" w:space="0" w:color="1F497D"/>
            </w:tcBorders>
            <w:shd w:val="clear" w:color="000000" w:fill="FFFFFF"/>
            <w:noWrap/>
            <w:vAlign w:val="center"/>
            <w:hideMark/>
          </w:tcPr>
          <w:p w14:paraId="43578096" w14:textId="77777777" w:rsidR="00F5305F" w:rsidRPr="00D84D7C" w:rsidRDefault="00F5305F" w:rsidP="00F5305F">
            <w:pPr>
              <w:jc w:val="center"/>
              <w:rPr>
                <w:color w:val="000000"/>
                <w:sz w:val="16"/>
                <w:szCs w:val="16"/>
              </w:rPr>
            </w:pPr>
            <w:r w:rsidRPr="00D84D7C">
              <w:rPr>
                <w:color w:val="000000"/>
                <w:sz w:val="16"/>
              </w:rPr>
              <w:t>167.91</w:t>
            </w:r>
          </w:p>
        </w:tc>
        <w:tc>
          <w:tcPr>
            <w:tcW w:w="228" w:type="pct"/>
            <w:tcBorders>
              <w:top w:val="nil"/>
              <w:left w:val="nil"/>
              <w:bottom w:val="single" w:sz="4" w:space="0" w:color="1F497D"/>
              <w:right w:val="single" w:sz="4" w:space="0" w:color="1F497D"/>
            </w:tcBorders>
            <w:shd w:val="clear" w:color="000000" w:fill="FFFFFF"/>
            <w:noWrap/>
            <w:vAlign w:val="center"/>
            <w:hideMark/>
          </w:tcPr>
          <w:p w14:paraId="0EECC6C6" w14:textId="77777777" w:rsidR="00F5305F" w:rsidRPr="00D84D7C" w:rsidRDefault="00F5305F" w:rsidP="00F5305F">
            <w:pPr>
              <w:jc w:val="center"/>
              <w:rPr>
                <w:color w:val="000000"/>
                <w:sz w:val="16"/>
                <w:szCs w:val="16"/>
              </w:rPr>
            </w:pPr>
            <w:r w:rsidRPr="00D84D7C">
              <w:rPr>
                <w:color w:val="000000"/>
                <w:sz w:val="16"/>
              </w:rPr>
              <w:t>11.41</w:t>
            </w:r>
          </w:p>
        </w:tc>
        <w:tc>
          <w:tcPr>
            <w:tcW w:w="254" w:type="pct"/>
            <w:tcBorders>
              <w:top w:val="nil"/>
              <w:left w:val="nil"/>
              <w:bottom w:val="single" w:sz="4" w:space="0" w:color="1F497D"/>
              <w:right w:val="single" w:sz="4" w:space="0" w:color="1F497D"/>
            </w:tcBorders>
            <w:shd w:val="clear" w:color="000000" w:fill="FFFFFF"/>
            <w:noWrap/>
            <w:vAlign w:val="center"/>
            <w:hideMark/>
          </w:tcPr>
          <w:p w14:paraId="2C9249F6" w14:textId="77777777" w:rsidR="00F5305F" w:rsidRPr="00D84D7C" w:rsidRDefault="00F5305F" w:rsidP="00F5305F">
            <w:pPr>
              <w:jc w:val="center"/>
              <w:rPr>
                <w:color w:val="000000"/>
                <w:sz w:val="16"/>
                <w:szCs w:val="16"/>
              </w:rPr>
            </w:pPr>
            <w:r w:rsidRPr="00D84D7C">
              <w:rPr>
                <w:color w:val="000000"/>
                <w:sz w:val="16"/>
              </w:rPr>
              <w:t>6.19</w:t>
            </w:r>
          </w:p>
        </w:tc>
        <w:tc>
          <w:tcPr>
            <w:tcW w:w="288" w:type="pct"/>
            <w:tcBorders>
              <w:top w:val="nil"/>
              <w:left w:val="nil"/>
              <w:bottom w:val="single" w:sz="4" w:space="0" w:color="1F497D"/>
              <w:right w:val="single" w:sz="4" w:space="0" w:color="1F497D"/>
            </w:tcBorders>
            <w:shd w:val="clear" w:color="000000" w:fill="FFFFFF"/>
            <w:noWrap/>
            <w:vAlign w:val="center"/>
            <w:hideMark/>
          </w:tcPr>
          <w:p w14:paraId="032C2668" w14:textId="77777777" w:rsidR="00F5305F" w:rsidRPr="00D84D7C" w:rsidRDefault="00F5305F" w:rsidP="00F5305F">
            <w:pPr>
              <w:jc w:val="center"/>
              <w:rPr>
                <w:color w:val="000000"/>
                <w:sz w:val="16"/>
                <w:szCs w:val="16"/>
              </w:rPr>
            </w:pPr>
            <w:r w:rsidRPr="00D84D7C">
              <w:rPr>
                <w:color w:val="000000"/>
                <w:sz w:val="16"/>
              </w:rPr>
              <w:t>138.66</w:t>
            </w:r>
          </w:p>
        </w:tc>
        <w:tc>
          <w:tcPr>
            <w:tcW w:w="214" w:type="pct"/>
            <w:tcBorders>
              <w:top w:val="nil"/>
              <w:left w:val="nil"/>
              <w:bottom w:val="single" w:sz="4" w:space="0" w:color="1F497D"/>
              <w:right w:val="single" w:sz="4" w:space="0" w:color="1F497D"/>
            </w:tcBorders>
            <w:shd w:val="clear" w:color="000000" w:fill="FFFFFF"/>
            <w:noWrap/>
            <w:vAlign w:val="center"/>
            <w:hideMark/>
          </w:tcPr>
          <w:p w14:paraId="4FCA148F" w14:textId="77777777" w:rsidR="00F5305F" w:rsidRPr="00D84D7C" w:rsidRDefault="00F5305F" w:rsidP="00F5305F">
            <w:pPr>
              <w:jc w:val="center"/>
              <w:rPr>
                <w:color w:val="000000"/>
                <w:sz w:val="16"/>
                <w:szCs w:val="16"/>
              </w:rPr>
            </w:pPr>
            <w:r w:rsidRPr="00D84D7C">
              <w:rPr>
                <w:color w:val="000000"/>
                <w:sz w:val="16"/>
              </w:rPr>
              <w:t>9.42</w:t>
            </w:r>
          </w:p>
        </w:tc>
        <w:tc>
          <w:tcPr>
            <w:tcW w:w="254" w:type="pct"/>
            <w:tcBorders>
              <w:top w:val="nil"/>
              <w:left w:val="nil"/>
              <w:bottom w:val="single" w:sz="4" w:space="0" w:color="1F497D"/>
              <w:right w:val="single" w:sz="4" w:space="0" w:color="1F497D"/>
            </w:tcBorders>
            <w:shd w:val="clear" w:color="000000" w:fill="FFFFFF"/>
            <w:noWrap/>
            <w:vAlign w:val="center"/>
            <w:hideMark/>
          </w:tcPr>
          <w:p w14:paraId="1683954F" w14:textId="77777777" w:rsidR="00F5305F" w:rsidRPr="00D84D7C" w:rsidRDefault="00F5305F" w:rsidP="00F5305F">
            <w:pPr>
              <w:jc w:val="center"/>
              <w:rPr>
                <w:color w:val="000000"/>
                <w:sz w:val="16"/>
                <w:szCs w:val="16"/>
              </w:rPr>
            </w:pPr>
            <w:r w:rsidRPr="00D84D7C">
              <w:rPr>
                <w:color w:val="000000"/>
                <w:sz w:val="16"/>
              </w:rPr>
              <w:t>5.09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5103BCA2" w14:textId="77777777" w:rsidR="00F5305F" w:rsidRPr="00D84D7C" w:rsidRDefault="00F5305F" w:rsidP="00F5305F">
            <w:pPr>
              <w:jc w:val="center"/>
              <w:rPr>
                <w:color w:val="000000"/>
                <w:sz w:val="16"/>
                <w:szCs w:val="16"/>
              </w:rPr>
            </w:pPr>
            <w:r w:rsidRPr="00D84D7C">
              <w:rPr>
                <w:color w:val="000000"/>
                <w:sz w:val="16"/>
              </w:rPr>
              <w:t>101.59</w:t>
            </w:r>
          </w:p>
        </w:tc>
        <w:tc>
          <w:tcPr>
            <w:tcW w:w="207" w:type="pct"/>
            <w:tcBorders>
              <w:top w:val="nil"/>
              <w:left w:val="nil"/>
              <w:bottom w:val="single" w:sz="4" w:space="0" w:color="auto"/>
              <w:right w:val="single" w:sz="4" w:space="0" w:color="auto"/>
            </w:tcBorders>
            <w:shd w:val="clear" w:color="000000" w:fill="FFFFFF"/>
            <w:noWrap/>
            <w:vAlign w:val="center"/>
            <w:hideMark/>
          </w:tcPr>
          <w:p w14:paraId="176870E4" w14:textId="77777777" w:rsidR="00F5305F" w:rsidRPr="00D84D7C" w:rsidRDefault="00F5305F" w:rsidP="00F5305F">
            <w:pPr>
              <w:jc w:val="center"/>
              <w:rPr>
                <w:color w:val="000000"/>
                <w:sz w:val="16"/>
                <w:szCs w:val="16"/>
              </w:rPr>
            </w:pPr>
            <w:r w:rsidRPr="00D84D7C">
              <w:rPr>
                <w:color w:val="000000"/>
                <w:sz w:val="16"/>
              </w:rPr>
              <w:t>6.90</w:t>
            </w:r>
          </w:p>
        </w:tc>
        <w:tc>
          <w:tcPr>
            <w:tcW w:w="207" w:type="pct"/>
            <w:tcBorders>
              <w:top w:val="nil"/>
              <w:left w:val="nil"/>
              <w:bottom w:val="single" w:sz="4" w:space="0" w:color="auto"/>
              <w:right w:val="single" w:sz="4" w:space="0" w:color="auto"/>
            </w:tcBorders>
            <w:shd w:val="clear" w:color="000000" w:fill="FFFFFF"/>
            <w:noWrap/>
            <w:vAlign w:val="center"/>
            <w:hideMark/>
          </w:tcPr>
          <w:p w14:paraId="1CBF8CBC" w14:textId="77777777" w:rsidR="00F5305F" w:rsidRPr="00D84D7C" w:rsidRDefault="00F5305F" w:rsidP="00F5305F">
            <w:pPr>
              <w:jc w:val="center"/>
              <w:rPr>
                <w:color w:val="000000"/>
                <w:sz w:val="16"/>
                <w:szCs w:val="16"/>
              </w:rPr>
            </w:pPr>
            <w:r w:rsidRPr="00D84D7C">
              <w:rPr>
                <w:color w:val="000000"/>
                <w:sz w:val="16"/>
              </w:rPr>
              <w:t>3.69</w:t>
            </w:r>
          </w:p>
        </w:tc>
      </w:tr>
    </w:tbl>
    <w:p w14:paraId="7AB62E69" w14:textId="77777777" w:rsidR="003B5A73" w:rsidRPr="00D84D7C" w:rsidRDefault="003B5A73" w:rsidP="003B5A73">
      <w:pPr>
        <w:spacing w:before="120"/>
        <w:rPr>
          <w:b/>
          <w:u w:val="single"/>
        </w:rPr>
      </w:pPr>
      <w:r w:rsidRPr="00D84D7C">
        <w:rPr>
          <w:b/>
          <w:u w:val="single"/>
        </w:rPr>
        <w:t>The following applies to all the below tables:</w:t>
      </w:r>
    </w:p>
    <w:p w14:paraId="3A1F5EDE" w14:textId="68C49F71" w:rsidR="003B5A73" w:rsidRPr="00D84D7C" w:rsidRDefault="003B5A73" w:rsidP="00D15C73">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608733B4" w14:textId="71D2A931" w:rsidR="003B5A73" w:rsidRPr="00D84D7C" w:rsidRDefault="00D15C73" w:rsidP="003B5A73">
      <w:pPr>
        <w:jc w:val="both"/>
        <w:rPr>
          <w:i/>
          <w:sz w:val="18"/>
          <w:szCs w:val="18"/>
        </w:rPr>
      </w:pPr>
      <w:r w:rsidRPr="00D84D7C">
        <w:rPr>
          <w:i/>
          <w:sz w:val="18"/>
        </w:rPr>
        <w:t xml:space="preserve">          Previous MC – MSC2007+ as at 16/04/2015</w:t>
      </w:r>
    </w:p>
    <w:p w14:paraId="3DD75E0D" w14:textId="77777777" w:rsidR="003B5A73" w:rsidRPr="00D84D7C" w:rsidRDefault="003B5A73" w:rsidP="003B5A73">
      <w:pPr>
        <w:jc w:val="both"/>
        <w:rPr>
          <w:i/>
          <w:sz w:val="18"/>
          <w:szCs w:val="18"/>
        </w:rPr>
      </w:pPr>
      <w:r w:rsidRPr="00D84D7C">
        <w:rPr>
          <w:i/>
          <w:sz w:val="18"/>
        </w:rPr>
        <w:t xml:space="preserve"> EUR/CZK exchange rate: Current MC – 27,208</w:t>
      </w:r>
    </w:p>
    <w:p w14:paraId="0A3FF483" w14:textId="77777777" w:rsidR="003B5A73" w:rsidRPr="00D84D7C" w:rsidRDefault="003B5A73" w:rsidP="003B5A73">
      <w:pPr>
        <w:jc w:val="both"/>
        <w:rPr>
          <w:i/>
          <w:sz w:val="18"/>
          <w:szCs w:val="18"/>
        </w:rPr>
      </w:pPr>
      <w:r w:rsidRPr="00D84D7C">
        <w:rPr>
          <w:i/>
          <w:sz w:val="18"/>
        </w:rPr>
        <w:t xml:space="preserve">                            Previous MC – 27,473</w:t>
      </w:r>
    </w:p>
    <w:p w14:paraId="52940C9F" w14:textId="77777777" w:rsidR="005E6950" w:rsidRPr="00D84D7C" w:rsidRDefault="003B5A73" w:rsidP="003B5A73">
      <w:pPr>
        <w:rPr>
          <w:i/>
          <w:sz w:val="18"/>
          <w:szCs w:val="18"/>
        </w:rPr>
      </w:pPr>
      <w:r w:rsidRPr="00D84D7C">
        <w:rPr>
          <w:i/>
          <w:sz w:val="18"/>
        </w:rPr>
        <w:t>Source of funding – EU share</w:t>
      </w:r>
    </w:p>
    <w:p w14:paraId="14B51119" w14:textId="77777777" w:rsidR="005E6950" w:rsidRDefault="005E6950" w:rsidP="003B5A73">
      <w:pPr>
        <w:rPr>
          <w:i/>
          <w:sz w:val="18"/>
          <w:szCs w:val="18"/>
        </w:rPr>
      </w:pPr>
    </w:p>
    <w:p w14:paraId="1D3CF8DD" w14:textId="77777777" w:rsidR="00A42470" w:rsidRDefault="00A42470" w:rsidP="003B5A73">
      <w:pPr>
        <w:rPr>
          <w:i/>
          <w:sz w:val="18"/>
          <w:szCs w:val="18"/>
        </w:rPr>
      </w:pPr>
    </w:p>
    <w:p w14:paraId="472404CF" w14:textId="77777777" w:rsidR="00A42470" w:rsidRDefault="00A42470" w:rsidP="003B5A73">
      <w:pPr>
        <w:rPr>
          <w:i/>
          <w:sz w:val="18"/>
          <w:szCs w:val="18"/>
        </w:rPr>
      </w:pPr>
    </w:p>
    <w:p w14:paraId="4BD960D3" w14:textId="77777777" w:rsidR="00A42470" w:rsidRDefault="00A42470" w:rsidP="003B5A73">
      <w:pPr>
        <w:rPr>
          <w:i/>
          <w:sz w:val="18"/>
          <w:szCs w:val="18"/>
        </w:rPr>
      </w:pPr>
    </w:p>
    <w:p w14:paraId="6D646082" w14:textId="77777777" w:rsidR="00A42470" w:rsidRDefault="00A42470" w:rsidP="003B5A73">
      <w:pPr>
        <w:rPr>
          <w:i/>
          <w:sz w:val="18"/>
          <w:szCs w:val="18"/>
        </w:rPr>
      </w:pPr>
    </w:p>
    <w:p w14:paraId="3ED73D9C" w14:textId="77777777" w:rsidR="00A42470" w:rsidRDefault="00A42470" w:rsidP="003B5A73">
      <w:pPr>
        <w:rPr>
          <w:i/>
          <w:sz w:val="18"/>
          <w:szCs w:val="18"/>
        </w:rPr>
      </w:pPr>
    </w:p>
    <w:p w14:paraId="6263502D" w14:textId="77777777" w:rsidR="00A42470" w:rsidRDefault="00A42470" w:rsidP="003B5A73">
      <w:pPr>
        <w:rPr>
          <w:i/>
          <w:sz w:val="18"/>
          <w:szCs w:val="18"/>
        </w:rPr>
      </w:pPr>
    </w:p>
    <w:p w14:paraId="1707CBA1" w14:textId="77777777" w:rsidR="00A42470" w:rsidRDefault="00A42470" w:rsidP="003B5A73">
      <w:pPr>
        <w:rPr>
          <w:i/>
          <w:sz w:val="18"/>
          <w:szCs w:val="18"/>
        </w:rPr>
      </w:pPr>
    </w:p>
    <w:p w14:paraId="211BADF1" w14:textId="77777777" w:rsidR="00A42470" w:rsidRDefault="00A42470" w:rsidP="003B5A73">
      <w:pPr>
        <w:rPr>
          <w:i/>
          <w:sz w:val="18"/>
          <w:szCs w:val="18"/>
        </w:rPr>
      </w:pPr>
    </w:p>
    <w:p w14:paraId="3DECB0D8" w14:textId="77777777" w:rsidR="00A42470" w:rsidRDefault="00A42470" w:rsidP="003B5A73">
      <w:pPr>
        <w:rPr>
          <w:i/>
          <w:sz w:val="18"/>
          <w:szCs w:val="18"/>
        </w:rPr>
      </w:pPr>
    </w:p>
    <w:p w14:paraId="3C493472" w14:textId="77777777" w:rsidR="00A42470" w:rsidRDefault="00A42470" w:rsidP="003B5A73">
      <w:pPr>
        <w:rPr>
          <w:i/>
          <w:sz w:val="18"/>
          <w:szCs w:val="18"/>
        </w:rPr>
      </w:pPr>
    </w:p>
    <w:p w14:paraId="5F6DDB6B" w14:textId="77777777" w:rsidR="00A42470" w:rsidRDefault="00A42470" w:rsidP="003B5A73">
      <w:pPr>
        <w:rPr>
          <w:i/>
          <w:sz w:val="18"/>
          <w:szCs w:val="18"/>
        </w:rPr>
      </w:pPr>
    </w:p>
    <w:p w14:paraId="14878831" w14:textId="77777777" w:rsidR="00A42470" w:rsidRDefault="00A42470" w:rsidP="003B5A73">
      <w:pPr>
        <w:rPr>
          <w:i/>
          <w:sz w:val="18"/>
          <w:szCs w:val="18"/>
        </w:rPr>
      </w:pPr>
    </w:p>
    <w:p w14:paraId="2E807DFE" w14:textId="77777777" w:rsidR="00A42470" w:rsidRDefault="00A42470" w:rsidP="003B5A73">
      <w:pPr>
        <w:rPr>
          <w:i/>
          <w:sz w:val="18"/>
          <w:szCs w:val="18"/>
        </w:rPr>
      </w:pPr>
    </w:p>
    <w:p w14:paraId="126E49F9" w14:textId="77777777" w:rsidR="00A42470" w:rsidRPr="00D84D7C" w:rsidRDefault="00A42470" w:rsidP="003B5A73">
      <w:pPr>
        <w:rPr>
          <w:i/>
          <w:sz w:val="18"/>
          <w:szCs w:val="18"/>
        </w:rPr>
      </w:pPr>
    </w:p>
    <w:p w14:paraId="3EB59401" w14:textId="111D4E2C" w:rsidR="00520A85" w:rsidRPr="00A42470" w:rsidRDefault="000328AD" w:rsidP="004F38E3">
      <w:pPr>
        <w:spacing w:after="120"/>
        <w:jc w:val="both"/>
        <w:rPr>
          <w:sz w:val="22"/>
          <w:szCs w:val="22"/>
        </w:rPr>
      </w:pPr>
      <w:r w:rsidRPr="00A42470">
        <w:rPr>
          <w:b/>
          <w:sz w:val="22"/>
          <w:szCs w:val="22"/>
        </w:rPr>
        <w:t>In Intervention Area 3.3</w:t>
      </w:r>
      <w:r w:rsidRPr="00A42470">
        <w:rPr>
          <w:sz w:val="22"/>
          <w:szCs w:val="22"/>
        </w:rPr>
        <w:t xml:space="preserve">, a total of 267 project applications </w:t>
      </w:r>
      <w:proofErr w:type="gramStart"/>
      <w:r w:rsidRPr="00A42470">
        <w:rPr>
          <w:sz w:val="22"/>
          <w:szCs w:val="22"/>
        </w:rPr>
        <w:t>were</w:t>
      </w:r>
      <w:proofErr w:type="gramEnd"/>
      <w:r w:rsidRPr="00A42470">
        <w:rPr>
          <w:sz w:val="22"/>
          <w:szCs w:val="22"/>
        </w:rPr>
        <w:t xml:space="preserve"> submitted worth EUR 423.33 million. In the reporting period, no project application was submitted. Amount disbursed under the Decisions has increased by EUR 58.91 million. Funds paid to beneficiaries increased by EUR 18.74 million; total funds paid to </w:t>
      </w:r>
      <w:proofErr w:type="gramStart"/>
      <w:r w:rsidRPr="00A42470">
        <w:rPr>
          <w:sz w:val="22"/>
          <w:szCs w:val="22"/>
        </w:rPr>
        <w:t>beneficiaries</w:t>
      </w:r>
      <w:proofErr w:type="gramEnd"/>
      <w:r w:rsidRPr="00A42470">
        <w:rPr>
          <w:sz w:val="22"/>
          <w:szCs w:val="22"/>
        </w:rPr>
        <w:t xml:space="preserve"> amount to EUR million, which represents 78.37% of the allocation. Expenditure certified in Intervention Area 3.2 amounted to EUR 180.87 million.</w:t>
      </w:r>
    </w:p>
    <w:p w14:paraId="13D0CE7F" w14:textId="73AEB0D1" w:rsidR="006A0472" w:rsidRPr="0035198D" w:rsidRDefault="0035198D" w:rsidP="0035198D">
      <w:pPr>
        <w:pStyle w:val="Tabulkanzev"/>
        <w:numPr>
          <w:ilvl w:val="0"/>
          <w:numId w:val="0"/>
        </w:numPr>
        <w:ind w:left="2127" w:firstLine="709"/>
        <w:jc w:val="left"/>
        <w:rPr>
          <w:rStyle w:val="Siln"/>
          <w:bCs w:val="0"/>
        </w:rPr>
      </w:pPr>
      <w:bookmarkStart w:id="230" w:name="_Toc433873555"/>
      <w:bookmarkStart w:id="231" w:name="_Toc432150152"/>
      <w:bookmarkStart w:id="232" w:name="_Toc434911874"/>
      <w:r w:rsidRPr="0035198D">
        <w:rPr>
          <w:rStyle w:val="Siln"/>
          <w:bCs w:val="0"/>
        </w:rPr>
        <w:t xml:space="preserve">Table Nr. 18 - </w:t>
      </w:r>
      <w:r w:rsidR="000163C8" w:rsidRPr="0035198D">
        <w:rPr>
          <w:rStyle w:val="Siln"/>
          <w:bCs w:val="0"/>
        </w:rPr>
        <w:t>Cumulative progress at the level of Intervention Area 3.2 (in CZK/EUR million)</w:t>
      </w:r>
      <w:bookmarkEnd w:id="230"/>
      <w:bookmarkEnd w:id="231"/>
      <w:bookmarkEnd w:id="232"/>
    </w:p>
    <w:tbl>
      <w:tblPr>
        <w:tblW w:w="5000" w:type="pct"/>
        <w:tblCellMar>
          <w:left w:w="70" w:type="dxa"/>
          <w:right w:w="70" w:type="dxa"/>
        </w:tblCellMar>
        <w:tblLook w:val="04A0" w:firstRow="1" w:lastRow="0" w:firstColumn="1" w:lastColumn="0" w:noHBand="0" w:noVBand="1"/>
      </w:tblPr>
      <w:tblGrid>
        <w:gridCol w:w="994"/>
        <w:gridCol w:w="889"/>
        <w:gridCol w:w="700"/>
        <w:gridCol w:w="624"/>
        <w:gridCol w:w="709"/>
        <w:gridCol w:w="780"/>
        <w:gridCol w:w="580"/>
        <w:gridCol w:w="621"/>
        <w:gridCol w:w="709"/>
        <w:gridCol w:w="700"/>
        <w:gridCol w:w="580"/>
        <w:gridCol w:w="621"/>
        <w:gridCol w:w="700"/>
        <w:gridCol w:w="500"/>
        <w:gridCol w:w="621"/>
        <w:gridCol w:w="742"/>
        <w:gridCol w:w="547"/>
        <w:gridCol w:w="661"/>
        <w:gridCol w:w="717"/>
        <w:gridCol w:w="528"/>
        <w:gridCol w:w="621"/>
      </w:tblGrid>
      <w:tr w:rsidR="00F5305F" w:rsidRPr="00D84D7C" w14:paraId="2339B044" w14:textId="77777777" w:rsidTr="00F228F9">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4C8E9BF4" w14:textId="77777777" w:rsidR="00F5305F" w:rsidRPr="00D84D7C" w:rsidRDefault="00F5305F" w:rsidP="00F5305F">
            <w:pPr>
              <w:jc w:val="center"/>
              <w:rPr>
                <w:b/>
                <w:bCs/>
                <w:color w:val="000000"/>
                <w:sz w:val="16"/>
                <w:szCs w:val="16"/>
              </w:rPr>
            </w:pPr>
            <w:r w:rsidRPr="00D84D7C">
              <w:rPr>
                <w:b/>
                <w:color w:val="000000"/>
                <w:sz w:val="16"/>
              </w:rPr>
              <w:t>Area of Intervention</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1601B3DD" w14:textId="77777777" w:rsidR="00F5305F" w:rsidRPr="00D84D7C" w:rsidRDefault="00F5305F" w:rsidP="00F5305F">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5A5DDF0E" w14:textId="77777777" w:rsidR="00F5305F" w:rsidRPr="00D84D7C" w:rsidRDefault="00F5305F" w:rsidP="00F5305F">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5E42F7A6" w14:textId="77777777" w:rsidR="00F5305F" w:rsidRPr="00D84D7C" w:rsidRDefault="00F5305F" w:rsidP="00F5305F">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4A2373CB" w14:textId="77777777" w:rsidR="00F5305F" w:rsidRPr="00D84D7C" w:rsidRDefault="00F5305F" w:rsidP="00F5305F">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D1E2071" w14:textId="77777777" w:rsidR="00F5305F" w:rsidRPr="00D84D7C" w:rsidRDefault="00F5305F" w:rsidP="00F5305F">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17CF65E5" w14:textId="77777777" w:rsidR="00F5305F" w:rsidRPr="00D84D7C" w:rsidRDefault="00F5305F" w:rsidP="00F5305F">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A84C9AD" w14:textId="77777777" w:rsidR="00F5305F" w:rsidRPr="00D84D7C" w:rsidRDefault="00F5305F" w:rsidP="00F5305F">
            <w:pPr>
              <w:jc w:val="center"/>
              <w:rPr>
                <w:b/>
                <w:bCs/>
                <w:color w:val="000000"/>
                <w:sz w:val="16"/>
                <w:szCs w:val="16"/>
              </w:rPr>
            </w:pPr>
            <w:r w:rsidRPr="00D84D7C">
              <w:rPr>
                <w:b/>
                <w:color w:val="000000"/>
                <w:sz w:val="16"/>
              </w:rPr>
              <w:t>Certified funds (including refunds)</w:t>
            </w:r>
          </w:p>
        </w:tc>
      </w:tr>
      <w:tr w:rsidR="00F5305F" w:rsidRPr="00D84D7C" w14:paraId="76162C06" w14:textId="77777777" w:rsidTr="00F228F9">
        <w:trPr>
          <w:trHeight w:val="40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772BDFF1" w14:textId="77777777" w:rsidR="00F5305F" w:rsidRPr="00D84D7C" w:rsidRDefault="00F5305F" w:rsidP="00F5305F">
            <w:pPr>
              <w:jc w:val="cente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93B0614" w14:textId="77777777" w:rsidR="00F5305F" w:rsidRPr="00D84D7C" w:rsidRDefault="00F5305F" w:rsidP="00F5305F">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18650BE7" w14:textId="77777777" w:rsidR="00F5305F" w:rsidRPr="00D84D7C" w:rsidRDefault="00F5305F" w:rsidP="00F5305F">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7866033" w14:textId="77777777" w:rsidR="00F5305F" w:rsidRPr="00D84D7C" w:rsidRDefault="00F5305F" w:rsidP="00F5305F">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79258913" w14:textId="77777777" w:rsidR="00F5305F" w:rsidRPr="00D84D7C" w:rsidRDefault="00F5305F" w:rsidP="00F5305F">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3008842E" w14:textId="77777777" w:rsidR="00F5305F" w:rsidRPr="00D84D7C" w:rsidRDefault="00F5305F" w:rsidP="00F5305F">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51C3B04D" w14:textId="77777777" w:rsidR="00F5305F" w:rsidRPr="00D84D7C" w:rsidRDefault="00F5305F" w:rsidP="00F5305F">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B4F60C6" w14:textId="77777777" w:rsidR="00F5305F" w:rsidRPr="00D84D7C" w:rsidRDefault="00F5305F" w:rsidP="00F5305F">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0F406DDD" w14:textId="77777777" w:rsidR="00F5305F" w:rsidRPr="00D84D7C" w:rsidRDefault="00F5305F" w:rsidP="00F5305F">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35C37A46" w14:textId="77777777" w:rsidR="00F5305F" w:rsidRPr="00D84D7C" w:rsidRDefault="00F5305F" w:rsidP="00F5305F">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273691BE" w14:textId="77777777" w:rsidR="00F5305F" w:rsidRPr="00D84D7C" w:rsidRDefault="00F5305F" w:rsidP="00F5305F">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381F658" w14:textId="77777777" w:rsidR="00F5305F" w:rsidRPr="00D84D7C" w:rsidRDefault="00F5305F" w:rsidP="00F5305F">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5BD48361" w14:textId="77777777" w:rsidR="00F5305F" w:rsidRPr="00D84D7C" w:rsidRDefault="00F5305F" w:rsidP="00F5305F">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02C1125C" w14:textId="77777777" w:rsidR="00F5305F" w:rsidRPr="00D84D7C" w:rsidRDefault="00F5305F" w:rsidP="00F5305F">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3E9F909" w14:textId="77777777" w:rsidR="00F5305F" w:rsidRPr="00D84D7C" w:rsidRDefault="00F5305F" w:rsidP="00F5305F">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0203AF29" w14:textId="77777777" w:rsidR="00F5305F" w:rsidRPr="00D84D7C" w:rsidRDefault="00F5305F" w:rsidP="00F5305F">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626356B0" w14:textId="77777777" w:rsidR="00F5305F" w:rsidRPr="00D84D7C" w:rsidRDefault="00F5305F" w:rsidP="00F5305F">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80190E2" w14:textId="77777777" w:rsidR="00F5305F" w:rsidRPr="00D84D7C" w:rsidRDefault="00F5305F" w:rsidP="00F5305F">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0F1FEAA6" w14:textId="77777777" w:rsidR="00F5305F" w:rsidRPr="00D84D7C" w:rsidRDefault="00F5305F" w:rsidP="00F5305F">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56798CCA" w14:textId="77777777" w:rsidR="00F5305F" w:rsidRPr="00D84D7C" w:rsidRDefault="00F5305F" w:rsidP="00F5305F">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01AFADA" w14:textId="77777777" w:rsidR="00F5305F" w:rsidRPr="00D84D7C" w:rsidRDefault="00F5305F" w:rsidP="00F5305F">
            <w:pPr>
              <w:jc w:val="center"/>
              <w:rPr>
                <w:b/>
                <w:bCs/>
                <w:color w:val="000000"/>
                <w:sz w:val="16"/>
                <w:szCs w:val="16"/>
              </w:rPr>
            </w:pPr>
            <w:r w:rsidRPr="00D84D7C">
              <w:rPr>
                <w:b/>
                <w:color w:val="000000"/>
                <w:sz w:val="16"/>
              </w:rPr>
              <w:t>EUR million</w:t>
            </w:r>
          </w:p>
        </w:tc>
      </w:tr>
      <w:tr w:rsidR="00F5305F" w:rsidRPr="00D84D7C" w14:paraId="4BA1827C" w14:textId="77777777"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4BA3D02D" w14:textId="77777777" w:rsidR="00F5305F" w:rsidRPr="00D84D7C" w:rsidRDefault="00F5305F" w:rsidP="00F5305F">
            <w:pPr>
              <w:jc w:val="cente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66761AB3" w14:textId="77777777" w:rsidR="00F5305F" w:rsidRPr="00D84D7C" w:rsidRDefault="00F5305F" w:rsidP="00F5305F">
            <w:pPr>
              <w:jc w:val="cente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5BEB2263" w14:textId="77777777" w:rsidR="00F5305F" w:rsidRPr="00D84D7C" w:rsidRDefault="00F5305F" w:rsidP="00F5305F">
            <w:pPr>
              <w:jc w:val="center"/>
              <w:rPr>
                <w:b/>
                <w:bCs/>
                <w:color w:val="000000"/>
                <w:sz w:val="16"/>
                <w:szCs w:val="16"/>
              </w:rPr>
            </w:pPr>
            <w:r w:rsidRPr="00D84D7C">
              <w:rPr>
                <w:b/>
                <w:color w:val="000000"/>
                <w:sz w:val="16"/>
              </w:rPr>
              <w:t>a</w:t>
            </w:r>
          </w:p>
        </w:tc>
        <w:tc>
          <w:tcPr>
            <w:tcW w:w="241" w:type="pct"/>
            <w:vMerge/>
            <w:tcBorders>
              <w:top w:val="nil"/>
              <w:left w:val="single" w:sz="4" w:space="0" w:color="1F497D"/>
              <w:bottom w:val="single" w:sz="4" w:space="0" w:color="1F497D"/>
              <w:right w:val="single" w:sz="4" w:space="0" w:color="1F497D"/>
            </w:tcBorders>
            <w:vAlign w:val="center"/>
            <w:hideMark/>
          </w:tcPr>
          <w:p w14:paraId="6693163D" w14:textId="77777777" w:rsidR="00F5305F" w:rsidRPr="00D84D7C" w:rsidRDefault="00F5305F" w:rsidP="00F5305F">
            <w:pPr>
              <w:jc w:val="cente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33C9200A" w14:textId="77777777" w:rsidR="00F5305F" w:rsidRPr="00D84D7C" w:rsidRDefault="00F5305F" w:rsidP="00F5305F">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45DEFF77" w14:textId="77777777" w:rsidR="00F5305F" w:rsidRPr="00D84D7C" w:rsidRDefault="00F5305F" w:rsidP="00F5305F">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16FB5E49" w14:textId="77777777" w:rsidR="00F5305F" w:rsidRPr="00D84D7C" w:rsidRDefault="00F5305F" w:rsidP="00F5305F">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445CD921" w14:textId="77777777" w:rsidR="00F5305F" w:rsidRPr="00D84D7C" w:rsidRDefault="00F5305F" w:rsidP="00F5305F">
            <w:pPr>
              <w:jc w:val="cente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3902B32F" w14:textId="77777777" w:rsidR="00F5305F" w:rsidRPr="00D84D7C" w:rsidRDefault="00F5305F" w:rsidP="00F5305F">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37A0F701" w14:textId="77777777" w:rsidR="00F5305F" w:rsidRPr="00D84D7C" w:rsidRDefault="00F5305F" w:rsidP="00F5305F">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3530AE8A" w14:textId="77777777" w:rsidR="00F5305F" w:rsidRPr="00D84D7C" w:rsidRDefault="00F5305F" w:rsidP="00F5305F">
            <w:pPr>
              <w:jc w:val="center"/>
              <w:rPr>
                <w:b/>
                <w:bCs/>
                <w:color w:val="000000"/>
                <w:sz w:val="16"/>
                <w:szCs w:val="16"/>
              </w:rPr>
            </w:pPr>
            <w:r w:rsidRPr="00D84D7C">
              <w:rPr>
                <w:b/>
                <w:color w:val="000000"/>
                <w:sz w:val="16"/>
              </w:rPr>
              <w:t>e/a</w:t>
            </w:r>
          </w:p>
        </w:tc>
        <w:tc>
          <w:tcPr>
            <w:tcW w:w="214" w:type="pct"/>
            <w:vMerge/>
            <w:tcBorders>
              <w:top w:val="nil"/>
              <w:left w:val="single" w:sz="4" w:space="0" w:color="1F497D"/>
              <w:bottom w:val="single" w:sz="4" w:space="0" w:color="1F497D"/>
              <w:right w:val="single" w:sz="4" w:space="0" w:color="1F497D"/>
            </w:tcBorders>
            <w:vAlign w:val="center"/>
            <w:hideMark/>
          </w:tcPr>
          <w:p w14:paraId="27A4C16C" w14:textId="77777777" w:rsidR="00F5305F" w:rsidRPr="00D84D7C" w:rsidRDefault="00F5305F" w:rsidP="00F5305F">
            <w:pPr>
              <w:jc w:val="cente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769D052D" w14:textId="77777777" w:rsidR="00F5305F" w:rsidRPr="00D84D7C" w:rsidRDefault="00F5305F" w:rsidP="00F5305F">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00DC915A" w14:textId="77777777" w:rsidR="00F5305F" w:rsidRPr="00D84D7C" w:rsidRDefault="00F5305F" w:rsidP="00F5305F">
            <w:pPr>
              <w:jc w:val="center"/>
              <w:rPr>
                <w:b/>
                <w:bCs/>
                <w:color w:val="000000"/>
                <w:sz w:val="16"/>
                <w:szCs w:val="16"/>
              </w:rPr>
            </w:pPr>
            <w:r w:rsidRPr="00D84D7C">
              <w:rPr>
                <w:b/>
                <w:color w:val="000000"/>
                <w:sz w:val="16"/>
              </w:rPr>
              <w:t>f/a</w:t>
            </w:r>
          </w:p>
        </w:tc>
        <w:tc>
          <w:tcPr>
            <w:tcW w:w="254" w:type="pct"/>
            <w:vMerge/>
            <w:tcBorders>
              <w:top w:val="nil"/>
              <w:left w:val="single" w:sz="4" w:space="0" w:color="1F497D"/>
              <w:bottom w:val="single" w:sz="4" w:space="0" w:color="1F497D"/>
              <w:right w:val="single" w:sz="4" w:space="0" w:color="1F497D"/>
            </w:tcBorders>
            <w:vAlign w:val="center"/>
            <w:hideMark/>
          </w:tcPr>
          <w:p w14:paraId="28C0E2DE" w14:textId="77777777" w:rsidR="00F5305F" w:rsidRPr="00D84D7C" w:rsidRDefault="00F5305F" w:rsidP="00F5305F">
            <w:pPr>
              <w:jc w:val="cente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0ACC28D5" w14:textId="77777777" w:rsidR="00F5305F" w:rsidRPr="00D84D7C" w:rsidRDefault="00F5305F" w:rsidP="00F5305F">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55472B9D" w14:textId="77777777" w:rsidR="00F5305F" w:rsidRPr="00D84D7C" w:rsidRDefault="00F5305F" w:rsidP="00F5305F">
            <w:pPr>
              <w:jc w:val="center"/>
              <w:rPr>
                <w:b/>
                <w:bCs/>
                <w:color w:val="000000"/>
                <w:sz w:val="16"/>
                <w:szCs w:val="16"/>
              </w:rPr>
            </w:pPr>
            <w:r w:rsidRPr="00D84D7C">
              <w:rPr>
                <w:b/>
                <w:color w:val="000000"/>
                <w:sz w:val="16"/>
              </w:rPr>
              <w:t>g/a</w:t>
            </w:r>
          </w:p>
        </w:tc>
        <w:tc>
          <w:tcPr>
            <w:tcW w:w="254" w:type="pct"/>
            <w:vMerge/>
            <w:tcBorders>
              <w:top w:val="nil"/>
              <w:left w:val="single" w:sz="4" w:space="0" w:color="1F497D"/>
              <w:bottom w:val="single" w:sz="4" w:space="0" w:color="1F497D"/>
              <w:right w:val="single" w:sz="4" w:space="0" w:color="1F497D"/>
            </w:tcBorders>
            <w:vAlign w:val="center"/>
            <w:hideMark/>
          </w:tcPr>
          <w:p w14:paraId="2660F905" w14:textId="77777777" w:rsidR="00F5305F" w:rsidRPr="00D84D7C" w:rsidRDefault="00F5305F" w:rsidP="00F5305F">
            <w:pPr>
              <w:jc w:val="cente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713E01EA" w14:textId="77777777" w:rsidR="00F5305F" w:rsidRPr="00D84D7C" w:rsidRDefault="00F5305F" w:rsidP="00F5305F">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72DC6AB0" w14:textId="77777777" w:rsidR="00F5305F" w:rsidRPr="00D84D7C" w:rsidRDefault="00F5305F" w:rsidP="00F5305F">
            <w:pPr>
              <w:jc w:val="center"/>
              <w:rPr>
                <w:b/>
                <w:bCs/>
                <w:color w:val="000000"/>
                <w:sz w:val="16"/>
                <w:szCs w:val="16"/>
              </w:rPr>
            </w:pPr>
            <w:r w:rsidRPr="00D84D7C">
              <w:rPr>
                <w:b/>
                <w:color w:val="000000"/>
                <w:sz w:val="16"/>
              </w:rPr>
              <w:t>h/a</w:t>
            </w:r>
          </w:p>
        </w:tc>
        <w:tc>
          <w:tcPr>
            <w:tcW w:w="207" w:type="pct"/>
            <w:vMerge/>
            <w:tcBorders>
              <w:top w:val="nil"/>
              <w:left w:val="single" w:sz="4" w:space="0" w:color="1F497D"/>
              <w:bottom w:val="single" w:sz="4" w:space="0" w:color="1F497D"/>
              <w:right w:val="single" w:sz="4" w:space="0" w:color="1F497D"/>
            </w:tcBorders>
            <w:vAlign w:val="center"/>
            <w:hideMark/>
          </w:tcPr>
          <w:p w14:paraId="0CF5C55F" w14:textId="77777777" w:rsidR="00F5305F" w:rsidRPr="00D84D7C" w:rsidRDefault="00F5305F" w:rsidP="00F5305F">
            <w:pPr>
              <w:jc w:val="center"/>
              <w:rPr>
                <w:b/>
                <w:bCs/>
                <w:color w:val="000000"/>
                <w:sz w:val="16"/>
                <w:szCs w:val="16"/>
              </w:rPr>
            </w:pPr>
          </w:p>
        </w:tc>
      </w:tr>
      <w:tr w:rsidR="00F5305F" w:rsidRPr="00D84D7C" w14:paraId="7B4EDBA2" w14:textId="77777777"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0E17B900" w14:textId="77777777" w:rsidR="00F5305F" w:rsidRPr="00D84D7C" w:rsidRDefault="00F5305F" w:rsidP="00F5305F">
            <w:pPr>
              <w:jc w:val="center"/>
              <w:rPr>
                <w:color w:val="000000"/>
                <w:sz w:val="16"/>
                <w:szCs w:val="16"/>
              </w:rPr>
            </w:pPr>
            <w:r w:rsidRPr="00D84D7C">
              <w:rPr>
                <w:color w:val="000000"/>
                <w:sz w:val="16"/>
              </w:rPr>
              <w:t>3.2</w:t>
            </w:r>
          </w:p>
        </w:tc>
        <w:tc>
          <w:tcPr>
            <w:tcW w:w="335" w:type="pct"/>
            <w:tcBorders>
              <w:top w:val="nil"/>
              <w:left w:val="nil"/>
              <w:bottom w:val="single" w:sz="4" w:space="0" w:color="1F497D"/>
              <w:right w:val="single" w:sz="4" w:space="0" w:color="1F497D"/>
            </w:tcBorders>
            <w:shd w:val="clear" w:color="000000" w:fill="FFFFFF"/>
            <w:vAlign w:val="center"/>
            <w:hideMark/>
          </w:tcPr>
          <w:p w14:paraId="3F20E255" w14:textId="77777777" w:rsidR="00F5305F" w:rsidRPr="00D84D7C" w:rsidRDefault="00F5305F" w:rsidP="00F5305F">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6B97AC98" w14:textId="77777777" w:rsidR="00F5305F" w:rsidRPr="00D84D7C" w:rsidRDefault="00F5305F" w:rsidP="00F5305F">
            <w:pPr>
              <w:jc w:val="center"/>
              <w:rPr>
                <w:color w:val="000000"/>
                <w:sz w:val="16"/>
                <w:szCs w:val="16"/>
              </w:rPr>
            </w:pPr>
            <w:r w:rsidRPr="00D84D7C">
              <w:rPr>
                <w:color w:val="000000"/>
                <w:sz w:val="16"/>
              </w:rPr>
              <w:t>6,518.87</w:t>
            </w:r>
          </w:p>
        </w:tc>
        <w:tc>
          <w:tcPr>
            <w:tcW w:w="241" w:type="pct"/>
            <w:tcBorders>
              <w:top w:val="nil"/>
              <w:left w:val="nil"/>
              <w:bottom w:val="single" w:sz="4" w:space="0" w:color="1F497D"/>
              <w:right w:val="single" w:sz="4" w:space="0" w:color="1F497D"/>
            </w:tcBorders>
            <w:shd w:val="clear" w:color="000000" w:fill="FFFFFF"/>
            <w:noWrap/>
            <w:vAlign w:val="center"/>
            <w:hideMark/>
          </w:tcPr>
          <w:p w14:paraId="34C53BA1" w14:textId="77777777" w:rsidR="00F5305F" w:rsidRPr="00D84D7C" w:rsidRDefault="00F5305F" w:rsidP="00F5305F">
            <w:pPr>
              <w:jc w:val="center"/>
              <w:rPr>
                <w:color w:val="000000"/>
                <w:sz w:val="16"/>
                <w:szCs w:val="16"/>
              </w:rPr>
            </w:pPr>
            <w:r w:rsidRPr="00D84D7C">
              <w:rPr>
                <w:color w:val="000000"/>
                <w:sz w:val="16"/>
              </w:rPr>
              <w:t>248.48</w:t>
            </w:r>
          </w:p>
        </w:tc>
        <w:tc>
          <w:tcPr>
            <w:tcW w:w="181" w:type="pct"/>
            <w:tcBorders>
              <w:top w:val="nil"/>
              <w:left w:val="nil"/>
              <w:bottom w:val="single" w:sz="4" w:space="0" w:color="1F497D"/>
              <w:right w:val="single" w:sz="4" w:space="0" w:color="1F497D"/>
            </w:tcBorders>
            <w:shd w:val="clear" w:color="000000" w:fill="FFFFFF"/>
            <w:vAlign w:val="center"/>
            <w:hideMark/>
          </w:tcPr>
          <w:p w14:paraId="0D8D656F" w14:textId="77777777" w:rsidR="00F5305F" w:rsidRPr="00D84D7C" w:rsidRDefault="00F5305F" w:rsidP="00F5305F">
            <w:pPr>
              <w:jc w:val="center"/>
              <w:rPr>
                <w:color w:val="000000"/>
                <w:sz w:val="16"/>
                <w:szCs w:val="16"/>
              </w:rPr>
            </w:pPr>
            <w:r w:rsidRPr="00D84D7C">
              <w:rPr>
                <w:color w:val="000000"/>
                <w:sz w:val="16"/>
              </w:rPr>
              <w:t>267</w:t>
            </w:r>
          </w:p>
        </w:tc>
        <w:tc>
          <w:tcPr>
            <w:tcW w:w="268" w:type="pct"/>
            <w:tcBorders>
              <w:top w:val="nil"/>
              <w:left w:val="nil"/>
              <w:bottom w:val="single" w:sz="4" w:space="0" w:color="1F497D"/>
              <w:right w:val="single" w:sz="4" w:space="0" w:color="1F497D"/>
            </w:tcBorders>
            <w:shd w:val="clear" w:color="000000" w:fill="FFFFFF"/>
            <w:noWrap/>
            <w:vAlign w:val="center"/>
            <w:hideMark/>
          </w:tcPr>
          <w:p w14:paraId="047913EB" w14:textId="77777777" w:rsidR="00F5305F" w:rsidRPr="00D84D7C" w:rsidRDefault="00F5305F" w:rsidP="00F5305F">
            <w:pPr>
              <w:jc w:val="center"/>
              <w:rPr>
                <w:color w:val="000000"/>
                <w:sz w:val="16"/>
                <w:szCs w:val="16"/>
              </w:rPr>
            </w:pPr>
            <w:r w:rsidRPr="00D84D7C">
              <w:rPr>
                <w:color w:val="000000"/>
                <w:sz w:val="16"/>
              </w:rPr>
              <w:t>11,258.47</w:t>
            </w:r>
          </w:p>
        </w:tc>
        <w:tc>
          <w:tcPr>
            <w:tcW w:w="207" w:type="pct"/>
            <w:tcBorders>
              <w:top w:val="nil"/>
              <w:left w:val="nil"/>
              <w:bottom w:val="single" w:sz="4" w:space="0" w:color="1F497D"/>
              <w:right w:val="single" w:sz="4" w:space="0" w:color="1F497D"/>
            </w:tcBorders>
            <w:shd w:val="clear" w:color="000000" w:fill="FFFFFF"/>
            <w:noWrap/>
            <w:vAlign w:val="center"/>
            <w:hideMark/>
          </w:tcPr>
          <w:p w14:paraId="33FDC183" w14:textId="77777777" w:rsidR="00F5305F" w:rsidRPr="00D84D7C" w:rsidRDefault="00F5305F" w:rsidP="00F5305F">
            <w:pPr>
              <w:jc w:val="center"/>
              <w:rPr>
                <w:color w:val="000000"/>
                <w:sz w:val="16"/>
                <w:szCs w:val="16"/>
              </w:rPr>
            </w:pPr>
            <w:r w:rsidRPr="00D84D7C">
              <w:rPr>
                <w:color w:val="000000"/>
                <w:sz w:val="16"/>
              </w:rPr>
              <w:t>172.71</w:t>
            </w:r>
          </w:p>
        </w:tc>
        <w:tc>
          <w:tcPr>
            <w:tcW w:w="234" w:type="pct"/>
            <w:tcBorders>
              <w:top w:val="nil"/>
              <w:left w:val="nil"/>
              <w:bottom w:val="single" w:sz="4" w:space="0" w:color="1F497D"/>
              <w:right w:val="single" w:sz="4" w:space="0" w:color="1F497D"/>
            </w:tcBorders>
            <w:shd w:val="clear" w:color="000000" w:fill="FFFFFF"/>
            <w:noWrap/>
            <w:vAlign w:val="center"/>
            <w:hideMark/>
          </w:tcPr>
          <w:p w14:paraId="28F59FB3" w14:textId="77777777" w:rsidR="00F5305F" w:rsidRPr="00D84D7C" w:rsidRDefault="00F5305F" w:rsidP="00F5305F">
            <w:pPr>
              <w:jc w:val="center"/>
              <w:rPr>
                <w:color w:val="000000"/>
                <w:sz w:val="16"/>
                <w:szCs w:val="16"/>
              </w:rPr>
            </w:pPr>
            <w:r w:rsidRPr="00D84D7C">
              <w:rPr>
                <w:color w:val="000000"/>
                <w:sz w:val="16"/>
              </w:rPr>
              <w:t>421.00</w:t>
            </w:r>
          </w:p>
        </w:tc>
        <w:tc>
          <w:tcPr>
            <w:tcW w:w="174" w:type="pct"/>
            <w:tcBorders>
              <w:top w:val="nil"/>
              <w:left w:val="nil"/>
              <w:bottom w:val="single" w:sz="4" w:space="0" w:color="1F497D"/>
              <w:right w:val="single" w:sz="4" w:space="0" w:color="1F497D"/>
            </w:tcBorders>
            <w:shd w:val="clear" w:color="000000" w:fill="FFFFFF"/>
            <w:noWrap/>
            <w:vAlign w:val="center"/>
            <w:hideMark/>
          </w:tcPr>
          <w:p w14:paraId="71FC5916" w14:textId="77777777" w:rsidR="00F5305F" w:rsidRPr="00D84D7C" w:rsidRDefault="00F5305F" w:rsidP="00F5305F">
            <w:pPr>
              <w:jc w:val="center"/>
              <w:rPr>
                <w:color w:val="000000"/>
                <w:sz w:val="16"/>
                <w:szCs w:val="16"/>
              </w:rPr>
            </w:pPr>
            <w:r w:rsidRPr="00D84D7C">
              <w:rPr>
                <w:color w:val="000000"/>
                <w:sz w:val="16"/>
              </w:rPr>
              <w:t>197</w:t>
            </w:r>
          </w:p>
        </w:tc>
        <w:tc>
          <w:tcPr>
            <w:tcW w:w="261" w:type="pct"/>
            <w:tcBorders>
              <w:top w:val="nil"/>
              <w:left w:val="nil"/>
              <w:bottom w:val="single" w:sz="4" w:space="0" w:color="1F497D"/>
              <w:right w:val="single" w:sz="4" w:space="0" w:color="1F497D"/>
            </w:tcBorders>
            <w:shd w:val="clear" w:color="000000" w:fill="FFFFFF"/>
            <w:noWrap/>
            <w:vAlign w:val="center"/>
            <w:hideMark/>
          </w:tcPr>
          <w:p w14:paraId="78F290A2" w14:textId="77777777" w:rsidR="00F5305F" w:rsidRPr="00D84D7C" w:rsidRDefault="00F5305F" w:rsidP="00F5305F">
            <w:pPr>
              <w:jc w:val="center"/>
              <w:rPr>
                <w:color w:val="000000"/>
                <w:sz w:val="16"/>
                <w:szCs w:val="16"/>
              </w:rPr>
            </w:pPr>
            <w:r w:rsidRPr="00D84D7C">
              <w:rPr>
                <w:color w:val="000000"/>
                <w:sz w:val="16"/>
              </w:rPr>
              <w:t>6,767.90</w:t>
            </w:r>
          </w:p>
        </w:tc>
        <w:tc>
          <w:tcPr>
            <w:tcW w:w="214" w:type="pct"/>
            <w:tcBorders>
              <w:top w:val="nil"/>
              <w:left w:val="nil"/>
              <w:bottom w:val="single" w:sz="4" w:space="0" w:color="1F497D"/>
              <w:right w:val="single" w:sz="4" w:space="0" w:color="1F497D"/>
            </w:tcBorders>
            <w:shd w:val="clear" w:color="000000" w:fill="FFFFFF"/>
            <w:noWrap/>
            <w:vAlign w:val="center"/>
            <w:hideMark/>
          </w:tcPr>
          <w:p w14:paraId="0CA3896C" w14:textId="77777777" w:rsidR="00F5305F" w:rsidRPr="00D84D7C" w:rsidRDefault="00F5305F" w:rsidP="00F5305F">
            <w:pPr>
              <w:jc w:val="center"/>
              <w:rPr>
                <w:color w:val="000000"/>
                <w:sz w:val="16"/>
                <w:szCs w:val="16"/>
              </w:rPr>
            </w:pPr>
            <w:r w:rsidRPr="00D84D7C">
              <w:rPr>
                <w:color w:val="000000"/>
                <w:sz w:val="16"/>
              </w:rPr>
              <w:t>103.82</w:t>
            </w:r>
          </w:p>
        </w:tc>
        <w:tc>
          <w:tcPr>
            <w:tcW w:w="214" w:type="pct"/>
            <w:tcBorders>
              <w:top w:val="nil"/>
              <w:left w:val="nil"/>
              <w:bottom w:val="single" w:sz="4" w:space="0" w:color="1F497D"/>
              <w:right w:val="single" w:sz="4" w:space="0" w:color="1F497D"/>
            </w:tcBorders>
            <w:shd w:val="clear" w:color="000000" w:fill="FFFFFF"/>
            <w:noWrap/>
            <w:vAlign w:val="center"/>
            <w:hideMark/>
          </w:tcPr>
          <w:p w14:paraId="78DB9D5E" w14:textId="77777777" w:rsidR="00F5305F" w:rsidRPr="00D84D7C" w:rsidRDefault="00F5305F" w:rsidP="00F5305F">
            <w:pPr>
              <w:jc w:val="center"/>
              <w:rPr>
                <w:color w:val="000000"/>
                <w:sz w:val="16"/>
                <w:szCs w:val="16"/>
              </w:rPr>
            </w:pPr>
            <w:r w:rsidRPr="00D84D7C">
              <w:rPr>
                <w:color w:val="000000"/>
                <w:sz w:val="16"/>
              </w:rPr>
              <w:t>257.55</w:t>
            </w:r>
          </w:p>
        </w:tc>
        <w:tc>
          <w:tcPr>
            <w:tcW w:w="261" w:type="pct"/>
            <w:tcBorders>
              <w:top w:val="nil"/>
              <w:left w:val="nil"/>
              <w:bottom w:val="single" w:sz="4" w:space="0" w:color="1F497D"/>
              <w:right w:val="single" w:sz="4" w:space="0" w:color="1F497D"/>
            </w:tcBorders>
            <w:shd w:val="clear" w:color="000000" w:fill="FFFFFF"/>
            <w:noWrap/>
            <w:vAlign w:val="center"/>
            <w:hideMark/>
          </w:tcPr>
          <w:p w14:paraId="1C3114A3" w14:textId="77777777" w:rsidR="00F5305F" w:rsidRPr="00D84D7C" w:rsidRDefault="00F5305F" w:rsidP="00F5305F">
            <w:pPr>
              <w:jc w:val="center"/>
              <w:rPr>
                <w:color w:val="000000"/>
                <w:sz w:val="16"/>
                <w:szCs w:val="16"/>
              </w:rPr>
            </w:pPr>
            <w:r w:rsidRPr="00D84D7C">
              <w:rPr>
                <w:color w:val="000000"/>
                <w:sz w:val="16"/>
              </w:rPr>
              <w:t>4,798.52</w:t>
            </w:r>
          </w:p>
        </w:tc>
        <w:tc>
          <w:tcPr>
            <w:tcW w:w="228" w:type="pct"/>
            <w:tcBorders>
              <w:top w:val="nil"/>
              <w:left w:val="nil"/>
              <w:bottom w:val="single" w:sz="4" w:space="0" w:color="1F497D"/>
              <w:right w:val="single" w:sz="4" w:space="0" w:color="1F497D"/>
            </w:tcBorders>
            <w:shd w:val="clear" w:color="000000" w:fill="FFFFFF"/>
            <w:noWrap/>
            <w:vAlign w:val="center"/>
            <w:hideMark/>
          </w:tcPr>
          <w:p w14:paraId="21F183DD" w14:textId="77777777" w:rsidR="00F5305F" w:rsidRPr="00D84D7C" w:rsidRDefault="00F5305F" w:rsidP="00F5305F">
            <w:pPr>
              <w:jc w:val="center"/>
              <w:rPr>
                <w:color w:val="000000"/>
                <w:sz w:val="16"/>
                <w:szCs w:val="16"/>
              </w:rPr>
            </w:pPr>
            <w:r w:rsidRPr="00D84D7C">
              <w:rPr>
                <w:color w:val="000000"/>
                <w:sz w:val="16"/>
              </w:rPr>
              <w:t>73.61</w:t>
            </w:r>
          </w:p>
        </w:tc>
        <w:tc>
          <w:tcPr>
            <w:tcW w:w="254" w:type="pct"/>
            <w:tcBorders>
              <w:top w:val="nil"/>
              <w:left w:val="nil"/>
              <w:bottom w:val="single" w:sz="4" w:space="0" w:color="1F497D"/>
              <w:right w:val="single" w:sz="4" w:space="0" w:color="1F497D"/>
            </w:tcBorders>
            <w:shd w:val="clear" w:color="000000" w:fill="FFFFFF"/>
            <w:noWrap/>
            <w:vAlign w:val="center"/>
            <w:hideMark/>
          </w:tcPr>
          <w:p w14:paraId="495C762C" w14:textId="77777777" w:rsidR="00F5305F" w:rsidRPr="00D84D7C" w:rsidRDefault="00F5305F" w:rsidP="00F5305F">
            <w:pPr>
              <w:jc w:val="center"/>
              <w:rPr>
                <w:color w:val="000000"/>
                <w:sz w:val="16"/>
                <w:szCs w:val="16"/>
              </w:rPr>
            </w:pPr>
            <w:r w:rsidRPr="00D84D7C">
              <w:rPr>
                <w:color w:val="000000"/>
                <w:sz w:val="16"/>
              </w:rPr>
              <w:t>185.86</w:t>
            </w:r>
          </w:p>
        </w:tc>
        <w:tc>
          <w:tcPr>
            <w:tcW w:w="288" w:type="pct"/>
            <w:tcBorders>
              <w:top w:val="nil"/>
              <w:left w:val="nil"/>
              <w:bottom w:val="single" w:sz="4" w:space="0" w:color="1F497D"/>
              <w:right w:val="single" w:sz="4" w:space="0" w:color="1F497D"/>
            </w:tcBorders>
            <w:shd w:val="clear" w:color="000000" w:fill="FFFFFF"/>
            <w:noWrap/>
            <w:vAlign w:val="center"/>
            <w:hideMark/>
          </w:tcPr>
          <w:p w14:paraId="7B2E5B5C" w14:textId="77777777" w:rsidR="00F5305F" w:rsidRPr="00D84D7C" w:rsidRDefault="00F5305F" w:rsidP="00F5305F">
            <w:pPr>
              <w:jc w:val="center"/>
              <w:rPr>
                <w:color w:val="000000"/>
                <w:sz w:val="16"/>
                <w:szCs w:val="16"/>
              </w:rPr>
            </w:pPr>
            <w:r w:rsidRPr="00D84D7C">
              <w:rPr>
                <w:color w:val="000000"/>
                <w:sz w:val="16"/>
              </w:rPr>
              <w:t>4,704.83</w:t>
            </w:r>
          </w:p>
        </w:tc>
        <w:tc>
          <w:tcPr>
            <w:tcW w:w="214" w:type="pct"/>
            <w:tcBorders>
              <w:top w:val="nil"/>
              <w:left w:val="nil"/>
              <w:bottom w:val="single" w:sz="4" w:space="0" w:color="1F497D"/>
              <w:right w:val="single" w:sz="4" w:space="0" w:color="1F497D"/>
            </w:tcBorders>
            <w:shd w:val="clear" w:color="000000" w:fill="FFFFFF"/>
            <w:noWrap/>
            <w:vAlign w:val="center"/>
            <w:hideMark/>
          </w:tcPr>
          <w:p w14:paraId="3C73CF69" w14:textId="77777777" w:rsidR="00F5305F" w:rsidRPr="00D84D7C" w:rsidRDefault="00F5305F" w:rsidP="00F5305F">
            <w:pPr>
              <w:jc w:val="center"/>
              <w:rPr>
                <w:color w:val="000000"/>
                <w:sz w:val="16"/>
                <w:szCs w:val="16"/>
              </w:rPr>
            </w:pPr>
            <w:r w:rsidRPr="00D84D7C">
              <w:rPr>
                <w:color w:val="000000"/>
                <w:sz w:val="16"/>
              </w:rPr>
              <w:t>72.17</w:t>
            </w:r>
          </w:p>
        </w:tc>
        <w:tc>
          <w:tcPr>
            <w:tcW w:w="254" w:type="pct"/>
            <w:tcBorders>
              <w:top w:val="nil"/>
              <w:left w:val="nil"/>
              <w:bottom w:val="single" w:sz="4" w:space="0" w:color="1F497D"/>
              <w:right w:val="single" w:sz="4" w:space="0" w:color="1F497D"/>
            </w:tcBorders>
            <w:shd w:val="clear" w:color="000000" w:fill="FFFFFF"/>
            <w:noWrap/>
            <w:vAlign w:val="center"/>
            <w:hideMark/>
          </w:tcPr>
          <w:p w14:paraId="41E8B3B4" w14:textId="77777777" w:rsidR="00F5305F" w:rsidRPr="00D84D7C" w:rsidRDefault="00F5305F" w:rsidP="00F5305F">
            <w:pPr>
              <w:jc w:val="center"/>
              <w:rPr>
                <w:color w:val="000000"/>
                <w:sz w:val="16"/>
                <w:szCs w:val="16"/>
              </w:rPr>
            </w:pPr>
            <w:r w:rsidRPr="00D84D7C">
              <w:rPr>
                <w:color w:val="000000"/>
                <w:sz w:val="16"/>
              </w:rPr>
              <w:t>182.45</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2E1F3" w14:textId="77777777" w:rsidR="00F5305F" w:rsidRPr="00D84D7C" w:rsidRDefault="00F5305F" w:rsidP="00F5305F">
            <w:pPr>
              <w:jc w:val="center"/>
              <w:rPr>
                <w:color w:val="000000"/>
                <w:sz w:val="16"/>
                <w:szCs w:val="16"/>
              </w:rPr>
            </w:pPr>
            <w:r w:rsidRPr="00D84D7C">
              <w:rPr>
                <w:color w:val="000000"/>
                <w:sz w:val="16"/>
              </w:rPr>
              <w:t>4,613.92</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7BE2EDC8" w14:textId="77777777" w:rsidR="00F5305F" w:rsidRPr="00D84D7C" w:rsidRDefault="00F5305F" w:rsidP="00F5305F">
            <w:pPr>
              <w:jc w:val="center"/>
              <w:rPr>
                <w:color w:val="000000"/>
                <w:sz w:val="16"/>
                <w:szCs w:val="16"/>
              </w:rPr>
            </w:pPr>
            <w:r w:rsidRPr="00D84D7C">
              <w:rPr>
                <w:color w:val="000000"/>
                <w:sz w:val="16"/>
              </w:rPr>
              <w:t>70.78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4BC90EF0" w14:textId="77777777" w:rsidR="00F5305F" w:rsidRPr="00D84D7C" w:rsidRDefault="00F5305F" w:rsidP="00F5305F">
            <w:pPr>
              <w:jc w:val="center"/>
              <w:rPr>
                <w:color w:val="000000"/>
                <w:sz w:val="16"/>
                <w:szCs w:val="16"/>
              </w:rPr>
            </w:pPr>
            <w:r w:rsidRPr="00D84D7C">
              <w:rPr>
                <w:color w:val="000000"/>
                <w:sz w:val="16"/>
              </w:rPr>
              <w:t>178.86</w:t>
            </w:r>
          </w:p>
        </w:tc>
      </w:tr>
      <w:tr w:rsidR="00F5305F" w:rsidRPr="00D84D7C" w14:paraId="1F64EFAA"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1B4CDCE0" w14:textId="77777777" w:rsidR="00F5305F" w:rsidRPr="00D84D7C" w:rsidRDefault="00F5305F" w:rsidP="00F5305F">
            <w:pPr>
              <w:jc w:val="cente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6EC23CFD" w14:textId="77777777" w:rsidR="00F5305F" w:rsidRPr="00D84D7C" w:rsidRDefault="00F5305F" w:rsidP="00F5305F">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2CAA97EB" w14:textId="77777777" w:rsidR="00F5305F" w:rsidRPr="00D84D7C" w:rsidRDefault="00F5305F" w:rsidP="00F5305F">
            <w:pPr>
              <w:jc w:val="center"/>
              <w:rPr>
                <w:color w:val="000000"/>
                <w:sz w:val="16"/>
                <w:szCs w:val="16"/>
              </w:rPr>
            </w:pPr>
            <w:r w:rsidRPr="00D84D7C">
              <w:rPr>
                <w:color w:val="000000"/>
                <w:sz w:val="16"/>
              </w:rPr>
              <w:t>6,501.32</w:t>
            </w:r>
          </w:p>
        </w:tc>
        <w:tc>
          <w:tcPr>
            <w:tcW w:w="241" w:type="pct"/>
            <w:tcBorders>
              <w:top w:val="nil"/>
              <w:left w:val="nil"/>
              <w:bottom w:val="single" w:sz="4" w:space="0" w:color="1F497D"/>
              <w:right w:val="single" w:sz="4" w:space="0" w:color="1F497D"/>
            </w:tcBorders>
            <w:shd w:val="clear" w:color="000000" w:fill="FFFFFF"/>
            <w:noWrap/>
            <w:vAlign w:val="center"/>
            <w:hideMark/>
          </w:tcPr>
          <w:p w14:paraId="2792DC54" w14:textId="77777777" w:rsidR="00F5305F" w:rsidRPr="00D84D7C" w:rsidRDefault="00F5305F" w:rsidP="00F5305F">
            <w:pPr>
              <w:jc w:val="center"/>
              <w:rPr>
                <w:color w:val="000000"/>
                <w:sz w:val="16"/>
                <w:szCs w:val="16"/>
              </w:rPr>
            </w:pPr>
            <w:r w:rsidRPr="00D84D7C">
              <w:rPr>
                <w:color w:val="000000"/>
                <w:sz w:val="16"/>
              </w:rPr>
              <w:t>248.48</w:t>
            </w:r>
          </w:p>
        </w:tc>
        <w:tc>
          <w:tcPr>
            <w:tcW w:w="181" w:type="pct"/>
            <w:tcBorders>
              <w:top w:val="nil"/>
              <w:left w:val="nil"/>
              <w:bottom w:val="single" w:sz="4" w:space="0" w:color="1F497D"/>
              <w:right w:val="single" w:sz="4" w:space="0" w:color="1F497D"/>
            </w:tcBorders>
            <w:shd w:val="clear" w:color="000000" w:fill="FFFFFF"/>
            <w:vAlign w:val="center"/>
            <w:hideMark/>
          </w:tcPr>
          <w:p w14:paraId="481B40B5" w14:textId="77777777" w:rsidR="00F5305F" w:rsidRPr="00D84D7C" w:rsidRDefault="00F5305F" w:rsidP="00F5305F">
            <w:pPr>
              <w:jc w:val="center"/>
              <w:rPr>
                <w:color w:val="000000"/>
                <w:sz w:val="16"/>
                <w:szCs w:val="16"/>
              </w:rPr>
            </w:pPr>
            <w:r w:rsidRPr="00D84D7C">
              <w:rPr>
                <w:color w:val="000000"/>
                <w:sz w:val="16"/>
              </w:rPr>
              <w:t>267</w:t>
            </w:r>
          </w:p>
        </w:tc>
        <w:tc>
          <w:tcPr>
            <w:tcW w:w="268" w:type="pct"/>
            <w:tcBorders>
              <w:top w:val="nil"/>
              <w:left w:val="nil"/>
              <w:bottom w:val="single" w:sz="4" w:space="0" w:color="1F497D"/>
              <w:right w:val="single" w:sz="4" w:space="0" w:color="1F497D"/>
            </w:tcBorders>
            <w:shd w:val="clear" w:color="000000" w:fill="FFFFFF"/>
            <w:noWrap/>
            <w:vAlign w:val="center"/>
            <w:hideMark/>
          </w:tcPr>
          <w:p w14:paraId="588E3073" w14:textId="77777777" w:rsidR="00F5305F" w:rsidRPr="00D84D7C" w:rsidRDefault="00F5305F" w:rsidP="00F5305F">
            <w:pPr>
              <w:jc w:val="center"/>
              <w:rPr>
                <w:color w:val="000000"/>
                <w:sz w:val="16"/>
                <w:szCs w:val="16"/>
              </w:rPr>
            </w:pPr>
            <w:r w:rsidRPr="00D84D7C">
              <w:rPr>
                <w:color w:val="000000"/>
                <w:sz w:val="16"/>
              </w:rPr>
              <w:t>11,258.47</w:t>
            </w:r>
          </w:p>
        </w:tc>
        <w:tc>
          <w:tcPr>
            <w:tcW w:w="207" w:type="pct"/>
            <w:tcBorders>
              <w:top w:val="nil"/>
              <w:left w:val="nil"/>
              <w:bottom w:val="single" w:sz="4" w:space="0" w:color="1F497D"/>
              <w:right w:val="single" w:sz="4" w:space="0" w:color="1F497D"/>
            </w:tcBorders>
            <w:shd w:val="clear" w:color="000000" w:fill="FFFFFF"/>
            <w:noWrap/>
            <w:vAlign w:val="center"/>
            <w:hideMark/>
          </w:tcPr>
          <w:p w14:paraId="61E59DAB" w14:textId="77777777" w:rsidR="00F5305F" w:rsidRPr="00D84D7C" w:rsidRDefault="00F5305F" w:rsidP="00F5305F">
            <w:pPr>
              <w:jc w:val="center"/>
              <w:rPr>
                <w:color w:val="000000"/>
                <w:sz w:val="16"/>
                <w:szCs w:val="16"/>
              </w:rPr>
            </w:pPr>
            <w:r w:rsidRPr="00D84D7C">
              <w:rPr>
                <w:color w:val="000000"/>
                <w:sz w:val="16"/>
              </w:rPr>
              <w:t>173.17</w:t>
            </w:r>
          </w:p>
        </w:tc>
        <w:tc>
          <w:tcPr>
            <w:tcW w:w="234" w:type="pct"/>
            <w:tcBorders>
              <w:top w:val="nil"/>
              <w:left w:val="nil"/>
              <w:bottom w:val="single" w:sz="4" w:space="0" w:color="1F497D"/>
              <w:right w:val="single" w:sz="4" w:space="0" w:color="1F497D"/>
            </w:tcBorders>
            <w:shd w:val="clear" w:color="000000" w:fill="FFFFFF"/>
            <w:noWrap/>
            <w:vAlign w:val="center"/>
            <w:hideMark/>
          </w:tcPr>
          <w:p w14:paraId="40DE868F" w14:textId="77777777" w:rsidR="00F5305F" w:rsidRPr="00D84D7C" w:rsidRDefault="00F5305F" w:rsidP="00F5305F">
            <w:pPr>
              <w:jc w:val="center"/>
              <w:rPr>
                <w:color w:val="000000"/>
                <w:sz w:val="16"/>
                <w:szCs w:val="16"/>
              </w:rPr>
            </w:pPr>
            <w:r w:rsidRPr="00D84D7C">
              <w:rPr>
                <w:color w:val="000000"/>
                <w:sz w:val="16"/>
              </w:rPr>
              <w:t>423.33</w:t>
            </w:r>
          </w:p>
        </w:tc>
        <w:tc>
          <w:tcPr>
            <w:tcW w:w="174" w:type="pct"/>
            <w:tcBorders>
              <w:top w:val="nil"/>
              <w:left w:val="nil"/>
              <w:bottom w:val="single" w:sz="4" w:space="0" w:color="1F497D"/>
              <w:right w:val="single" w:sz="4" w:space="0" w:color="1F497D"/>
            </w:tcBorders>
            <w:shd w:val="clear" w:color="000000" w:fill="FFFFFF"/>
            <w:noWrap/>
            <w:vAlign w:val="center"/>
            <w:hideMark/>
          </w:tcPr>
          <w:p w14:paraId="33DCE2D5" w14:textId="77777777" w:rsidR="00F5305F" w:rsidRPr="00D84D7C" w:rsidRDefault="00F5305F" w:rsidP="00F5305F">
            <w:pPr>
              <w:jc w:val="center"/>
              <w:rPr>
                <w:color w:val="000000"/>
                <w:sz w:val="16"/>
                <w:szCs w:val="16"/>
              </w:rPr>
            </w:pPr>
            <w:r w:rsidRPr="00D84D7C">
              <w:rPr>
                <w:color w:val="000000"/>
                <w:sz w:val="16"/>
              </w:rPr>
              <w:t>212</w:t>
            </w:r>
          </w:p>
        </w:tc>
        <w:tc>
          <w:tcPr>
            <w:tcW w:w="261" w:type="pct"/>
            <w:tcBorders>
              <w:top w:val="nil"/>
              <w:left w:val="nil"/>
              <w:bottom w:val="single" w:sz="4" w:space="0" w:color="1F497D"/>
              <w:right w:val="single" w:sz="4" w:space="0" w:color="1F497D"/>
            </w:tcBorders>
            <w:shd w:val="clear" w:color="000000" w:fill="FFFFFF"/>
            <w:noWrap/>
            <w:vAlign w:val="center"/>
            <w:hideMark/>
          </w:tcPr>
          <w:p w14:paraId="3BF6D8C6" w14:textId="77777777" w:rsidR="00F5305F" w:rsidRPr="00D84D7C" w:rsidRDefault="00F5305F" w:rsidP="00F5305F">
            <w:pPr>
              <w:jc w:val="center"/>
              <w:rPr>
                <w:color w:val="000000"/>
                <w:sz w:val="16"/>
                <w:szCs w:val="16"/>
              </w:rPr>
            </w:pPr>
            <w:r w:rsidRPr="00D84D7C">
              <w:rPr>
                <w:color w:val="000000"/>
                <w:sz w:val="16"/>
              </w:rPr>
              <w:t>8,350.69</w:t>
            </w:r>
          </w:p>
        </w:tc>
        <w:tc>
          <w:tcPr>
            <w:tcW w:w="214" w:type="pct"/>
            <w:tcBorders>
              <w:top w:val="nil"/>
              <w:left w:val="nil"/>
              <w:bottom w:val="single" w:sz="4" w:space="0" w:color="1F497D"/>
              <w:right w:val="single" w:sz="4" w:space="0" w:color="1F497D"/>
            </w:tcBorders>
            <w:shd w:val="clear" w:color="000000" w:fill="FFFFFF"/>
            <w:noWrap/>
            <w:vAlign w:val="center"/>
            <w:hideMark/>
          </w:tcPr>
          <w:p w14:paraId="07E70424" w14:textId="77777777" w:rsidR="00F5305F" w:rsidRPr="00D84D7C" w:rsidRDefault="00F5305F" w:rsidP="00F5305F">
            <w:pPr>
              <w:jc w:val="center"/>
              <w:rPr>
                <w:color w:val="000000"/>
                <w:sz w:val="16"/>
                <w:szCs w:val="16"/>
              </w:rPr>
            </w:pPr>
            <w:r w:rsidRPr="00D84D7C">
              <w:rPr>
                <w:color w:val="000000"/>
                <w:sz w:val="16"/>
              </w:rPr>
              <w:t>128.45</w:t>
            </w:r>
          </w:p>
        </w:tc>
        <w:tc>
          <w:tcPr>
            <w:tcW w:w="214" w:type="pct"/>
            <w:tcBorders>
              <w:top w:val="nil"/>
              <w:left w:val="nil"/>
              <w:bottom w:val="single" w:sz="4" w:space="0" w:color="1F497D"/>
              <w:right w:val="single" w:sz="4" w:space="0" w:color="1F497D"/>
            </w:tcBorders>
            <w:shd w:val="clear" w:color="000000" w:fill="FFFFFF"/>
            <w:noWrap/>
            <w:vAlign w:val="center"/>
            <w:hideMark/>
          </w:tcPr>
          <w:p w14:paraId="4496953F" w14:textId="77777777" w:rsidR="00F5305F" w:rsidRPr="00D84D7C" w:rsidRDefault="00F5305F" w:rsidP="00F5305F">
            <w:pPr>
              <w:jc w:val="center"/>
              <w:rPr>
                <w:color w:val="000000"/>
                <w:sz w:val="16"/>
                <w:szCs w:val="16"/>
              </w:rPr>
            </w:pPr>
            <w:r w:rsidRPr="00D84D7C">
              <w:rPr>
                <w:color w:val="000000"/>
                <w:sz w:val="16"/>
              </w:rPr>
              <w:t>316.45</w:t>
            </w:r>
          </w:p>
        </w:tc>
        <w:tc>
          <w:tcPr>
            <w:tcW w:w="261" w:type="pct"/>
            <w:tcBorders>
              <w:top w:val="nil"/>
              <w:left w:val="nil"/>
              <w:bottom w:val="single" w:sz="4" w:space="0" w:color="1F497D"/>
              <w:right w:val="single" w:sz="4" w:space="0" w:color="1F497D"/>
            </w:tcBorders>
            <w:shd w:val="clear" w:color="000000" w:fill="FFFFFF"/>
            <w:noWrap/>
            <w:vAlign w:val="center"/>
            <w:hideMark/>
          </w:tcPr>
          <w:p w14:paraId="5FE86641" w14:textId="77777777" w:rsidR="00F5305F" w:rsidRPr="00D84D7C" w:rsidRDefault="00F5305F" w:rsidP="00F5305F">
            <w:pPr>
              <w:jc w:val="center"/>
              <w:rPr>
                <w:color w:val="000000"/>
                <w:sz w:val="16"/>
                <w:szCs w:val="16"/>
              </w:rPr>
            </w:pPr>
            <w:r w:rsidRPr="00D84D7C">
              <w:rPr>
                <w:color w:val="000000"/>
                <w:sz w:val="16"/>
              </w:rPr>
              <w:t>5,307.39</w:t>
            </w:r>
          </w:p>
        </w:tc>
        <w:tc>
          <w:tcPr>
            <w:tcW w:w="228" w:type="pct"/>
            <w:tcBorders>
              <w:top w:val="nil"/>
              <w:left w:val="nil"/>
              <w:bottom w:val="single" w:sz="4" w:space="0" w:color="1F497D"/>
              <w:right w:val="single" w:sz="4" w:space="0" w:color="1F497D"/>
            </w:tcBorders>
            <w:shd w:val="clear" w:color="000000" w:fill="FFFFFF"/>
            <w:noWrap/>
            <w:vAlign w:val="center"/>
            <w:hideMark/>
          </w:tcPr>
          <w:p w14:paraId="71A7B9AE" w14:textId="77777777" w:rsidR="00F5305F" w:rsidRPr="00D84D7C" w:rsidRDefault="00F5305F" w:rsidP="00F5305F">
            <w:pPr>
              <w:jc w:val="center"/>
              <w:rPr>
                <w:color w:val="000000"/>
                <w:sz w:val="16"/>
                <w:szCs w:val="16"/>
              </w:rPr>
            </w:pPr>
            <w:r w:rsidRPr="00D84D7C">
              <w:rPr>
                <w:color w:val="000000"/>
                <w:sz w:val="16"/>
              </w:rPr>
              <w:t>81.64</w:t>
            </w:r>
          </w:p>
        </w:tc>
        <w:tc>
          <w:tcPr>
            <w:tcW w:w="254" w:type="pct"/>
            <w:tcBorders>
              <w:top w:val="nil"/>
              <w:left w:val="nil"/>
              <w:bottom w:val="single" w:sz="4" w:space="0" w:color="1F497D"/>
              <w:right w:val="single" w:sz="4" w:space="0" w:color="1F497D"/>
            </w:tcBorders>
            <w:shd w:val="clear" w:color="000000" w:fill="FFFFFF"/>
            <w:noWrap/>
            <w:vAlign w:val="center"/>
            <w:hideMark/>
          </w:tcPr>
          <w:p w14:paraId="4A8B41E5" w14:textId="77777777" w:rsidR="00F5305F" w:rsidRPr="00D84D7C" w:rsidRDefault="00F5305F" w:rsidP="00F5305F">
            <w:pPr>
              <w:jc w:val="center"/>
              <w:rPr>
                <w:color w:val="000000"/>
                <w:sz w:val="16"/>
                <w:szCs w:val="16"/>
              </w:rPr>
            </w:pPr>
            <w:r w:rsidRPr="00D84D7C">
              <w:rPr>
                <w:color w:val="000000"/>
                <w:sz w:val="16"/>
              </w:rPr>
              <w:t>204.60</w:t>
            </w:r>
          </w:p>
        </w:tc>
        <w:tc>
          <w:tcPr>
            <w:tcW w:w="288" w:type="pct"/>
            <w:tcBorders>
              <w:top w:val="nil"/>
              <w:left w:val="nil"/>
              <w:bottom w:val="single" w:sz="4" w:space="0" w:color="1F497D"/>
              <w:right w:val="single" w:sz="4" w:space="0" w:color="1F497D"/>
            </w:tcBorders>
            <w:shd w:val="clear" w:color="000000" w:fill="FFFFFF"/>
            <w:noWrap/>
            <w:vAlign w:val="center"/>
            <w:hideMark/>
          </w:tcPr>
          <w:p w14:paraId="5B6BC76E" w14:textId="77777777" w:rsidR="00F5305F" w:rsidRPr="00D84D7C" w:rsidRDefault="00F5305F" w:rsidP="00F5305F">
            <w:pPr>
              <w:jc w:val="center"/>
              <w:rPr>
                <w:color w:val="000000"/>
                <w:sz w:val="16"/>
                <w:szCs w:val="16"/>
              </w:rPr>
            </w:pPr>
            <w:r w:rsidRPr="00D84D7C">
              <w:rPr>
                <w:color w:val="000000"/>
                <w:sz w:val="16"/>
              </w:rPr>
              <w:t>5,095.32</w:t>
            </w:r>
          </w:p>
        </w:tc>
        <w:tc>
          <w:tcPr>
            <w:tcW w:w="214" w:type="pct"/>
            <w:tcBorders>
              <w:top w:val="nil"/>
              <w:left w:val="nil"/>
              <w:bottom w:val="single" w:sz="4" w:space="0" w:color="1F497D"/>
              <w:right w:val="single" w:sz="4" w:space="0" w:color="1F497D"/>
            </w:tcBorders>
            <w:shd w:val="clear" w:color="000000" w:fill="FFFFFF"/>
            <w:noWrap/>
            <w:vAlign w:val="center"/>
            <w:hideMark/>
          </w:tcPr>
          <w:p w14:paraId="50CEAD9D" w14:textId="77777777" w:rsidR="00F5305F" w:rsidRPr="00D84D7C" w:rsidRDefault="00F5305F" w:rsidP="00F5305F">
            <w:pPr>
              <w:jc w:val="center"/>
              <w:rPr>
                <w:color w:val="000000"/>
                <w:sz w:val="16"/>
                <w:szCs w:val="16"/>
              </w:rPr>
            </w:pPr>
            <w:r w:rsidRPr="00D84D7C">
              <w:rPr>
                <w:color w:val="000000"/>
                <w:sz w:val="16"/>
              </w:rPr>
              <w:t>78.37</w:t>
            </w:r>
          </w:p>
        </w:tc>
        <w:tc>
          <w:tcPr>
            <w:tcW w:w="254" w:type="pct"/>
            <w:tcBorders>
              <w:top w:val="nil"/>
              <w:left w:val="nil"/>
              <w:bottom w:val="single" w:sz="4" w:space="0" w:color="1F497D"/>
              <w:right w:val="single" w:sz="4" w:space="0" w:color="1F497D"/>
            </w:tcBorders>
            <w:shd w:val="clear" w:color="000000" w:fill="FFFFFF"/>
            <w:noWrap/>
            <w:vAlign w:val="center"/>
            <w:hideMark/>
          </w:tcPr>
          <w:p w14:paraId="23E73408" w14:textId="77777777" w:rsidR="00F5305F" w:rsidRPr="00D84D7C" w:rsidRDefault="00F5305F" w:rsidP="00F5305F">
            <w:pPr>
              <w:jc w:val="center"/>
              <w:rPr>
                <w:color w:val="000000"/>
                <w:sz w:val="16"/>
                <w:szCs w:val="16"/>
              </w:rPr>
            </w:pPr>
            <w:r w:rsidRPr="00D84D7C">
              <w:rPr>
                <w:color w:val="000000"/>
                <w:sz w:val="16"/>
              </w:rPr>
              <w:t>196.81</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77C3E222" w14:textId="77777777" w:rsidR="00F5305F" w:rsidRPr="00D84D7C" w:rsidRDefault="00F5305F" w:rsidP="00F5305F">
            <w:pPr>
              <w:jc w:val="center"/>
              <w:rPr>
                <w:color w:val="000000"/>
                <w:sz w:val="16"/>
                <w:szCs w:val="16"/>
              </w:rPr>
            </w:pPr>
            <w:r w:rsidRPr="00D84D7C">
              <w:rPr>
                <w:color w:val="000000"/>
                <w:sz w:val="16"/>
              </w:rPr>
              <w:t>4,677.46</w:t>
            </w:r>
          </w:p>
        </w:tc>
        <w:tc>
          <w:tcPr>
            <w:tcW w:w="207" w:type="pct"/>
            <w:tcBorders>
              <w:top w:val="nil"/>
              <w:left w:val="nil"/>
              <w:bottom w:val="single" w:sz="4" w:space="0" w:color="auto"/>
              <w:right w:val="single" w:sz="4" w:space="0" w:color="auto"/>
            </w:tcBorders>
            <w:shd w:val="clear" w:color="000000" w:fill="FFFFFF"/>
            <w:noWrap/>
            <w:vAlign w:val="center"/>
            <w:hideMark/>
          </w:tcPr>
          <w:p w14:paraId="30C71A47" w14:textId="77777777" w:rsidR="00F5305F" w:rsidRPr="00D84D7C" w:rsidRDefault="00F5305F" w:rsidP="00F5305F">
            <w:pPr>
              <w:jc w:val="center"/>
              <w:rPr>
                <w:color w:val="000000"/>
                <w:sz w:val="16"/>
                <w:szCs w:val="16"/>
              </w:rPr>
            </w:pPr>
            <w:r w:rsidRPr="00D84D7C">
              <w:rPr>
                <w:color w:val="000000"/>
                <w:sz w:val="16"/>
              </w:rPr>
              <w:t>71.95</w:t>
            </w:r>
          </w:p>
        </w:tc>
        <w:tc>
          <w:tcPr>
            <w:tcW w:w="207" w:type="pct"/>
            <w:tcBorders>
              <w:top w:val="nil"/>
              <w:left w:val="nil"/>
              <w:bottom w:val="single" w:sz="4" w:space="0" w:color="auto"/>
              <w:right w:val="single" w:sz="4" w:space="0" w:color="auto"/>
            </w:tcBorders>
            <w:shd w:val="clear" w:color="000000" w:fill="FFFFFF"/>
            <w:noWrap/>
            <w:vAlign w:val="center"/>
            <w:hideMark/>
          </w:tcPr>
          <w:p w14:paraId="6147ED3C" w14:textId="77777777" w:rsidR="00F5305F" w:rsidRPr="00D84D7C" w:rsidRDefault="00F5305F" w:rsidP="00F5305F">
            <w:pPr>
              <w:jc w:val="center"/>
              <w:rPr>
                <w:color w:val="000000"/>
                <w:sz w:val="16"/>
                <w:szCs w:val="16"/>
              </w:rPr>
            </w:pPr>
            <w:r w:rsidRPr="00D84D7C">
              <w:rPr>
                <w:color w:val="000000"/>
                <w:sz w:val="16"/>
              </w:rPr>
              <w:t>180.87</w:t>
            </w:r>
          </w:p>
        </w:tc>
      </w:tr>
      <w:tr w:rsidR="00F5305F" w:rsidRPr="00D84D7C" w14:paraId="7F2B983B"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7E4B1090" w14:textId="77777777" w:rsidR="00F5305F" w:rsidRPr="00D84D7C" w:rsidRDefault="00F5305F" w:rsidP="00F5305F">
            <w:pPr>
              <w:jc w:val="cente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20C77347" w14:textId="77777777" w:rsidR="00F5305F" w:rsidRPr="00D84D7C" w:rsidRDefault="00F5305F" w:rsidP="00F5305F">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1E9E3426" w14:textId="77777777" w:rsidR="00F5305F" w:rsidRPr="00D84D7C" w:rsidRDefault="00F5305F" w:rsidP="00F5305F">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364368FA" w14:textId="77777777" w:rsidR="00F5305F" w:rsidRPr="00D84D7C" w:rsidRDefault="00F5305F" w:rsidP="00F5305F">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531F0A1F" w14:textId="77777777" w:rsidR="00F5305F" w:rsidRPr="00D84D7C" w:rsidRDefault="00F5305F" w:rsidP="00F5305F">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68D43627" w14:textId="77777777" w:rsidR="00F5305F" w:rsidRPr="00D84D7C" w:rsidRDefault="00F5305F" w:rsidP="00F5305F">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302E6FC7" w14:textId="77777777" w:rsidR="00F5305F" w:rsidRPr="00D84D7C" w:rsidRDefault="00F5305F" w:rsidP="00F5305F">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0082F792" w14:textId="77777777" w:rsidR="00F5305F" w:rsidRPr="00D84D7C" w:rsidRDefault="00F5305F" w:rsidP="00F5305F">
            <w:pPr>
              <w:jc w:val="center"/>
              <w:rPr>
                <w:color w:val="000000"/>
                <w:sz w:val="16"/>
                <w:szCs w:val="16"/>
              </w:rPr>
            </w:pPr>
            <w:r w:rsidRPr="00D84D7C">
              <w:rPr>
                <w:color w:val="000000"/>
                <w:sz w:val="16"/>
              </w:rPr>
              <w:t>2.33</w:t>
            </w:r>
          </w:p>
        </w:tc>
        <w:tc>
          <w:tcPr>
            <w:tcW w:w="174" w:type="pct"/>
            <w:tcBorders>
              <w:top w:val="nil"/>
              <w:left w:val="nil"/>
              <w:bottom w:val="single" w:sz="4" w:space="0" w:color="1F497D"/>
              <w:right w:val="single" w:sz="4" w:space="0" w:color="1F497D"/>
            </w:tcBorders>
            <w:shd w:val="clear" w:color="000000" w:fill="FFFFFF"/>
            <w:noWrap/>
            <w:vAlign w:val="center"/>
            <w:hideMark/>
          </w:tcPr>
          <w:p w14:paraId="3B603A16" w14:textId="77777777" w:rsidR="00F5305F" w:rsidRPr="00D84D7C" w:rsidRDefault="00F5305F" w:rsidP="00F5305F">
            <w:pPr>
              <w:jc w:val="center"/>
              <w:rPr>
                <w:color w:val="000000"/>
                <w:sz w:val="16"/>
                <w:szCs w:val="16"/>
              </w:rPr>
            </w:pPr>
            <w:r w:rsidRPr="00D84D7C">
              <w:rPr>
                <w:color w:val="000000"/>
                <w:sz w:val="16"/>
              </w:rPr>
              <w:t>15</w:t>
            </w:r>
          </w:p>
        </w:tc>
        <w:tc>
          <w:tcPr>
            <w:tcW w:w="261" w:type="pct"/>
            <w:tcBorders>
              <w:top w:val="nil"/>
              <w:left w:val="nil"/>
              <w:bottom w:val="single" w:sz="4" w:space="0" w:color="1F497D"/>
              <w:right w:val="single" w:sz="4" w:space="0" w:color="1F497D"/>
            </w:tcBorders>
            <w:shd w:val="clear" w:color="000000" w:fill="FFFFFF"/>
            <w:noWrap/>
            <w:vAlign w:val="center"/>
            <w:hideMark/>
          </w:tcPr>
          <w:p w14:paraId="75A1319C" w14:textId="77777777" w:rsidR="00F5305F" w:rsidRPr="00D84D7C" w:rsidRDefault="00F5305F" w:rsidP="00F5305F">
            <w:pPr>
              <w:jc w:val="center"/>
              <w:rPr>
                <w:color w:val="000000"/>
                <w:sz w:val="16"/>
                <w:szCs w:val="16"/>
              </w:rPr>
            </w:pPr>
            <w:r w:rsidRPr="00D84D7C">
              <w:rPr>
                <w:color w:val="000000"/>
                <w:sz w:val="16"/>
              </w:rPr>
              <w:t>1,582.79</w:t>
            </w:r>
          </w:p>
        </w:tc>
        <w:tc>
          <w:tcPr>
            <w:tcW w:w="214" w:type="pct"/>
            <w:tcBorders>
              <w:top w:val="nil"/>
              <w:left w:val="nil"/>
              <w:bottom w:val="single" w:sz="4" w:space="0" w:color="1F497D"/>
              <w:right w:val="single" w:sz="4" w:space="0" w:color="1F497D"/>
            </w:tcBorders>
            <w:shd w:val="clear" w:color="000000" w:fill="FFFFFF"/>
            <w:noWrap/>
            <w:vAlign w:val="center"/>
            <w:hideMark/>
          </w:tcPr>
          <w:p w14:paraId="43F92E40" w14:textId="77777777" w:rsidR="00F5305F" w:rsidRPr="00D84D7C" w:rsidRDefault="00F5305F" w:rsidP="00F5305F">
            <w:pPr>
              <w:jc w:val="center"/>
              <w:rPr>
                <w:color w:val="000000"/>
                <w:sz w:val="16"/>
                <w:szCs w:val="16"/>
              </w:rPr>
            </w:pPr>
            <w:r w:rsidRPr="00D84D7C">
              <w:rPr>
                <w:color w:val="000000"/>
                <w:sz w:val="16"/>
              </w:rPr>
              <w:t>24.35</w:t>
            </w:r>
          </w:p>
        </w:tc>
        <w:tc>
          <w:tcPr>
            <w:tcW w:w="214" w:type="pct"/>
            <w:tcBorders>
              <w:top w:val="nil"/>
              <w:left w:val="nil"/>
              <w:bottom w:val="single" w:sz="4" w:space="0" w:color="1F497D"/>
              <w:right w:val="single" w:sz="4" w:space="0" w:color="1F497D"/>
            </w:tcBorders>
            <w:shd w:val="clear" w:color="000000" w:fill="FFFFFF"/>
            <w:noWrap/>
            <w:vAlign w:val="center"/>
            <w:hideMark/>
          </w:tcPr>
          <w:p w14:paraId="49701B66" w14:textId="77777777" w:rsidR="00F5305F" w:rsidRPr="00D84D7C" w:rsidRDefault="00F5305F" w:rsidP="00F5305F">
            <w:pPr>
              <w:jc w:val="center"/>
              <w:rPr>
                <w:color w:val="000000"/>
                <w:sz w:val="16"/>
                <w:szCs w:val="16"/>
              </w:rPr>
            </w:pPr>
            <w:r w:rsidRPr="00D84D7C">
              <w:rPr>
                <w:color w:val="000000"/>
                <w:sz w:val="16"/>
              </w:rPr>
              <w:t>58.91</w:t>
            </w:r>
          </w:p>
        </w:tc>
        <w:tc>
          <w:tcPr>
            <w:tcW w:w="261" w:type="pct"/>
            <w:tcBorders>
              <w:top w:val="nil"/>
              <w:left w:val="nil"/>
              <w:bottom w:val="single" w:sz="4" w:space="0" w:color="1F497D"/>
              <w:right w:val="single" w:sz="4" w:space="0" w:color="1F497D"/>
            </w:tcBorders>
            <w:shd w:val="clear" w:color="000000" w:fill="FFFFFF"/>
            <w:noWrap/>
            <w:vAlign w:val="center"/>
            <w:hideMark/>
          </w:tcPr>
          <w:p w14:paraId="6CD80333" w14:textId="77777777" w:rsidR="00F5305F" w:rsidRPr="00D84D7C" w:rsidRDefault="00F5305F" w:rsidP="00F5305F">
            <w:pPr>
              <w:jc w:val="center"/>
              <w:rPr>
                <w:color w:val="000000"/>
                <w:sz w:val="16"/>
                <w:szCs w:val="16"/>
              </w:rPr>
            </w:pPr>
            <w:r w:rsidRPr="00D84D7C">
              <w:rPr>
                <w:color w:val="000000"/>
                <w:sz w:val="16"/>
              </w:rPr>
              <w:t>508.87</w:t>
            </w:r>
          </w:p>
        </w:tc>
        <w:tc>
          <w:tcPr>
            <w:tcW w:w="228" w:type="pct"/>
            <w:tcBorders>
              <w:top w:val="nil"/>
              <w:left w:val="nil"/>
              <w:bottom w:val="single" w:sz="4" w:space="0" w:color="1F497D"/>
              <w:right w:val="single" w:sz="4" w:space="0" w:color="1F497D"/>
            </w:tcBorders>
            <w:shd w:val="clear" w:color="000000" w:fill="FFFFFF"/>
            <w:noWrap/>
            <w:vAlign w:val="center"/>
            <w:hideMark/>
          </w:tcPr>
          <w:p w14:paraId="35FFB1FD" w14:textId="77777777" w:rsidR="00F5305F" w:rsidRPr="00D84D7C" w:rsidRDefault="00F5305F" w:rsidP="00F5305F">
            <w:pPr>
              <w:jc w:val="center"/>
              <w:rPr>
                <w:color w:val="000000"/>
                <w:sz w:val="16"/>
                <w:szCs w:val="16"/>
              </w:rPr>
            </w:pPr>
            <w:r w:rsidRPr="00D84D7C">
              <w:rPr>
                <w:color w:val="000000"/>
                <w:sz w:val="16"/>
              </w:rPr>
              <w:t>7.83</w:t>
            </w:r>
          </w:p>
        </w:tc>
        <w:tc>
          <w:tcPr>
            <w:tcW w:w="254" w:type="pct"/>
            <w:tcBorders>
              <w:top w:val="nil"/>
              <w:left w:val="nil"/>
              <w:bottom w:val="single" w:sz="4" w:space="0" w:color="1F497D"/>
              <w:right w:val="single" w:sz="4" w:space="0" w:color="1F497D"/>
            </w:tcBorders>
            <w:shd w:val="clear" w:color="000000" w:fill="FFFFFF"/>
            <w:noWrap/>
            <w:vAlign w:val="center"/>
            <w:hideMark/>
          </w:tcPr>
          <w:p w14:paraId="2D5C177F" w14:textId="77777777" w:rsidR="00F5305F" w:rsidRPr="00D84D7C" w:rsidRDefault="00F5305F" w:rsidP="00F5305F">
            <w:pPr>
              <w:jc w:val="center"/>
              <w:rPr>
                <w:color w:val="000000"/>
                <w:sz w:val="16"/>
                <w:szCs w:val="16"/>
              </w:rPr>
            </w:pPr>
            <w:r w:rsidRPr="00D84D7C">
              <w:rPr>
                <w:color w:val="000000"/>
                <w:sz w:val="16"/>
              </w:rPr>
              <w:t>18.74</w:t>
            </w:r>
          </w:p>
        </w:tc>
        <w:tc>
          <w:tcPr>
            <w:tcW w:w="288" w:type="pct"/>
            <w:tcBorders>
              <w:top w:val="nil"/>
              <w:left w:val="nil"/>
              <w:bottom w:val="single" w:sz="4" w:space="0" w:color="1F497D"/>
              <w:right w:val="single" w:sz="4" w:space="0" w:color="1F497D"/>
            </w:tcBorders>
            <w:shd w:val="clear" w:color="000000" w:fill="FFFFFF"/>
            <w:noWrap/>
            <w:vAlign w:val="center"/>
            <w:hideMark/>
          </w:tcPr>
          <w:p w14:paraId="40FE1BC8" w14:textId="77777777" w:rsidR="00F5305F" w:rsidRPr="00D84D7C" w:rsidRDefault="00F5305F" w:rsidP="00F5305F">
            <w:pPr>
              <w:jc w:val="center"/>
              <w:rPr>
                <w:color w:val="000000"/>
                <w:sz w:val="16"/>
                <w:szCs w:val="16"/>
              </w:rPr>
            </w:pPr>
            <w:r w:rsidRPr="00D84D7C">
              <w:rPr>
                <w:color w:val="000000"/>
                <w:sz w:val="16"/>
              </w:rPr>
              <w:t>390.49</w:t>
            </w:r>
          </w:p>
        </w:tc>
        <w:tc>
          <w:tcPr>
            <w:tcW w:w="214" w:type="pct"/>
            <w:tcBorders>
              <w:top w:val="nil"/>
              <w:left w:val="nil"/>
              <w:bottom w:val="single" w:sz="4" w:space="0" w:color="1F497D"/>
              <w:right w:val="single" w:sz="4" w:space="0" w:color="1F497D"/>
            </w:tcBorders>
            <w:shd w:val="clear" w:color="000000" w:fill="FFFFFF"/>
            <w:noWrap/>
            <w:vAlign w:val="center"/>
            <w:hideMark/>
          </w:tcPr>
          <w:p w14:paraId="6F7CADC8" w14:textId="77777777" w:rsidR="00F5305F" w:rsidRPr="00D84D7C" w:rsidRDefault="00F5305F" w:rsidP="00F5305F">
            <w:pPr>
              <w:jc w:val="center"/>
              <w:rPr>
                <w:color w:val="000000"/>
                <w:sz w:val="16"/>
                <w:szCs w:val="16"/>
              </w:rPr>
            </w:pPr>
            <w:r w:rsidRPr="00D84D7C">
              <w:rPr>
                <w:color w:val="000000"/>
                <w:sz w:val="16"/>
              </w:rPr>
              <w:t>6.01</w:t>
            </w:r>
          </w:p>
        </w:tc>
        <w:tc>
          <w:tcPr>
            <w:tcW w:w="254" w:type="pct"/>
            <w:tcBorders>
              <w:top w:val="nil"/>
              <w:left w:val="nil"/>
              <w:bottom w:val="single" w:sz="4" w:space="0" w:color="1F497D"/>
              <w:right w:val="single" w:sz="4" w:space="0" w:color="1F497D"/>
            </w:tcBorders>
            <w:shd w:val="clear" w:color="000000" w:fill="FFFFFF"/>
            <w:noWrap/>
            <w:vAlign w:val="center"/>
            <w:hideMark/>
          </w:tcPr>
          <w:p w14:paraId="1D23C19A" w14:textId="77777777" w:rsidR="00F5305F" w:rsidRPr="00D84D7C" w:rsidRDefault="00F5305F" w:rsidP="00F5305F">
            <w:pPr>
              <w:jc w:val="center"/>
              <w:rPr>
                <w:color w:val="000000"/>
                <w:sz w:val="16"/>
                <w:szCs w:val="16"/>
              </w:rPr>
            </w:pPr>
            <w:r w:rsidRPr="00D84D7C">
              <w:rPr>
                <w:color w:val="000000"/>
                <w:sz w:val="16"/>
              </w:rPr>
              <w:t>14.35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7FC6F2A7" w14:textId="77777777" w:rsidR="00F5305F" w:rsidRPr="00D84D7C" w:rsidRDefault="00F5305F" w:rsidP="00F5305F">
            <w:pPr>
              <w:jc w:val="center"/>
              <w:rPr>
                <w:color w:val="000000"/>
                <w:sz w:val="16"/>
                <w:szCs w:val="16"/>
              </w:rPr>
            </w:pPr>
            <w:r w:rsidRPr="00D84D7C">
              <w:rPr>
                <w:color w:val="000000"/>
                <w:sz w:val="16"/>
              </w:rPr>
              <w:t>63.54</w:t>
            </w:r>
          </w:p>
        </w:tc>
        <w:tc>
          <w:tcPr>
            <w:tcW w:w="207" w:type="pct"/>
            <w:tcBorders>
              <w:top w:val="nil"/>
              <w:left w:val="nil"/>
              <w:bottom w:val="single" w:sz="4" w:space="0" w:color="auto"/>
              <w:right w:val="single" w:sz="4" w:space="0" w:color="auto"/>
            </w:tcBorders>
            <w:shd w:val="clear" w:color="000000" w:fill="FFFFFF"/>
            <w:noWrap/>
            <w:vAlign w:val="center"/>
            <w:hideMark/>
          </w:tcPr>
          <w:p w14:paraId="0E57FC56" w14:textId="77777777" w:rsidR="00F5305F" w:rsidRPr="00D84D7C" w:rsidRDefault="00F5305F" w:rsidP="00F5305F">
            <w:pPr>
              <w:jc w:val="center"/>
              <w:rPr>
                <w:color w:val="000000"/>
                <w:sz w:val="16"/>
                <w:szCs w:val="16"/>
              </w:rPr>
            </w:pPr>
            <w:r w:rsidRPr="00D84D7C">
              <w:rPr>
                <w:color w:val="000000"/>
                <w:sz w:val="16"/>
              </w:rPr>
              <w:t>0.98</w:t>
            </w:r>
          </w:p>
        </w:tc>
        <w:tc>
          <w:tcPr>
            <w:tcW w:w="207" w:type="pct"/>
            <w:tcBorders>
              <w:top w:val="nil"/>
              <w:left w:val="nil"/>
              <w:bottom w:val="single" w:sz="4" w:space="0" w:color="auto"/>
              <w:right w:val="single" w:sz="4" w:space="0" w:color="auto"/>
            </w:tcBorders>
            <w:shd w:val="clear" w:color="000000" w:fill="FFFFFF"/>
            <w:noWrap/>
            <w:vAlign w:val="center"/>
            <w:hideMark/>
          </w:tcPr>
          <w:p w14:paraId="607838E5" w14:textId="77777777" w:rsidR="00F5305F" w:rsidRPr="00D84D7C" w:rsidRDefault="00F5305F" w:rsidP="00F5305F">
            <w:pPr>
              <w:jc w:val="center"/>
              <w:rPr>
                <w:color w:val="000000"/>
                <w:sz w:val="16"/>
                <w:szCs w:val="16"/>
              </w:rPr>
            </w:pPr>
            <w:r w:rsidRPr="00D84D7C">
              <w:rPr>
                <w:color w:val="000000"/>
                <w:sz w:val="16"/>
              </w:rPr>
              <w:t>2.01</w:t>
            </w:r>
          </w:p>
        </w:tc>
      </w:tr>
    </w:tbl>
    <w:p w14:paraId="467C16FB" w14:textId="77777777" w:rsidR="00F5305F" w:rsidRPr="00D84D7C" w:rsidRDefault="00F5305F" w:rsidP="00F5305F"/>
    <w:p w14:paraId="218A654A" w14:textId="77777777" w:rsidR="0062284D" w:rsidRPr="00D84D7C" w:rsidRDefault="0062284D" w:rsidP="00520A85">
      <w:pPr>
        <w:spacing w:after="120"/>
        <w:jc w:val="both"/>
        <w:rPr>
          <w:b/>
          <w:color w:val="000000"/>
          <w:sz w:val="22"/>
          <w:szCs w:val="22"/>
        </w:rPr>
      </w:pPr>
    </w:p>
    <w:p w14:paraId="555C9402" w14:textId="60679982" w:rsidR="005E6475" w:rsidRPr="00D84D7C" w:rsidRDefault="00DB6581" w:rsidP="00C94812">
      <w:pPr>
        <w:spacing w:after="120"/>
        <w:jc w:val="both"/>
        <w:rPr>
          <w:sz w:val="22"/>
          <w:szCs w:val="22"/>
        </w:rPr>
      </w:pPr>
      <w:r w:rsidRPr="00D84D7C">
        <w:rPr>
          <w:b/>
          <w:color w:val="000000"/>
          <w:sz w:val="22"/>
        </w:rPr>
        <w:t>In Intervention Area 3.3,</w:t>
      </w:r>
      <w:r w:rsidRPr="00D84D7C">
        <w:t xml:space="preserve"> </w:t>
      </w:r>
      <w:r w:rsidRPr="00D84D7C">
        <w:rPr>
          <w:sz w:val="22"/>
        </w:rPr>
        <w:t xml:space="preserve">cumulatively submitted project applications totalled EUR 69.21 million. In the reference period, no project application was submitted; all calls are closed. Amount disbursed under the Decision decreased by EUR 0.11 million due to savings from procurement procedures. Funds paid to beneficiaries increased by EUR 0.03 million; total funds paid to beneficiaries amount to EUR 20.75 million, which represents 50.31% of the allocation.  Expenditure of EUR 14.5 million was certified, </w:t>
      </w:r>
      <w:r w:rsidR="00D84D7C" w:rsidRPr="00D84D7C">
        <w:rPr>
          <w:sz w:val="22"/>
        </w:rPr>
        <w:t>i.e.</w:t>
      </w:r>
      <w:r w:rsidRPr="00D84D7C">
        <w:rPr>
          <w:sz w:val="22"/>
        </w:rPr>
        <w:t xml:space="preserve"> 35.22% of the allocation.  </w:t>
      </w:r>
    </w:p>
    <w:p w14:paraId="5BA6FF8B" w14:textId="7F9FC1F0" w:rsidR="005E6475" w:rsidRPr="0035198D" w:rsidRDefault="0035198D" w:rsidP="0035198D">
      <w:pPr>
        <w:pStyle w:val="Tabulkanzev"/>
        <w:numPr>
          <w:ilvl w:val="0"/>
          <w:numId w:val="0"/>
        </w:numPr>
        <w:ind w:left="2127" w:firstLine="709"/>
        <w:jc w:val="left"/>
        <w:rPr>
          <w:rStyle w:val="Siln"/>
        </w:rPr>
      </w:pPr>
      <w:bookmarkStart w:id="233" w:name="_Toc434911875"/>
      <w:r w:rsidRPr="0035198D">
        <w:rPr>
          <w:rStyle w:val="Siln"/>
        </w:rPr>
        <w:t xml:space="preserve">Table Nr. 19 - </w:t>
      </w:r>
      <w:r w:rsidRPr="0035198D">
        <w:rPr>
          <w:rStyle w:val="Siln"/>
          <w:bCs w:val="0"/>
        </w:rPr>
        <w:t>Cumulative progress at the level of Intervention Area 3.</w:t>
      </w:r>
      <w:r>
        <w:rPr>
          <w:rStyle w:val="Siln"/>
          <w:bCs w:val="0"/>
        </w:rPr>
        <w:t>3</w:t>
      </w:r>
      <w:r w:rsidRPr="0035198D">
        <w:rPr>
          <w:rStyle w:val="Siln"/>
          <w:bCs w:val="0"/>
        </w:rPr>
        <w:t xml:space="preserve"> (in CZK/EUR million)</w:t>
      </w:r>
      <w:bookmarkEnd w:id="233"/>
    </w:p>
    <w:tbl>
      <w:tblPr>
        <w:tblW w:w="5000" w:type="pct"/>
        <w:tblCellMar>
          <w:left w:w="70" w:type="dxa"/>
          <w:right w:w="70" w:type="dxa"/>
        </w:tblCellMar>
        <w:tblLook w:val="04A0" w:firstRow="1" w:lastRow="0" w:firstColumn="1" w:lastColumn="0" w:noHBand="0" w:noVBand="1"/>
      </w:tblPr>
      <w:tblGrid>
        <w:gridCol w:w="1207"/>
        <w:gridCol w:w="877"/>
        <w:gridCol w:w="700"/>
        <w:gridCol w:w="611"/>
        <w:gridCol w:w="709"/>
        <w:gridCol w:w="700"/>
        <w:gridCol w:w="580"/>
        <w:gridCol w:w="621"/>
        <w:gridCol w:w="709"/>
        <w:gridCol w:w="580"/>
        <w:gridCol w:w="529"/>
        <w:gridCol w:w="621"/>
        <w:gridCol w:w="667"/>
        <w:gridCol w:w="575"/>
        <w:gridCol w:w="649"/>
        <w:gridCol w:w="745"/>
        <w:gridCol w:w="535"/>
        <w:gridCol w:w="649"/>
        <w:gridCol w:w="705"/>
        <w:gridCol w:w="554"/>
        <w:gridCol w:w="621"/>
      </w:tblGrid>
      <w:tr w:rsidR="00F228F9" w:rsidRPr="00D84D7C" w14:paraId="32055CE7" w14:textId="77777777" w:rsidTr="00F228F9">
        <w:trPr>
          <w:trHeight w:val="60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7B42971B" w14:textId="2D7E9E29" w:rsidR="00F228F9" w:rsidRPr="00D84D7C" w:rsidRDefault="00DB6581" w:rsidP="00F228F9">
            <w:pPr>
              <w:jc w:val="center"/>
              <w:rPr>
                <w:b/>
                <w:bCs/>
                <w:color w:val="000000"/>
                <w:sz w:val="16"/>
                <w:szCs w:val="16"/>
              </w:rPr>
            </w:pPr>
            <w:bookmarkStart w:id="234" w:name="_Toc433873556"/>
            <w:bookmarkStart w:id="235" w:name="_Toc432150153"/>
            <w:r w:rsidRPr="00D84D7C">
              <w:rPr>
                <w:rStyle w:val="Siln"/>
              </w:rPr>
              <w:t>Cumulative progress in Intervention Area 3.3 (in CZK/EUR million)</w:t>
            </w:r>
            <w:bookmarkEnd w:id="234"/>
            <w:bookmarkEnd w:id="235"/>
            <w:r w:rsidRPr="00D84D7C">
              <w:t xml:space="preserve"> </w:t>
            </w:r>
            <w:r w:rsidRPr="00D84D7C">
              <w:rPr>
                <w:b/>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44ABD135" w14:textId="77777777" w:rsidR="00F228F9" w:rsidRPr="00D84D7C" w:rsidRDefault="00F228F9" w:rsidP="00F228F9">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0E85B566" w14:textId="77777777" w:rsidR="00F228F9" w:rsidRPr="00D84D7C" w:rsidRDefault="00F228F9" w:rsidP="00F228F9">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3A8CC70C" w14:textId="77777777" w:rsidR="00F228F9" w:rsidRPr="00D84D7C" w:rsidRDefault="00F228F9" w:rsidP="00F228F9">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45BCEBA7" w14:textId="77777777" w:rsidR="00F228F9" w:rsidRPr="00D84D7C" w:rsidRDefault="00F228F9" w:rsidP="00F228F9">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7BA94CC4" w14:textId="77777777" w:rsidR="00F228F9" w:rsidRPr="00D84D7C" w:rsidRDefault="00F228F9" w:rsidP="00F228F9">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28F2F902" w14:textId="77777777" w:rsidR="00F228F9" w:rsidRPr="00D84D7C" w:rsidRDefault="00F228F9" w:rsidP="00F228F9">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C479AAC" w14:textId="77777777" w:rsidR="00F228F9" w:rsidRPr="00D84D7C" w:rsidRDefault="00F228F9" w:rsidP="00F228F9">
            <w:pPr>
              <w:jc w:val="center"/>
              <w:rPr>
                <w:b/>
                <w:bCs/>
                <w:color w:val="000000"/>
                <w:sz w:val="16"/>
                <w:szCs w:val="16"/>
              </w:rPr>
            </w:pPr>
            <w:r w:rsidRPr="00D84D7C">
              <w:rPr>
                <w:b/>
                <w:color w:val="000000"/>
                <w:sz w:val="16"/>
              </w:rPr>
              <w:t>Certified funds (including refunds)</w:t>
            </w:r>
          </w:p>
        </w:tc>
      </w:tr>
      <w:tr w:rsidR="00A16C5C" w:rsidRPr="00D84D7C" w14:paraId="059077EC" w14:textId="77777777" w:rsidTr="00F228F9">
        <w:trPr>
          <w:trHeight w:val="45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12C9C809" w14:textId="77777777" w:rsidR="00F228F9" w:rsidRPr="00D84D7C" w:rsidRDefault="00F228F9" w:rsidP="00F228F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20BCAFF" w14:textId="77777777" w:rsidR="00F228F9" w:rsidRPr="00D84D7C" w:rsidRDefault="00F228F9" w:rsidP="00F228F9">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79778EA5" w14:textId="77777777" w:rsidR="00F228F9" w:rsidRPr="00D84D7C" w:rsidRDefault="00F228F9" w:rsidP="00F228F9">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AA8535D" w14:textId="77777777" w:rsidR="00F228F9" w:rsidRPr="00D84D7C" w:rsidRDefault="00F228F9" w:rsidP="00F228F9">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2693078E" w14:textId="77777777" w:rsidR="00F228F9" w:rsidRPr="00D84D7C" w:rsidRDefault="00F228F9" w:rsidP="00F228F9">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7195944C" w14:textId="77777777" w:rsidR="00F228F9" w:rsidRPr="00D84D7C" w:rsidRDefault="00F228F9" w:rsidP="00F228F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12670CEA" w14:textId="77777777" w:rsidR="00F228F9" w:rsidRPr="00D84D7C" w:rsidRDefault="00F228F9" w:rsidP="00F228F9">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66736AA" w14:textId="77777777" w:rsidR="00F228F9" w:rsidRPr="00D84D7C" w:rsidRDefault="00F228F9" w:rsidP="00F228F9">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10A8E071" w14:textId="77777777" w:rsidR="00F228F9" w:rsidRPr="00D84D7C" w:rsidRDefault="00F228F9" w:rsidP="00F228F9">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39B709DF" w14:textId="77777777" w:rsidR="00F228F9" w:rsidRPr="00D84D7C" w:rsidRDefault="00F228F9" w:rsidP="00F228F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3E027A0B" w14:textId="77777777" w:rsidR="00F228F9" w:rsidRPr="00D84D7C" w:rsidRDefault="00F228F9" w:rsidP="00F228F9">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010BD29" w14:textId="77777777" w:rsidR="00F228F9" w:rsidRPr="00D84D7C" w:rsidRDefault="00F228F9" w:rsidP="00F228F9">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1D35741C" w14:textId="77777777" w:rsidR="00F228F9" w:rsidRPr="00D84D7C" w:rsidRDefault="00F228F9" w:rsidP="00F228F9">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26B42214" w14:textId="77777777" w:rsidR="00F228F9" w:rsidRPr="00D84D7C" w:rsidRDefault="00F228F9" w:rsidP="00F228F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78C1A73" w14:textId="77777777" w:rsidR="00F228F9" w:rsidRPr="00D84D7C" w:rsidRDefault="00F228F9" w:rsidP="00F228F9">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04DFAF08" w14:textId="77777777" w:rsidR="00F228F9" w:rsidRPr="00D84D7C" w:rsidRDefault="00F228F9" w:rsidP="00F228F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144A860C" w14:textId="77777777" w:rsidR="00F228F9" w:rsidRPr="00D84D7C" w:rsidRDefault="00F228F9" w:rsidP="00F228F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A05406C" w14:textId="77777777" w:rsidR="00F228F9" w:rsidRPr="00D84D7C" w:rsidRDefault="00F228F9" w:rsidP="00F228F9">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06851C58" w14:textId="77777777" w:rsidR="00F228F9" w:rsidRPr="00D84D7C" w:rsidRDefault="00F228F9" w:rsidP="00F228F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3B9D1CC8" w14:textId="77777777" w:rsidR="00F228F9" w:rsidRPr="00D84D7C" w:rsidRDefault="00F228F9" w:rsidP="00F228F9">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5660312" w14:textId="77777777" w:rsidR="00F228F9" w:rsidRPr="00D84D7C" w:rsidRDefault="00F228F9" w:rsidP="00F228F9">
            <w:pPr>
              <w:jc w:val="center"/>
              <w:rPr>
                <w:b/>
                <w:bCs/>
                <w:color w:val="000000"/>
                <w:sz w:val="16"/>
                <w:szCs w:val="16"/>
              </w:rPr>
            </w:pPr>
            <w:r w:rsidRPr="00D84D7C">
              <w:rPr>
                <w:b/>
                <w:color w:val="000000"/>
                <w:sz w:val="16"/>
              </w:rPr>
              <w:t>EUR million</w:t>
            </w:r>
          </w:p>
        </w:tc>
      </w:tr>
      <w:tr w:rsidR="00F228F9" w:rsidRPr="00D84D7C" w14:paraId="6783B16F" w14:textId="77777777"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12555CEC" w14:textId="77777777" w:rsidR="00F228F9" w:rsidRPr="00D84D7C" w:rsidRDefault="00F228F9" w:rsidP="00F228F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6FDA8872" w14:textId="77777777" w:rsidR="00F228F9" w:rsidRPr="00D84D7C" w:rsidRDefault="00F228F9" w:rsidP="00F228F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2DB17EE4" w14:textId="77777777" w:rsidR="00F228F9" w:rsidRPr="00D84D7C" w:rsidRDefault="00F228F9" w:rsidP="00F228F9">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0D5DC5E0" w14:textId="77777777" w:rsidR="00F228F9" w:rsidRPr="00D84D7C" w:rsidRDefault="00F228F9" w:rsidP="00F228F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617CDC11" w14:textId="77777777" w:rsidR="00F228F9" w:rsidRPr="00D84D7C" w:rsidRDefault="00F228F9" w:rsidP="00F228F9">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0E137323" w14:textId="77777777" w:rsidR="00F228F9" w:rsidRPr="00D84D7C" w:rsidRDefault="00F228F9" w:rsidP="00F228F9">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1B34BBF7" w14:textId="77777777" w:rsidR="00F228F9" w:rsidRPr="00D84D7C" w:rsidRDefault="00F228F9" w:rsidP="00F228F9">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511BB9B0" w14:textId="77777777" w:rsidR="00F228F9" w:rsidRPr="00D84D7C" w:rsidRDefault="00F228F9" w:rsidP="00F228F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2FAF6F4D" w14:textId="77777777" w:rsidR="00F228F9" w:rsidRPr="00D84D7C" w:rsidRDefault="00F228F9" w:rsidP="00F228F9">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784DB90E" w14:textId="77777777" w:rsidR="00F228F9" w:rsidRPr="00D84D7C" w:rsidRDefault="00F228F9" w:rsidP="00F228F9">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58C1575A" w14:textId="77777777" w:rsidR="00F228F9" w:rsidRPr="00D84D7C" w:rsidRDefault="00F228F9" w:rsidP="00F228F9">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0C410EE9" w14:textId="77777777" w:rsidR="00F228F9" w:rsidRPr="00D84D7C" w:rsidRDefault="00F228F9" w:rsidP="00F228F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36E5B3BF" w14:textId="77777777" w:rsidR="00F228F9" w:rsidRPr="00D84D7C" w:rsidRDefault="00F228F9" w:rsidP="00F228F9">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252D7B95" w14:textId="77777777" w:rsidR="00F228F9" w:rsidRPr="00D84D7C" w:rsidRDefault="00F228F9" w:rsidP="00F228F9">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5CEACAC2" w14:textId="77777777" w:rsidR="00F228F9" w:rsidRPr="00D84D7C" w:rsidRDefault="00F228F9" w:rsidP="00F228F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36716731" w14:textId="77777777" w:rsidR="00F228F9" w:rsidRPr="00D84D7C" w:rsidRDefault="00F228F9" w:rsidP="00F228F9">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3790A02A" w14:textId="77777777" w:rsidR="00F228F9" w:rsidRPr="00D84D7C" w:rsidRDefault="00F228F9" w:rsidP="00F228F9">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425D2B2C" w14:textId="77777777" w:rsidR="00F228F9" w:rsidRPr="00D84D7C" w:rsidRDefault="00F228F9" w:rsidP="00F228F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0B4E0E81" w14:textId="77777777" w:rsidR="00F228F9" w:rsidRPr="00D84D7C" w:rsidRDefault="00F228F9" w:rsidP="00F228F9">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4C8F2455" w14:textId="77777777" w:rsidR="00F228F9" w:rsidRPr="00D84D7C" w:rsidRDefault="00F228F9" w:rsidP="00F228F9">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2A71B6EF" w14:textId="77777777" w:rsidR="00F228F9" w:rsidRPr="00D84D7C" w:rsidRDefault="00F228F9" w:rsidP="00F228F9">
            <w:pPr>
              <w:rPr>
                <w:b/>
                <w:bCs/>
                <w:color w:val="000000"/>
                <w:sz w:val="16"/>
                <w:szCs w:val="16"/>
              </w:rPr>
            </w:pPr>
          </w:p>
        </w:tc>
      </w:tr>
      <w:tr w:rsidR="00A16C5C" w:rsidRPr="00D84D7C" w14:paraId="52F52518" w14:textId="77777777"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423ADB85" w14:textId="77777777" w:rsidR="00F228F9" w:rsidRPr="00D84D7C" w:rsidRDefault="00F228F9" w:rsidP="00F228F9">
            <w:pPr>
              <w:jc w:val="center"/>
              <w:rPr>
                <w:color w:val="000000"/>
                <w:sz w:val="16"/>
                <w:szCs w:val="16"/>
              </w:rPr>
            </w:pPr>
            <w:r w:rsidRPr="00D84D7C">
              <w:rPr>
                <w:color w:val="000000"/>
                <w:sz w:val="16"/>
              </w:rPr>
              <w:t xml:space="preserve">3.3 </w:t>
            </w:r>
          </w:p>
        </w:tc>
        <w:tc>
          <w:tcPr>
            <w:tcW w:w="335" w:type="pct"/>
            <w:tcBorders>
              <w:top w:val="nil"/>
              <w:left w:val="nil"/>
              <w:bottom w:val="single" w:sz="4" w:space="0" w:color="1F497D"/>
              <w:right w:val="single" w:sz="4" w:space="0" w:color="1F497D"/>
            </w:tcBorders>
            <w:shd w:val="clear" w:color="000000" w:fill="FFFFFF"/>
            <w:vAlign w:val="center"/>
            <w:hideMark/>
          </w:tcPr>
          <w:p w14:paraId="6704623E" w14:textId="77777777" w:rsidR="00F228F9" w:rsidRPr="00D84D7C" w:rsidRDefault="00F228F9" w:rsidP="00F228F9">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2E39D810" w14:textId="77777777" w:rsidR="00F228F9" w:rsidRPr="00D84D7C" w:rsidRDefault="00F228F9" w:rsidP="00F228F9">
            <w:pPr>
              <w:jc w:val="center"/>
              <w:rPr>
                <w:color w:val="000000"/>
                <w:sz w:val="16"/>
                <w:szCs w:val="16"/>
              </w:rPr>
            </w:pPr>
            <w:r w:rsidRPr="00D84D7C">
              <w:rPr>
                <w:color w:val="000000"/>
                <w:sz w:val="16"/>
              </w:rPr>
              <w:t>1,070.60</w:t>
            </w:r>
          </w:p>
        </w:tc>
        <w:tc>
          <w:tcPr>
            <w:tcW w:w="241" w:type="pct"/>
            <w:tcBorders>
              <w:top w:val="nil"/>
              <w:left w:val="nil"/>
              <w:bottom w:val="single" w:sz="4" w:space="0" w:color="1F497D"/>
              <w:right w:val="single" w:sz="4" w:space="0" w:color="1F497D"/>
            </w:tcBorders>
            <w:shd w:val="clear" w:color="000000" w:fill="FFFFFF"/>
            <w:noWrap/>
            <w:vAlign w:val="center"/>
            <w:hideMark/>
          </w:tcPr>
          <w:p w14:paraId="7C22BB18" w14:textId="77777777" w:rsidR="00F228F9" w:rsidRPr="00D84D7C" w:rsidRDefault="00F228F9" w:rsidP="00F228F9">
            <w:pPr>
              <w:jc w:val="center"/>
              <w:rPr>
                <w:color w:val="000000"/>
                <w:sz w:val="16"/>
                <w:szCs w:val="16"/>
              </w:rPr>
            </w:pPr>
            <w:r w:rsidRPr="00D84D7C">
              <w:rPr>
                <w:color w:val="000000"/>
                <w:sz w:val="16"/>
              </w:rPr>
              <w:t>40.21</w:t>
            </w:r>
          </w:p>
        </w:tc>
        <w:tc>
          <w:tcPr>
            <w:tcW w:w="181" w:type="pct"/>
            <w:tcBorders>
              <w:top w:val="nil"/>
              <w:left w:val="nil"/>
              <w:bottom w:val="single" w:sz="4" w:space="0" w:color="1F497D"/>
              <w:right w:val="single" w:sz="4" w:space="0" w:color="1F497D"/>
            </w:tcBorders>
            <w:shd w:val="clear" w:color="000000" w:fill="FFFFFF"/>
            <w:vAlign w:val="center"/>
            <w:hideMark/>
          </w:tcPr>
          <w:p w14:paraId="5B708D64" w14:textId="77777777" w:rsidR="00F228F9" w:rsidRPr="00D84D7C" w:rsidRDefault="00F228F9" w:rsidP="00F228F9">
            <w:pPr>
              <w:jc w:val="center"/>
              <w:rPr>
                <w:color w:val="000000"/>
                <w:sz w:val="16"/>
                <w:szCs w:val="16"/>
              </w:rPr>
            </w:pPr>
            <w:r w:rsidRPr="00D84D7C">
              <w:rPr>
                <w:color w:val="000000"/>
                <w:sz w:val="16"/>
              </w:rPr>
              <w:t>29</w:t>
            </w:r>
          </w:p>
        </w:tc>
        <w:tc>
          <w:tcPr>
            <w:tcW w:w="268" w:type="pct"/>
            <w:tcBorders>
              <w:top w:val="nil"/>
              <w:left w:val="nil"/>
              <w:bottom w:val="single" w:sz="4" w:space="0" w:color="1F497D"/>
              <w:right w:val="single" w:sz="4" w:space="0" w:color="1F497D"/>
            </w:tcBorders>
            <w:shd w:val="clear" w:color="000000" w:fill="FFFFFF"/>
            <w:noWrap/>
            <w:vAlign w:val="center"/>
            <w:hideMark/>
          </w:tcPr>
          <w:p w14:paraId="07ED10F8" w14:textId="77777777" w:rsidR="00F228F9" w:rsidRPr="00D84D7C" w:rsidRDefault="00F228F9" w:rsidP="00F228F9">
            <w:pPr>
              <w:jc w:val="center"/>
              <w:rPr>
                <w:color w:val="000000"/>
                <w:sz w:val="16"/>
                <w:szCs w:val="16"/>
              </w:rPr>
            </w:pPr>
            <w:r w:rsidRPr="00D84D7C">
              <w:rPr>
                <w:color w:val="000000"/>
                <w:sz w:val="16"/>
              </w:rPr>
              <w:t>1,854.55</w:t>
            </w:r>
          </w:p>
        </w:tc>
        <w:tc>
          <w:tcPr>
            <w:tcW w:w="207" w:type="pct"/>
            <w:tcBorders>
              <w:top w:val="nil"/>
              <w:left w:val="nil"/>
              <w:bottom w:val="single" w:sz="4" w:space="0" w:color="1F497D"/>
              <w:right w:val="single" w:sz="4" w:space="0" w:color="1F497D"/>
            </w:tcBorders>
            <w:shd w:val="clear" w:color="000000" w:fill="FFFFFF"/>
            <w:noWrap/>
            <w:vAlign w:val="center"/>
            <w:hideMark/>
          </w:tcPr>
          <w:p w14:paraId="2CB0B331" w14:textId="77777777" w:rsidR="00F228F9" w:rsidRPr="00D84D7C" w:rsidRDefault="00F228F9" w:rsidP="00F228F9">
            <w:pPr>
              <w:jc w:val="center"/>
              <w:rPr>
                <w:color w:val="000000"/>
                <w:sz w:val="16"/>
                <w:szCs w:val="16"/>
              </w:rPr>
            </w:pPr>
            <w:r w:rsidRPr="00D84D7C">
              <w:rPr>
                <w:color w:val="000000"/>
                <w:sz w:val="16"/>
              </w:rPr>
              <w:t>173.23</w:t>
            </w:r>
          </w:p>
        </w:tc>
        <w:tc>
          <w:tcPr>
            <w:tcW w:w="234" w:type="pct"/>
            <w:tcBorders>
              <w:top w:val="nil"/>
              <w:left w:val="nil"/>
              <w:bottom w:val="single" w:sz="4" w:space="0" w:color="1F497D"/>
              <w:right w:val="single" w:sz="4" w:space="0" w:color="1F497D"/>
            </w:tcBorders>
            <w:shd w:val="clear" w:color="000000" w:fill="FFFFFF"/>
            <w:noWrap/>
            <w:vAlign w:val="center"/>
            <w:hideMark/>
          </w:tcPr>
          <w:p w14:paraId="11D72204" w14:textId="77777777" w:rsidR="00F228F9" w:rsidRPr="00D84D7C" w:rsidRDefault="00F228F9" w:rsidP="00F228F9">
            <w:pPr>
              <w:jc w:val="center"/>
              <w:rPr>
                <w:color w:val="000000"/>
                <w:sz w:val="16"/>
                <w:szCs w:val="16"/>
              </w:rPr>
            </w:pPr>
            <w:r w:rsidRPr="00D84D7C">
              <w:rPr>
                <w:color w:val="000000"/>
                <w:sz w:val="16"/>
              </w:rPr>
              <w:t>68.74</w:t>
            </w:r>
          </w:p>
        </w:tc>
        <w:tc>
          <w:tcPr>
            <w:tcW w:w="174" w:type="pct"/>
            <w:tcBorders>
              <w:top w:val="nil"/>
              <w:left w:val="nil"/>
              <w:bottom w:val="single" w:sz="4" w:space="0" w:color="1F497D"/>
              <w:right w:val="single" w:sz="4" w:space="0" w:color="1F497D"/>
            </w:tcBorders>
            <w:shd w:val="clear" w:color="000000" w:fill="FFFFFF"/>
            <w:noWrap/>
            <w:vAlign w:val="center"/>
            <w:hideMark/>
          </w:tcPr>
          <w:p w14:paraId="0540A44F" w14:textId="77777777" w:rsidR="00F228F9" w:rsidRPr="00D84D7C" w:rsidRDefault="00F228F9" w:rsidP="00F228F9">
            <w:pPr>
              <w:jc w:val="center"/>
              <w:rPr>
                <w:color w:val="000000"/>
                <w:sz w:val="16"/>
                <w:szCs w:val="16"/>
              </w:rPr>
            </w:pPr>
            <w:r w:rsidRPr="00D84D7C">
              <w:rPr>
                <w:color w:val="000000"/>
                <w:sz w:val="16"/>
              </w:rPr>
              <w:t>17</w:t>
            </w:r>
          </w:p>
        </w:tc>
        <w:tc>
          <w:tcPr>
            <w:tcW w:w="261" w:type="pct"/>
            <w:tcBorders>
              <w:top w:val="nil"/>
              <w:left w:val="nil"/>
              <w:bottom w:val="single" w:sz="4" w:space="0" w:color="1F497D"/>
              <w:right w:val="single" w:sz="4" w:space="0" w:color="1F497D"/>
            </w:tcBorders>
            <w:shd w:val="clear" w:color="000000" w:fill="FFFFFF"/>
            <w:noWrap/>
            <w:vAlign w:val="center"/>
            <w:hideMark/>
          </w:tcPr>
          <w:p w14:paraId="1BEC2EA9" w14:textId="77777777" w:rsidR="00F228F9" w:rsidRPr="00D84D7C" w:rsidRDefault="00F228F9" w:rsidP="00F228F9">
            <w:pPr>
              <w:jc w:val="center"/>
              <w:rPr>
                <w:color w:val="000000"/>
                <w:sz w:val="16"/>
                <w:szCs w:val="16"/>
              </w:rPr>
            </w:pPr>
            <w:r w:rsidRPr="00D84D7C">
              <w:rPr>
                <w:color w:val="000000"/>
                <w:sz w:val="16"/>
              </w:rPr>
              <w:t>780.19</w:t>
            </w:r>
          </w:p>
        </w:tc>
        <w:tc>
          <w:tcPr>
            <w:tcW w:w="214" w:type="pct"/>
            <w:tcBorders>
              <w:top w:val="nil"/>
              <w:left w:val="nil"/>
              <w:bottom w:val="single" w:sz="4" w:space="0" w:color="1F497D"/>
              <w:right w:val="single" w:sz="4" w:space="0" w:color="1F497D"/>
            </w:tcBorders>
            <w:shd w:val="clear" w:color="000000" w:fill="FFFFFF"/>
            <w:noWrap/>
            <w:vAlign w:val="center"/>
            <w:hideMark/>
          </w:tcPr>
          <w:p w14:paraId="4EC6D991" w14:textId="77777777" w:rsidR="00F228F9" w:rsidRPr="00D84D7C" w:rsidRDefault="00F228F9" w:rsidP="00F228F9">
            <w:pPr>
              <w:jc w:val="center"/>
              <w:rPr>
                <w:color w:val="000000"/>
                <w:sz w:val="16"/>
                <w:szCs w:val="16"/>
              </w:rPr>
            </w:pPr>
            <w:r w:rsidRPr="00D84D7C">
              <w:rPr>
                <w:color w:val="000000"/>
                <w:sz w:val="16"/>
              </w:rPr>
              <w:t>72.87</w:t>
            </w:r>
          </w:p>
        </w:tc>
        <w:tc>
          <w:tcPr>
            <w:tcW w:w="214" w:type="pct"/>
            <w:tcBorders>
              <w:top w:val="nil"/>
              <w:left w:val="nil"/>
              <w:bottom w:val="single" w:sz="4" w:space="0" w:color="1F497D"/>
              <w:right w:val="single" w:sz="4" w:space="0" w:color="1F497D"/>
            </w:tcBorders>
            <w:shd w:val="clear" w:color="000000" w:fill="FFFFFF"/>
            <w:noWrap/>
            <w:vAlign w:val="center"/>
            <w:hideMark/>
          </w:tcPr>
          <w:p w14:paraId="3D957727" w14:textId="77777777" w:rsidR="00F228F9" w:rsidRPr="00D84D7C" w:rsidRDefault="00F228F9" w:rsidP="00F228F9">
            <w:pPr>
              <w:jc w:val="center"/>
              <w:rPr>
                <w:color w:val="000000"/>
                <w:sz w:val="16"/>
                <w:szCs w:val="16"/>
              </w:rPr>
            </w:pPr>
            <w:r w:rsidRPr="00D84D7C">
              <w:rPr>
                <w:color w:val="000000"/>
                <w:sz w:val="16"/>
              </w:rPr>
              <w:t>29.46</w:t>
            </w:r>
          </w:p>
        </w:tc>
        <w:tc>
          <w:tcPr>
            <w:tcW w:w="261" w:type="pct"/>
            <w:tcBorders>
              <w:top w:val="nil"/>
              <w:left w:val="nil"/>
              <w:bottom w:val="single" w:sz="4" w:space="0" w:color="1F497D"/>
              <w:right w:val="single" w:sz="4" w:space="0" w:color="1F497D"/>
            </w:tcBorders>
            <w:shd w:val="clear" w:color="000000" w:fill="FFFFFF"/>
            <w:noWrap/>
            <w:vAlign w:val="center"/>
            <w:hideMark/>
          </w:tcPr>
          <w:p w14:paraId="2A08E717" w14:textId="77777777" w:rsidR="00F228F9" w:rsidRPr="00D84D7C" w:rsidRDefault="00F228F9" w:rsidP="00F228F9">
            <w:pPr>
              <w:jc w:val="center"/>
              <w:rPr>
                <w:color w:val="000000"/>
                <w:sz w:val="16"/>
                <w:szCs w:val="16"/>
              </w:rPr>
            </w:pPr>
            <w:r w:rsidRPr="00D84D7C">
              <w:rPr>
                <w:color w:val="000000"/>
                <w:sz w:val="16"/>
              </w:rPr>
              <w:t>535.36</w:t>
            </w:r>
          </w:p>
        </w:tc>
        <w:tc>
          <w:tcPr>
            <w:tcW w:w="228" w:type="pct"/>
            <w:tcBorders>
              <w:top w:val="nil"/>
              <w:left w:val="nil"/>
              <w:bottom w:val="single" w:sz="4" w:space="0" w:color="1F497D"/>
              <w:right w:val="single" w:sz="4" w:space="0" w:color="1F497D"/>
            </w:tcBorders>
            <w:shd w:val="clear" w:color="000000" w:fill="FFFFFF"/>
            <w:noWrap/>
            <w:vAlign w:val="center"/>
            <w:hideMark/>
          </w:tcPr>
          <w:p w14:paraId="3296219E" w14:textId="77777777" w:rsidR="00F228F9" w:rsidRPr="00D84D7C" w:rsidRDefault="00F228F9" w:rsidP="00F228F9">
            <w:pPr>
              <w:jc w:val="center"/>
              <w:rPr>
                <w:color w:val="000000"/>
                <w:sz w:val="16"/>
                <w:szCs w:val="16"/>
              </w:rPr>
            </w:pPr>
            <w:r w:rsidRPr="00D84D7C">
              <w:rPr>
                <w:color w:val="000000"/>
                <w:sz w:val="16"/>
              </w:rPr>
              <w:t>50.01</w:t>
            </w:r>
          </w:p>
        </w:tc>
        <w:tc>
          <w:tcPr>
            <w:tcW w:w="254" w:type="pct"/>
            <w:tcBorders>
              <w:top w:val="nil"/>
              <w:left w:val="nil"/>
              <w:bottom w:val="single" w:sz="4" w:space="0" w:color="1F497D"/>
              <w:right w:val="single" w:sz="4" w:space="0" w:color="1F497D"/>
            </w:tcBorders>
            <w:shd w:val="clear" w:color="000000" w:fill="FFFFFF"/>
            <w:noWrap/>
            <w:vAlign w:val="center"/>
            <w:hideMark/>
          </w:tcPr>
          <w:p w14:paraId="44947015" w14:textId="77777777" w:rsidR="00F228F9" w:rsidRPr="00D84D7C" w:rsidRDefault="00F228F9" w:rsidP="00F228F9">
            <w:pPr>
              <w:jc w:val="center"/>
              <w:rPr>
                <w:color w:val="000000"/>
                <w:sz w:val="16"/>
                <w:szCs w:val="16"/>
              </w:rPr>
            </w:pPr>
            <w:r w:rsidRPr="00D84D7C">
              <w:rPr>
                <w:color w:val="000000"/>
                <w:sz w:val="16"/>
              </w:rPr>
              <w:t>20.72</w:t>
            </w:r>
          </w:p>
        </w:tc>
        <w:tc>
          <w:tcPr>
            <w:tcW w:w="288" w:type="pct"/>
            <w:tcBorders>
              <w:top w:val="nil"/>
              <w:left w:val="nil"/>
              <w:bottom w:val="single" w:sz="4" w:space="0" w:color="1F497D"/>
              <w:right w:val="single" w:sz="4" w:space="0" w:color="1F497D"/>
            </w:tcBorders>
            <w:shd w:val="clear" w:color="000000" w:fill="FFFFFF"/>
            <w:noWrap/>
            <w:vAlign w:val="center"/>
            <w:hideMark/>
          </w:tcPr>
          <w:p w14:paraId="0D9CACA0" w14:textId="77777777" w:rsidR="00F228F9" w:rsidRPr="00D84D7C" w:rsidRDefault="00F228F9" w:rsidP="00F228F9">
            <w:pPr>
              <w:jc w:val="center"/>
              <w:rPr>
                <w:color w:val="000000"/>
                <w:sz w:val="16"/>
                <w:szCs w:val="16"/>
              </w:rPr>
            </w:pPr>
            <w:r w:rsidRPr="00D84D7C">
              <w:rPr>
                <w:color w:val="000000"/>
                <w:sz w:val="16"/>
              </w:rPr>
              <w:t>535.36</w:t>
            </w:r>
          </w:p>
        </w:tc>
        <w:tc>
          <w:tcPr>
            <w:tcW w:w="214" w:type="pct"/>
            <w:tcBorders>
              <w:top w:val="nil"/>
              <w:left w:val="nil"/>
              <w:bottom w:val="single" w:sz="4" w:space="0" w:color="1F497D"/>
              <w:right w:val="single" w:sz="4" w:space="0" w:color="1F497D"/>
            </w:tcBorders>
            <w:shd w:val="clear" w:color="000000" w:fill="FFFFFF"/>
            <w:noWrap/>
            <w:vAlign w:val="center"/>
            <w:hideMark/>
          </w:tcPr>
          <w:p w14:paraId="4E97252E" w14:textId="77777777" w:rsidR="00F228F9" w:rsidRPr="00D84D7C" w:rsidRDefault="00F228F9" w:rsidP="00F228F9">
            <w:pPr>
              <w:jc w:val="center"/>
              <w:rPr>
                <w:color w:val="000000"/>
                <w:sz w:val="16"/>
                <w:szCs w:val="16"/>
              </w:rPr>
            </w:pPr>
            <w:r w:rsidRPr="00D84D7C">
              <w:rPr>
                <w:color w:val="000000"/>
                <w:sz w:val="16"/>
              </w:rPr>
              <w:t>50.01</w:t>
            </w:r>
          </w:p>
        </w:tc>
        <w:tc>
          <w:tcPr>
            <w:tcW w:w="254" w:type="pct"/>
            <w:tcBorders>
              <w:top w:val="nil"/>
              <w:left w:val="nil"/>
              <w:bottom w:val="single" w:sz="4" w:space="0" w:color="1F497D"/>
              <w:right w:val="single" w:sz="4" w:space="0" w:color="1F497D"/>
            </w:tcBorders>
            <w:shd w:val="clear" w:color="000000" w:fill="FFFFFF"/>
            <w:noWrap/>
            <w:vAlign w:val="center"/>
            <w:hideMark/>
          </w:tcPr>
          <w:p w14:paraId="177A3240" w14:textId="77777777" w:rsidR="00F228F9" w:rsidRPr="00D84D7C" w:rsidRDefault="00F228F9" w:rsidP="00F228F9">
            <w:pPr>
              <w:jc w:val="center"/>
              <w:rPr>
                <w:color w:val="000000"/>
                <w:sz w:val="16"/>
                <w:szCs w:val="16"/>
              </w:rPr>
            </w:pPr>
            <w:r w:rsidRPr="00D84D7C">
              <w:rPr>
                <w:color w:val="000000"/>
                <w:sz w:val="16"/>
              </w:rPr>
              <w:t>20.72</w:t>
            </w:r>
          </w:p>
        </w:tc>
        <w:tc>
          <w:tcPr>
            <w:tcW w:w="274" w:type="pct"/>
            <w:tcBorders>
              <w:top w:val="nil"/>
              <w:left w:val="nil"/>
              <w:bottom w:val="single" w:sz="4" w:space="0" w:color="1F497D"/>
              <w:right w:val="single" w:sz="4" w:space="0" w:color="1F497D"/>
            </w:tcBorders>
            <w:shd w:val="clear" w:color="000000" w:fill="FFFFFF"/>
            <w:noWrap/>
            <w:vAlign w:val="center"/>
            <w:hideMark/>
          </w:tcPr>
          <w:p w14:paraId="45E6813D" w14:textId="77777777" w:rsidR="00F228F9" w:rsidRPr="00D84D7C" w:rsidRDefault="00F228F9" w:rsidP="00F228F9">
            <w:pPr>
              <w:jc w:val="center"/>
              <w:rPr>
                <w:color w:val="000000"/>
                <w:sz w:val="16"/>
                <w:szCs w:val="16"/>
              </w:rPr>
            </w:pPr>
            <w:r w:rsidRPr="00D84D7C">
              <w:rPr>
                <w:color w:val="000000"/>
                <w:sz w:val="16"/>
              </w:rPr>
              <w:t>535.36</w:t>
            </w:r>
          </w:p>
        </w:tc>
        <w:tc>
          <w:tcPr>
            <w:tcW w:w="207" w:type="pct"/>
            <w:tcBorders>
              <w:top w:val="nil"/>
              <w:left w:val="nil"/>
              <w:bottom w:val="single" w:sz="4" w:space="0" w:color="1F497D"/>
              <w:right w:val="single" w:sz="4" w:space="0" w:color="1F497D"/>
            </w:tcBorders>
            <w:shd w:val="clear" w:color="000000" w:fill="FFFFFF"/>
            <w:noWrap/>
            <w:vAlign w:val="center"/>
            <w:hideMark/>
          </w:tcPr>
          <w:p w14:paraId="36F8DFA5" w14:textId="77777777" w:rsidR="00F228F9" w:rsidRPr="00D84D7C" w:rsidRDefault="00F228F9" w:rsidP="00F228F9">
            <w:pPr>
              <w:jc w:val="center"/>
              <w:rPr>
                <w:color w:val="000000"/>
                <w:sz w:val="16"/>
                <w:szCs w:val="16"/>
              </w:rPr>
            </w:pPr>
            <w:r w:rsidRPr="00D84D7C">
              <w:rPr>
                <w:color w:val="000000"/>
                <w:sz w:val="16"/>
              </w:rPr>
              <w:t>50.01</w:t>
            </w:r>
          </w:p>
        </w:tc>
        <w:tc>
          <w:tcPr>
            <w:tcW w:w="207" w:type="pct"/>
            <w:tcBorders>
              <w:top w:val="nil"/>
              <w:left w:val="nil"/>
              <w:bottom w:val="single" w:sz="4" w:space="0" w:color="1F497D"/>
              <w:right w:val="single" w:sz="4" w:space="0" w:color="1F497D"/>
            </w:tcBorders>
            <w:shd w:val="clear" w:color="000000" w:fill="FFFFFF"/>
            <w:noWrap/>
            <w:vAlign w:val="center"/>
            <w:hideMark/>
          </w:tcPr>
          <w:p w14:paraId="04A898A8" w14:textId="77777777" w:rsidR="00F228F9" w:rsidRPr="00D84D7C" w:rsidRDefault="00F228F9" w:rsidP="00F228F9">
            <w:pPr>
              <w:jc w:val="center"/>
              <w:rPr>
                <w:color w:val="000000"/>
                <w:sz w:val="16"/>
                <w:szCs w:val="16"/>
              </w:rPr>
            </w:pPr>
            <w:r w:rsidRPr="00D84D7C">
              <w:rPr>
                <w:color w:val="000000"/>
                <w:sz w:val="16"/>
              </w:rPr>
              <w:t>20.72</w:t>
            </w:r>
          </w:p>
        </w:tc>
      </w:tr>
      <w:tr w:rsidR="00A16C5C" w:rsidRPr="00D84D7C" w14:paraId="33CA5C4B"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219CEF2D" w14:textId="77777777" w:rsidR="00F228F9" w:rsidRPr="00D84D7C"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C904294" w14:textId="77777777" w:rsidR="00F228F9" w:rsidRPr="00D84D7C" w:rsidRDefault="00F228F9" w:rsidP="00F228F9">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6556E834" w14:textId="77777777" w:rsidR="00F228F9" w:rsidRPr="00D84D7C" w:rsidRDefault="00F228F9" w:rsidP="00F228F9">
            <w:pPr>
              <w:jc w:val="center"/>
              <w:rPr>
                <w:color w:val="000000"/>
                <w:sz w:val="16"/>
                <w:szCs w:val="16"/>
              </w:rPr>
            </w:pPr>
            <w:r w:rsidRPr="00D84D7C">
              <w:rPr>
                <w:color w:val="000000"/>
                <w:sz w:val="16"/>
              </w:rPr>
              <w:t>1,065.43</w:t>
            </w:r>
          </w:p>
        </w:tc>
        <w:tc>
          <w:tcPr>
            <w:tcW w:w="241" w:type="pct"/>
            <w:tcBorders>
              <w:top w:val="nil"/>
              <w:left w:val="nil"/>
              <w:bottom w:val="single" w:sz="4" w:space="0" w:color="1F497D"/>
              <w:right w:val="single" w:sz="4" w:space="0" w:color="1F497D"/>
            </w:tcBorders>
            <w:shd w:val="clear" w:color="000000" w:fill="FFFFFF"/>
            <w:noWrap/>
            <w:vAlign w:val="center"/>
            <w:hideMark/>
          </w:tcPr>
          <w:p w14:paraId="5216F4D2" w14:textId="77777777" w:rsidR="00F228F9" w:rsidRPr="00D84D7C" w:rsidRDefault="00F228F9" w:rsidP="00F228F9">
            <w:pPr>
              <w:jc w:val="center"/>
              <w:rPr>
                <w:color w:val="000000"/>
                <w:sz w:val="16"/>
                <w:szCs w:val="16"/>
              </w:rPr>
            </w:pPr>
            <w:r w:rsidRPr="00D84D7C">
              <w:rPr>
                <w:color w:val="000000"/>
                <w:sz w:val="16"/>
              </w:rPr>
              <w:t>40.21</w:t>
            </w:r>
          </w:p>
        </w:tc>
        <w:tc>
          <w:tcPr>
            <w:tcW w:w="181" w:type="pct"/>
            <w:tcBorders>
              <w:top w:val="nil"/>
              <w:left w:val="nil"/>
              <w:bottom w:val="single" w:sz="4" w:space="0" w:color="1F497D"/>
              <w:right w:val="single" w:sz="4" w:space="0" w:color="1F497D"/>
            </w:tcBorders>
            <w:shd w:val="clear" w:color="000000" w:fill="FFFFFF"/>
            <w:vAlign w:val="center"/>
            <w:hideMark/>
          </w:tcPr>
          <w:p w14:paraId="55BB05A3" w14:textId="77777777" w:rsidR="00F228F9" w:rsidRPr="00D84D7C" w:rsidRDefault="00F228F9" w:rsidP="00F228F9">
            <w:pPr>
              <w:jc w:val="center"/>
              <w:rPr>
                <w:color w:val="000000"/>
                <w:sz w:val="16"/>
                <w:szCs w:val="16"/>
              </w:rPr>
            </w:pPr>
            <w:r w:rsidRPr="00D84D7C">
              <w:rPr>
                <w:color w:val="000000"/>
                <w:sz w:val="16"/>
              </w:rPr>
              <w:t>29</w:t>
            </w:r>
          </w:p>
        </w:tc>
        <w:tc>
          <w:tcPr>
            <w:tcW w:w="268" w:type="pct"/>
            <w:tcBorders>
              <w:top w:val="nil"/>
              <w:left w:val="nil"/>
              <w:bottom w:val="single" w:sz="4" w:space="0" w:color="1F497D"/>
              <w:right w:val="single" w:sz="4" w:space="0" w:color="1F497D"/>
            </w:tcBorders>
            <w:shd w:val="clear" w:color="000000" w:fill="FFFFFF"/>
            <w:noWrap/>
            <w:vAlign w:val="center"/>
            <w:hideMark/>
          </w:tcPr>
          <w:p w14:paraId="02D426E5" w14:textId="77777777" w:rsidR="00F228F9" w:rsidRPr="00D84D7C" w:rsidRDefault="00F228F9" w:rsidP="00F228F9">
            <w:pPr>
              <w:jc w:val="center"/>
              <w:rPr>
                <w:color w:val="000000"/>
                <w:sz w:val="16"/>
                <w:szCs w:val="16"/>
              </w:rPr>
            </w:pPr>
            <w:r w:rsidRPr="00D84D7C">
              <w:rPr>
                <w:color w:val="000000"/>
                <w:sz w:val="16"/>
              </w:rPr>
              <w:t>1,854.55</w:t>
            </w:r>
          </w:p>
        </w:tc>
        <w:tc>
          <w:tcPr>
            <w:tcW w:w="207" w:type="pct"/>
            <w:tcBorders>
              <w:top w:val="nil"/>
              <w:left w:val="nil"/>
              <w:bottom w:val="single" w:sz="4" w:space="0" w:color="1F497D"/>
              <w:right w:val="single" w:sz="4" w:space="0" w:color="1F497D"/>
            </w:tcBorders>
            <w:shd w:val="clear" w:color="000000" w:fill="FFFFFF"/>
            <w:noWrap/>
            <w:vAlign w:val="center"/>
            <w:hideMark/>
          </w:tcPr>
          <w:p w14:paraId="1FE4C927" w14:textId="77777777" w:rsidR="00F228F9" w:rsidRPr="00D84D7C" w:rsidRDefault="00F228F9" w:rsidP="00F228F9">
            <w:pPr>
              <w:jc w:val="center"/>
              <w:rPr>
                <w:color w:val="000000"/>
                <w:sz w:val="16"/>
                <w:szCs w:val="16"/>
              </w:rPr>
            </w:pPr>
            <w:r w:rsidRPr="00D84D7C">
              <w:rPr>
                <w:color w:val="000000"/>
                <w:sz w:val="16"/>
              </w:rPr>
              <w:t>174.07</w:t>
            </w:r>
          </w:p>
        </w:tc>
        <w:tc>
          <w:tcPr>
            <w:tcW w:w="234" w:type="pct"/>
            <w:tcBorders>
              <w:top w:val="nil"/>
              <w:left w:val="nil"/>
              <w:bottom w:val="single" w:sz="4" w:space="0" w:color="1F497D"/>
              <w:right w:val="single" w:sz="4" w:space="0" w:color="1F497D"/>
            </w:tcBorders>
            <w:shd w:val="clear" w:color="000000" w:fill="FFFFFF"/>
            <w:noWrap/>
            <w:vAlign w:val="center"/>
            <w:hideMark/>
          </w:tcPr>
          <w:p w14:paraId="2705AC39" w14:textId="77777777" w:rsidR="00F228F9" w:rsidRPr="00D84D7C" w:rsidRDefault="00F228F9" w:rsidP="00F228F9">
            <w:pPr>
              <w:jc w:val="center"/>
              <w:rPr>
                <w:color w:val="000000"/>
                <w:sz w:val="16"/>
                <w:szCs w:val="16"/>
              </w:rPr>
            </w:pPr>
            <w:r w:rsidRPr="00D84D7C">
              <w:rPr>
                <w:color w:val="000000"/>
                <w:sz w:val="16"/>
              </w:rPr>
              <w:t>69.21</w:t>
            </w:r>
          </w:p>
        </w:tc>
        <w:tc>
          <w:tcPr>
            <w:tcW w:w="174" w:type="pct"/>
            <w:tcBorders>
              <w:top w:val="nil"/>
              <w:left w:val="nil"/>
              <w:bottom w:val="single" w:sz="4" w:space="0" w:color="1F497D"/>
              <w:right w:val="single" w:sz="4" w:space="0" w:color="1F497D"/>
            </w:tcBorders>
            <w:shd w:val="clear" w:color="000000" w:fill="FFFFFF"/>
            <w:noWrap/>
            <w:vAlign w:val="center"/>
            <w:hideMark/>
          </w:tcPr>
          <w:p w14:paraId="1FACC307" w14:textId="77777777" w:rsidR="00F228F9" w:rsidRPr="00D84D7C" w:rsidRDefault="00F228F9" w:rsidP="00F228F9">
            <w:pPr>
              <w:jc w:val="center"/>
              <w:rPr>
                <w:color w:val="000000"/>
                <w:sz w:val="16"/>
                <w:szCs w:val="16"/>
              </w:rPr>
            </w:pPr>
            <w:r w:rsidRPr="00D84D7C">
              <w:rPr>
                <w:color w:val="000000"/>
                <w:sz w:val="16"/>
              </w:rPr>
              <w:t>17</w:t>
            </w:r>
          </w:p>
        </w:tc>
        <w:tc>
          <w:tcPr>
            <w:tcW w:w="261" w:type="pct"/>
            <w:tcBorders>
              <w:top w:val="nil"/>
              <w:left w:val="nil"/>
              <w:bottom w:val="single" w:sz="4" w:space="0" w:color="1F497D"/>
              <w:right w:val="single" w:sz="4" w:space="0" w:color="1F497D"/>
            </w:tcBorders>
            <w:shd w:val="clear" w:color="000000" w:fill="FFFFFF"/>
            <w:noWrap/>
            <w:vAlign w:val="center"/>
            <w:hideMark/>
          </w:tcPr>
          <w:p w14:paraId="41C29F7C" w14:textId="77777777" w:rsidR="00F228F9" w:rsidRPr="00D84D7C" w:rsidRDefault="00F228F9" w:rsidP="00F228F9">
            <w:pPr>
              <w:jc w:val="center"/>
              <w:rPr>
                <w:color w:val="000000"/>
                <w:sz w:val="16"/>
                <w:szCs w:val="16"/>
              </w:rPr>
            </w:pPr>
            <w:r w:rsidRPr="00D84D7C">
              <w:rPr>
                <w:color w:val="000000"/>
                <w:sz w:val="16"/>
              </w:rPr>
              <w:t>774.24</w:t>
            </w:r>
          </w:p>
        </w:tc>
        <w:tc>
          <w:tcPr>
            <w:tcW w:w="214" w:type="pct"/>
            <w:tcBorders>
              <w:top w:val="nil"/>
              <w:left w:val="nil"/>
              <w:bottom w:val="single" w:sz="4" w:space="0" w:color="1F497D"/>
              <w:right w:val="single" w:sz="4" w:space="0" w:color="1F497D"/>
            </w:tcBorders>
            <w:shd w:val="clear" w:color="000000" w:fill="FFFFFF"/>
            <w:noWrap/>
            <w:vAlign w:val="center"/>
            <w:hideMark/>
          </w:tcPr>
          <w:p w14:paraId="626D3DDF" w14:textId="77777777" w:rsidR="00F228F9" w:rsidRPr="00D84D7C" w:rsidRDefault="00F228F9" w:rsidP="00F228F9">
            <w:pPr>
              <w:jc w:val="center"/>
              <w:rPr>
                <w:color w:val="000000"/>
                <w:sz w:val="16"/>
                <w:szCs w:val="16"/>
              </w:rPr>
            </w:pPr>
            <w:r w:rsidRPr="00D84D7C">
              <w:rPr>
                <w:color w:val="000000"/>
                <w:sz w:val="16"/>
              </w:rPr>
              <w:t>72.67</w:t>
            </w:r>
          </w:p>
        </w:tc>
        <w:tc>
          <w:tcPr>
            <w:tcW w:w="214" w:type="pct"/>
            <w:tcBorders>
              <w:top w:val="nil"/>
              <w:left w:val="nil"/>
              <w:bottom w:val="single" w:sz="4" w:space="0" w:color="1F497D"/>
              <w:right w:val="single" w:sz="4" w:space="0" w:color="1F497D"/>
            </w:tcBorders>
            <w:shd w:val="clear" w:color="000000" w:fill="FFFFFF"/>
            <w:noWrap/>
            <w:vAlign w:val="center"/>
            <w:hideMark/>
          </w:tcPr>
          <w:p w14:paraId="13EB8E73" w14:textId="77777777" w:rsidR="00F228F9" w:rsidRPr="00D84D7C" w:rsidRDefault="00F228F9" w:rsidP="00F228F9">
            <w:pPr>
              <w:jc w:val="center"/>
              <w:rPr>
                <w:color w:val="000000"/>
                <w:sz w:val="16"/>
                <w:szCs w:val="16"/>
              </w:rPr>
            </w:pPr>
            <w:r w:rsidRPr="00D84D7C">
              <w:rPr>
                <w:color w:val="000000"/>
                <w:sz w:val="16"/>
              </w:rPr>
              <w:t>29.35</w:t>
            </w:r>
          </w:p>
        </w:tc>
        <w:tc>
          <w:tcPr>
            <w:tcW w:w="261" w:type="pct"/>
            <w:tcBorders>
              <w:top w:val="nil"/>
              <w:left w:val="nil"/>
              <w:bottom w:val="single" w:sz="4" w:space="0" w:color="1F497D"/>
              <w:right w:val="single" w:sz="4" w:space="0" w:color="1F497D"/>
            </w:tcBorders>
            <w:shd w:val="clear" w:color="000000" w:fill="FFFFFF"/>
            <w:noWrap/>
            <w:vAlign w:val="center"/>
            <w:hideMark/>
          </w:tcPr>
          <w:p w14:paraId="4EC47D9C" w14:textId="77777777" w:rsidR="00F228F9" w:rsidRPr="00D84D7C" w:rsidRDefault="00F228F9" w:rsidP="00F228F9">
            <w:pPr>
              <w:jc w:val="center"/>
              <w:rPr>
                <w:color w:val="000000"/>
                <w:sz w:val="16"/>
                <w:szCs w:val="16"/>
              </w:rPr>
            </w:pPr>
            <w:r w:rsidRPr="00D84D7C">
              <w:rPr>
                <w:color w:val="000000"/>
                <w:sz w:val="16"/>
              </w:rPr>
              <w:t>536.04</w:t>
            </w:r>
          </w:p>
        </w:tc>
        <w:tc>
          <w:tcPr>
            <w:tcW w:w="228" w:type="pct"/>
            <w:tcBorders>
              <w:top w:val="nil"/>
              <w:left w:val="nil"/>
              <w:bottom w:val="single" w:sz="4" w:space="0" w:color="1F497D"/>
              <w:right w:val="single" w:sz="4" w:space="0" w:color="1F497D"/>
            </w:tcBorders>
            <w:shd w:val="clear" w:color="000000" w:fill="FFFFFF"/>
            <w:noWrap/>
            <w:vAlign w:val="center"/>
            <w:hideMark/>
          </w:tcPr>
          <w:p w14:paraId="6313AD79" w14:textId="77777777" w:rsidR="00F228F9" w:rsidRPr="00D84D7C" w:rsidRDefault="00F228F9" w:rsidP="00F228F9">
            <w:pPr>
              <w:jc w:val="center"/>
              <w:rPr>
                <w:color w:val="000000"/>
                <w:sz w:val="16"/>
                <w:szCs w:val="16"/>
              </w:rPr>
            </w:pPr>
            <w:r w:rsidRPr="00D84D7C">
              <w:rPr>
                <w:color w:val="000000"/>
                <w:sz w:val="16"/>
              </w:rPr>
              <w:t>50.31</w:t>
            </w:r>
          </w:p>
        </w:tc>
        <w:tc>
          <w:tcPr>
            <w:tcW w:w="254" w:type="pct"/>
            <w:tcBorders>
              <w:top w:val="nil"/>
              <w:left w:val="nil"/>
              <w:bottom w:val="single" w:sz="4" w:space="0" w:color="1F497D"/>
              <w:right w:val="single" w:sz="4" w:space="0" w:color="1F497D"/>
            </w:tcBorders>
            <w:shd w:val="clear" w:color="000000" w:fill="FFFFFF"/>
            <w:noWrap/>
            <w:vAlign w:val="center"/>
            <w:hideMark/>
          </w:tcPr>
          <w:p w14:paraId="04F2F911" w14:textId="77777777" w:rsidR="00F228F9" w:rsidRPr="00D84D7C" w:rsidRDefault="00F228F9" w:rsidP="00F228F9">
            <w:pPr>
              <w:jc w:val="center"/>
              <w:rPr>
                <w:color w:val="000000"/>
                <w:sz w:val="16"/>
                <w:szCs w:val="16"/>
              </w:rPr>
            </w:pPr>
            <w:r w:rsidRPr="00D84D7C">
              <w:rPr>
                <w:color w:val="000000"/>
                <w:sz w:val="16"/>
              </w:rPr>
              <w:t>20.75</w:t>
            </w:r>
          </w:p>
        </w:tc>
        <w:tc>
          <w:tcPr>
            <w:tcW w:w="288" w:type="pct"/>
            <w:tcBorders>
              <w:top w:val="nil"/>
              <w:left w:val="nil"/>
              <w:bottom w:val="single" w:sz="4" w:space="0" w:color="1F497D"/>
              <w:right w:val="single" w:sz="4" w:space="0" w:color="1F497D"/>
            </w:tcBorders>
            <w:shd w:val="clear" w:color="000000" w:fill="FFFFFF"/>
            <w:noWrap/>
            <w:vAlign w:val="center"/>
            <w:hideMark/>
          </w:tcPr>
          <w:p w14:paraId="7849A92F" w14:textId="77777777" w:rsidR="00F228F9" w:rsidRPr="00D84D7C" w:rsidRDefault="00F228F9" w:rsidP="00F228F9">
            <w:pPr>
              <w:jc w:val="center"/>
              <w:rPr>
                <w:color w:val="000000"/>
                <w:sz w:val="16"/>
                <w:szCs w:val="16"/>
              </w:rPr>
            </w:pPr>
            <w:r w:rsidRPr="00D84D7C">
              <w:rPr>
                <w:color w:val="000000"/>
                <w:sz w:val="16"/>
              </w:rPr>
              <w:t>536.04</w:t>
            </w:r>
          </w:p>
        </w:tc>
        <w:tc>
          <w:tcPr>
            <w:tcW w:w="214" w:type="pct"/>
            <w:tcBorders>
              <w:top w:val="nil"/>
              <w:left w:val="nil"/>
              <w:bottom w:val="single" w:sz="4" w:space="0" w:color="1F497D"/>
              <w:right w:val="single" w:sz="4" w:space="0" w:color="1F497D"/>
            </w:tcBorders>
            <w:shd w:val="clear" w:color="000000" w:fill="FFFFFF"/>
            <w:noWrap/>
            <w:vAlign w:val="center"/>
            <w:hideMark/>
          </w:tcPr>
          <w:p w14:paraId="3CEC7021" w14:textId="77777777" w:rsidR="00F228F9" w:rsidRPr="00D84D7C" w:rsidRDefault="00F228F9" w:rsidP="00F228F9">
            <w:pPr>
              <w:jc w:val="center"/>
              <w:rPr>
                <w:color w:val="000000"/>
                <w:sz w:val="16"/>
                <w:szCs w:val="16"/>
              </w:rPr>
            </w:pPr>
            <w:r w:rsidRPr="00D84D7C">
              <w:rPr>
                <w:color w:val="000000"/>
                <w:sz w:val="16"/>
              </w:rPr>
              <w:t>50.31</w:t>
            </w:r>
          </w:p>
        </w:tc>
        <w:tc>
          <w:tcPr>
            <w:tcW w:w="254" w:type="pct"/>
            <w:tcBorders>
              <w:top w:val="nil"/>
              <w:left w:val="nil"/>
              <w:bottom w:val="single" w:sz="4" w:space="0" w:color="1F497D"/>
              <w:right w:val="single" w:sz="4" w:space="0" w:color="1F497D"/>
            </w:tcBorders>
            <w:shd w:val="clear" w:color="000000" w:fill="FFFFFF"/>
            <w:noWrap/>
            <w:vAlign w:val="center"/>
            <w:hideMark/>
          </w:tcPr>
          <w:p w14:paraId="559665CC" w14:textId="77777777" w:rsidR="00F228F9" w:rsidRPr="00D84D7C" w:rsidRDefault="00F228F9" w:rsidP="00F228F9">
            <w:pPr>
              <w:jc w:val="center"/>
              <w:rPr>
                <w:color w:val="000000"/>
                <w:sz w:val="16"/>
                <w:szCs w:val="16"/>
              </w:rPr>
            </w:pPr>
            <w:r w:rsidRPr="00D84D7C">
              <w:rPr>
                <w:color w:val="000000"/>
                <w:sz w:val="16"/>
              </w:rPr>
              <w:t>20.75</w:t>
            </w:r>
          </w:p>
        </w:tc>
        <w:tc>
          <w:tcPr>
            <w:tcW w:w="274" w:type="pct"/>
            <w:tcBorders>
              <w:top w:val="nil"/>
              <w:left w:val="nil"/>
              <w:bottom w:val="single" w:sz="4" w:space="0" w:color="1F497D"/>
              <w:right w:val="single" w:sz="4" w:space="0" w:color="1F497D"/>
            </w:tcBorders>
            <w:shd w:val="clear" w:color="000000" w:fill="FFFFFF"/>
            <w:noWrap/>
            <w:vAlign w:val="center"/>
            <w:hideMark/>
          </w:tcPr>
          <w:p w14:paraId="05CC2BB7" w14:textId="77777777" w:rsidR="00F228F9" w:rsidRPr="00D84D7C" w:rsidRDefault="00F228F9" w:rsidP="00F228F9">
            <w:pPr>
              <w:jc w:val="center"/>
              <w:rPr>
                <w:color w:val="000000"/>
                <w:sz w:val="16"/>
                <w:szCs w:val="16"/>
              </w:rPr>
            </w:pPr>
            <w:r w:rsidRPr="00D84D7C">
              <w:rPr>
                <w:color w:val="000000"/>
                <w:sz w:val="16"/>
              </w:rPr>
              <w:t>375.25</w:t>
            </w:r>
          </w:p>
        </w:tc>
        <w:tc>
          <w:tcPr>
            <w:tcW w:w="207" w:type="pct"/>
            <w:tcBorders>
              <w:top w:val="nil"/>
              <w:left w:val="nil"/>
              <w:bottom w:val="single" w:sz="4" w:space="0" w:color="1F497D"/>
              <w:right w:val="single" w:sz="4" w:space="0" w:color="1F497D"/>
            </w:tcBorders>
            <w:shd w:val="clear" w:color="000000" w:fill="FFFFFF"/>
            <w:noWrap/>
            <w:vAlign w:val="center"/>
            <w:hideMark/>
          </w:tcPr>
          <w:p w14:paraId="04B5AE7A" w14:textId="77777777" w:rsidR="00F228F9" w:rsidRPr="00D84D7C" w:rsidRDefault="00F228F9" w:rsidP="00F228F9">
            <w:pPr>
              <w:jc w:val="center"/>
              <w:rPr>
                <w:color w:val="000000"/>
                <w:sz w:val="16"/>
                <w:szCs w:val="16"/>
              </w:rPr>
            </w:pPr>
            <w:r w:rsidRPr="00D84D7C">
              <w:rPr>
                <w:color w:val="000000"/>
                <w:sz w:val="16"/>
              </w:rPr>
              <w:t>35.22</w:t>
            </w:r>
          </w:p>
        </w:tc>
        <w:tc>
          <w:tcPr>
            <w:tcW w:w="207" w:type="pct"/>
            <w:tcBorders>
              <w:top w:val="nil"/>
              <w:left w:val="nil"/>
              <w:bottom w:val="single" w:sz="4" w:space="0" w:color="1F497D"/>
              <w:right w:val="single" w:sz="4" w:space="0" w:color="1F497D"/>
            </w:tcBorders>
            <w:shd w:val="clear" w:color="000000" w:fill="FFFFFF"/>
            <w:noWrap/>
            <w:vAlign w:val="center"/>
            <w:hideMark/>
          </w:tcPr>
          <w:p w14:paraId="48F32B21" w14:textId="77777777" w:rsidR="00F228F9" w:rsidRPr="00D84D7C" w:rsidRDefault="00F228F9" w:rsidP="00F228F9">
            <w:pPr>
              <w:jc w:val="center"/>
              <w:rPr>
                <w:color w:val="000000"/>
                <w:sz w:val="16"/>
                <w:szCs w:val="16"/>
              </w:rPr>
            </w:pPr>
            <w:r w:rsidRPr="00D84D7C">
              <w:rPr>
                <w:color w:val="000000"/>
                <w:sz w:val="16"/>
              </w:rPr>
              <w:t>14.50</w:t>
            </w:r>
          </w:p>
        </w:tc>
      </w:tr>
      <w:tr w:rsidR="00A16C5C" w:rsidRPr="00D84D7C" w14:paraId="68FC5C31"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754371C6" w14:textId="77777777" w:rsidR="00F228F9" w:rsidRPr="00D84D7C"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3770B28A" w14:textId="77777777" w:rsidR="00F228F9" w:rsidRPr="00D84D7C" w:rsidRDefault="00F228F9" w:rsidP="00F228F9">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797E2A7A" w14:textId="77777777" w:rsidR="00F228F9" w:rsidRPr="00D84D7C" w:rsidRDefault="00F228F9" w:rsidP="00F228F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78307C0F" w14:textId="77777777" w:rsidR="00F228F9" w:rsidRPr="00D84D7C" w:rsidRDefault="00F228F9" w:rsidP="00F228F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7714414F" w14:textId="77777777" w:rsidR="00F228F9" w:rsidRPr="00D84D7C" w:rsidRDefault="00F228F9" w:rsidP="00F228F9">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5F1A6943" w14:textId="77777777" w:rsidR="00F228F9" w:rsidRPr="00D84D7C" w:rsidRDefault="00F228F9" w:rsidP="00F228F9">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13450908" w14:textId="77777777" w:rsidR="00F228F9" w:rsidRPr="00D84D7C" w:rsidRDefault="00F228F9" w:rsidP="00F228F9">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5A783BA4" w14:textId="77777777" w:rsidR="00F228F9" w:rsidRPr="00D84D7C" w:rsidRDefault="00F228F9" w:rsidP="00F228F9">
            <w:pPr>
              <w:jc w:val="center"/>
              <w:rPr>
                <w:color w:val="000000"/>
                <w:sz w:val="16"/>
                <w:szCs w:val="16"/>
              </w:rPr>
            </w:pPr>
            <w:r w:rsidRPr="00D84D7C">
              <w:rPr>
                <w:color w:val="000000"/>
                <w:sz w:val="16"/>
              </w:rPr>
              <w:t>0.47</w:t>
            </w:r>
          </w:p>
        </w:tc>
        <w:tc>
          <w:tcPr>
            <w:tcW w:w="174" w:type="pct"/>
            <w:tcBorders>
              <w:top w:val="nil"/>
              <w:left w:val="nil"/>
              <w:bottom w:val="single" w:sz="4" w:space="0" w:color="1F497D"/>
              <w:right w:val="single" w:sz="4" w:space="0" w:color="1F497D"/>
            </w:tcBorders>
            <w:shd w:val="clear" w:color="000000" w:fill="FFFFFF"/>
            <w:noWrap/>
            <w:vAlign w:val="center"/>
            <w:hideMark/>
          </w:tcPr>
          <w:p w14:paraId="5194E435" w14:textId="77777777" w:rsidR="00F228F9" w:rsidRPr="00D84D7C" w:rsidRDefault="00F228F9" w:rsidP="00F228F9">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5803B918" w14:textId="77777777" w:rsidR="00F228F9" w:rsidRPr="00D84D7C" w:rsidRDefault="00F228F9" w:rsidP="00F228F9">
            <w:pPr>
              <w:jc w:val="center"/>
              <w:rPr>
                <w:color w:val="000000"/>
                <w:sz w:val="16"/>
                <w:szCs w:val="16"/>
              </w:rPr>
            </w:pPr>
            <w:r w:rsidRPr="00D84D7C">
              <w:rPr>
                <w:color w:val="000000"/>
                <w:sz w:val="16"/>
              </w:rPr>
              <w:t>-5.95</w:t>
            </w:r>
          </w:p>
        </w:tc>
        <w:tc>
          <w:tcPr>
            <w:tcW w:w="214" w:type="pct"/>
            <w:tcBorders>
              <w:top w:val="nil"/>
              <w:left w:val="nil"/>
              <w:bottom w:val="single" w:sz="4" w:space="0" w:color="1F497D"/>
              <w:right w:val="single" w:sz="4" w:space="0" w:color="1F497D"/>
            </w:tcBorders>
            <w:shd w:val="clear" w:color="000000" w:fill="FFFFFF"/>
            <w:noWrap/>
            <w:vAlign w:val="center"/>
            <w:hideMark/>
          </w:tcPr>
          <w:p w14:paraId="21E0A084" w14:textId="77777777" w:rsidR="00F228F9" w:rsidRPr="00D84D7C" w:rsidRDefault="00F228F9" w:rsidP="00F228F9">
            <w:pPr>
              <w:jc w:val="center"/>
              <w:rPr>
                <w:color w:val="000000"/>
                <w:sz w:val="16"/>
                <w:szCs w:val="16"/>
              </w:rPr>
            </w:pPr>
            <w:r w:rsidRPr="00D84D7C">
              <w:rPr>
                <w:color w:val="000000"/>
                <w:sz w:val="16"/>
              </w:rPr>
              <w:t>-0.56</w:t>
            </w:r>
          </w:p>
        </w:tc>
        <w:tc>
          <w:tcPr>
            <w:tcW w:w="214" w:type="pct"/>
            <w:tcBorders>
              <w:top w:val="nil"/>
              <w:left w:val="nil"/>
              <w:bottom w:val="single" w:sz="4" w:space="0" w:color="1F497D"/>
              <w:right w:val="single" w:sz="4" w:space="0" w:color="1F497D"/>
            </w:tcBorders>
            <w:shd w:val="clear" w:color="000000" w:fill="FFFFFF"/>
            <w:noWrap/>
            <w:vAlign w:val="center"/>
            <w:hideMark/>
          </w:tcPr>
          <w:p w14:paraId="417AB6C7" w14:textId="77777777" w:rsidR="00F228F9" w:rsidRPr="00D84D7C" w:rsidRDefault="00F228F9" w:rsidP="00F228F9">
            <w:pPr>
              <w:jc w:val="center"/>
              <w:rPr>
                <w:color w:val="000000"/>
                <w:sz w:val="16"/>
                <w:szCs w:val="16"/>
              </w:rPr>
            </w:pPr>
            <w:r w:rsidRPr="00D84D7C">
              <w:rPr>
                <w:color w:val="000000"/>
                <w:sz w:val="16"/>
              </w:rPr>
              <w:t>-0.11</w:t>
            </w:r>
          </w:p>
        </w:tc>
        <w:tc>
          <w:tcPr>
            <w:tcW w:w="261" w:type="pct"/>
            <w:tcBorders>
              <w:top w:val="nil"/>
              <w:left w:val="nil"/>
              <w:bottom w:val="single" w:sz="4" w:space="0" w:color="1F497D"/>
              <w:right w:val="single" w:sz="4" w:space="0" w:color="1F497D"/>
            </w:tcBorders>
            <w:shd w:val="clear" w:color="000000" w:fill="FFFFFF"/>
            <w:noWrap/>
            <w:vAlign w:val="center"/>
            <w:hideMark/>
          </w:tcPr>
          <w:p w14:paraId="1BC2CD6E" w14:textId="77777777" w:rsidR="00F228F9" w:rsidRPr="00D84D7C" w:rsidRDefault="00F228F9" w:rsidP="00F228F9">
            <w:pPr>
              <w:jc w:val="center"/>
              <w:rPr>
                <w:color w:val="000000"/>
                <w:sz w:val="16"/>
                <w:szCs w:val="16"/>
              </w:rPr>
            </w:pPr>
            <w:r w:rsidRPr="00D84D7C">
              <w:rPr>
                <w:color w:val="000000"/>
                <w:sz w:val="16"/>
              </w:rPr>
              <w:t>0.68</w:t>
            </w:r>
          </w:p>
        </w:tc>
        <w:tc>
          <w:tcPr>
            <w:tcW w:w="228" w:type="pct"/>
            <w:tcBorders>
              <w:top w:val="nil"/>
              <w:left w:val="nil"/>
              <w:bottom w:val="single" w:sz="4" w:space="0" w:color="1F497D"/>
              <w:right w:val="single" w:sz="4" w:space="0" w:color="1F497D"/>
            </w:tcBorders>
            <w:shd w:val="clear" w:color="000000" w:fill="FFFFFF"/>
            <w:noWrap/>
            <w:vAlign w:val="center"/>
            <w:hideMark/>
          </w:tcPr>
          <w:p w14:paraId="1B4FC656" w14:textId="77777777" w:rsidR="00F228F9" w:rsidRPr="00D84D7C" w:rsidRDefault="00F228F9" w:rsidP="00F228F9">
            <w:pPr>
              <w:jc w:val="center"/>
              <w:rPr>
                <w:color w:val="000000"/>
                <w:sz w:val="16"/>
                <w:szCs w:val="16"/>
              </w:rPr>
            </w:pPr>
            <w:r w:rsidRPr="00D84D7C">
              <w:rPr>
                <w:color w:val="000000"/>
                <w:sz w:val="16"/>
              </w:rPr>
              <w:t>0.06</w:t>
            </w:r>
          </w:p>
        </w:tc>
        <w:tc>
          <w:tcPr>
            <w:tcW w:w="254" w:type="pct"/>
            <w:tcBorders>
              <w:top w:val="nil"/>
              <w:left w:val="nil"/>
              <w:bottom w:val="single" w:sz="4" w:space="0" w:color="1F497D"/>
              <w:right w:val="single" w:sz="4" w:space="0" w:color="1F497D"/>
            </w:tcBorders>
            <w:shd w:val="clear" w:color="000000" w:fill="FFFFFF"/>
            <w:noWrap/>
            <w:vAlign w:val="center"/>
            <w:hideMark/>
          </w:tcPr>
          <w:p w14:paraId="5E788EC2" w14:textId="77777777" w:rsidR="00F228F9" w:rsidRPr="00D84D7C" w:rsidRDefault="00F228F9" w:rsidP="00F228F9">
            <w:pPr>
              <w:jc w:val="center"/>
              <w:rPr>
                <w:color w:val="000000"/>
                <w:sz w:val="16"/>
                <w:szCs w:val="16"/>
              </w:rPr>
            </w:pPr>
            <w:r w:rsidRPr="00D84D7C">
              <w:rPr>
                <w:color w:val="000000"/>
                <w:sz w:val="16"/>
              </w:rPr>
              <w:t>0.03</w:t>
            </w:r>
          </w:p>
        </w:tc>
        <w:tc>
          <w:tcPr>
            <w:tcW w:w="288" w:type="pct"/>
            <w:tcBorders>
              <w:top w:val="nil"/>
              <w:left w:val="nil"/>
              <w:bottom w:val="single" w:sz="4" w:space="0" w:color="1F497D"/>
              <w:right w:val="single" w:sz="4" w:space="0" w:color="1F497D"/>
            </w:tcBorders>
            <w:shd w:val="clear" w:color="000000" w:fill="FFFFFF"/>
            <w:noWrap/>
            <w:vAlign w:val="center"/>
            <w:hideMark/>
          </w:tcPr>
          <w:p w14:paraId="5209872F" w14:textId="77777777" w:rsidR="00F228F9" w:rsidRPr="00D84D7C" w:rsidRDefault="00F228F9" w:rsidP="00F228F9">
            <w:pPr>
              <w:jc w:val="center"/>
              <w:rPr>
                <w:color w:val="000000"/>
                <w:sz w:val="16"/>
                <w:szCs w:val="16"/>
              </w:rPr>
            </w:pPr>
            <w:r w:rsidRPr="00D84D7C">
              <w:rPr>
                <w:color w:val="000000"/>
                <w:sz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14:paraId="529406B1" w14:textId="77777777" w:rsidR="00F228F9" w:rsidRPr="00D84D7C" w:rsidRDefault="00F228F9" w:rsidP="00F228F9">
            <w:pPr>
              <w:jc w:val="center"/>
              <w:rPr>
                <w:color w:val="000000"/>
                <w:sz w:val="16"/>
                <w:szCs w:val="16"/>
              </w:rPr>
            </w:pPr>
            <w:r w:rsidRPr="00D84D7C">
              <w:rPr>
                <w:color w:val="000000"/>
                <w:sz w:val="16"/>
              </w:rPr>
              <w:t>0.06</w:t>
            </w:r>
          </w:p>
        </w:tc>
        <w:tc>
          <w:tcPr>
            <w:tcW w:w="254" w:type="pct"/>
            <w:tcBorders>
              <w:top w:val="nil"/>
              <w:left w:val="nil"/>
              <w:bottom w:val="single" w:sz="4" w:space="0" w:color="1F497D"/>
              <w:right w:val="single" w:sz="4" w:space="0" w:color="1F497D"/>
            </w:tcBorders>
            <w:shd w:val="clear" w:color="000000" w:fill="FFFFFF"/>
            <w:noWrap/>
            <w:vAlign w:val="center"/>
            <w:hideMark/>
          </w:tcPr>
          <w:p w14:paraId="13D18E5E" w14:textId="77777777" w:rsidR="00F228F9" w:rsidRPr="00D84D7C" w:rsidRDefault="00F228F9" w:rsidP="00F228F9">
            <w:pPr>
              <w:jc w:val="center"/>
              <w:rPr>
                <w:color w:val="000000"/>
                <w:sz w:val="16"/>
                <w:szCs w:val="16"/>
              </w:rPr>
            </w:pPr>
            <w:r w:rsidRPr="00D84D7C">
              <w:rPr>
                <w:color w:val="000000"/>
                <w:sz w:val="16"/>
              </w:rPr>
              <w:t>0.03</w:t>
            </w:r>
          </w:p>
        </w:tc>
        <w:tc>
          <w:tcPr>
            <w:tcW w:w="274" w:type="pct"/>
            <w:tcBorders>
              <w:top w:val="nil"/>
              <w:left w:val="nil"/>
              <w:bottom w:val="single" w:sz="4" w:space="0" w:color="1F497D"/>
              <w:right w:val="single" w:sz="4" w:space="0" w:color="1F497D"/>
            </w:tcBorders>
            <w:shd w:val="clear" w:color="000000" w:fill="FFFFFF"/>
            <w:noWrap/>
            <w:vAlign w:val="center"/>
            <w:hideMark/>
          </w:tcPr>
          <w:p w14:paraId="694F6C5C" w14:textId="77777777" w:rsidR="00F228F9" w:rsidRPr="00D84D7C" w:rsidRDefault="00F228F9" w:rsidP="00F228F9">
            <w:pPr>
              <w:jc w:val="center"/>
              <w:rPr>
                <w:color w:val="000000"/>
                <w:sz w:val="16"/>
                <w:szCs w:val="16"/>
              </w:rPr>
            </w:pPr>
            <w:r w:rsidRPr="00D84D7C">
              <w:rPr>
                <w:color w:val="000000"/>
                <w:sz w:val="16"/>
              </w:rPr>
              <w:t>-160.11</w:t>
            </w:r>
          </w:p>
        </w:tc>
        <w:tc>
          <w:tcPr>
            <w:tcW w:w="207" w:type="pct"/>
            <w:tcBorders>
              <w:top w:val="nil"/>
              <w:left w:val="nil"/>
              <w:bottom w:val="single" w:sz="4" w:space="0" w:color="1F497D"/>
              <w:right w:val="single" w:sz="4" w:space="0" w:color="1F497D"/>
            </w:tcBorders>
            <w:shd w:val="clear" w:color="000000" w:fill="FFFFFF"/>
            <w:noWrap/>
            <w:vAlign w:val="center"/>
            <w:hideMark/>
          </w:tcPr>
          <w:p w14:paraId="26FCF8D0" w14:textId="77777777" w:rsidR="00F228F9" w:rsidRPr="00D84D7C" w:rsidRDefault="00F228F9" w:rsidP="00F228F9">
            <w:pPr>
              <w:jc w:val="center"/>
              <w:rPr>
                <w:color w:val="000000"/>
                <w:sz w:val="16"/>
                <w:szCs w:val="16"/>
              </w:rPr>
            </w:pPr>
            <w:r w:rsidRPr="00D84D7C">
              <w:rPr>
                <w:color w:val="000000"/>
                <w:sz w:val="16"/>
              </w:rPr>
              <w:t>-15.03</w:t>
            </w:r>
          </w:p>
        </w:tc>
        <w:tc>
          <w:tcPr>
            <w:tcW w:w="207" w:type="pct"/>
            <w:tcBorders>
              <w:top w:val="nil"/>
              <w:left w:val="nil"/>
              <w:bottom w:val="single" w:sz="4" w:space="0" w:color="1F497D"/>
              <w:right w:val="single" w:sz="4" w:space="0" w:color="1F497D"/>
            </w:tcBorders>
            <w:shd w:val="clear" w:color="000000" w:fill="FFFFFF"/>
            <w:noWrap/>
            <w:vAlign w:val="center"/>
            <w:hideMark/>
          </w:tcPr>
          <w:p w14:paraId="51E212E9" w14:textId="77777777" w:rsidR="00F228F9" w:rsidRPr="00D84D7C" w:rsidRDefault="00F228F9" w:rsidP="00F228F9">
            <w:pPr>
              <w:jc w:val="center"/>
              <w:rPr>
                <w:color w:val="000000"/>
                <w:sz w:val="16"/>
                <w:szCs w:val="16"/>
              </w:rPr>
            </w:pPr>
            <w:r w:rsidRPr="00D84D7C">
              <w:rPr>
                <w:color w:val="000000"/>
                <w:sz w:val="16"/>
              </w:rPr>
              <w:t>-6.22</w:t>
            </w:r>
          </w:p>
        </w:tc>
      </w:tr>
    </w:tbl>
    <w:p w14:paraId="3469C50E" w14:textId="77777777" w:rsidR="001918E8" w:rsidRPr="00D84D7C" w:rsidRDefault="001918E8" w:rsidP="001918E8"/>
    <w:p w14:paraId="58B96A39" w14:textId="77777777" w:rsidR="001918E8" w:rsidRPr="00D84D7C" w:rsidRDefault="001918E8" w:rsidP="001918E8"/>
    <w:p w14:paraId="5C2CF920" w14:textId="77777777" w:rsidR="001918E8" w:rsidRPr="00D84D7C" w:rsidRDefault="001918E8" w:rsidP="001918E8"/>
    <w:p w14:paraId="445E3A75" w14:textId="57539D4E" w:rsidR="006B0C3F" w:rsidRDefault="00DB6581" w:rsidP="00C94812">
      <w:pPr>
        <w:spacing w:after="120"/>
        <w:jc w:val="both"/>
        <w:rPr>
          <w:sz w:val="22"/>
        </w:rPr>
      </w:pPr>
      <w:proofErr w:type="gramStart"/>
      <w:r w:rsidRPr="00D84D7C">
        <w:rPr>
          <w:sz w:val="22"/>
        </w:rPr>
        <w:t xml:space="preserve">In the reference period, </w:t>
      </w:r>
      <w:r w:rsidRPr="00D84D7C">
        <w:rPr>
          <w:b/>
          <w:sz w:val="22"/>
        </w:rPr>
        <w:t>Intervention Area 3.</w:t>
      </w:r>
      <w:proofErr w:type="gramEnd"/>
      <w:r w:rsidRPr="00D84D7C">
        <w:rPr>
          <w:b/>
          <w:sz w:val="22"/>
        </w:rPr>
        <w:t xml:space="preserve"> 4</w:t>
      </w:r>
      <w:r w:rsidR="00BF7086">
        <w:rPr>
          <w:b/>
          <w:sz w:val="22"/>
        </w:rPr>
        <w:t xml:space="preserve"> - </w:t>
      </w:r>
      <w:r w:rsidRPr="00D84D7C">
        <w:rPr>
          <w:sz w:val="22"/>
        </w:rPr>
        <w:t xml:space="preserve">159 project applications were cumulatively submitted, totalling EUR 389.53 million. In the reporting period, no project application was submitted. The financial amount of the Decisions issued decreased by EUR 0.98 million, mainly due to the withdrawal of one project. Funds paid to beneficiaries increased by EUR 8.59 million; total funds paid to </w:t>
      </w:r>
      <w:proofErr w:type="gramStart"/>
      <w:r w:rsidRPr="00D84D7C">
        <w:rPr>
          <w:sz w:val="22"/>
        </w:rPr>
        <w:t>beneficiaries</w:t>
      </w:r>
      <w:proofErr w:type="gramEnd"/>
      <w:r w:rsidRPr="00D84D7C">
        <w:rPr>
          <w:sz w:val="22"/>
        </w:rPr>
        <w:t xml:space="preserve"> amount to EUR 105.11 million, which represents 38.02 % of the allocation. Expenditure in the amount of EUR 102.73 million was certified.</w:t>
      </w:r>
    </w:p>
    <w:p w14:paraId="2C18A0FC" w14:textId="77777777" w:rsidR="00A42470" w:rsidRPr="00D84D7C" w:rsidRDefault="00A42470" w:rsidP="00C94812">
      <w:pPr>
        <w:spacing w:after="120"/>
        <w:jc w:val="both"/>
        <w:rPr>
          <w:sz w:val="22"/>
        </w:rPr>
      </w:pPr>
    </w:p>
    <w:p w14:paraId="7E7CCE9E" w14:textId="1A348D40" w:rsidR="00F77A31" w:rsidRPr="00BF7086" w:rsidRDefault="00BF7086" w:rsidP="00BF7086">
      <w:pPr>
        <w:pStyle w:val="Tabulkanzev"/>
        <w:numPr>
          <w:ilvl w:val="0"/>
          <w:numId w:val="0"/>
        </w:numPr>
      </w:pPr>
      <w:bookmarkStart w:id="236" w:name="_Toc433873557"/>
      <w:bookmarkStart w:id="237" w:name="_Toc432150154"/>
      <w:bookmarkStart w:id="238" w:name="_Toc434911876"/>
      <w:r w:rsidRPr="00BF7086">
        <w:rPr>
          <w:rStyle w:val="Siln"/>
          <w:bCs w:val="0"/>
        </w:rPr>
        <w:t xml:space="preserve">Table Nr. 20 - </w:t>
      </w:r>
      <w:r w:rsidR="006B0C3F" w:rsidRPr="00BF7086">
        <w:rPr>
          <w:rStyle w:val="Siln"/>
          <w:bCs w:val="0"/>
        </w:rPr>
        <w:t>Cumulative progress at the level of Intervention Area 3.4 (in CZK/EUR million)</w:t>
      </w:r>
      <w:bookmarkEnd w:id="236"/>
      <w:bookmarkEnd w:id="237"/>
      <w:bookmarkEnd w:id="238"/>
    </w:p>
    <w:tbl>
      <w:tblPr>
        <w:tblW w:w="5000" w:type="pct"/>
        <w:tblCellMar>
          <w:left w:w="70" w:type="dxa"/>
          <w:right w:w="70" w:type="dxa"/>
        </w:tblCellMar>
        <w:tblLook w:val="04A0" w:firstRow="1" w:lastRow="0" w:firstColumn="1" w:lastColumn="0" w:noHBand="0" w:noVBand="1"/>
      </w:tblPr>
      <w:tblGrid>
        <w:gridCol w:w="701"/>
        <w:gridCol w:w="910"/>
        <w:gridCol w:w="700"/>
        <w:gridCol w:w="644"/>
        <w:gridCol w:w="709"/>
        <w:gridCol w:w="780"/>
        <w:gridCol w:w="580"/>
        <w:gridCol w:w="621"/>
        <w:gridCol w:w="709"/>
        <w:gridCol w:w="700"/>
        <w:gridCol w:w="580"/>
        <w:gridCol w:w="621"/>
        <w:gridCol w:w="700"/>
        <w:gridCol w:w="571"/>
        <w:gridCol w:w="682"/>
        <w:gridCol w:w="778"/>
        <w:gridCol w:w="568"/>
        <w:gridCol w:w="682"/>
        <w:gridCol w:w="738"/>
        <w:gridCol w:w="549"/>
        <w:gridCol w:w="621"/>
      </w:tblGrid>
      <w:tr w:rsidR="00F228F9" w:rsidRPr="00D84D7C" w14:paraId="7E7C5718" w14:textId="77777777" w:rsidTr="00F228F9">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150F7E82" w14:textId="77777777" w:rsidR="00F228F9" w:rsidRPr="00D84D7C" w:rsidRDefault="00F228F9" w:rsidP="00F228F9">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0E75057D" w14:textId="77777777" w:rsidR="00F228F9" w:rsidRPr="00D84D7C" w:rsidRDefault="00F228F9" w:rsidP="00F228F9">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3A605218" w14:textId="77777777" w:rsidR="00F228F9" w:rsidRPr="00D84D7C" w:rsidRDefault="00F228F9" w:rsidP="00F228F9">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1C3A39B7" w14:textId="77777777" w:rsidR="00F228F9" w:rsidRPr="00D84D7C" w:rsidRDefault="00F228F9" w:rsidP="00F228F9">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00C4D08A" w14:textId="77777777" w:rsidR="00F228F9" w:rsidRPr="00D84D7C" w:rsidRDefault="00F228F9" w:rsidP="00F228F9">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1980F44F" w14:textId="77777777" w:rsidR="00F228F9" w:rsidRPr="00D84D7C" w:rsidRDefault="00F228F9" w:rsidP="00F228F9">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3293AB1" w14:textId="77777777" w:rsidR="00F228F9" w:rsidRPr="00D84D7C" w:rsidRDefault="00F228F9" w:rsidP="00F228F9">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5FBD5BEC" w14:textId="77777777" w:rsidR="00F228F9" w:rsidRPr="00D84D7C" w:rsidRDefault="00F228F9" w:rsidP="00F228F9">
            <w:pPr>
              <w:jc w:val="center"/>
              <w:rPr>
                <w:b/>
                <w:bCs/>
                <w:color w:val="000000"/>
                <w:sz w:val="16"/>
                <w:szCs w:val="16"/>
              </w:rPr>
            </w:pPr>
            <w:r w:rsidRPr="00D84D7C">
              <w:rPr>
                <w:b/>
                <w:color w:val="000000"/>
                <w:sz w:val="16"/>
              </w:rPr>
              <w:t>Certified funds (including refunds)</w:t>
            </w:r>
          </w:p>
        </w:tc>
      </w:tr>
      <w:tr w:rsidR="00F228F9" w:rsidRPr="00D84D7C" w14:paraId="4F407C53" w14:textId="77777777" w:rsidTr="00F228F9">
        <w:trPr>
          <w:trHeight w:val="43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03263187" w14:textId="77777777" w:rsidR="00F228F9" w:rsidRPr="00D84D7C" w:rsidRDefault="00F228F9" w:rsidP="00F228F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B46BA9E" w14:textId="77777777" w:rsidR="00F228F9" w:rsidRPr="00D84D7C" w:rsidRDefault="00F228F9" w:rsidP="00F228F9">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1372308C" w14:textId="77777777" w:rsidR="00F228F9" w:rsidRPr="00D84D7C" w:rsidRDefault="00F228F9" w:rsidP="00F228F9">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EBD198B" w14:textId="77777777" w:rsidR="00F228F9" w:rsidRPr="00D84D7C" w:rsidRDefault="00F228F9" w:rsidP="00F228F9">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5789A331" w14:textId="77777777" w:rsidR="00F228F9" w:rsidRPr="00D84D7C" w:rsidRDefault="00F228F9" w:rsidP="00F228F9">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56466365" w14:textId="77777777" w:rsidR="00F228F9" w:rsidRPr="00D84D7C" w:rsidRDefault="00F228F9" w:rsidP="00F228F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655FF64D" w14:textId="77777777" w:rsidR="00F228F9" w:rsidRPr="00D84D7C" w:rsidRDefault="00F228F9" w:rsidP="00F228F9">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D78D54B" w14:textId="77777777" w:rsidR="00F228F9" w:rsidRPr="00D84D7C" w:rsidRDefault="00F228F9" w:rsidP="00F228F9">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0F9B789D" w14:textId="77777777" w:rsidR="00F228F9" w:rsidRPr="00D84D7C" w:rsidRDefault="00F228F9" w:rsidP="00F228F9">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5A6ED4C2" w14:textId="77777777" w:rsidR="00F228F9" w:rsidRPr="00D84D7C" w:rsidRDefault="00F228F9" w:rsidP="00F228F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68E4F961" w14:textId="77777777" w:rsidR="00F228F9" w:rsidRPr="00D84D7C" w:rsidRDefault="00F228F9" w:rsidP="00F228F9">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33FF573" w14:textId="77777777" w:rsidR="00F228F9" w:rsidRPr="00D84D7C" w:rsidRDefault="00F228F9" w:rsidP="00F228F9">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37B8163E" w14:textId="77777777" w:rsidR="00F228F9" w:rsidRPr="00D84D7C" w:rsidRDefault="00F228F9" w:rsidP="00F228F9">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2C3A1DB8" w14:textId="77777777" w:rsidR="00F228F9" w:rsidRPr="00D84D7C" w:rsidRDefault="00F228F9" w:rsidP="00F228F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C92E37A" w14:textId="77777777" w:rsidR="00F228F9" w:rsidRPr="00D84D7C" w:rsidRDefault="00F228F9" w:rsidP="00F228F9">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3A2D8BAC" w14:textId="77777777" w:rsidR="00F228F9" w:rsidRPr="00D84D7C" w:rsidRDefault="00F228F9" w:rsidP="00F228F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005422D9" w14:textId="77777777" w:rsidR="00F228F9" w:rsidRPr="00D84D7C" w:rsidRDefault="00F228F9" w:rsidP="00F228F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6C99EBF" w14:textId="77777777" w:rsidR="00F228F9" w:rsidRPr="00D84D7C" w:rsidRDefault="00F228F9" w:rsidP="00F228F9">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6FDBDCE7" w14:textId="77777777" w:rsidR="00F228F9" w:rsidRPr="00D84D7C" w:rsidRDefault="00F228F9" w:rsidP="00F228F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60B67823" w14:textId="77777777" w:rsidR="00F228F9" w:rsidRPr="00D84D7C" w:rsidRDefault="00F228F9" w:rsidP="00F228F9">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32BB80C" w14:textId="77777777" w:rsidR="00F228F9" w:rsidRPr="00D84D7C" w:rsidRDefault="00F228F9" w:rsidP="00F228F9">
            <w:pPr>
              <w:jc w:val="center"/>
              <w:rPr>
                <w:b/>
                <w:bCs/>
                <w:color w:val="000000"/>
                <w:sz w:val="16"/>
                <w:szCs w:val="16"/>
              </w:rPr>
            </w:pPr>
            <w:r w:rsidRPr="00D84D7C">
              <w:rPr>
                <w:b/>
                <w:color w:val="000000"/>
                <w:sz w:val="16"/>
              </w:rPr>
              <w:t>EUR million</w:t>
            </w:r>
          </w:p>
        </w:tc>
      </w:tr>
      <w:tr w:rsidR="00F228F9" w:rsidRPr="00D84D7C" w14:paraId="6B8DA43B" w14:textId="77777777"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77EE5F6E" w14:textId="77777777" w:rsidR="00F228F9" w:rsidRPr="00D84D7C" w:rsidRDefault="00F228F9" w:rsidP="00F228F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0ECFF2A7" w14:textId="77777777" w:rsidR="00F228F9" w:rsidRPr="00D84D7C" w:rsidRDefault="00F228F9" w:rsidP="00F228F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5A9CB587" w14:textId="77777777" w:rsidR="00F228F9" w:rsidRPr="00D84D7C" w:rsidRDefault="00F228F9" w:rsidP="00F228F9">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48ECD31C" w14:textId="77777777" w:rsidR="00F228F9" w:rsidRPr="00D84D7C" w:rsidRDefault="00F228F9" w:rsidP="00F228F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406BB58F" w14:textId="77777777" w:rsidR="00F228F9" w:rsidRPr="00D84D7C" w:rsidRDefault="00F228F9" w:rsidP="00F228F9">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7F21075C" w14:textId="77777777" w:rsidR="00F228F9" w:rsidRPr="00D84D7C" w:rsidRDefault="00F228F9" w:rsidP="00F228F9">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31246183" w14:textId="77777777" w:rsidR="00F228F9" w:rsidRPr="00D84D7C" w:rsidRDefault="00F228F9" w:rsidP="00F228F9">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5BBDB9A0" w14:textId="77777777" w:rsidR="00F228F9" w:rsidRPr="00D84D7C" w:rsidRDefault="00F228F9" w:rsidP="00F228F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18872391" w14:textId="77777777" w:rsidR="00F228F9" w:rsidRPr="00D84D7C" w:rsidRDefault="00F228F9" w:rsidP="00F228F9">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136C2F7F" w14:textId="77777777" w:rsidR="00F228F9" w:rsidRPr="00D84D7C" w:rsidRDefault="00F228F9" w:rsidP="00F228F9">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3866C8FE" w14:textId="77777777" w:rsidR="00F228F9" w:rsidRPr="00D84D7C" w:rsidRDefault="00F228F9" w:rsidP="00F228F9">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5A399868" w14:textId="77777777" w:rsidR="00F228F9" w:rsidRPr="00D84D7C" w:rsidRDefault="00F228F9" w:rsidP="00F228F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6E98A957" w14:textId="77777777" w:rsidR="00F228F9" w:rsidRPr="00D84D7C" w:rsidRDefault="00F228F9" w:rsidP="00F228F9">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71A56D75" w14:textId="77777777" w:rsidR="00F228F9" w:rsidRPr="00D84D7C" w:rsidRDefault="00F228F9" w:rsidP="00F228F9">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72650F45" w14:textId="77777777" w:rsidR="00F228F9" w:rsidRPr="00D84D7C" w:rsidRDefault="00F228F9" w:rsidP="00F228F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2A07CE51" w14:textId="77777777" w:rsidR="00F228F9" w:rsidRPr="00D84D7C" w:rsidRDefault="00F228F9" w:rsidP="00F228F9">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0882C3D5" w14:textId="77777777" w:rsidR="00F228F9" w:rsidRPr="00D84D7C" w:rsidRDefault="00F228F9" w:rsidP="00F228F9">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1B9F8405" w14:textId="77777777" w:rsidR="00F228F9" w:rsidRPr="00D84D7C" w:rsidRDefault="00F228F9" w:rsidP="00F228F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51986BC9" w14:textId="77777777" w:rsidR="00F228F9" w:rsidRPr="00D84D7C" w:rsidRDefault="00F228F9" w:rsidP="00F228F9">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5F6BF228" w14:textId="77777777" w:rsidR="00F228F9" w:rsidRPr="00D84D7C" w:rsidRDefault="00F228F9" w:rsidP="00F228F9">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4B35D733" w14:textId="77777777" w:rsidR="00F228F9" w:rsidRPr="00D84D7C" w:rsidRDefault="00F228F9" w:rsidP="00F228F9">
            <w:pPr>
              <w:rPr>
                <w:b/>
                <w:bCs/>
                <w:color w:val="000000"/>
                <w:sz w:val="16"/>
                <w:szCs w:val="16"/>
              </w:rPr>
            </w:pPr>
          </w:p>
        </w:tc>
      </w:tr>
      <w:tr w:rsidR="00F228F9" w:rsidRPr="00D84D7C" w14:paraId="73FED72C" w14:textId="77777777"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33E24A12" w14:textId="77777777" w:rsidR="00F228F9" w:rsidRPr="00D84D7C" w:rsidRDefault="00F228F9" w:rsidP="00F228F9">
            <w:pPr>
              <w:jc w:val="center"/>
              <w:rPr>
                <w:color w:val="000000"/>
                <w:sz w:val="16"/>
                <w:szCs w:val="16"/>
              </w:rPr>
            </w:pPr>
            <w:r w:rsidRPr="00D84D7C">
              <w:rPr>
                <w:color w:val="000000"/>
                <w:sz w:val="16"/>
              </w:rPr>
              <w:t>3.4</w:t>
            </w:r>
          </w:p>
        </w:tc>
        <w:tc>
          <w:tcPr>
            <w:tcW w:w="335" w:type="pct"/>
            <w:tcBorders>
              <w:top w:val="nil"/>
              <w:left w:val="nil"/>
              <w:bottom w:val="single" w:sz="4" w:space="0" w:color="1F497D"/>
              <w:right w:val="single" w:sz="4" w:space="0" w:color="1F497D"/>
            </w:tcBorders>
            <w:shd w:val="clear" w:color="000000" w:fill="FFFFFF"/>
            <w:vAlign w:val="center"/>
            <w:hideMark/>
          </w:tcPr>
          <w:p w14:paraId="0B4057E7" w14:textId="77777777" w:rsidR="00F228F9" w:rsidRPr="00D84D7C" w:rsidRDefault="00F228F9" w:rsidP="00F228F9">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3E78F7B5" w14:textId="77777777" w:rsidR="00F228F9" w:rsidRPr="00D84D7C" w:rsidRDefault="00F228F9" w:rsidP="00F228F9">
            <w:pPr>
              <w:jc w:val="center"/>
              <w:rPr>
                <w:color w:val="000000"/>
                <w:sz w:val="16"/>
                <w:szCs w:val="16"/>
              </w:rPr>
            </w:pPr>
            <w:r w:rsidRPr="00D84D7C">
              <w:rPr>
                <w:color w:val="000000"/>
                <w:sz w:val="16"/>
              </w:rPr>
              <w:t>7,339.75</w:t>
            </w:r>
          </w:p>
        </w:tc>
        <w:tc>
          <w:tcPr>
            <w:tcW w:w="241" w:type="pct"/>
            <w:tcBorders>
              <w:top w:val="nil"/>
              <w:left w:val="nil"/>
              <w:bottom w:val="single" w:sz="4" w:space="0" w:color="1F497D"/>
              <w:right w:val="single" w:sz="4" w:space="0" w:color="1F497D"/>
            </w:tcBorders>
            <w:shd w:val="clear" w:color="000000" w:fill="FFFFFF"/>
            <w:noWrap/>
            <w:vAlign w:val="center"/>
            <w:hideMark/>
          </w:tcPr>
          <w:p w14:paraId="41C3BCD6" w14:textId="77777777" w:rsidR="00F228F9" w:rsidRPr="00D84D7C" w:rsidRDefault="00F228F9" w:rsidP="00F228F9">
            <w:pPr>
              <w:jc w:val="center"/>
              <w:rPr>
                <w:color w:val="000000"/>
                <w:sz w:val="16"/>
                <w:szCs w:val="16"/>
              </w:rPr>
            </w:pPr>
            <w:r w:rsidRPr="00D84D7C">
              <w:rPr>
                <w:color w:val="000000"/>
                <w:sz w:val="16"/>
              </w:rPr>
              <w:t>271.29</w:t>
            </w:r>
          </w:p>
        </w:tc>
        <w:tc>
          <w:tcPr>
            <w:tcW w:w="181" w:type="pct"/>
            <w:tcBorders>
              <w:top w:val="nil"/>
              <w:left w:val="nil"/>
              <w:bottom w:val="single" w:sz="4" w:space="0" w:color="1F497D"/>
              <w:right w:val="single" w:sz="4" w:space="0" w:color="1F497D"/>
            </w:tcBorders>
            <w:shd w:val="clear" w:color="000000" w:fill="FFFFFF"/>
            <w:vAlign w:val="center"/>
            <w:hideMark/>
          </w:tcPr>
          <w:p w14:paraId="0D302EAB" w14:textId="77777777" w:rsidR="00F228F9" w:rsidRPr="00D84D7C" w:rsidRDefault="00F228F9" w:rsidP="00F228F9">
            <w:pPr>
              <w:jc w:val="center"/>
              <w:rPr>
                <w:color w:val="000000"/>
                <w:sz w:val="16"/>
                <w:szCs w:val="16"/>
              </w:rPr>
            </w:pPr>
            <w:r w:rsidRPr="00D84D7C">
              <w:rPr>
                <w:color w:val="000000"/>
                <w:sz w:val="16"/>
              </w:rPr>
              <w:t>159</w:t>
            </w:r>
          </w:p>
        </w:tc>
        <w:tc>
          <w:tcPr>
            <w:tcW w:w="268" w:type="pct"/>
            <w:tcBorders>
              <w:top w:val="nil"/>
              <w:left w:val="nil"/>
              <w:bottom w:val="single" w:sz="4" w:space="0" w:color="1F497D"/>
              <w:right w:val="single" w:sz="4" w:space="0" w:color="1F497D"/>
            </w:tcBorders>
            <w:shd w:val="clear" w:color="000000" w:fill="FFFFFF"/>
            <w:noWrap/>
            <w:vAlign w:val="center"/>
            <w:hideMark/>
          </w:tcPr>
          <w:p w14:paraId="0C7B1032" w14:textId="77777777" w:rsidR="00F228F9" w:rsidRPr="00D84D7C" w:rsidRDefault="00F228F9" w:rsidP="00F228F9">
            <w:pPr>
              <w:jc w:val="center"/>
              <w:rPr>
                <w:color w:val="000000"/>
                <w:sz w:val="16"/>
                <w:szCs w:val="16"/>
              </w:rPr>
            </w:pPr>
            <w:r w:rsidRPr="00D84D7C">
              <w:rPr>
                <w:color w:val="000000"/>
                <w:sz w:val="16"/>
              </w:rPr>
              <w:t>10,511.86</w:t>
            </w:r>
          </w:p>
        </w:tc>
        <w:tc>
          <w:tcPr>
            <w:tcW w:w="207" w:type="pct"/>
            <w:tcBorders>
              <w:top w:val="nil"/>
              <w:left w:val="nil"/>
              <w:bottom w:val="single" w:sz="4" w:space="0" w:color="1F497D"/>
              <w:right w:val="single" w:sz="4" w:space="0" w:color="1F497D"/>
            </w:tcBorders>
            <w:shd w:val="clear" w:color="000000" w:fill="FFFFFF"/>
            <w:noWrap/>
            <w:vAlign w:val="center"/>
            <w:hideMark/>
          </w:tcPr>
          <w:p w14:paraId="6828F8DF" w14:textId="77777777" w:rsidR="00F228F9" w:rsidRPr="00D84D7C" w:rsidRDefault="00F228F9" w:rsidP="00F228F9">
            <w:pPr>
              <w:jc w:val="center"/>
              <w:rPr>
                <w:color w:val="000000"/>
                <w:sz w:val="16"/>
                <w:szCs w:val="16"/>
              </w:rPr>
            </w:pPr>
            <w:r w:rsidRPr="00D84D7C">
              <w:rPr>
                <w:color w:val="000000"/>
                <w:sz w:val="16"/>
              </w:rPr>
              <w:t>143.22</w:t>
            </w:r>
          </w:p>
        </w:tc>
        <w:tc>
          <w:tcPr>
            <w:tcW w:w="234" w:type="pct"/>
            <w:tcBorders>
              <w:top w:val="nil"/>
              <w:left w:val="nil"/>
              <w:bottom w:val="single" w:sz="4" w:space="0" w:color="1F497D"/>
              <w:right w:val="single" w:sz="4" w:space="0" w:color="1F497D"/>
            </w:tcBorders>
            <w:shd w:val="clear" w:color="000000" w:fill="FFFFFF"/>
            <w:noWrap/>
            <w:vAlign w:val="center"/>
            <w:hideMark/>
          </w:tcPr>
          <w:p w14:paraId="06E07163" w14:textId="77777777" w:rsidR="00F228F9" w:rsidRPr="00D84D7C" w:rsidRDefault="00F228F9" w:rsidP="00F228F9">
            <w:pPr>
              <w:jc w:val="center"/>
              <w:rPr>
                <w:color w:val="000000"/>
                <w:sz w:val="16"/>
                <w:szCs w:val="16"/>
              </w:rPr>
            </w:pPr>
            <w:r w:rsidRPr="00D84D7C">
              <w:rPr>
                <w:color w:val="000000"/>
                <w:sz w:val="16"/>
              </w:rPr>
              <w:t>386.75</w:t>
            </w:r>
          </w:p>
        </w:tc>
        <w:tc>
          <w:tcPr>
            <w:tcW w:w="174" w:type="pct"/>
            <w:tcBorders>
              <w:top w:val="nil"/>
              <w:left w:val="nil"/>
              <w:bottom w:val="single" w:sz="4" w:space="0" w:color="1F497D"/>
              <w:right w:val="single" w:sz="4" w:space="0" w:color="1F497D"/>
            </w:tcBorders>
            <w:shd w:val="clear" w:color="000000" w:fill="FFFFFF"/>
            <w:noWrap/>
            <w:vAlign w:val="center"/>
            <w:hideMark/>
          </w:tcPr>
          <w:p w14:paraId="6B6A856E" w14:textId="77777777" w:rsidR="00F228F9" w:rsidRPr="00D84D7C" w:rsidRDefault="00F228F9" w:rsidP="00F228F9">
            <w:pPr>
              <w:jc w:val="center"/>
              <w:rPr>
                <w:color w:val="000000"/>
                <w:sz w:val="16"/>
                <w:szCs w:val="16"/>
              </w:rPr>
            </w:pPr>
            <w:r w:rsidRPr="00D84D7C">
              <w:rPr>
                <w:color w:val="000000"/>
                <w:sz w:val="16"/>
              </w:rPr>
              <w:t>155</w:t>
            </w:r>
          </w:p>
        </w:tc>
        <w:tc>
          <w:tcPr>
            <w:tcW w:w="261" w:type="pct"/>
            <w:tcBorders>
              <w:top w:val="nil"/>
              <w:left w:val="nil"/>
              <w:bottom w:val="single" w:sz="4" w:space="0" w:color="1F497D"/>
              <w:right w:val="single" w:sz="4" w:space="0" w:color="1F497D"/>
            </w:tcBorders>
            <w:shd w:val="clear" w:color="000000" w:fill="FFFFFF"/>
            <w:noWrap/>
            <w:vAlign w:val="center"/>
            <w:hideMark/>
          </w:tcPr>
          <w:p w14:paraId="708DBC14" w14:textId="77777777" w:rsidR="00F228F9" w:rsidRPr="00D84D7C" w:rsidRDefault="00F228F9" w:rsidP="00F228F9">
            <w:pPr>
              <w:jc w:val="center"/>
              <w:rPr>
                <w:color w:val="000000"/>
                <w:sz w:val="16"/>
                <w:szCs w:val="16"/>
              </w:rPr>
            </w:pPr>
            <w:r w:rsidRPr="00D84D7C">
              <w:rPr>
                <w:color w:val="000000"/>
                <w:sz w:val="16"/>
              </w:rPr>
              <w:t>7,811.49</w:t>
            </w:r>
          </w:p>
        </w:tc>
        <w:tc>
          <w:tcPr>
            <w:tcW w:w="214" w:type="pct"/>
            <w:tcBorders>
              <w:top w:val="nil"/>
              <w:left w:val="nil"/>
              <w:bottom w:val="single" w:sz="4" w:space="0" w:color="1F497D"/>
              <w:right w:val="single" w:sz="4" w:space="0" w:color="1F497D"/>
            </w:tcBorders>
            <w:shd w:val="clear" w:color="000000" w:fill="FFFFFF"/>
            <w:noWrap/>
            <w:vAlign w:val="center"/>
            <w:hideMark/>
          </w:tcPr>
          <w:p w14:paraId="0875337F" w14:textId="77777777" w:rsidR="00F228F9" w:rsidRPr="00D84D7C" w:rsidRDefault="00F228F9" w:rsidP="00F228F9">
            <w:pPr>
              <w:jc w:val="center"/>
              <w:rPr>
                <w:color w:val="000000"/>
                <w:sz w:val="16"/>
                <w:szCs w:val="16"/>
              </w:rPr>
            </w:pPr>
            <w:r w:rsidRPr="00D84D7C">
              <w:rPr>
                <w:color w:val="000000"/>
                <w:sz w:val="16"/>
              </w:rPr>
              <w:t>106.43</w:t>
            </w:r>
          </w:p>
        </w:tc>
        <w:tc>
          <w:tcPr>
            <w:tcW w:w="214" w:type="pct"/>
            <w:tcBorders>
              <w:top w:val="nil"/>
              <w:left w:val="nil"/>
              <w:bottom w:val="single" w:sz="4" w:space="0" w:color="1F497D"/>
              <w:right w:val="single" w:sz="4" w:space="0" w:color="1F497D"/>
            </w:tcBorders>
            <w:shd w:val="clear" w:color="000000" w:fill="FFFFFF"/>
            <w:noWrap/>
            <w:vAlign w:val="center"/>
            <w:hideMark/>
          </w:tcPr>
          <w:p w14:paraId="134535BA" w14:textId="77777777" w:rsidR="00F228F9" w:rsidRPr="00D84D7C" w:rsidRDefault="00F228F9" w:rsidP="00F228F9">
            <w:pPr>
              <w:jc w:val="center"/>
              <w:rPr>
                <w:color w:val="000000"/>
                <w:sz w:val="16"/>
                <w:szCs w:val="16"/>
              </w:rPr>
            </w:pPr>
            <w:r w:rsidRPr="00D84D7C">
              <w:rPr>
                <w:color w:val="000000"/>
                <w:sz w:val="16"/>
              </w:rPr>
              <w:t>288.46</w:t>
            </w:r>
          </w:p>
        </w:tc>
        <w:tc>
          <w:tcPr>
            <w:tcW w:w="261" w:type="pct"/>
            <w:tcBorders>
              <w:top w:val="nil"/>
              <w:left w:val="nil"/>
              <w:bottom w:val="single" w:sz="4" w:space="0" w:color="1F497D"/>
              <w:right w:val="single" w:sz="4" w:space="0" w:color="1F497D"/>
            </w:tcBorders>
            <w:shd w:val="clear" w:color="000000" w:fill="FFFFFF"/>
            <w:noWrap/>
            <w:vAlign w:val="center"/>
            <w:hideMark/>
          </w:tcPr>
          <w:p w14:paraId="612AE8F3" w14:textId="77777777" w:rsidR="00F228F9" w:rsidRPr="00D84D7C" w:rsidRDefault="00F228F9" w:rsidP="00F228F9">
            <w:pPr>
              <w:jc w:val="center"/>
              <w:rPr>
                <w:color w:val="000000"/>
                <w:sz w:val="16"/>
                <w:szCs w:val="16"/>
              </w:rPr>
            </w:pPr>
            <w:r w:rsidRPr="00D84D7C">
              <w:rPr>
                <w:color w:val="000000"/>
                <w:sz w:val="16"/>
              </w:rPr>
              <w:t>2,674.88</w:t>
            </w:r>
          </w:p>
        </w:tc>
        <w:tc>
          <w:tcPr>
            <w:tcW w:w="228" w:type="pct"/>
            <w:tcBorders>
              <w:top w:val="nil"/>
              <w:left w:val="nil"/>
              <w:bottom w:val="single" w:sz="4" w:space="0" w:color="1F497D"/>
              <w:right w:val="single" w:sz="4" w:space="0" w:color="1F497D"/>
            </w:tcBorders>
            <w:shd w:val="clear" w:color="000000" w:fill="FFFFFF"/>
            <w:noWrap/>
            <w:vAlign w:val="center"/>
            <w:hideMark/>
          </w:tcPr>
          <w:p w14:paraId="46379DF3" w14:textId="77777777" w:rsidR="00F228F9" w:rsidRPr="00D84D7C" w:rsidRDefault="00F228F9" w:rsidP="00F228F9">
            <w:pPr>
              <w:jc w:val="center"/>
              <w:rPr>
                <w:color w:val="000000"/>
                <w:sz w:val="16"/>
                <w:szCs w:val="16"/>
              </w:rPr>
            </w:pPr>
            <w:r w:rsidRPr="00D84D7C">
              <w:rPr>
                <w:color w:val="000000"/>
                <w:sz w:val="16"/>
              </w:rPr>
              <w:t>36.44</w:t>
            </w:r>
          </w:p>
        </w:tc>
        <w:tc>
          <w:tcPr>
            <w:tcW w:w="254" w:type="pct"/>
            <w:tcBorders>
              <w:top w:val="nil"/>
              <w:left w:val="nil"/>
              <w:bottom w:val="single" w:sz="4" w:space="0" w:color="1F497D"/>
              <w:right w:val="single" w:sz="4" w:space="0" w:color="1F497D"/>
            </w:tcBorders>
            <w:shd w:val="clear" w:color="000000" w:fill="FFFFFF"/>
            <w:noWrap/>
            <w:vAlign w:val="center"/>
            <w:hideMark/>
          </w:tcPr>
          <w:p w14:paraId="5EB34DCA" w14:textId="77777777" w:rsidR="00F228F9" w:rsidRPr="00D84D7C" w:rsidRDefault="00F228F9" w:rsidP="00F228F9">
            <w:pPr>
              <w:jc w:val="center"/>
              <w:rPr>
                <w:color w:val="000000"/>
                <w:sz w:val="16"/>
                <w:szCs w:val="16"/>
              </w:rPr>
            </w:pPr>
            <w:r w:rsidRPr="00D84D7C">
              <w:rPr>
                <w:color w:val="000000"/>
                <w:sz w:val="16"/>
              </w:rPr>
              <w:t>101.49</w:t>
            </w:r>
          </w:p>
        </w:tc>
        <w:tc>
          <w:tcPr>
            <w:tcW w:w="288" w:type="pct"/>
            <w:tcBorders>
              <w:top w:val="nil"/>
              <w:left w:val="nil"/>
              <w:bottom w:val="single" w:sz="4" w:space="0" w:color="1F497D"/>
              <w:right w:val="single" w:sz="4" w:space="0" w:color="1F497D"/>
            </w:tcBorders>
            <w:shd w:val="clear" w:color="000000" w:fill="FFFFFF"/>
            <w:noWrap/>
            <w:vAlign w:val="center"/>
            <w:hideMark/>
          </w:tcPr>
          <w:p w14:paraId="1FBC2869" w14:textId="77777777" w:rsidR="00F228F9" w:rsidRPr="00D84D7C" w:rsidRDefault="00F228F9" w:rsidP="00F228F9">
            <w:pPr>
              <w:jc w:val="center"/>
              <w:rPr>
                <w:color w:val="000000"/>
                <w:sz w:val="16"/>
                <w:szCs w:val="16"/>
              </w:rPr>
            </w:pPr>
            <w:r w:rsidRPr="00D84D7C">
              <w:rPr>
                <w:color w:val="000000"/>
                <w:sz w:val="16"/>
              </w:rPr>
              <w:t>2,651.18</w:t>
            </w:r>
          </w:p>
        </w:tc>
        <w:tc>
          <w:tcPr>
            <w:tcW w:w="214" w:type="pct"/>
            <w:tcBorders>
              <w:top w:val="nil"/>
              <w:left w:val="nil"/>
              <w:bottom w:val="single" w:sz="4" w:space="0" w:color="1F497D"/>
              <w:right w:val="single" w:sz="4" w:space="0" w:color="1F497D"/>
            </w:tcBorders>
            <w:shd w:val="clear" w:color="000000" w:fill="FFFFFF"/>
            <w:noWrap/>
            <w:vAlign w:val="center"/>
            <w:hideMark/>
          </w:tcPr>
          <w:p w14:paraId="1066F873" w14:textId="77777777" w:rsidR="00F228F9" w:rsidRPr="00D84D7C" w:rsidRDefault="00F228F9" w:rsidP="00F228F9">
            <w:pPr>
              <w:jc w:val="center"/>
              <w:rPr>
                <w:color w:val="000000"/>
                <w:sz w:val="16"/>
                <w:szCs w:val="16"/>
              </w:rPr>
            </w:pPr>
            <w:r w:rsidRPr="00D84D7C">
              <w:rPr>
                <w:color w:val="000000"/>
                <w:sz w:val="16"/>
              </w:rPr>
              <w:t>36.12</w:t>
            </w:r>
          </w:p>
        </w:tc>
        <w:tc>
          <w:tcPr>
            <w:tcW w:w="254" w:type="pct"/>
            <w:tcBorders>
              <w:top w:val="nil"/>
              <w:left w:val="nil"/>
              <w:bottom w:val="single" w:sz="4" w:space="0" w:color="1F497D"/>
              <w:right w:val="single" w:sz="4" w:space="0" w:color="1F497D"/>
            </w:tcBorders>
            <w:shd w:val="clear" w:color="000000" w:fill="FFFFFF"/>
            <w:noWrap/>
            <w:vAlign w:val="center"/>
            <w:hideMark/>
          </w:tcPr>
          <w:p w14:paraId="5955FF02" w14:textId="77777777" w:rsidR="00F228F9" w:rsidRPr="00D84D7C" w:rsidRDefault="00F228F9" w:rsidP="00F228F9">
            <w:pPr>
              <w:jc w:val="center"/>
              <w:rPr>
                <w:color w:val="000000"/>
                <w:sz w:val="16"/>
                <w:szCs w:val="16"/>
              </w:rPr>
            </w:pPr>
            <w:r w:rsidRPr="00D84D7C">
              <w:rPr>
                <w:color w:val="000000"/>
                <w:sz w:val="16"/>
              </w:rPr>
              <w:t>100.63</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4E883" w14:textId="77777777" w:rsidR="00F228F9" w:rsidRPr="00D84D7C" w:rsidRDefault="00F228F9" w:rsidP="00F228F9">
            <w:pPr>
              <w:jc w:val="center"/>
              <w:rPr>
                <w:color w:val="000000"/>
                <w:sz w:val="16"/>
                <w:szCs w:val="16"/>
              </w:rPr>
            </w:pPr>
            <w:r w:rsidRPr="00D84D7C">
              <w:rPr>
                <w:color w:val="000000"/>
                <w:sz w:val="16"/>
              </w:rPr>
              <w:t>2,640.49</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49F8BBF0" w14:textId="77777777" w:rsidR="00F228F9" w:rsidRPr="00D84D7C" w:rsidRDefault="00F228F9" w:rsidP="00F228F9">
            <w:pPr>
              <w:jc w:val="center"/>
              <w:rPr>
                <w:color w:val="000000"/>
                <w:sz w:val="16"/>
                <w:szCs w:val="16"/>
              </w:rPr>
            </w:pPr>
            <w:r w:rsidRPr="00D84D7C">
              <w:rPr>
                <w:color w:val="000000"/>
                <w:sz w:val="16"/>
              </w:rPr>
              <w:t>35.98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664EB190" w14:textId="77777777" w:rsidR="00F228F9" w:rsidRPr="00D84D7C" w:rsidRDefault="00F228F9" w:rsidP="00F228F9">
            <w:pPr>
              <w:jc w:val="center"/>
              <w:rPr>
                <w:color w:val="000000"/>
                <w:sz w:val="16"/>
                <w:szCs w:val="16"/>
              </w:rPr>
            </w:pPr>
            <w:r w:rsidRPr="00D84D7C">
              <w:rPr>
                <w:color w:val="000000"/>
                <w:sz w:val="16"/>
              </w:rPr>
              <w:t>100.24</w:t>
            </w:r>
          </w:p>
        </w:tc>
      </w:tr>
      <w:tr w:rsidR="00F228F9" w:rsidRPr="00D84D7C" w14:paraId="7DD50E87"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1291A87A" w14:textId="77777777" w:rsidR="00F228F9" w:rsidRPr="00D84D7C"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78F8FC9A" w14:textId="77777777" w:rsidR="00F228F9" w:rsidRPr="00D84D7C" w:rsidRDefault="00F228F9" w:rsidP="00F228F9">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02FF8733" w14:textId="77777777" w:rsidR="00F228F9" w:rsidRPr="00D84D7C" w:rsidRDefault="00F228F9" w:rsidP="00F228F9">
            <w:pPr>
              <w:jc w:val="center"/>
              <w:rPr>
                <w:color w:val="000000"/>
                <w:sz w:val="16"/>
                <w:szCs w:val="16"/>
              </w:rPr>
            </w:pPr>
            <w:r w:rsidRPr="00D84D7C">
              <w:rPr>
                <w:color w:val="000000"/>
                <w:sz w:val="16"/>
              </w:rPr>
              <w:t>7,294.69</w:t>
            </w:r>
          </w:p>
        </w:tc>
        <w:tc>
          <w:tcPr>
            <w:tcW w:w="241" w:type="pct"/>
            <w:tcBorders>
              <w:top w:val="nil"/>
              <w:left w:val="nil"/>
              <w:bottom w:val="single" w:sz="4" w:space="0" w:color="1F497D"/>
              <w:right w:val="single" w:sz="4" w:space="0" w:color="1F497D"/>
            </w:tcBorders>
            <w:shd w:val="clear" w:color="000000" w:fill="FFFFFF"/>
            <w:noWrap/>
            <w:vAlign w:val="center"/>
            <w:hideMark/>
          </w:tcPr>
          <w:p w14:paraId="1FF26E8B" w14:textId="77777777" w:rsidR="00F228F9" w:rsidRPr="00D84D7C" w:rsidRDefault="00F228F9" w:rsidP="00F228F9">
            <w:pPr>
              <w:jc w:val="center"/>
              <w:rPr>
                <w:color w:val="000000"/>
                <w:sz w:val="16"/>
                <w:szCs w:val="16"/>
              </w:rPr>
            </w:pPr>
            <w:r w:rsidRPr="00D84D7C">
              <w:rPr>
                <w:color w:val="000000"/>
                <w:sz w:val="16"/>
              </w:rPr>
              <w:t>271.29</w:t>
            </w:r>
          </w:p>
        </w:tc>
        <w:tc>
          <w:tcPr>
            <w:tcW w:w="181" w:type="pct"/>
            <w:tcBorders>
              <w:top w:val="nil"/>
              <w:left w:val="nil"/>
              <w:bottom w:val="single" w:sz="4" w:space="0" w:color="1F497D"/>
              <w:right w:val="single" w:sz="4" w:space="0" w:color="1F497D"/>
            </w:tcBorders>
            <w:shd w:val="clear" w:color="000000" w:fill="FFFFFF"/>
            <w:vAlign w:val="center"/>
            <w:hideMark/>
          </w:tcPr>
          <w:p w14:paraId="32879B1F" w14:textId="77777777" w:rsidR="00F228F9" w:rsidRPr="00D84D7C" w:rsidRDefault="00F228F9" w:rsidP="00F228F9">
            <w:pPr>
              <w:jc w:val="center"/>
              <w:rPr>
                <w:color w:val="000000"/>
                <w:sz w:val="16"/>
                <w:szCs w:val="16"/>
              </w:rPr>
            </w:pPr>
            <w:r w:rsidRPr="00D84D7C">
              <w:rPr>
                <w:color w:val="000000"/>
                <w:sz w:val="16"/>
              </w:rPr>
              <w:t>159</w:t>
            </w:r>
          </w:p>
        </w:tc>
        <w:tc>
          <w:tcPr>
            <w:tcW w:w="268" w:type="pct"/>
            <w:tcBorders>
              <w:top w:val="nil"/>
              <w:left w:val="nil"/>
              <w:bottom w:val="single" w:sz="4" w:space="0" w:color="1F497D"/>
              <w:right w:val="single" w:sz="4" w:space="0" w:color="1F497D"/>
            </w:tcBorders>
            <w:shd w:val="clear" w:color="000000" w:fill="FFFFFF"/>
            <w:noWrap/>
            <w:vAlign w:val="center"/>
            <w:hideMark/>
          </w:tcPr>
          <w:p w14:paraId="1756CFD4" w14:textId="77777777" w:rsidR="00F228F9" w:rsidRPr="00D84D7C" w:rsidRDefault="00F228F9" w:rsidP="00F228F9">
            <w:pPr>
              <w:jc w:val="center"/>
              <w:rPr>
                <w:color w:val="000000"/>
                <w:sz w:val="16"/>
                <w:szCs w:val="16"/>
              </w:rPr>
            </w:pPr>
            <w:r w:rsidRPr="00D84D7C">
              <w:rPr>
                <w:color w:val="000000"/>
                <w:sz w:val="16"/>
              </w:rPr>
              <w:t>10,511.86</w:t>
            </w:r>
          </w:p>
        </w:tc>
        <w:tc>
          <w:tcPr>
            <w:tcW w:w="207" w:type="pct"/>
            <w:tcBorders>
              <w:top w:val="nil"/>
              <w:left w:val="nil"/>
              <w:bottom w:val="single" w:sz="4" w:space="0" w:color="1F497D"/>
              <w:right w:val="single" w:sz="4" w:space="0" w:color="1F497D"/>
            </w:tcBorders>
            <w:shd w:val="clear" w:color="000000" w:fill="FFFFFF"/>
            <w:noWrap/>
            <w:vAlign w:val="center"/>
            <w:hideMark/>
          </w:tcPr>
          <w:p w14:paraId="786FAA24" w14:textId="77777777" w:rsidR="00F228F9" w:rsidRPr="00D84D7C" w:rsidRDefault="00F228F9" w:rsidP="00F228F9">
            <w:pPr>
              <w:jc w:val="center"/>
              <w:rPr>
                <w:color w:val="000000"/>
                <w:sz w:val="16"/>
                <w:szCs w:val="16"/>
              </w:rPr>
            </w:pPr>
            <w:r w:rsidRPr="00D84D7C">
              <w:rPr>
                <w:color w:val="000000"/>
                <w:sz w:val="16"/>
              </w:rPr>
              <w:t>144.10</w:t>
            </w:r>
          </w:p>
        </w:tc>
        <w:tc>
          <w:tcPr>
            <w:tcW w:w="234" w:type="pct"/>
            <w:tcBorders>
              <w:top w:val="nil"/>
              <w:left w:val="nil"/>
              <w:bottom w:val="single" w:sz="4" w:space="0" w:color="1F497D"/>
              <w:right w:val="single" w:sz="4" w:space="0" w:color="1F497D"/>
            </w:tcBorders>
            <w:shd w:val="clear" w:color="000000" w:fill="FFFFFF"/>
            <w:noWrap/>
            <w:vAlign w:val="center"/>
            <w:hideMark/>
          </w:tcPr>
          <w:p w14:paraId="6EDF14C5" w14:textId="77777777" w:rsidR="00F228F9" w:rsidRPr="00D84D7C" w:rsidRDefault="00F228F9" w:rsidP="00F228F9">
            <w:pPr>
              <w:jc w:val="center"/>
              <w:rPr>
                <w:color w:val="000000"/>
                <w:sz w:val="16"/>
                <w:szCs w:val="16"/>
              </w:rPr>
            </w:pPr>
            <w:r w:rsidRPr="00D84D7C">
              <w:rPr>
                <w:color w:val="000000"/>
                <w:sz w:val="16"/>
              </w:rPr>
              <w:t>389.53</w:t>
            </w:r>
          </w:p>
        </w:tc>
        <w:tc>
          <w:tcPr>
            <w:tcW w:w="174" w:type="pct"/>
            <w:tcBorders>
              <w:top w:val="nil"/>
              <w:left w:val="nil"/>
              <w:bottom w:val="single" w:sz="4" w:space="0" w:color="1F497D"/>
              <w:right w:val="single" w:sz="4" w:space="0" w:color="1F497D"/>
            </w:tcBorders>
            <w:shd w:val="clear" w:color="000000" w:fill="FFFFFF"/>
            <w:noWrap/>
            <w:vAlign w:val="center"/>
            <w:hideMark/>
          </w:tcPr>
          <w:p w14:paraId="7F2CC6C5" w14:textId="77777777" w:rsidR="00F228F9" w:rsidRPr="00D84D7C" w:rsidRDefault="00F228F9" w:rsidP="00F228F9">
            <w:pPr>
              <w:jc w:val="center"/>
              <w:rPr>
                <w:color w:val="000000"/>
                <w:sz w:val="16"/>
                <w:szCs w:val="16"/>
              </w:rPr>
            </w:pPr>
            <w:r w:rsidRPr="00D84D7C">
              <w:rPr>
                <w:color w:val="000000"/>
                <w:sz w:val="16"/>
              </w:rPr>
              <w:t>154</w:t>
            </w:r>
          </w:p>
        </w:tc>
        <w:tc>
          <w:tcPr>
            <w:tcW w:w="261" w:type="pct"/>
            <w:tcBorders>
              <w:top w:val="nil"/>
              <w:left w:val="nil"/>
              <w:bottom w:val="single" w:sz="4" w:space="0" w:color="1F497D"/>
              <w:right w:val="single" w:sz="4" w:space="0" w:color="1F497D"/>
            </w:tcBorders>
            <w:shd w:val="clear" w:color="000000" w:fill="FFFFFF"/>
            <w:noWrap/>
            <w:vAlign w:val="center"/>
            <w:hideMark/>
          </w:tcPr>
          <w:p w14:paraId="73D2617C" w14:textId="77777777" w:rsidR="00F228F9" w:rsidRPr="00D84D7C" w:rsidRDefault="00F228F9" w:rsidP="00F228F9">
            <w:pPr>
              <w:jc w:val="center"/>
              <w:rPr>
                <w:color w:val="000000"/>
                <w:sz w:val="16"/>
                <w:szCs w:val="16"/>
              </w:rPr>
            </w:pPr>
            <w:r w:rsidRPr="00D84D7C">
              <w:rPr>
                <w:color w:val="000000"/>
                <w:sz w:val="16"/>
              </w:rPr>
              <w:t>7,735.31</w:t>
            </w:r>
          </w:p>
        </w:tc>
        <w:tc>
          <w:tcPr>
            <w:tcW w:w="214" w:type="pct"/>
            <w:tcBorders>
              <w:top w:val="nil"/>
              <w:left w:val="nil"/>
              <w:bottom w:val="single" w:sz="4" w:space="0" w:color="1F497D"/>
              <w:right w:val="single" w:sz="4" w:space="0" w:color="1F497D"/>
            </w:tcBorders>
            <w:shd w:val="clear" w:color="000000" w:fill="FFFFFF"/>
            <w:noWrap/>
            <w:vAlign w:val="center"/>
            <w:hideMark/>
          </w:tcPr>
          <w:p w14:paraId="68F2BDDE" w14:textId="77777777" w:rsidR="00F228F9" w:rsidRPr="00D84D7C" w:rsidRDefault="00F228F9" w:rsidP="00F228F9">
            <w:pPr>
              <w:jc w:val="center"/>
              <w:rPr>
                <w:color w:val="000000"/>
                <w:sz w:val="16"/>
                <w:szCs w:val="16"/>
              </w:rPr>
            </w:pPr>
            <w:r w:rsidRPr="00D84D7C">
              <w:rPr>
                <w:color w:val="000000"/>
                <w:sz w:val="16"/>
              </w:rPr>
              <w:t>106.04</w:t>
            </w:r>
          </w:p>
        </w:tc>
        <w:tc>
          <w:tcPr>
            <w:tcW w:w="214" w:type="pct"/>
            <w:tcBorders>
              <w:top w:val="nil"/>
              <w:left w:val="nil"/>
              <w:bottom w:val="single" w:sz="4" w:space="0" w:color="1F497D"/>
              <w:right w:val="single" w:sz="4" w:space="0" w:color="1F497D"/>
            </w:tcBorders>
            <w:shd w:val="clear" w:color="000000" w:fill="FFFFFF"/>
            <w:noWrap/>
            <w:vAlign w:val="center"/>
            <w:hideMark/>
          </w:tcPr>
          <w:p w14:paraId="436AD62C" w14:textId="77777777" w:rsidR="00F228F9" w:rsidRPr="00D84D7C" w:rsidRDefault="00F228F9" w:rsidP="00F228F9">
            <w:pPr>
              <w:jc w:val="center"/>
              <w:rPr>
                <w:color w:val="000000"/>
                <w:sz w:val="16"/>
                <w:szCs w:val="16"/>
              </w:rPr>
            </w:pPr>
            <w:r w:rsidRPr="00D84D7C">
              <w:rPr>
                <w:color w:val="000000"/>
                <w:sz w:val="16"/>
              </w:rPr>
              <w:t>287.48</w:t>
            </w:r>
          </w:p>
        </w:tc>
        <w:tc>
          <w:tcPr>
            <w:tcW w:w="261" w:type="pct"/>
            <w:tcBorders>
              <w:top w:val="nil"/>
              <w:left w:val="nil"/>
              <w:bottom w:val="single" w:sz="4" w:space="0" w:color="1F497D"/>
              <w:right w:val="single" w:sz="4" w:space="0" w:color="1F497D"/>
            </w:tcBorders>
            <w:shd w:val="clear" w:color="000000" w:fill="FFFFFF"/>
            <w:noWrap/>
            <w:vAlign w:val="center"/>
            <w:hideMark/>
          </w:tcPr>
          <w:p w14:paraId="74A73EBB" w14:textId="77777777" w:rsidR="00F228F9" w:rsidRPr="00D84D7C" w:rsidRDefault="00F228F9" w:rsidP="00F228F9">
            <w:pPr>
              <w:jc w:val="center"/>
              <w:rPr>
                <w:color w:val="000000"/>
                <w:sz w:val="16"/>
                <w:szCs w:val="16"/>
              </w:rPr>
            </w:pPr>
            <w:r w:rsidRPr="00D84D7C">
              <w:rPr>
                <w:color w:val="000000"/>
                <w:sz w:val="16"/>
              </w:rPr>
              <w:t>2,908.43</w:t>
            </w:r>
          </w:p>
        </w:tc>
        <w:tc>
          <w:tcPr>
            <w:tcW w:w="228" w:type="pct"/>
            <w:tcBorders>
              <w:top w:val="nil"/>
              <w:left w:val="nil"/>
              <w:bottom w:val="single" w:sz="4" w:space="0" w:color="1F497D"/>
              <w:right w:val="single" w:sz="4" w:space="0" w:color="1F497D"/>
            </w:tcBorders>
            <w:shd w:val="clear" w:color="000000" w:fill="FFFFFF"/>
            <w:noWrap/>
            <w:vAlign w:val="center"/>
            <w:hideMark/>
          </w:tcPr>
          <w:p w14:paraId="4F1E8996" w14:textId="77777777" w:rsidR="00F228F9" w:rsidRPr="00D84D7C" w:rsidRDefault="00F228F9" w:rsidP="00F228F9">
            <w:pPr>
              <w:jc w:val="center"/>
              <w:rPr>
                <w:color w:val="000000"/>
                <w:sz w:val="16"/>
                <w:szCs w:val="16"/>
              </w:rPr>
            </w:pPr>
            <w:r w:rsidRPr="00D84D7C">
              <w:rPr>
                <w:color w:val="000000"/>
                <w:sz w:val="16"/>
              </w:rPr>
              <w:t>39.87</w:t>
            </w:r>
          </w:p>
        </w:tc>
        <w:tc>
          <w:tcPr>
            <w:tcW w:w="254" w:type="pct"/>
            <w:tcBorders>
              <w:top w:val="nil"/>
              <w:left w:val="nil"/>
              <w:bottom w:val="single" w:sz="4" w:space="0" w:color="1F497D"/>
              <w:right w:val="single" w:sz="4" w:space="0" w:color="1F497D"/>
            </w:tcBorders>
            <w:shd w:val="clear" w:color="000000" w:fill="FFFFFF"/>
            <w:noWrap/>
            <w:vAlign w:val="center"/>
            <w:hideMark/>
          </w:tcPr>
          <w:p w14:paraId="619130DB" w14:textId="77777777" w:rsidR="00F228F9" w:rsidRPr="00D84D7C" w:rsidRDefault="00F228F9" w:rsidP="00F228F9">
            <w:pPr>
              <w:jc w:val="center"/>
              <w:rPr>
                <w:color w:val="000000"/>
                <w:sz w:val="16"/>
                <w:szCs w:val="16"/>
              </w:rPr>
            </w:pPr>
            <w:r w:rsidRPr="00D84D7C">
              <w:rPr>
                <w:color w:val="000000"/>
                <w:sz w:val="16"/>
              </w:rPr>
              <w:t>110.07</w:t>
            </w:r>
          </w:p>
        </w:tc>
        <w:tc>
          <w:tcPr>
            <w:tcW w:w="288" w:type="pct"/>
            <w:tcBorders>
              <w:top w:val="nil"/>
              <w:left w:val="nil"/>
              <w:bottom w:val="single" w:sz="4" w:space="0" w:color="1F497D"/>
              <w:right w:val="single" w:sz="4" w:space="0" w:color="1F497D"/>
            </w:tcBorders>
            <w:shd w:val="clear" w:color="000000" w:fill="FFFFFF"/>
            <w:noWrap/>
            <w:vAlign w:val="center"/>
            <w:hideMark/>
          </w:tcPr>
          <w:p w14:paraId="1A0C3AF2" w14:textId="77777777" w:rsidR="00F228F9" w:rsidRPr="00D84D7C" w:rsidRDefault="00F228F9" w:rsidP="00F228F9">
            <w:pPr>
              <w:jc w:val="center"/>
              <w:rPr>
                <w:color w:val="000000"/>
                <w:sz w:val="16"/>
                <w:szCs w:val="16"/>
              </w:rPr>
            </w:pPr>
            <w:r w:rsidRPr="00D84D7C">
              <w:rPr>
                <w:color w:val="000000"/>
                <w:sz w:val="16"/>
              </w:rPr>
              <w:t>2,773.37</w:t>
            </w:r>
          </w:p>
        </w:tc>
        <w:tc>
          <w:tcPr>
            <w:tcW w:w="214" w:type="pct"/>
            <w:tcBorders>
              <w:top w:val="nil"/>
              <w:left w:val="nil"/>
              <w:bottom w:val="single" w:sz="4" w:space="0" w:color="1F497D"/>
              <w:right w:val="single" w:sz="4" w:space="0" w:color="1F497D"/>
            </w:tcBorders>
            <w:shd w:val="clear" w:color="000000" w:fill="FFFFFF"/>
            <w:noWrap/>
            <w:vAlign w:val="center"/>
            <w:hideMark/>
          </w:tcPr>
          <w:p w14:paraId="623E1347" w14:textId="77777777" w:rsidR="00F228F9" w:rsidRPr="00D84D7C" w:rsidRDefault="00F228F9" w:rsidP="00F228F9">
            <w:pPr>
              <w:jc w:val="center"/>
              <w:rPr>
                <w:color w:val="000000"/>
                <w:sz w:val="16"/>
                <w:szCs w:val="16"/>
              </w:rPr>
            </w:pPr>
            <w:r w:rsidRPr="00D84D7C">
              <w:rPr>
                <w:color w:val="000000"/>
                <w:sz w:val="16"/>
              </w:rPr>
              <w:t>38.02</w:t>
            </w:r>
          </w:p>
        </w:tc>
        <w:tc>
          <w:tcPr>
            <w:tcW w:w="254" w:type="pct"/>
            <w:tcBorders>
              <w:top w:val="nil"/>
              <w:left w:val="nil"/>
              <w:bottom w:val="single" w:sz="4" w:space="0" w:color="1F497D"/>
              <w:right w:val="single" w:sz="4" w:space="0" w:color="1F497D"/>
            </w:tcBorders>
            <w:shd w:val="clear" w:color="000000" w:fill="FFFFFF"/>
            <w:noWrap/>
            <w:vAlign w:val="center"/>
            <w:hideMark/>
          </w:tcPr>
          <w:p w14:paraId="027681EF" w14:textId="77777777" w:rsidR="00F228F9" w:rsidRPr="00D84D7C" w:rsidRDefault="00F228F9" w:rsidP="00F228F9">
            <w:pPr>
              <w:jc w:val="center"/>
              <w:rPr>
                <w:color w:val="000000"/>
                <w:sz w:val="16"/>
                <w:szCs w:val="16"/>
              </w:rPr>
            </w:pPr>
            <w:r w:rsidRPr="00D84D7C">
              <w:rPr>
                <w:color w:val="000000"/>
                <w:sz w:val="16"/>
              </w:rPr>
              <w:t>105.11</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176359F6" w14:textId="77777777" w:rsidR="00F228F9" w:rsidRPr="00D84D7C" w:rsidRDefault="00F228F9" w:rsidP="00F228F9">
            <w:pPr>
              <w:jc w:val="center"/>
              <w:rPr>
                <w:color w:val="000000"/>
                <w:sz w:val="16"/>
                <w:szCs w:val="16"/>
              </w:rPr>
            </w:pPr>
            <w:r w:rsidRPr="00D84D7C">
              <w:rPr>
                <w:color w:val="000000"/>
                <w:sz w:val="16"/>
              </w:rPr>
              <w:t>2,709.11</w:t>
            </w:r>
          </w:p>
        </w:tc>
        <w:tc>
          <w:tcPr>
            <w:tcW w:w="207" w:type="pct"/>
            <w:tcBorders>
              <w:top w:val="nil"/>
              <w:left w:val="nil"/>
              <w:bottom w:val="single" w:sz="4" w:space="0" w:color="auto"/>
              <w:right w:val="single" w:sz="4" w:space="0" w:color="auto"/>
            </w:tcBorders>
            <w:shd w:val="clear" w:color="000000" w:fill="FFFFFF"/>
            <w:noWrap/>
            <w:vAlign w:val="center"/>
            <w:hideMark/>
          </w:tcPr>
          <w:p w14:paraId="597EE552" w14:textId="77777777" w:rsidR="00F228F9" w:rsidRPr="00D84D7C" w:rsidRDefault="00F228F9" w:rsidP="00F228F9">
            <w:pPr>
              <w:jc w:val="center"/>
              <w:rPr>
                <w:color w:val="000000"/>
                <w:sz w:val="16"/>
                <w:szCs w:val="16"/>
              </w:rPr>
            </w:pPr>
            <w:r w:rsidRPr="00D84D7C">
              <w:rPr>
                <w:color w:val="000000"/>
                <w:sz w:val="16"/>
              </w:rPr>
              <w:t>37.14</w:t>
            </w:r>
          </w:p>
        </w:tc>
        <w:tc>
          <w:tcPr>
            <w:tcW w:w="207" w:type="pct"/>
            <w:tcBorders>
              <w:top w:val="nil"/>
              <w:left w:val="nil"/>
              <w:bottom w:val="single" w:sz="4" w:space="0" w:color="auto"/>
              <w:right w:val="single" w:sz="4" w:space="0" w:color="auto"/>
            </w:tcBorders>
            <w:shd w:val="clear" w:color="000000" w:fill="FFFFFF"/>
            <w:noWrap/>
            <w:vAlign w:val="center"/>
            <w:hideMark/>
          </w:tcPr>
          <w:p w14:paraId="7430590C" w14:textId="77777777" w:rsidR="00F228F9" w:rsidRPr="00D84D7C" w:rsidRDefault="00F228F9" w:rsidP="00F228F9">
            <w:pPr>
              <w:jc w:val="center"/>
              <w:rPr>
                <w:color w:val="000000"/>
                <w:sz w:val="16"/>
                <w:szCs w:val="16"/>
              </w:rPr>
            </w:pPr>
            <w:r w:rsidRPr="00D84D7C">
              <w:rPr>
                <w:color w:val="000000"/>
                <w:sz w:val="16"/>
              </w:rPr>
              <w:t>102.73</w:t>
            </w:r>
          </w:p>
        </w:tc>
      </w:tr>
      <w:tr w:rsidR="00F228F9" w:rsidRPr="00D84D7C" w14:paraId="5EB96FB8" w14:textId="77777777"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719B43E8" w14:textId="77777777" w:rsidR="00F228F9" w:rsidRPr="00D84D7C"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6C8906A7" w14:textId="77777777" w:rsidR="00F228F9" w:rsidRPr="00D84D7C" w:rsidRDefault="00F228F9" w:rsidP="00F228F9">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5FD119BF" w14:textId="77777777" w:rsidR="00F228F9" w:rsidRPr="00D84D7C" w:rsidRDefault="00F228F9" w:rsidP="00F228F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73D58F92" w14:textId="77777777" w:rsidR="00F228F9" w:rsidRPr="00D84D7C" w:rsidRDefault="00F228F9" w:rsidP="00F228F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62F1D66A" w14:textId="77777777" w:rsidR="00F228F9" w:rsidRPr="00D84D7C" w:rsidRDefault="00F228F9" w:rsidP="00F228F9">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72BB7C71" w14:textId="77777777" w:rsidR="00F228F9" w:rsidRPr="00D84D7C" w:rsidRDefault="00F228F9" w:rsidP="00F228F9">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1DA1F663" w14:textId="77777777" w:rsidR="00F228F9" w:rsidRPr="00D84D7C" w:rsidRDefault="00F228F9" w:rsidP="00F228F9">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6975E6B0" w14:textId="77777777" w:rsidR="00F228F9" w:rsidRPr="00D84D7C" w:rsidRDefault="00F228F9" w:rsidP="00F228F9">
            <w:pPr>
              <w:jc w:val="center"/>
              <w:rPr>
                <w:color w:val="000000"/>
                <w:sz w:val="16"/>
                <w:szCs w:val="16"/>
              </w:rPr>
            </w:pPr>
            <w:r w:rsidRPr="00D84D7C">
              <w:rPr>
                <w:color w:val="000000"/>
                <w:sz w:val="16"/>
              </w:rPr>
              <w:t>2.78</w:t>
            </w:r>
          </w:p>
        </w:tc>
        <w:tc>
          <w:tcPr>
            <w:tcW w:w="174" w:type="pct"/>
            <w:tcBorders>
              <w:top w:val="nil"/>
              <w:left w:val="nil"/>
              <w:bottom w:val="single" w:sz="4" w:space="0" w:color="1F497D"/>
              <w:right w:val="single" w:sz="4" w:space="0" w:color="1F497D"/>
            </w:tcBorders>
            <w:shd w:val="clear" w:color="000000" w:fill="FFFFFF"/>
            <w:noWrap/>
            <w:vAlign w:val="center"/>
            <w:hideMark/>
          </w:tcPr>
          <w:p w14:paraId="6B1FED03" w14:textId="77777777" w:rsidR="00F228F9" w:rsidRPr="00D84D7C" w:rsidRDefault="00F228F9" w:rsidP="00F228F9">
            <w:pPr>
              <w:jc w:val="center"/>
              <w:rPr>
                <w:color w:val="000000"/>
                <w:sz w:val="16"/>
                <w:szCs w:val="16"/>
              </w:rPr>
            </w:pPr>
            <w:r w:rsidRPr="00D84D7C">
              <w:rPr>
                <w:color w:val="000000"/>
                <w:sz w:val="16"/>
              </w:rPr>
              <w:t>-1</w:t>
            </w:r>
          </w:p>
        </w:tc>
        <w:tc>
          <w:tcPr>
            <w:tcW w:w="261" w:type="pct"/>
            <w:tcBorders>
              <w:top w:val="nil"/>
              <w:left w:val="nil"/>
              <w:bottom w:val="single" w:sz="4" w:space="0" w:color="1F497D"/>
              <w:right w:val="single" w:sz="4" w:space="0" w:color="1F497D"/>
            </w:tcBorders>
            <w:shd w:val="clear" w:color="000000" w:fill="FFFFFF"/>
            <w:noWrap/>
            <w:vAlign w:val="center"/>
            <w:hideMark/>
          </w:tcPr>
          <w:p w14:paraId="42D48EB1" w14:textId="77777777" w:rsidR="00F228F9" w:rsidRPr="00D84D7C" w:rsidRDefault="00F228F9" w:rsidP="00F228F9">
            <w:pPr>
              <w:jc w:val="center"/>
              <w:rPr>
                <w:color w:val="000000"/>
                <w:sz w:val="16"/>
                <w:szCs w:val="16"/>
              </w:rPr>
            </w:pPr>
            <w:r w:rsidRPr="00D84D7C">
              <w:rPr>
                <w:color w:val="000000"/>
                <w:sz w:val="16"/>
              </w:rPr>
              <w:t>-76.18</w:t>
            </w:r>
          </w:p>
        </w:tc>
        <w:tc>
          <w:tcPr>
            <w:tcW w:w="214" w:type="pct"/>
            <w:tcBorders>
              <w:top w:val="nil"/>
              <w:left w:val="nil"/>
              <w:bottom w:val="single" w:sz="4" w:space="0" w:color="1F497D"/>
              <w:right w:val="single" w:sz="4" w:space="0" w:color="1F497D"/>
            </w:tcBorders>
            <w:shd w:val="clear" w:color="000000" w:fill="FFFFFF"/>
            <w:noWrap/>
            <w:vAlign w:val="center"/>
            <w:hideMark/>
          </w:tcPr>
          <w:p w14:paraId="6F72E6DA" w14:textId="77777777" w:rsidR="00F228F9" w:rsidRPr="00D84D7C" w:rsidRDefault="00F228F9" w:rsidP="00F228F9">
            <w:pPr>
              <w:jc w:val="center"/>
              <w:rPr>
                <w:color w:val="000000"/>
                <w:sz w:val="16"/>
                <w:szCs w:val="16"/>
              </w:rPr>
            </w:pPr>
            <w:r w:rsidRPr="00D84D7C">
              <w:rPr>
                <w:color w:val="000000"/>
                <w:sz w:val="16"/>
              </w:rPr>
              <w:t>-1.04</w:t>
            </w:r>
          </w:p>
        </w:tc>
        <w:tc>
          <w:tcPr>
            <w:tcW w:w="214" w:type="pct"/>
            <w:tcBorders>
              <w:top w:val="nil"/>
              <w:left w:val="nil"/>
              <w:bottom w:val="single" w:sz="4" w:space="0" w:color="1F497D"/>
              <w:right w:val="single" w:sz="4" w:space="0" w:color="1F497D"/>
            </w:tcBorders>
            <w:shd w:val="clear" w:color="000000" w:fill="FFFFFF"/>
            <w:noWrap/>
            <w:vAlign w:val="center"/>
            <w:hideMark/>
          </w:tcPr>
          <w:p w14:paraId="260F2F22" w14:textId="77777777" w:rsidR="00F228F9" w:rsidRPr="00D84D7C" w:rsidRDefault="00F228F9" w:rsidP="00F228F9">
            <w:pPr>
              <w:jc w:val="center"/>
              <w:rPr>
                <w:color w:val="000000"/>
                <w:sz w:val="16"/>
                <w:szCs w:val="16"/>
              </w:rPr>
            </w:pPr>
            <w:r w:rsidRPr="00D84D7C">
              <w:rPr>
                <w:color w:val="000000"/>
                <w:sz w:val="16"/>
              </w:rPr>
              <w:t>-0.98</w:t>
            </w:r>
          </w:p>
        </w:tc>
        <w:tc>
          <w:tcPr>
            <w:tcW w:w="261" w:type="pct"/>
            <w:tcBorders>
              <w:top w:val="nil"/>
              <w:left w:val="nil"/>
              <w:bottom w:val="single" w:sz="4" w:space="0" w:color="1F497D"/>
              <w:right w:val="single" w:sz="4" w:space="0" w:color="1F497D"/>
            </w:tcBorders>
            <w:shd w:val="clear" w:color="000000" w:fill="FFFFFF"/>
            <w:noWrap/>
            <w:vAlign w:val="center"/>
            <w:hideMark/>
          </w:tcPr>
          <w:p w14:paraId="2F900172" w14:textId="77777777" w:rsidR="00F228F9" w:rsidRPr="00D84D7C" w:rsidRDefault="00F228F9" w:rsidP="00F228F9">
            <w:pPr>
              <w:jc w:val="center"/>
              <w:rPr>
                <w:color w:val="000000"/>
                <w:sz w:val="16"/>
                <w:szCs w:val="16"/>
              </w:rPr>
            </w:pPr>
            <w:r w:rsidRPr="00D84D7C">
              <w:rPr>
                <w:color w:val="000000"/>
                <w:sz w:val="16"/>
              </w:rPr>
              <w:t>233.55</w:t>
            </w:r>
          </w:p>
        </w:tc>
        <w:tc>
          <w:tcPr>
            <w:tcW w:w="228" w:type="pct"/>
            <w:tcBorders>
              <w:top w:val="nil"/>
              <w:left w:val="nil"/>
              <w:bottom w:val="single" w:sz="4" w:space="0" w:color="1F497D"/>
              <w:right w:val="single" w:sz="4" w:space="0" w:color="1F497D"/>
            </w:tcBorders>
            <w:shd w:val="clear" w:color="000000" w:fill="FFFFFF"/>
            <w:noWrap/>
            <w:vAlign w:val="center"/>
            <w:hideMark/>
          </w:tcPr>
          <w:p w14:paraId="429440F0" w14:textId="77777777" w:rsidR="00F228F9" w:rsidRPr="00D84D7C" w:rsidRDefault="00F228F9" w:rsidP="00F228F9">
            <w:pPr>
              <w:jc w:val="center"/>
              <w:rPr>
                <w:color w:val="000000"/>
                <w:sz w:val="16"/>
                <w:szCs w:val="16"/>
              </w:rPr>
            </w:pPr>
            <w:r w:rsidRPr="00D84D7C">
              <w:rPr>
                <w:color w:val="000000"/>
                <w:sz w:val="16"/>
              </w:rPr>
              <w:t>3.20</w:t>
            </w:r>
          </w:p>
        </w:tc>
        <w:tc>
          <w:tcPr>
            <w:tcW w:w="254" w:type="pct"/>
            <w:tcBorders>
              <w:top w:val="nil"/>
              <w:left w:val="nil"/>
              <w:bottom w:val="single" w:sz="4" w:space="0" w:color="1F497D"/>
              <w:right w:val="single" w:sz="4" w:space="0" w:color="1F497D"/>
            </w:tcBorders>
            <w:shd w:val="clear" w:color="000000" w:fill="FFFFFF"/>
            <w:noWrap/>
            <w:vAlign w:val="center"/>
            <w:hideMark/>
          </w:tcPr>
          <w:p w14:paraId="4C8C1ED0" w14:textId="77777777" w:rsidR="00F228F9" w:rsidRPr="00D84D7C" w:rsidRDefault="00F228F9" w:rsidP="00F228F9">
            <w:pPr>
              <w:jc w:val="center"/>
              <w:rPr>
                <w:color w:val="000000"/>
                <w:sz w:val="16"/>
                <w:szCs w:val="16"/>
              </w:rPr>
            </w:pPr>
            <w:r w:rsidRPr="00D84D7C">
              <w:rPr>
                <w:color w:val="000000"/>
                <w:sz w:val="16"/>
              </w:rPr>
              <w:t>8.59</w:t>
            </w:r>
          </w:p>
        </w:tc>
        <w:tc>
          <w:tcPr>
            <w:tcW w:w="288" w:type="pct"/>
            <w:tcBorders>
              <w:top w:val="nil"/>
              <w:left w:val="nil"/>
              <w:bottom w:val="single" w:sz="4" w:space="0" w:color="1F497D"/>
              <w:right w:val="single" w:sz="4" w:space="0" w:color="1F497D"/>
            </w:tcBorders>
            <w:shd w:val="clear" w:color="000000" w:fill="FFFFFF"/>
            <w:noWrap/>
            <w:vAlign w:val="center"/>
            <w:hideMark/>
          </w:tcPr>
          <w:p w14:paraId="3686F36B" w14:textId="77777777" w:rsidR="00F228F9" w:rsidRPr="00D84D7C" w:rsidRDefault="00F228F9" w:rsidP="00F228F9">
            <w:pPr>
              <w:jc w:val="center"/>
              <w:rPr>
                <w:color w:val="000000"/>
                <w:sz w:val="16"/>
                <w:szCs w:val="16"/>
              </w:rPr>
            </w:pPr>
            <w:r w:rsidRPr="00D84D7C">
              <w:rPr>
                <w:color w:val="000000"/>
                <w:sz w:val="16"/>
              </w:rPr>
              <w:t>122.19</w:t>
            </w:r>
          </w:p>
        </w:tc>
        <w:tc>
          <w:tcPr>
            <w:tcW w:w="214" w:type="pct"/>
            <w:tcBorders>
              <w:top w:val="nil"/>
              <w:left w:val="nil"/>
              <w:bottom w:val="single" w:sz="4" w:space="0" w:color="1F497D"/>
              <w:right w:val="single" w:sz="4" w:space="0" w:color="1F497D"/>
            </w:tcBorders>
            <w:shd w:val="clear" w:color="000000" w:fill="FFFFFF"/>
            <w:noWrap/>
            <w:vAlign w:val="center"/>
            <w:hideMark/>
          </w:tcPr>
          <w:p w14:paraId="72353240" w14:textId="77777777" w:rsidR="00F228F9" w:rsidRPr="00D84D7C" w:rsidRDefault="00F228F9" w:rsidP="00F228F9">
            <w:pPr>
              <w:jc w:val="center"/>
              <w:rPr>
                <w:color w:val="000000"/>
                <w:sz w:val="16"/>
                <w:szCs w:val="16"/>
              </w:rPr>
            </w:pPr>
            <w:r w:rsidRPr="00D84D7C">
              <w:rPr>
                <w:color w:val="000000"/>
                <w:sz w:val="16"/>
              </w:rPr>
              <w:t>1.68</w:t>
            </w:r>
          </w:p>
        </w:tc>
        <w:tc>
          <w:tcPr>
            <w:tcW w:w="254" w:type="pct"/>
            <w:tcBorders>
              <w:top w:val="nil"/>
              <w:left w:val="nil"/>
              <w:bottom w:val="single" w:sz="4" w:space="0" w:color="1F497D"/>
              <w:right w:val="single" w:sz="4" w:space="0" w:color="1F497D"/>
            </w:tcBorders>
            <w:shd w:val="clear" w:color="000000" w:fill="FFFFFF"/>
            <w:noWrap/>
            <w:vAlign w:val="center"/>
            <w:hideMark/>
          </w:tcPr>
          <w:p w14:paraId="7DD5AE0B" w14:textId="77777777" w:rsidR="00F228F9" w:rsidRPr="00D84D7C" w:rsidRDefault="00F228F9" w:rsidP="00F228F9">
            <w:pPr>
              <w:jc w:val="center"/>
              <w:rPr>
                <w:color w:val="000000"/>
                <w:sz w:val="16"/>
                <w:szCs w:val="16"/>
              </w:rPr>
            </w:pPr>
            <w:r w:rsidRPr="00D84D7C">
              <w:rPr>
                <w:color w:val="000000"/>
                <w:sz w:val="16"/>
              </w:rPr>
              <w:t>4.48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0982D250" w14:textId="77777777" w:rsidR="00F228F9" w:rsidRPr="00D84D7C" w:rsidRDefault="00F228F9" w:rsidP="00F228F9">
            <w:pPr>
              <w:jc w:val="center"/>
              <w:rPr>
                <w:color w:val="000000"/>
                <w:sz w:val="16"/>
                <w:szCs w:val="16"/>
              </w:rPr>
            </w:pPr>
            <w:r w:rsidRPr="00D84D7C">
              <w:rPr>
                <w:color w:val="000000"/>
                <w:sz w:val="16"/>
              </w:rPr>
              <w:t>68.62</w:t>
            </w:r>
          </w:p>
        </w:tc>
        <w:tc>
          <w:tcPr>
            <w:tcW w:w="207" w:type="pct"/>
            <w:tcBorders>
              <w:top w:val="nil"/>
              <w:left w:val="nil"/>
              <w:bottom w:val="single" w:sz="4" w:space="0" w:color="auto"/>
              <w:right w:val="single" w:sz="4" w:space="0" w:color="auto"/>
            </w:tcBorders>
            <w:shd w:val="clear" w:color="000000" w:fill="FFFFFF"/>
            <w:noWrap/>
            <w:vAlign w:val="center"/>
            <w:hideMark/>
          </w:tcPr>
          <w:p w14:paraId="7ACAF358" w14:textId="77777777" w:rsidR="00F228F9" w:rsidRPr="00D84D7C" w:rsidRDefault="00F228F9" w:rsidP="00F228F9">
            <w:pPr>
              <w:jc w:val="center"/>
              <w:rPr>
                <w:color w:val="000000"/>
                <w:sz w:val="16"/>
                <w:szCs w:val="16"/>
              </w:rPr>
            </w:pPr>
            <w:r w:rsidRPr="00D84D7C">
              <w:rPr>
                <w:color w:val="000000"/>
                <w:sz w:val="16"/>
              </w:rPr>
              <w:t>0.94</w:t>
            </w:r>
          </w:p>
        </w:tc>
        <w:tc>
          <w:tcPr>
            <w:tcW w:w="207" w:type="pct"/>
            <w:tcBorders>
              <w:top w:val="nil"/>
              <w:left w:val="nil"/>
              <w:bottom w:val="single" w:sz="4" w:space="0" w:color="auto"/>
              <w:right w:val="single" w:sz="4" w:space="0" w:color="auto"/>
            </w:tcBorders>
            <w:shd w:val="clear" w:color="000000" w:fill="FFFFFF"/>
            <w:noWrap/>
            <w:vAlign w:val="center"/>
            <w:hideMark/>
          </w:tcPr>
          <w:p w14:paraId="56E65E38" w14:textId="77777777" w:rsidR="00F228F9" w:rsidRPr="00D84D7C" w:rsidRDefault="00F228F9" w:rsidP="00F228F9">
            <w:pPr>
              <w:jc w:val="center"/>
              <w:rPr>
                <w:color w:val="000000"/>
                <w:sz w:val="16"/>
                <w:szCs w:val="16"/>
              </w:rPr>
            </w:pPr>
            <w:r w:rsidRPr="00D84D7C">
              <w:rPr>
                <w:color w:val="000000"/>
                <w:sz w:val="16"/>
              </w:rPr>
              <w:t>2.50</w:t>
            </w:r>
          </w:p>
        </w:tc>
      </w:tr>
    </w:tbl>
    <w:p w14:paraId="0AFFDCD5" w14:textId="77777777" w:rsidR="00F77A31" w:rsidRPr="00D84D7C" w:rsidRDefault="00F77A31" w:rsidP="002F2C3F">
      <w:pPr>
        <w:rPr>
          <w:b/>
          <w:sz w:val="22"/>
          <w:szCs w:val="22"/>
        </w:rPr>
      </w:pPr>
    </w:p>
    <w:p w14:paraId="14C79BF1" w14:textId="77777777" w:rsidR="00F77A31" w:rsidRPr="00D84D7C" w:rsidRDefault="00F77A31" w:rsidP="002F2C3F">
      <w:pPr>
        <w:rPr>
          <w:b/>
          <w:sz w:val="22"/>
          <w:szCs w:val="22"/>
        </w:rPr>
      </w:pPr>
    </w:p>
    <w:p w14:paraId="48B627BE" w14:textId="77777777" w:rsidR="00F77A31" w:rsidRPr="00D84D7C" w:rsidRDefault="00F77A31" w:rsidP="002F2C3F">
      <w:pPr>
        <w:rPr>
          <w:b/>
          <w:sz w:val="22"/>
          <w:szCs w:val="22"/>
        </w:rPr>
      </w:pPr>
    </w:p>
    <w:p w14:paraId="0F1F90E6" w14:textId="77777777" w:rsidR="00F77A31" w:rsidRPr="00D84D7C" w:rsidRDefault="00F77A31" w:rsidP="002F2C3F">
      <w:pPr>
        <w:rPr>
          <w:b/>
          <w:sz w:val="22"/>
          <w:szCs w:val="22"/>
        </w:rPr>
      </w:pPr>
    </w:p>
    <w:p w14:paraId="4906781C" w14:textId="77777777" w:rsidR="00F77A31" w:rsidRPr="00D84D7C" w:rsidRDefault="00F77A31" w:rsidP="002F2C3F">
      <w:pPr>
        <w:rPr>
          <w:b/>
          <w:sz w:val="22"/>
          <w:szCs w:val="22"/>
        </w:rPr>
      </w:pPr>
    </w:p>
    <w:p w14:paraId="183A98A0" w14:textId="77777777" w:rsidR="00F77A31" w:rsidRPr="00D84D7C" w:rsidRDefault="00F77A31" w:rsidP="002F2C3F">
      <w:pPr>
        <w:rPr>
          <w:b/>
          <w:sz w:val="22"/>
          <w:szCs w:val="22"/>
        </w:rPr>
        <w:sectPr w:rsidR="00F77A31" w:rsidRPr="00D84D7C" w:rsidSect="000328AD">
          <w:pgSz w:w="16840" w:h="11907" w:orient="landscape" w:code="9"/>
          <w:pgMar w:top="1418" w:right="1418" w:bottom="1418" w:left="1418" w:header="709" w:footer="709" w:gutter="0"/>
          <w:cols w:space="708"/>
          <w:docGrid w:linePitch="360"/>
        </w:sectPr>
      </w:pPr>
    </w:p>
    <w:p w14:paraId="1AFDEC6C" w14:textId="77777777" w:rsidR="002F2C3F" w:rsidRPr="00D84D7C" w:rsidRDefault="002F2C3F" w:rsidP="002F2C3F">
      <w:pPr>
        <w:rPr>
          <w:b/>
          <w:sz w:val="22"/>
          <w:szCs w:val="22"/>
        </w:rPr>
      </w:pPr>
      <w:r w:rsidRPr="00D84D7C">
        <w:rPr>
          <w:b/>
          <w:sz w:val="22"/>
        </w:rPr>
        <w:t xml:space="preserve">Overview of ongoing calls </w:t>
      </w:r>
    </w:p>
    <w:p w14:paraId="1A63AADA" w14:textId="77777777" w:rsidR="001A377B" w:rsidRPr="00D84D7C" w:rsidRDefault="001A377B" w:rsidP="001A377B">
      <w:pPr>
        <w:jc w:val="both"/>
        <w:rPr>
          <w:sz w:val="22"/>
          <w:szCs w:val="22"/>
        </w:rPr>
      </w:pPr>
      <w:r w:rsidRPr="00D84D7C">
        <w:rPr>
          <w:sz w:val="22"/>
        </w:rPr>
        <w:t xml:space="preserve">No calls were ongoing in Priority Axis 3.  </w:t>
      </w:r>
    </w:p>
    <w:p w14:paraId="7C9E28D6" w14:textId="77777777" w:rsidR="00520A85" w:rsidRPr="00D84D7C" w:rsidRDefault="00520A85" w:rsidP="006F15B2">
      <w:bookmarkStart w:id="239" w:name="_Toc306893716"/>
    </w:p>
    <w:p w14:paraId="5A918A0F" w14:textId="77777777" w:rsidR="001E01FF" w:rsidRPr="00D84D7C" w:rsidRDefault="002F2C3F" w:rsidP="0065017F">
      <w:pPr>
        <w:pStyle w:val="Nadpis3"/>
        <w:spacing w:before="0" w:after="0"/>
        <w:rPr>
          <w:rFonts w:ascii="Times New Roman" w:hAnsi="Times New Roman"/>
          <w:sz w:val="24"/>
          <w:szCs w:val="24"/>
        </w:rPr>
      </w:pPr>
      <w:bookmarkStart w:id="240" w:name="_Toc433873502"/>
      <w:bookmarkStart w:id="241" w:name="_Toc432150095"/>
      <w:bookmarkStart w:id="242" w:name="_Toc434907488"/>
      <w:r w:rsidRPr="00D84D7C">
        <w:rPr>
          <w:rFonts w:ascii="Times New Roman" w:hAnsi="Times New Roman"/>
          <w:sz w:val="24"/>
        </w:rPr>
        <w:t>3.3.3 Progress towards indicators</w:t>
      </w:r>
      <w:bookmarkEnd w:id="239"/>
      <w:bookmarkEnd w:id="240"/>
      <w:bookmarkEnd w:id="241"/>
      <w:bookmarkEnd w:id="242"/>
    </w:p>
    <w:p w14:paraId="1C6A4615" w14:textId="77777777" w:rsidR="00134515" w:rsidRPr="00D84D7C" w:rsidRDefault="00134515" w:rsidP="00052D5E">
      <w:pPr>
        <w:rPr>
          <w:b/>
          <w:sz w:val="22"/>
          <w:szCs w:val="22"/>
        </w:rPr>
      </w:pPr>
    </w:p>
    <w:p w14:paraId="340F44EF" w14:textId="77777777" w:rsidR="00052D5E" w:rsidRPr="00D84D7C" w:rsidRDefault="00052D5E" w:rsidP="00052D5E">
      <w:pPr>
        <w:rPr>
          <w:b/>
          <w:sz w:val="22"/>
          <w:szCs w:val="22"/>
        </w:rPr>
      </w:pPr>
      <w:r w:rsidRPr="00D84D7C">
        <w:rPr>
          <w:b/>
          <w:sz w:val="22"/>
        </w:rPr>
        <w:t>Intervention Area 3.1</w:t>
      </w:r>
    </w:p>
    <w:p w14:paraId="48D44C3B" w14:textId="30C187B9" w:rsidR="00D636EA" w:rsidRPr="00D84D7C" w:rsidRDefault="00D636EA" w:rsidP="002048B2">
      <w:pPr>
        <w:jc w:val="both"/>
        <w:rPr>
          <w:sz w:val="22"/>
          <w:szCs w:val="22"/>
        </w:rPr>
      </w:pPr>
      <w:r w:rsidRPr="00D84D7C">
        <w:rPr>
          <w:sz w:val="22"/>
        </w:rPr>
        <w:t xml:space="preserve">Indicator </w:t>
      </w:r>
      <w:r w:rsidRPr="00D84D7C">
        <w:rPr>
          <w:b/>
          <w:sz w:val="22"/>
        </w:rPr>
        <w:t xml:space="preserve">330300 “Number of projects aimed at social inclusion” </w:t>
      </w:r>
      <w:r w:rsidRPr="00D84D7C">
        <w:rPr>
          <w:sz w:val="22"/>
        </w:rPr>
        <w:t xml:space="preserve">reflects the performance in all three activities of this intervention area. Given that as of 1 October 2015, 128 projects in activities 3.1 a), b) and c) reached the status of commitment under approved projects, which represents 100.8%, the </w:t>
      </w:r>
      <w:proofErr w:type="spellStart"/>
      <w:r w:rsidRPr="00D84D7C">
        <w:rPr>
          <w:sz w:val="22"/>
        </w:rPr>
        <w:t>MoLSA</w:t>
      </w:r>
      <w:proofErr w:type="spellEnd"/>
      <w:r w:rsidRPr="00D84D7C">
        <w:rPr>
          <w:sz w:val="22"/>
        </w:rPr>
        <w:t xml:space="preserve"> expects the target values to be achieved. The achieved value is 113 and compared with the previous reporting period it increased by 29 projects. </w:t>
      </w:r>
    </w:p>
    <w:p w14:paraId="137D513F" w14:textId="77777777" w:rsidR="007D66D0" w:rsidRPr="00D84D7C" w:rsidRDefault="007D66D0" w:rsidP="007D66D0">
      <w:pPr>
        <w:jc w:val="both"/>
        <w:rPr>
          <w:sz w:val="22"/>
          <w:szCs w:val="22"/>
        </w:rPr>
      </w:pPr>
    </w:p>
    <w:p w14:paraId="49A2A13F" w14:textId="32EA7F2E" w:rsidR="00D636EA" w:rsidRPr="00D84D7C" w:rsidRDefault="00D636EA" w:rsidP="002048B2">
      <w:pPr>
        <w:jc w:val="both"/>
        <w:rPr>
          <w:sz w:val="22"/>
          <w:szCs w:val="22"/>
        </w:rPr>
      </w:pPr>
      <w:r w:rsidRPr="00D84D7C">
        <w:rPr>
          <w:sz w:val="22"/>
        </w:rPr>
        <w:t xml:space="preserve">Indicator </w:t>
      </w:r>
      <w:r w:rsidRPr="00D84D7C">
        <w:rPr>
          <w:b/>
          <w:sz w:val="22"/>
        </w:rPr>
        <w:t>75713</w:t>
      </w:r>
      <w:r w:rsidRPr="00D84D7C">
        <w:rPr>
          <w:sz w:val="22"/>
        </w:rPr>
        <w:t xml:space="preserve"> states the </w:t>
      </w:r>
      <w:r w:rsidRPr="00D84D7C">
        <w:rPr>
          <w:b/>
          <w:sz w:val="22"/>
        </w:rPr>
        <w:t>“Number of residential facilities of social services implementing transformation”.</w:t>
      </w:r>
      <w:r w:rsidRPr="00D84D7C">
        <w:rPr>
          <w:sz w:val="22"/>
        </w:rPr>
        <w:t xml:space="preserve"> As of 1 October 2015, the number of facilities that started transformation is 9 and 20 social service facilities reached the status of the commitment under approved projects. The </w:t>
      </w:r>
      <w:proofErr w:type="spellStart"/>
      <w:r w:rsidRPr="00D84D7C">
        <w:rPr>
          <w:sz w:val="22"/>
        </w:rPr>
        <w:t>MoLSA</w:t>
      </w:r>
      <w:proofErr w:type="spellEnd"/>
      <w:r w:rsidRPr="00D84D7C">
        <w:rPr>
          <w:sz w:val="22"/>
        </w:rPr>
        <w:t xml:space="preserve"> expects the target value to be achieved. </w:t>
      </w:r>
    </w:p>
    <w:p w14:paraId="7F10D309" w14:textId="77777777" w:rsidR="007D66D0" w:rsidRPr="00D84D7C" w:rsidRDefault="007D66D0" w:rsidP="007D66D0">
      <w:pPr>
        <w:jc w:val="both"/>
        <w:rPr>
          <w:sz w:val="22"/>
          <w:szCs w:val="22"/>
        </w:rPr>
      </w:pPr>
    </w:p>
    <w:p w14:paraId="437D08B7" w14:textId="396B7B04" w:rsidR="00D636EA" w:rsidRPr="00D84D7C" w:rsidRDefault="00D636EA" w:rsidP="002048B2">
      <w:pPr>
        <w:jc w:val="both"/>
        <w:rPr>
          <w:sz w:val="22"/>
          <w:szCs w:val="22"/>
        </w:rPr>
      </w:pPr>
      <w:r w:rsidRPr="00D84D7C">
        <w:rPr>
          <w:sz w:val="22"/>
        </w:rPr>
        <w:t xml:space="preserve">As of 1 October 2015, the value of the indicator </w:t>
      </w:r>
      <w:r w:rsidRPr="00D84D7C">
        <w:rPr>
          <w:b/>
          <w:sz w:val="22"/>
        </w:rPr>
        <w:t>75714 “Number of supported organizations”</w:t>
      </w:r>
      <w:r w:rsidRPr="00D84D7C">
        <w:rPr>
          <w:sz w:val="22"/>
        </w:rPr>
        <w:t xml:space="preserve"> in activity 3.1 b) for projects aimed at integrating Roma localities is 28 supported organizations, with 29 projects reaching the status of commitment under approved projects, which accounts for 96.7%. </w:t>
      </w:r>
      <w:proofErr w:type="gramStart"/>
      <w:r w:rsidRPr="00D84D7C">
        <w:rPr>
          <w:sz w:val="22"/>
        </w:rPr>
        <w:t>Compared with the previous reporting period, the value increased by 3 projects.</w:t>
      </w:r>
      <w:proofErr w:type="gramEnd"/>
    </w:p>
    <w:p w14:paraId="2EC4257B" w14:textId="424B6005" w:rsidR="007D66D0" w:rsidRPr="00D84D7C" w:rsidRDefault="007D66D0" w:rsidP="007D66D0">
      <w:pPr>
        <w:jc w:val="both"/>
        <w:rPr>
          <w:sz w:val="22"/>
          <w:szCs w:val="22"/>
        </w:rPr>
      </w:pPr>
    </w:p>
    <w:p w14:paraId="35DEA0B9" w14:textId="6824D695" w:rsidR="00D636EA" w:rsidRPr="00D84D7C" w:rsidRDefault="00D636EA" w:rsidP="007D66D0">
      <w:pPr>
        <w:jc w:val="both"/>
        <w:rPr>
          <w:sz w:val="22"/>
          <w:szCs w:val="22"/>
        </w:rPr>
      </w:pPr>
      <w:r w:rsidRPr="00D84D7C">
        <w:rPr>
          <w:sz w:val="22"/>
        </w:rPr>
        <w:t xml:space="preserve">As of 1 October 2015, the value of the indicator </w:t>
      </w:r>
      <w:r w:rsidRPr="00D84D7C">
        <w:rPr>
          <w:b/>
          <w:sz w:val="22"/>
        </w:rPr>
        <w:t>75802 “Number of supported entities”</w:t>
      </w:r>
      <w:r w:rsidRPr="00D84D7C">
        <w:rPr>
          <w:sz w:val="22"/>
        </w:rPr>
        <w:t xml:space="preserve"> in the field of investment support of the social economy in activity 3.1 c) is 53 supported entities, an increase of 12 compared to the previous reporting period. 53 projects have the status of commitment from approved projects; therefore, the </w:t>
      </w:r>
      <w:proofErr w:type="spellStart"/>
      <w:r w:rsidRPr="00D84D7C">
        <w:rPr>
          <w:sz w:val="22"/>
        </w:rPr>
        <w:t>MoLSA</w:t>
      </w:r>
      <w:proofErr w:type="spellEnd"/>
      <w:r w:rsidRPr="00D84D7C">
        <w:rPr>
          <w:sz w:val="22"/>
        </w:rPr>
        <w:t xml:space="preserve"> expects the target value of the indicator to be achieved. </w:t>
      </w:r>
    </w:p>
    <w:p w14:paraId="38C8A629" w14:textId="77777777" w:rsidR="00D636EA" w:rsidRPr="00D84D7C" w:rsidRDefault="00D636EA" w:rsidP="007D66D0">
      <w:pPr>
        <w:jc w:val="both"/>
      </w:pPr>
    </w:p>
    <w:p w14:paraId="049B3B47" w14:textId="6275BE23" w:rsidR="00D636EA" w:rsidRPr="00D84D7C" w:rsidRDefault="00D636EA" w:rsidP="007D66D0">
      <w:pPr>
        <w:jc w:val="both"/>
        <w:rPr>
          <w:sz w:val="22"/>
          <w:szCs w:val="22"/>
        </w:rPr>
      </w:pPr>
      <w:r w:rsidRPr="00D84D7C">
        <w:rPr>
          <w:sz w:val="22"/>
        </w:rPr>
        <w:t xml:space="preserve">As of 1 October 2015, the value of the indicator </w:t>
      </w:r>
      <w:r w:rsidRPr="00D84D7C">
        <w:rPr>
          <w:b/>
          <w:sz w:val="22"/>
        </w:rPr>
        <w:t>75711 “Alternative social services”</w:t>
      </w:r>
      <w:r w:rsidRPr="00D84D7C">
        <w:rPr>
          <w:sz w:val="22"/>
        </w:rPr>
        <w:t xml:space="preserve"> in activity 3.1 a) involves 49 alternative social services. 93 alternative social services have the status of commitment from approved projects, making up 120.78% of the target value. </w:t>
      </w:r>
      <w:proofErr w:type="gramStart"/>
      <w:r w:rsidRPr="00D84D7C">
        <w:rPr>
          <w:sz w:val="22"/>
        </w:rPr>
        <w:t>Compared with the previous reporting period, it increased by 18 projects.</w:t>
      </w:r>
      <w:proofErr w:type="gramEnd"/>
      <w:r w:rsidRPr="00D84D7C">
        <w:rPr>
          <w:sz w:val="22"/>
        </w:rPr>
        <w:t xml:space="preserve"> The </w:t>
      </w:r>
      <w:proofErr w:type="spellStart"/>
      <w:r w:rsidRPr="00D84D7C">
        <w:rPr>
          <w:sz w:val="22"/>
        </w:rPr>
        <w:t>MoLSA</w:t>
      </w:r>
      <w:proofErr w:type="spellEnd"/>
      <w:r w:rsidRPr="00D84D7C">
        <w:rPr>
          <w:sz w:val="22"/>
        </w:rPr>
        <w:t xml:space="preserve"> therefore predicts that the target value of this indicator will be exceeded.</w:t>
      </w:r>
    </w:p>
    <w:p w14:paraId="523DD81A" w14:textId="77777777" w:rsidR="00D636EA" w:rsidRPr="00D84D7C" w:rsidRDefault="00D636EA" w:rsidP="007D66D0">
      <w:pPr>
        <w:ind w:left="1797"/>
        <w:rPr>
          <w:sz w:val="22"/>
          <w:szCs w:val="22"/>
        </w:rPr>
      </w:pPr>
    </w:p>
    <w:p w14:paraId="299837F6" w14:textId="2360C12F" w:rsidR="00961B06" w:rsidRPr="00D84D7C" w:rsidRDefault="00C94812" w:rsidP="007D66D0">
      <w:pPr>
        <w:jc w:val="both"/>
        <w:rPr>
          <w:sz w:val="22"/>
          <w:szCs w:val="22"/>
        </w:rPr>
      </w:pPr>
      <w:r w:rsidRPr="00D84D7C">
        <w:rPr>
          <w:sz w:val="22"/>
        </w:rPr>
        <w:t xml:space="preserve">Indicator </w:t>
      </w:r>
      <w:r w:rsidRPr="00D84D7C">
        <w:rPr>
          <w:b/>
          <w:sz w:val="22"/>
        </w:rPr>
        <w:t>75712 “Number of new social services and activities”,</w:t>
      </w:r>
      <w:r w:rsidRPr="00D84D7C">
        <w:rPr>
          <w:sz w:val="22"/>
        </w:rPr>
        <w:t xml:space="preserve"> which is linked to activity 3.1 b), saw an increase compared to the previous reference period of 10 new social services. 126 social services have the status of commitment, making up 88.73 %. In relation to the withdrawal of beneficiaries from the project implementation in 2014, the value​of this indicator decreased. </w:t>
      </w:r>
      <w:proofErr w:type="gramStart"/>
      <w:r w:rsidRPr="00D84D7C">
        <w:rPr>
          <w:sz w:val="22"/>
        </w:rPr>
        <w:t>A common reason for unsuccessful completion of project implementation were</w:t>
      </w:r>
      <w:proofErr w:type="gramEnd"/>
      <w:r w:rsidRPr="00D84D7C">
        <w:rPr>
          <w:sz w:val="22"/>
        </w:rPr>
        <w:t xml:space="preserve"> delays in project administration due to problems with the building proceedings and procurement procedures. The </w:t>
      </w:r>
      <w:proofErr w:type="spellStart"/>
      <w:r w:rsidRPr="00D84D7C">
        <w:rPr>
          <w:sz w:val="22"/>
        </w:rPr>
        <w:t>MoLSA</w:t>
      </w:r>
      <w:proofErr w:type="spellEnd"/>
      <w:r w:rsidRPr="00D84D7C">
        <w:rPr>
          <w:sz w:val="22"/>
        </w:rPr>
        <w:t xml:space="preserve"> worked with individual beneficiaries and provided them with support through individual consultations so as to avoid critical situations that would require termination of project implementation. Despite these measures, however, the original target value of the indicator (142) will not be achieved.</w:t>
      </w:r>
    </w:p>
    <w:p w14:paraId="4FD39A21" w14:textId="77777777" w:rsidR="002048B2" w:rsidRPr="00D84D7C" w:rsidRDefault="002048B2" w:rsidP="007D66D0">
      <w:pPr>
        <w:jc w:val="both"/>
        <w:rPr>
          <w:color w:val="FF0000"/>
        </w:rPr>
      </w:pPr>
    </w:p>
    <w:p w14:paraId="4FA79C07" w14:textId="77777777" w:rsidR="00D636EA" w:rsidRPr="00D84D7C" w:rsidRDefault="00D636EA" w:rsidP="002048B2">
      <w:pPr>
        <w:jc w:val="both"/>
        <w:rPr>
          <w:sz w:val="22"/>
          <w:szCs w:val="22"/>
        </w:rPr>
      </w:pPr>
      <w:r w:rsidRPr="00D84D7C">
        <w:rPr>
          <w:sz w:val="22"/>
        </w:rPr>
        <w:t xml:space="preserve">The target value of the indicator </w:t>
      </w:r>
      <w:r w:rsidRPr="00D84D7C">
        <w:rPr>
          <w:b/>
          <w:sz w:val="22"/>
        </w:rPr>
        <w:t>75603 “Support effectiveness”</w:t>
      </w:r>
      <w:r w:rsidRPr="00D84D7C">
        <w:rPr>
          <w:sz w:val="22"/>
        </w:rPr>
        <w:t xml:space="preserve"> in activity 3.1 c) is 60% and the value achieved is 73.5%, i.e. the target value of the indicator has been exceeded. </w:t>
      </w:r>
    </w:p>
    <w:p w14:paraId="6C199334" w14:textId="77777777" w:rsidR="00363E2E" w:rsidRPr="00D84D7C" w:rsidRDefault="00363E2E" w:rsidP="007D66D0">
      <w:pPr>
        <w:jc w:val="both"/>
        <w:rPr>
          <w:sz w:val="22"/>
        </w:rPr>
      </w:pPr>
    </w:p>
    <w:p w14:paraId="2C3129DA" w14:textId="5A0C4285" w:rsidR="00D636EA" w:rsidRPr="00D84D7C" w:rsidRDefault="00D636EA" w:rsidP="007D66D0">
      <w:pPr>
        <w:jc w:val="both"/>
        <w:rPr>
          <w:sz w:val="22"/>
          <w:szCs w:val="22"/>
        </w:rPr>
      </w:pPr>
      <w:r w:rsidRPr="00D84D7C">
        <w:rPr>
          <w:sz w:val="22"/>
        </w:rPr>
        <w:t xml:space="preserve">The target value of monitoring indicator </w:t>
      </w:r>
      <w:r w:rsidRPr="00D84D7C">
        <w:rPr>
          <w:b/>
          <w:sz w:val="22"/>
        </w:rPr>
        <w:t xml:space="preserve">75713 “Facilities undergoing transformation” </w:t>
      </w:r>
      <w:r w:rsidRPr="00D84D7C">
        <w:rPr>
          <w:sz w:val="22"/>
        </w:rPr>
        <w:t xml:space="preserve">under activity 3.1a) will be achieved; as of 1 October 2015, the projects with issued Decision reach 94.72%. Furthermore, the target value of the indicator </w:t>
      </w:r>
      <w:r w:rsidRPr="00D84D7C">
        <w:rPr>
          <w:b/>
          <w:sz w:val="22"/>
        </w:rPr>
        <w:t>75711</w:t>
      </w:r>
      <w:r w:rsidRPr="00D84D7C">
        <w:rPr>
          <w:sz w:val="22"/>
        </w:rPr>
        <w:t xml:space="preserve"> </w:t>
      </w:r>
      <w:r w:rsidRPr="00D84D7C">
        <w:rPr>
          <w:b/>
          <w:sz w:val="22"/>
        </w:rPr>
        <w:t>“Alternative Social Services”</w:t>
      </w:r>
      <w:r w:rsidRPr="00D84D7C">
        <w:rPr>
          <w:sz w:val="22"/>
        </w:rPr>
        <w:t xml:space="preserve"> will be exceeded, with the commitment from approved projects reaching 120.78%. Currently, projects covered by a Decision under this indicator stand at 94.72 %.</w:t>
      </w:r>
    </w:p>
    <w:p w14:paraId="751F62B0" w14:textId="77777777" w:rsidR="002B1255" w:rsidRPr="00D84D7C" w:rsidRDefault="002B1255" w:rsidP="007D66D0">
      <w:pPr>
        <w:jc w:val="both"/>
        <w:rPr>
          <w:sz w:val="22"/>
          <w:szCs w:val="22"/>
        </w:rPr>
      </w:pPr>
    </w:p>
    <w:p w14:paraId="5019F99D" w14:textId="057C4618" w:rsidR="00D636EA" w:rsidRPr="00D84D7C" w:rsidRDefault="00D636EA" w:rsidP="007D66D0">
      <w:pPr>
        <w:jc w:val="both"/>
        <w:rPr>
          <w:sz w:val="22"/>
          <w:szCs w:val="22"/>
        </w:rPr>
      </w:pPr>
      <w:r w:rsidRPr="00D84D7C">
        <w:rPr>
          <w:sz w:val="22"/>
        </w:rPr>
        <w:t xml:space="preserve">In monitoring indicator </w:t>
      </w:r>
      <w:r w:rsidRPr="00D84D7C">
        <w:rPr>
          <w:b/>
          <w:sz w:val="22"/>
        </w:rPr>
        <w:t xml:space="preserve">75714 – “Number of supported organizations” </w:t>
      </w:r>
      <w:r w:rsidRPr="00D84D7C">
        <w:rPr>
          <w:sz w:val="22"/>
        </w:rPr>
        <w:t>in activity 3.1 (b), the value of commitment from approved projects stands at 96.67%.</w:t>
      </w:r>
    </w:p>
    <w:p w14:paraId="0F89E9A9" w14:textId="77777777" w:rsidR="002B1255" w:rsidRPr="00D84D7C" w:rsidRDefault="002B1255" w:rsidP="007D66D0">
      <w:pPr>
        <w:jc w:val="both"/>
        <w:rPr>
          <w:sz w:val="22"/>
          <w:szCs w:val="22"/>
        </w:rPr>
      </w:pPr>
    </w:p>
    <w:p w14:paraId="259BAA0E" w14:textId="685B83F5" w:rsidR="00CC5F41" w:rsidRPr="00D84D7C" w:rsidRDefault="00D636EA" w:rsidP="007D66D0">
      <w:pPr>
        <w:jc w:val="both"/>
        <w:rPr>
          <w:sz w:val="22"/>
          <w:szCs w:val="22"/>
        </w:rPr>
      </w:pPr>
      <w:r w:rsidRPr="00D84D7C">
        <w:rPr>
          <w:sz w:val="22"/>
        </w:rPr>
        <w:t xml:space="preserve">In the indicator </w:t>
      </w:r>
      <w:r w:rsidRPr="00D84D7C">
        <w:rPr>
          <w:b/>
          <w:sz w:val="22"/>
        </w:rPr>
        <w:t>75802 “Number of supported entities”</w:t>
      </w:r>
      <w:r w:rsidRPr="00D84D7C">
        <w:rPr>
          <w:sz w:val="22"/>
        </w:rPr>
        <w:t xml:space="preserve"> in Activity 3.1 (c), 101.92 % of projects have the status of commitment and projects covered by a Decision reach 90.87 %. The </w:t>
      </w:r>
      <w:proofErr w:type="spellStart"/>
      <w:r w:rsidRPr="00D84D7C">
        <w:rPr>
          <w:sz w:val="22"/>
        </w:rPr>
        <w:t>MoLSA</w:t>
      </w:r>
      <w:proofErr w:type="spellEnd"/>
      <w:r w:rsidRPr="00D84D7C">
        <w:rPr>
          <w:sz w:val="22"/>
        </w:rPr>
        <w:t xml:space="preserve"> expects this indicator to be achieved. </w:t>
      </w:r>
    </w:p>
    <w:p w14:paraId="76B10CE2" w14:textId="195BC851" w:rsidR="00D636EA" w:rsidRPr="00D84D7C" w:rsidRDefault="00D636EA" w:rsidP="007D66D0">
      <w:pPr>
        <w:jc w:val="both"/>
        <w:rPr>
          <w:sz w:val="22"/>
          <w:szCs w:val="22"/>
        </w:rPr>
      </w:pPr>
      <w:proofErr w:type="gramStart"/>
      <w:r w:rsidRPr="00D84D7C">
        <w:rPr>
          <w:sz w:val="22"/>
        </w:rPr>
        <w:t xml:space="preserve">In indicator </w:t>
      </w:r>
      <w:r w:rsidRPr="00D84D7C">
        <w:rPr>
          <w:b/>
          <w:sz w:val="22"/>
        </w:rPr>
        <w:t>75603 “Support efficiency”</w:t>
      </w:r>
      <w:r w:rsidRPr="00D84D7C">
        <w:rPr>
          <w:sz w:val="22"/>
        </w:rPr>
        <w:t xml:space="preserve"> in activity 3.1 (c), the value of the commitment from approved projects is 122.5 %.</w:t>
      </w:r>
      <w:proofErr w:type="gramEnd"/>
      <w:r w:rsidRPr="00D84D7C">
        <w:rPr>
          <w:sz w:val="22"/>
        </w:rPr>
        <w:t xml:space="preserve"> </w:t>
      </w:r>
    </w:p>
    <w:p w14:paraId="01481E82" w14:textId="77777777" w:rsidR="008E1F4C" w:rsidRPr="00D84D7C" w:rsidRDefault="008E1F4C" w:rsidP="00E858A5">
      <w:pPr>
        <w:jc w:val="both"/>
        <w:rPr>
          <w:b/>
          <w:sz w:val="22"/>
          <w:szCs w:val="22"/>
        </w:rPr>
      </w:pPr>
    </w:p>
    <w:p w14:paraId="46C723FD" w14:textId="77777777" w:rsidR="002B1255" w:rsidRPr="00D84D7C" w:rsidRDefault="002B1255" w:rsidP="00E858A5">
      <w:pPr>
        <w:jc w:val="both"/>
        <w:rPr>
          <w:b/>
          <w:sz w:val="22"/>
        </w:rPr>
      </w:pPr>
    </w:p>
    <w:p w14:paraId="60BC74AE" w14:textId="77777777" w:rsidR="00052D5E" w:rsidRPr="00D84D7C" w:rsidRDefault="00052D5E" w:rsidP="00E858A5">
      <w:pPr>
        <w:jc w:val="both"/>
        <w:rPr>
          <w:b/>
          <w:sz w:val="22"/>
          <w:szCs w:val="22"/>
        </w:rPr>
      </w:pPr>
      <w:r w:rsidRPr="00D84D7C">
        <w:rPr>
          <w:b/>
          <w:sz w:val="22"/>
        </w:rPr>
        <w:t>Intervention Area 3.2</w:t>
      </w:r>
    </w:p>
    <w:p w14:paraId="38D51F5D" w14:textId="77777777" w:rsidR="00D00C77" w:rsidRPr="00D84D7C" w:rsidRDefault="00D00C77" w:rsidP="00D00C77">
      <w:pPr>
        <w:jc w:val="both"/>
        <w:rPr>
          <w:color w:val="FF0000"/>
          <w:sz w:val="22"/>
          <w:szCs w:val="22"/>
        </w:rPr>
      </w:pPr>
    </w:p>
    <w:p w14:paraId="6320F8B1" w14:textId="1B80E8C2" w:rsidR="006C5A1C" w:rsidRPr="00D84D7C" w:rsidRDefault="006C5A1C" w:rsidP="006C5A1C">
      <w:pPr>
        <w:jc w:val="both"/>
        <w:rPr>
          <w:b/>
          <w:sz w:val="22"/>
          <w:szCs w:val="22"/>
        </w:rPr>
      </w:pPr>
      <w:r w:rsidRPr="00D84D7C">
        <w:rPr>
          <w:b/>
          <w:sz w:val="22"/>
        </w:rPr>
        <w:t xml:space="preserve">Indicator 80721 Increased availability of equipment in specialized </w:t>
      </w:r>
      <w:r w:rsidR="00D84D7C" w:rsidRPr="00D84D7C">
        <w:rPr>
          <w:b/>
          <w:sz w:val="22"/>
        </w:rPr>
        <w:t>centres</w:t>
      </w:r>
    </w:p>
    <w:p w14:paraId="02F18A34" w14:textId="77777777" w:rsidR="001E3794" w:rsidRPr="00D84D7C" w:rsidRDefault="001E3794" w:rsidP="001E3794">
      <w:pPr>
        <w:jc w:val="both"/>
        <w:rPr>
          <w:sz w:val="22"/>
          <w:szCs w:val="22"/>
        </w:rPr>
      </w:pPr>
      <w:r w:rsidRPr="00D84D7C">
        <w:rPr>
          <w:sz w:val="22"/>
        </w:rPr>
        <w:t>The value of the indicator is 68.14% of the target of 60% of availability (progress is at 113%). In the case of successful completion of all projects, the value achieved by the end of the programming period will be 60%, with 100% progress towards the indicator (decline in the value is due to a higher share of refurbished medical devices at the expense of those newly acquired). Currently, the funds covered by a Decision stand at 158.80%.</w:t>
      </w:r>
    </w:p>
    <w:p w14:paraId="074F8F96" w14:textId="77777777" w:rsidR="006C5A1C" w:rsidRPr="00D84D7C" w:rsidRDefault="006C5A1C" w:rsidP="006C5A1C">
      <w:pPr>
        <w:jc w:val="both"/>
        <w:rPr>
          <w:sz w:val="22"/>
          <w:szCs w:val="22"/>
        </w:rPr>
      </w:pPr>
    </w:p>
    <w:p w14:paraId="124424CB" w14:textId="77777777" w:rsidR="006C5A1C" w:rsidRPr="00D84D7C" w:rsidRDefault="006C5A1C" w:rsidP="00C57395">
      <w:pPr>
        <w:jc w:val="both"/>
        <w:rPr>
          <w:b/>
          <w:sz w:val="22"/>
          <w:szCs w:val="22"/>
        </w:rPr>
      </w:pPr>
      <w:r w:rsidRPr="00D84D7C">
        <w:rPr>
          <w:b/>
          <w:sz w:val="22"/>
        </w:rPr>
        <w:t xml:space="preserve">Indicator 080 712 Number of available prevention programmes for the population </w:t>
      </w:r>
    </w:p>
    <w:p w14:paraId="5B444C2A" w14:textId="51DFEBE2" w:rsidR="006C5A1C" w:rsidRPr="00D84D7C" w:rsidRDefault="006C5A1C" w:rsidP="00C57395">
      <w:pPr>
        <w:jc w:val="both"/>
        <w:rPr>
          <w:sz w:val="22"/>
          <w:szCs w:val="22"/>
        </w:rPr>
      </w:pPr>
      <w:r w:rsidRPr="00D84D7C">
        <w:rPr>
          <w:sz w:val="22"/>
        </w:rPr>
        <w:t>Currently, the value of the indicator is 51 programs (51 prevention programmes are in place out of the target of 45 programmes); the value of the indicator is at 113%. In activity 3.2(b), there was a gradual increase in the absorption capacity in the field of health risk prevention and epidemiology, which resulted in a greater number of announced calls. Each implemented project usually results in one prevention programme; currently, the commitment from approved projects is at 55 prevention programmes, i.e. the target value of the indicator will be higher at the end of the programming period, reaching 122.22%. Currently, the funds covered by a Decision stand at 48.76 %.</w:t>
      </w:r>
    </w:p>
    <w:p w14:paraId="662ABC56" w14:textId="77777777" w:rsidR="006C5A1C" w:rsidRPr="00D84D7C" w:rsidRDefault="006C5A1C" w:rsidP="006C5A1C">
      <w:pPr>
        <w:jc w:val="both"/>
        <w:rPr>
          <w:color w:val="FF0000"/>
          <w:sz w:val="22"/>
        </w:rPr>
      </w:pPr>
    </w:p>
    <w:p w14:paraId="10882602" w14:textId="166925B4" w:rsidR="006C5A1C" w:rsidRPr="00D84D7C" w:rsidRDefault="006C5A1C" w:rsidP="006C5A1C">
      <w:pPr>
        <w:jc w:val="both"/>
        <w:rPr>
          <w:b/>
          <w:sz w:val="22"/>
          <w:szCs w:val="22"/>
        </w:rPr>
      </w:pPr>
      <w:r w:rsidRPr="00D84D7C">
        <w:rPr>
          <w:b/>
          <w:sz w:val="22"/>
        </w:rPr>
        <w:t xml:space="preserve">Indicator 080704 Number of programmes introducing standards and standard procedures for quality and expense-to-revenue ratio management </w:t>
      </w:r>
    </w:p>
    <w:p w14:paraId="5226CA61" w14:textId="77777777" w:rsidR="006C5A1C" w:rsidRPr="00D84D7C" w:rsidRDefault="006C5A1C" w:rsidP="006C5A1C">
      <w:pPr>
        <w:jc w:val="both"/>
        <w:rPr>
          <w:sz w:val="22"/>
          <w:szCs w:val="22"/>
        </w:rPr>
      </w:pPr>
      <w:r w:rsidRPr="00D84D7C">
        <w:rPr>
          <w:sz w:val="22"/>
        </w:rPr>
        <w:t>Currently, the progress towards the indicator stands at 62.5% (15 prevention programmes out of the target of 24 have been introduced). Currently there are commitments of another 14 programmes in projects under implementation. If all projects are successfully completed, the target value will reach 100%. Currently, the funds covered by a Decision stand at 67.37 %.</w:t>
      </w:r>
    </w:p>
    <w:p w14:paraId="352ED929" w14:textId="77777777" w:rsidR="006C5A1C" w:rsidRPr="00D84D7C" w:rsidRDefault="006C5A1C" w:rsidP="006C5A1C">
      <w:pPr>
        <w:jc w:val="both"/>
        <w:rPr>
          <w:sz w:val="22"/>
          <w:szCs w:val="22"/>
          <w:highlight w:val="yellow"/>
        </w:rPr>
      </w:pPr>
    </w:p>
    <w:p w14:paraId="614DBF47" w14:textId="77777777" w:rsidR="006C5A1C" w:rsidRPr="00D84D7C" w:rsidRDefault="006C5A1C" w:rsidP="006C5A1C">
      <w:pPr>
        <w:jc w:val="both"/>
        <w:rPr>
          <w:b/>
          <w:sz w:val="22"/>
          <w:szCs w:val="22"/>
          <w:u w:val="single"/>
        </w:rPr>
      </w:pPr>
      <w:r w:rsidRPr="00D84D7C">
        <w:rPr>
          <w:b/>
          <w:sz w:val="22"/>
          <w:u w:val="single"/>
        </w:rPr>
        <w:t>Output indicators</w:t>
      </w:r>
    </w:p>
    <w:p w14:paraId="7EAFE845" w14:textId="77777777" w:rsidR="006C5A1C" w:rsidRPr="00D84D7C" w:rsidRDefault="006C5A1C" w:rsidP="006C5A1C">
      <w:pPr>
        <w:jc w:val="both"/>
        <w:rPr>
          <w:sz w:val="22"/>
          <w:szCs w:val="22"/>
        </w:rPr>
      </w:pPr>
    </w:p>
    <w:p w14:paraId="3D6EAB55" w14:textId="77777777" w:rsidR="006C5A1C" w:rsidRPr="00D84D7C" w:rsidRDefault="006C5A1C" w:rsidP="006C5A1C">
      <w:pPr>
        <w:jc w:val="both"/>
        <w:rPr>
          <w:b/>
          <w:sz w:val="22"/>
          <w:szCs w:val="22"/>
        </w:rPr>
      </w:pPr>
      <w:r w:rsidRPr="00D84D7C">
        <w:rPr>
          <w:b/>
          <w:sz w:val="22"/>
        </w:rPr>
        <w:t>Indicator 080101 Number of projects to promote health - to prevent health risks</w:t>
      </w:r>
    </w:p>
    <w:p w14:paraId="59AFB6EA" w14:textId="5AD833BE" w:rsidR="006C5A1C" w:rsidRPr="00D84D7C" w:rsidRDefault="006C5A1C" w:rsidP="006C5A1C">
      <w:pPr>
        <w:jc w:val="both"/>
        <w:rPr>
          <w:sz w:val="22"/>
          <w:szCs w:val="22"/>
        </w:rPr>
      </w:pPr>
      <w:r w:rsidRPr="00D84D7C">
        <w:rPr>
          <w:sz w:val="22"/>
        </w:rPr>
        <w:t>Currently, the progress towards the indicator stands at 117 % (53 programmes to prevent health risks out of the target of 45 have been implemented). In activity 3.2(b), there was a gradual increase in the absorption capacity in the field of health risk prevention and epidemiology, which resulted in a greater number of announced calls, with a larger number of submitted projects with lower financial volume. Given that the indicator reflects the number of completed projects to prevent health risks and currently, 1 project has the status of commitment from approved projects, the target value of the indicator will be 120%. Currently, the funds covered by a Decision stand at 48.76 %.</w:t>
      </w:r>
    </w:p>
    <w:p w14:paraId="45092372" w14:textId="77777777" w:rsidR="006C5A1C" w:rsidRPr="00D84D7C" w:rsidRDefault="006C5A1C" w:rsidP="006C5A1C">
      <w:pPr>
        <w:jc w:val="both"/>
        <w:rPr>
          <w:sz w:val="22"/>
          <w:highlight w:val="yellow"/>
        </w:rPr>
      </w:pPr>
    </w:p>
    <w:p w14:paraId="0AA1B099" w14:textId="77777777" w:rsidR="006C5A1C" w:rsidRPr="00D84D7C" w:rsidRDefault="006C5A1C" w:rsidP="006C5A1C">
      <w:pPr>
        <w:jc w:val="both"/>
        <w:rPr>
          <w:b/>
          <w:sz w:val="22"/>
          <w:szCs w:val="22"/>
        </w:rPr>
      </w:pPr>
      <w:r w:rsidRPr="00D84D7C">
        <w:rPr>
          <w:b/>
          <w:sz w:val="22"/>
        </w:rPr>
        <w:t>Indicator 080102 Projects to promote health - to modernize instrumentation</w:t>
      </w:r>
    </w:p>
    <w:p w14:paraId="78008B6F" w14:textId="77777777" w:rsidR="006C5A1C" w:rsidRPr="00D84D7C" w:rsidRDefault="006C5A1C" w:rsidP="006C5A1C">
      <w:pPr>
        <w:jc w:val="both"/>
        <w:rPr>
          <w:sz w:val="22"/>
          <w:szCs w:val="22"/>
        </w:rPr>
      </w:pPr>
      <w:r w:rsidRPr="00D84D7C">
        <w:rPr>
          <w:sz w:val="22"/>
        </w:rPr>
        <w:t>Currently, the progress towards the indicator stands at 212 % (106 programmes to modernise instrumentation out of the target of 50 have been implemented).</w:t>
      </w:r>
    </w:p>
    <w:p w14:paraId="47F227D2" w14:textId="094B57E3" w:rsidR="006C5A1C" w:rsidRPr="00D84D7C" w:rsidRDefault="006C5A1C" w:rsidP="006C5A1C">
      <w:pPr>
        <w:jc w:val="both"/>
        <w:rPr>
          <w:sz w:val="22"/>
          <w:szCs w:val="22"/>
        </w:rPr>
      </w:pPr>
      <w:r w:rsidRPr="00D84D7C">
        <w:rPr>
          <w:sz w:val="22"/>
        </w:rPr>
        <w:t xml:space="preserve">The activity 3.2a showed the greatest absorption capacity, with calls being announced accordingly. The reason for the announcement of a large number of calls saturating smaller projects of individual networks was also the </w:t>
      </w:r>
      <w:r w:rsidR="00D84D7C" w:rsidRPr="00D84D7C">
        <w:rPr>
          <w:sz w:val="22"/>
        </w:rPr>
        <w:t>need</w:t>
      </w:r>
      <w:r w:rsidRPr="00D84D7C">
        <w:rPr>
          <w:sz w:val="22"/>
        </w:rPr>
        <w:t xml:space="preserve"> to progress towards the result indicator 080721, which uses percentage points expressing the increase in the number of available physical equipment of standardized specialized centres to 68.14% of the standard. The indicator reflects the number of implemented projects to modernize instrumentation; in 2015, almost all projects under 18th and 19th calls will be completed, so that if all the projects are successfully implemented, the target value of the indicator will </w:t>
      </w:r>
      <w:r w:rsidR="00D84D7C" w:rsidRPr="00D84D7C">
        <w:rPr>
          <w:sz w:val="22"/>
        </w:rPr>
        <w:t>be significantly</w:t>
      </w:r>
      <w:r w:rsidRPr="00D84D7C">
        <w:rPr>
          <w:sz w:val="22"/>
        </w:rPr>
        <w:t xml:space="preserve"> exceeded at 280%. Currently, the funds covered by a Decision stand at 158.80%.</w:t>
      </w:r>
    </w:p>
    <w:p w14:paraId="2FEE7EED" w14:textId="77777777" w:rsidR="006C5A1C" w:rsidRPr="00D84D7C" w:rsidRDefault="006C5A1C" w:rsidP="006C5A1C">
      <w:pPr>
        <w:jc w:val="both"/>
        <w:rPr>
          <w:sz w:val="22"/>
          <w:szCs w:val="22"/>
        </w:rPr>
      </w:pPr>
    </w:p>
    <w:p w14:paraId="6B88298E" w14:textId="77777777" w:rsidR="006C5A1C" w:rsidRPr="00D84D7C" w:rsidRDefault="006C5A1C" w:rsidP="006C5A1C">
      <w:pPr>
        <w:jc w:val="both"/>
        <w:rPr>
          <w:b/>
          <w:sz w:val="22"/>
          <w:szCs w:val="22"/>
        </w:rPr>
      </w:pPr>
      <w:r w:rsidRPr="00D84D7C">
        <w:rPr>
          <w:b/>
          <w:sz w:val="22"/>
        </w:rPr>
        <w:t>Indicator 080702 Number of projects aimed at introducing standards and standard procedures for quality and expense-to-revenue ratio management</w:t>
      </w:r>
    </w:p>
    <w:p w14:paraId="61AF1628" w14:textId="2F82D5BE" w:rsidR="006C5A1C" w:rsidRPr="00D84D7C" w:rsidRDefault="006C5A1C" w:rsidP="006C5A1C">
      <w:pPr>
        <w:jc w:val="both"/>
        <w:rPr>
          <w:sz w:val="22"/>
          <w:szCs w:val="22"/>
        </w:rPr>
      </w:pPr>
      <w:r w:rsidRPr="00D84D7C">
        <w:rPr>
          <w:sz w:val="22"/>
        </w:rPr>
        <w:t>Currently, the progress towards the indicator stands at 93 % (14 programmes to introduce standards and standard procedures for quality and expense-to-revenue ratio management out of the target of 15 have been implemented). Currently, there are another 5 approved projects with a commitment; the target value of the indicator will therefore be slightly exceeded at 19 projects, representing 126.67%. Currently, the funds covered by a Decision stand at 67.37 %.</w:t>
      </w:r>
    </w:p>
    <w:p w14:paraId="14F1FA30" w14:textId="77777777" w:rsidR="00052D5E" w:rsidRPr="00D84D7C" w:rsidRDefault="00052D5E" w:rsidP="00052D5E">
      <w:pPr>
        <w:jc w:val="both"/>
        <w:rPr>
          <w:highlight w:val="yellow"/>
        </w:rPr>
      </w:pPr>
    </w:p>
    <w:p w14:paraId="2217CE5E" w14:textId="71209959" w:rsidR="00052D5E" w:rsidRPr="00D84D7C" w:rsidRDefault="00052D5E" w:rsidP="00052D5E">
      <w:pPr>
        <w:jc w:val="both"/>
        <w:rPr>
          <w:b/>
          <w:sz w:val="22"/>
          <w:szCs w:val="22"/>
        </w:rPr>
      </w:pPr>
      <w:r w:rsidRPr="00D84D7C">
        <w:rPr>
          <w:b/>
          <w:sz w:val="22"/>
        </w:rPr>
        <w:t>Intervention Area 3.3</w:t>
      </w:r>
    </w:p>
    <w:p w14:paraId="0654B834" w14:textId="40146972" w:rsidR="00274138" w:rsidRPr="00D84D7C" w:rsidRDefault="00BC408E" w:rsidP="00BC408E">
      <w:pPr>
        <w:jc w:val="both"/>
        <w:rPr>
          <w:sz w:val="22"/>
          <w:szCs w:val="22"/>
        </w:rPr>
      </w:pPr>
      <w:r w:rsidRPr="00D84D7C">
        <w:rPr>
          <w:sz w:val="22"/>
        </w:rPr>
        <w:t xml:space="preserve">Five projects successfully completed implementation, so the value of the indicator </w:t>
      </w:r>
      <w:r w:rsidRPr="00D84D7C">
        <w:rPr>
          <w:b/>
          <w:sz w:val="22"/>
        </w:rPr>
        <w:t xml:space="preserve">74521 - “Number of supported employment service institutions” </w:t>
      </w:r>
      <w:r w:rsidRPr="00D84D7C">
        <w:rPr>
          <w:sz w:val="22"/>
        </w:rPr>
        <w:t xml:space="preserve">is 5. </w:t>
      </w:r>
      <w:proofErr w:type="gramStart"/>
      <w:r w:rsidRPr="00D84D7C">
        <w:rPr>
          <w:sz w:val="22"/>
        </w:rPr>
        <w:t>Compared with the previous reference period, the MI increased by 2 completed projects.</w:t>
      </w:r>
      <w:proofErr w:type="gramEnd"/>
      <w:r w:rsidRPr="00D84D7C">
        <w:rPr>
          <w:sz w:val="22"/>
        </w:rPr>
        <w:t xml:space="preserve"> 13 projects reached commitment from approved projects, identically to the previous reporting period. The </w:t>
      </w:r>
      <w:proofErr w:type="spellStart"/>
      <w:r w:rsidRPr="00D84D7C">
        <w:rPr>
          <w:sz w:val="22"/>
        </w:rPr>
        <w:t>MoLSA</w:t>
      </w:r>
      <w:proofErr w:type="spellEnd"/>
      <w:r w:rsidRPr="00D84D7C">
        <w:rPr>
          <w:sz w:val="22"/>
        </w:rPr>
        <w:t xml:space="preserve"> reported problems with the implementation of certain large investment projects. The risky </w:t>
      </w:r>
      <w:proofErr w:type="gramStart"/>
      <w:r w:rsidRPr="00D84D7C">
        <w:rPr>
          <w:sz w:val="22"/>
        </w:rPr>
        <w:t>project include</w:t>
      </w:r>
      <w:proofErr w:type="gramEnd"/>
      <w:r w:rsidRPr="00D84D7C">
        <w:rPr>
          <w:sz w:val="22"/>
        </w:rPr>
        <w:t xml:space="preserve"> “LO CR Prague – the purchase of an office building”, which is subject to objections by the EC, and the project “LO CR – Pardubice – construction of a building and training centre”.  Based on the decision of DG LO CR, the benefi</w:t>
      </w:r>
      <w:r w:rsidR="00D84D7C">
        <w:rPr>
          <w:sz w:val="22"/>
        </w:rPr>
        <w:t xml:space="preserve">ciary withdrew from the </w:t>
      </w:r>
      <w:proofErr w:type="gramStart"/>
      <w:r w:rsidR="00D84D7C">
        <w:rPr>
          <w:sz w:val="22"/>
        </w:rPr>
        <w:t>project</w:t>
      </w:r>
      <w:r w:rsidRPr="00D84D7C">
        <w:rPr>
          <w:sz w:val="22"/>
        </w:rPr>
        <w:t>,</w:t>
      </w:r>
      <w:proofErr w:type="gramEnd"/>
      <w:r w:rsidRPr="00D84D7C">
        <w:rPr>
          <w:sz w:val="22"/>
        </w:rPr>
        <w:t xml:space="preserve"> the termination of the project was approved at the 10th meeting of </w:t>
      </w:r>
      <w:proofErr w:type="spellStart"/>
      <w:r w:rsidRPr="00D84D7C">
        <w:rPr>
          <w:sz w:val="22"/>
        </w:rPr>
        <w:t>MoLSA</w:t>
      </w:r>
      <w:proofErr w:type="spellEnd"/>
      <w:r w:rsidRPr="00D84D7C">
        <w:rPr>
          <w:sz w:val="22"/>
        </w:rPr>
        <w:t xml:space="preserve"> management on 10 April 2015. Changing the indicator value will be reflected after the completion of the ongoing public administrative audit of this project. There is a probable risk that the target value of the indicator will not be achieved.</w:t>
      </w:r>
    </w:p>
    <w:p w14:paraId="7B2B6460" w14:textId="77777777" w:rsidR="00274138" w:rsidRPr="00D84D7C" w:rsidRDefault="00274138" w:rsidP="00274138">
      <w:pPr>
        <w:jc w:val="both"/>
        <w:rPr>
          <w:sz w:val="22"/>
          <w:szCs w:val="22"/>
        </w:rPr>
      </w:pPr>
    </w:p>
    <w:p w14:paraId="4AB6ADA3" w14:textId="7F4AC2CA" w:rsidR="00274138" w:rsidRPr="00D84D7C" w:rsidRDefault="00274138" w:rsidP="00274138">
      <w:pPr>
        <w:jc w:val="both"/>
        <w:rPr>
          <w:sz w:val="22"/>
          <w:szCs w:val="22"/>
        </w:rPr>
      </w:pPr>
      <w:r w:rsidRPr="00D84D7C">
        <w:rPr>
          <w:sz w:val="22"/>
        </w:rPr>
        <w:t>Indicator</w:t>
      </w:r>
      <w:r w:rsidRPr="00D84D7C">
        <w:rPr>
          <w:b/>
          <w:sz w:val="22"/>
        </w:rPr>
        <w:t xml:space="preserve"> “74532 Number of newly built and supported existing training </w:t>
      </w:r>
      <w:r w:rsidR="00D84D7C" w:rsidRPr="00D84D7C">
        <w:rPr>
          <w:b/>
          <w:sz w:val="22"/>
        </w:rPr>
        <w:t>centres</w:t>
      </w:r>
      <w:r w:rsidRPr="00D84D7C">
        <w:rPr>
          <w:b/>
          <w:sz w:val="22"/>
        </w:rPr>
        <w:t xml:space="preserve"> of employment services”</w:t>
      </w:r>
      <w:r w:rsidRPr="00D84D7C">
        <w:rPr>
          <w:sz w:val="22"/>
        </w:rPr>
        <w:t xml:space="preserve"> in activity 3.3(b) includes 1 successfully completed project entitled “LO CR – Hradec </w:t>
      </w:r>
      <w:proofErr w:type="spellStart"/>
      <w:r w:rsidRPr="00D84D7C">
        <w:rPr>
          <w:sz w:val="22"/>
        </w:rPr>
        <w:t>Králové</w:t>
      </w:r>
      <w:proofErr w:type="spellEnd"/>
      <w:r w:rsidRPr="00D84D7C">
        <w:rPr>
          <w:sz w:val="22"/>
        </w:rPr>
        <w:t xml:space="preserve"> – reconstruction of the training centre”; the value therefore stands at 1. The target value of the indicator involves the construction of three training </w:t>
      </w:r>
      <w:r w:rsidR="00D84D7C" w:rsidRPr="00D84D7C">
        <w:rPr>
          <w:sz w:val="22"/>
        </w:rPr>
        <w:t>centres</w:t>
      </w:r>
      <w:r w:rsidRPr="00D84D7C">
        <w:rPr>
          <w:sz w:val="22"/>
        </w:rPr>
        <w:t xml:space="preserve"> of employment services. There are currently 4 projects with the status of commitment from approved projects. The value does not take into account the withdrawal of beneficiary from the project LO CR Pardubice. Unless there are serious issues in the implementation of the projects, the target value of the indicator will be achieved, i.e. 3 training </w:t>
      </w:r>
      <w:r w:rsidR="00D84D7C" w:rsidRPr="00D84D7C">
        <w:rPr>
          <w:sz w:val="22"/>
        </w:rPr>
        <w:t>centres</w:t>
      </w:r>
      <w:r w:rsidRPr="00D84D7C">
        <w:rPr>
          <w:sz w:val="22"/>
        </w:rPr>
        <w:t xml:space="preserve"> of employment services will be constructed. </w:t>
      </w:r>
    </w:p>
    <w:p w14:paraId="5D301C4E" w14:textId="77777777" w:rsidR="00274138" w:rsidRPr="00D84D7C" w:rsidRDefault="00274138" w:rsidP="00274138">
      <w:pPr>
        <w:jc w:val="both"/>
        <w:rPr>
          <w:sz w:val="22"/>
          <w:szCs w:val="22"/>
        </w:rPr>
      </w:pPr>
    </w:p>
    <w:p w14:paraId="19BAD13A" w14:textId="6A252DA6" w:rsidR="00274138" w:rsidRPr="00D84D7C" w:rsidRDefault="00274138" w:rsidP="00BC408E">
      <w:pPr>
        <w:jc w:val="both"/>
        <w:rPr>
          <w:sz w:val="22"/>
          <w:szCs w:val="22"/>
        </w:rPr>
      </w:pPr>
      <w:r w:rsidRPr="00D84D7C">
        <w:rPr>
          <w:sz w:val="22"/>
        </w:rPr>
        <w:t xml:space="preserve">The value of the indicator </w:t>
      </w:r>
      <w:r w:rsidRPr="00D84D7C">
        <w:rPr>
          <w:b/>
          <w:sz w:val="22"/>
        </w:rPr>
        <w:t xml:space="preserve">“74533 – The number of newly built information and education </w:t>
      </w:r>
      <w:r w:rsidR="00D84D7C" w:rsidRPr="00D84D7C">
        <w:rPr>
          <w:b/>
          <w:sz w:val="22"/>
        </w:rPr>
        <w:t>centres</w:t>
      </w:r>
      <w:r w:rsidRPr="00D84D7C">
        <w:rPr>
          <w:b/>
          <w:sz w:val="22"/>
        </w:rPr>
        <w:t xml:space="preserve"> of employment services”</w:t>
      </w:r>
      <w:r w:rsidRPr="00D84D7C">
        <w:rPr>
          <w:sz w:val="22"/>
        </w:rPr>
        <w:t xml:space="preserve"> is 1 and is related to the completion of the project under activity 3.3 (c) “Building an information and educational </w:t>
      </w:r>
      <w:r w:rsidR="00D84D7C" w:rsidRPr="00D84D7C">
        <w:rPr>
          <w:sz w:val="22"/>
        </w:rPr>
        <w:t>centre</w:t>
      </w:r>
      <w:r w:rsidRPr="00D84D7C">
        <w:rPr>
          <w:sz w:val="22"/>
        </w:rPr>
        <w:t xml:space="preserve"> of the South Bohemian region”. In activity 3.3 (c), the project Information and education centre of the </w:t>
      </w:r>
      <w:proofErr w:type="spellStart"/>
      <w:r w:rsidRPr="00D84D7C">
        <w:rPr>
          <w:sz w:val="22"/>
        </w:rPr>
        <w:t>Pilsen</w:t>
      </w:r>
      <w:proofErr w:type="spellEnd"/>
      <w:r w:rsidRPr="00D84D7C">
        <w:rPr>
          <w:sz w:val="22"/>
        </w:rPr>
        <w:t xml:space="preserve"> region is in a state of commitment. Therefore, it can be expected that the planned target of 2 will be reached unless there are serious complications in the project implementation.</w:t>
      </w:r>
    </w:p>
    <w:p w14:paraId="2EF95F56" w14:textId="77777777" w:rsidR="00794EEB" w:rsidRPr="00D84D7C" w:rsidRDefault="00794EEB" w:rsidP="00407FF7">
      <w:pPr>
        <w:jc w:val="both"/>
        <w:rPr>
          <w:sz w:val="22"/>
          <w:szCs w:val="22"/>
        </w:rPr>
      </w:pPr>
    </w:p>
    <w:p w14:paraId="2FCB21BD" w14:textId="77777777" w:rsidR="00274138" w:rsidRPr="00D84D7C" w:rsidRDefault="00274138" w:rsidP="00274138">
      <w:pPr>
        <w:jc w:val="both"/>
        <w:rPr>
          <w:sz w:val="22"/>
          <w:szCs w:val="22"/>
        </w:rPr>
      </w:pPr>
      <w:r w:rsidRPr="00D84D7C">
        <w:rPr>
          <w:sz w:val="22"/>
        </w:rPr>
        <w:t xml:space="preserve">Result indicator </w:t>
      </w:r>
      <w:r w:rsidRPr="00D84D7C">
        <w:rPr>
          <w:b/>
          <w:sz w:val="22"/>
        </w:rPr>
        <w:t>“74514 Increase in the quality of work and client environment of employment service institutions”</w:t>
      </w:r>
      <w:r w:rsidRPr="00D84D7C">
        <w:rPr>
          <w:sz w:val="22"/>
        </w:rPr>
        <w:t xml:space="preserve"> is reported as a percentage for the programming period. By completing project implementation, the value of 8.29% was achieved. Given the current state of implementation of risky projects, the </w:t>
      </w:r>
      <w:proofErr w:type="spellStart"/>
      <w:r w:rsidRPr="00D84D7C">
        <w:rPr>
          <w:sz w:val="22"/>
        </w:rPr>
        <w:t>MoLSA</w:t>
      </w:r>
      <w:proofErr w:type="spellEnd"/>
      <w:r w:rsidRPr="00D84D7C">
        <w:rPr>
          <w:sz w:val="22"/>
        </w:rPr>
        <w:t xml:space="preserve"> (”LO Czech Republic Prague - the purchase of an office building” and the withdrawal them from the project “LO CR - Pardubice”) the </w:t>
      </w:r>
      <w:proofErr w:type="spellStart"/>
      <w:r w:rsidRPr="00D84D7C">
        <w:rPr>
          <w:sz w:val="22"/>
        </w:rPr>
        <w:t>MoLSA</w:t>
      </w:r>
      <w:proofErr w:type="spellEnd"/>
      <w:r w:rsidRPr="00D84D7C">
        <w:rPr>
          <w:sz w:val="22"/>
        </w:rPr>
        <w:t xml:space="preserve"> does not expect the achievement of the target value of 18% (prediction of this MI is 17%). Given that a number of projects in IA 3.3(a) are in the stage before project completion, the MI will be achieved only after the successful completion of the implementation of these projects (progress towards the MI corresponds to </w:t>
      </w:r>
      <w:proofErr w:type="spellStart"/>
      <w:r w:rsidRPr="00D84D7C">
        <w:rPr>
          <w:sz w:val="22"/>
        </w:rPr>
        <w:t>MoLSA</w:t>
      </w:r>
      <w:proofErr w:type="spellEnd"/>
      <w:r w:rsidRPr="00D84D7C">
        <w:rPr>
          <w:sz w:val="22"/>
        </w:rPr>
        <w:t xml:space="preserve"> prediction). The currently low progress towards indicator 74,514 can only be attributed to a greater number of so-far uncompleted projects. The </w:t>
      </w:r>
      <w:proofErr w:type="spellStart"/>
      <w:r w:rsidRPr="00D84D7C">
        <w:rPr>
          <w:sz w:val="22"/>
        </w:rPr>
        <w:t>MoLSA</w:t>
      </w:r>
      <w:proofErr w:type="spellEnd"/>
      <w:r w:rsidRPr="00D84D7C">
        <w:rPr>
          <w:sz w:val="22"/>
        </w:rPr>
        <w:t xml:space="preserve"> therefore maximises communication with the beneficiaries and provides them with support for the successful completion of projects. </w:t>
      </w:r>
    </w:p>
    <w:p w14:paraId="1EDA0BAE" w14:textId="77777777" w:rsidR="00274138" w:rsidRPr="00D84D7C" w:rsidRDefault="00274138" w:rsidP="00274138">
      <w:pPr>
        <w:jc w:val="both"/>
        <w:rPr>
          <w:sz w:val="22"/>
          <w:szCs w:val="22"/>
        </w:rPr>
      </w:pPr>
    </w:p>
    <w:p w14:paraId="2DFED8A5" w14:textId="7FF69B61" w:rsidR="002E5B61" w:rsidRPr="00D84D7C" w:rsidRDefault="00274138" w:rsidP="00274138">
      <w:pPr>
        <w:jc w:val="both"/>
        <w:rPr>
          <w:sz w:val="22"/>
          <w:szCs w:val="22"/>
        </w:rPr>
      </w:pPr>
      <w:r w:rsidRPr="00D84D7C">
        <w:rPr>
          <w:sz w:val="22"/>
        </w:rPr>
        <w:t xml:space="preserve">Indicators </w:t>
      </w:r>
      <w:r w:rsidRPr="00D84D7C">
        <w:rPr>
          <w:b/>
          <w:sz w:val="22"/>
        </w:rPr>
        <w:t>74512</w:t>
      </w:r>
      <w:r w:rsidRPr="00D84D7C">
        <w:rPr>
          <w:sz w:val="22"/>
        </w:rPr>
        <w:t xml:space="preserve"> and </w:t>
      </w:r>
      <w:r w:rsidRPr="00D84D7C">
        <w:rPr>
          <w:b/>
          <w:sz w:val="22"/>
        </w:rPr>
        <w:t>74513</w:t>
      </w:r>
      <w:r w:rsidRPr="00D84D7C">
        <w:rPr>
          <w:sz w:val="22"/>
        </w:rPr>
        <w:t xml:space="preserve"> will be gradually achieved after the completion of project implementation until the end of the mandatory five-year project sustainability.  Therefore, the value exhibits low progress. </w:t>
      </w:r>
    </w:p>
    <w:p w14:paraId="47E4C0FB" w14:textId="77777777" w:rsidR="00A42470" w:rsidRDefault="00274138" w:rsidP="00274138">
      <w:pPr>
        <w:jc w:val="both"/>
        <w:rPr>
          <w:sz w:val="22"/>
        </w:rPr>
      </w:pPr>
      <w:r w:rsidRPr="00D84D7C">
        <w:rPr>
          <w:sz w:val="22"/>
        </w:rPr>
        <w:t xml:space="preserve">In comparison with the previous period, activity 3.3 (b) did not see progress towards the indicator </w:t>
      </w:r>
      <w:r w:rsidRPr="00D84D7C">
        <w:rPr>
          <w:b/>
          <w:sz w:val="22"/>
        </w:rPr>
        <w:t xml:space="preserve">74512 – “Increase in the capacity of training </w:t>
      </w:r>
      <w:r w:rsidR="00D84D7C" w:rsidRPr="00D84D7C">
        <w:rPr>
          <w:b/>
          <w:sz w:val="22"/>
        </w:rPr>
        <w:t>centres</w:t>
      </w:r>
      <w:r w:rsidRPr="00D84D7C">
        <w:rPr>
          <w:b/>
          <w:sz w:val="22"/>
        </w:rPr>
        <w:t xml:space="preserve"> of employment services”.</w:t>
      </w:r>
      <w:r w:rsidRPr="00D84D7C">
        <w:rPr>
          <w:sz w:val="22"/>
        </w:rPr>
        <w:t xml:space="preserve"> </w:t>
      </w:r>
    </w:p>
    <w:p w14:paraId="24CA01E4" w14:textId="2DCC4A6E" w:rsidR="00274138" w:rsidRPr="00D84D7C" w:rsidRDefault="00274138" w:rsidP="00274138">
      <w:pPr>
        <w:jc w:val="both"/>
        <w:rPr>
          <w:sz w:val="22"/>
          <w:szCs w:val="22"/>
        </w:rPr>
      </w:pPr>
      <w:r w:rsidRPr="00D84D7C">
        <w:rPr>
          <w:sz w:val="22"/>
        </w:rPr>
        <w:t xml:space="preserve">Currently, the value of the increase in the capacity of employment service training </w:t>
      </w:r>
      <w:r w:rsidR="00D84D7C" w:rsidRPr="00D84D7C">
        <w:rPr>
          <w:sz w:val="22"/>
        </w:rPr>
        <w:t>centres</w:t>
      </w:r>
      <w:r w:rsidRPr="00D84D7C">
        <w:rPr>
          <w:sz w:val="22"/>
        </w:rPr>
        <w:t xml:space="preserve"> is at 1.27%. Projects covered by a Decision under this indicator stand at 69.06 %.</w:t>
      </w:r>
    </w:p>
    <w:p w14:paraId="74B75A65" w14:textId="77777777" w:rsidR="00274138" w:rsidRPr="00D84D7C" w:rsidRDefault="00274138" w:rsidP="00274138">
      <w:pPr>
        <w:jc w:val="both"/>
        <w:rPr>
          <w:sz w:val="22"/>
          <w:szCs w:val="22"/>
        </w:rPr>
      </w:pPr>
    </w:p>
    <w:p w14:paraId="3913DB57" w14:textId="551C5E54" w:rsidR="00274138" w:rsidRPr="00D84D7C" w:rsidRDefault="00274138" w:rsidP="00274138">
      <w:pPr>
        <w:jc w:val="both"/>
        <w:rPr>
          <w:sz w:val="22"/>
          <w:szCs w:val="22"/>
        </w:rPr>
      </w:pPr>
      <w:r w:rsidRPr="00D84D7C">
        <w:rPr>
          <w:sz w:val="22"/>
        </w:rPr>
        <w:t xml:space="preserve">Also the indicator </w:t>
      </w:r>
      <w:r w:rsidRPr="00D84D7C">
        <w:rPr>
          <w:b/>
          <w:sz w:val="22"/>
        </w:rPr>
        <w:t xml:space="preserve">74513 – “Increase in the capacity of consulting and training </w:t>
      </w:r>
      <w:r w:rsidR="00D84D7C" w:rsidRPr="00D84D7C">
        <w:rPr>
          <w:b/>
          <w:sz w:val="22"/>
        </w:rPr>
        <w:t>centres</w:t>
      </w:r>
      <w:r w:rsidRPr="00D84D7C">
        <w:rPr>
          <w:b/>
          <w:sz w:val="22"/>
        </w:rPr>
        <w:t>”</w:t>
      </w:r>
      <w:r w:rsidRPr="00D84D7C">
        <w:rPr>
          <w:sz w:val="22"/>
        </w:rPr>
        <w:t xml:space="preserve"> in activity 3.3 (c) has not increased compared to the previous reporting period, standing at 4.98%. Two projects have the status of commitment from approved projects, with the target value of increase in the capacity of consulting and training </w:t>
      </w:r>
      <w:r w:rsidR="00D84D7C" w:rsidRPr="00D84D7C">
        <w:rPr>
          <w:sz w:val="22"/>
        </w:rPr>
        <w:t>centres</w:t>
      </w:r>
      <w:r w:rsidRPr="00D84D7C">
        <w:rPr>
          <w:sz w:val="22"/>
        </w:rPr>
        <w:t xml:space="preserve"> by 25%, representing a 100% achievement. The </w:t>
      </w:r>
      <w:proofErr w:type="spellStart"/>
      <w:r w:rsidRPr="00D84D7C">
        <w:rPr>
          <w:sz w:val="22"/>
        </w:rPr>
        <w:t>MoLSA</w:t>
      </w:r>
      <w:proofErr w:type="spellEnd"/>
      <w:r w:rsidRPr="00D84D7C">
        <w:rPr>
          <w:sz w:val="22"/>
        </w:rPr>
        <w:t xml:space="preserve"> expects the target value of this indicator to be achieved. </w:t>
      </w:r>
    </w:p>
    <w:p w14:paraId="49D25BD1" w14:textId="77777777" w:rsidR="00274138" w:rsidRPr="00D84D7C" w:rsidRDefault="00274138" w:rsidP="00274138">
      <w:pPr>
        <w:jc w:val="both"/>
        <w:rPr>
          <w:sz w:val="22"/>
          <w:szCs w:val="22"/>
        </w:rPr>
      </w:pPr>
    </w:p>
    <w:p w14:paraId="0DC1BFB8" w14:textId="6447941D" w:rsidR="00794EEB" w:rsidRPr="00D84D7C" w:rsidRDefault="00274138" w:rsidP="00794EEB">
      <w:pPr>
        <w:jc w:val="both"/>
        <w:rPr>
          <w:sz w:val="22"/>
          <w:szCs w:val="22"/>
        </w:rPr>
      </w:pPr>
      <w:r w:rsidRPr="00D84D7C">
        <w:rPr>
          <w:sz w:val="22"/>
        </w:rPr>
        <w:t>The activity 3.3 (c) will probably achieve the target value of monitoring indicator 74533 and 74513.</w:t>
      </w:r>
    </w:p>
    <w:p w14:paraId="26193825" w14:textId="48FEAAB0" w:rsidR="00274138" w:rsidRPr="00D84D7C" w:rsidRDefault="00274138" w:rsidP="00274138">
      <w:pPr>
        <w:jc w:val="both"/>
        <w:rPr>
          <w:sz w:val="22"/>
          <w:szCs w:val="22"/>
        </w:rPr>
      </w:pPr>
      <w:r w:rsidRPr="00D84D7C">
        <w:rPr>
          <w:sz w:val="22"/>
        </w:rPr>
        <w:t xml:space="preserve"> Concerning MI 74533, 100% of projects (two projects) are in a state of commitment from approved projects, the amount of funds covered by a Decision being 52.78%. Concerning the monitoring indicator 74532 in Activity 3.3 (b), 133.3% of projects have the status of commitment and projects covered by a Decision reach 69%. </w:t>
      </w:r>
    </w:p>
    <w:p w14:paraId="308BA767" w14:textId="77777777" w:rsidR="00DD6F98" w:rsidRPr="00D84D7C" w:rsidRDefault="00DD6F98" w:rsidP="00CC5F41">
      <w:pPr>
        <w:jc w:val="both"/>
        <w:rPr>
          <w:sz w:val="22"/>
        </w:rPr>
      </w:pPr>
    </w:p>
    <w:p w14:paraId="78A1EA97" w14:textId="77777777" w:rsidR="00274138" w:rsidRPr="00D84D7C" w:rsidRDefault="00274138" w:rsidP="00274138">
      <w:pPr>
        <w:jc w:val="both"/>
        <w:rPr>
          <w:sz w:val="22"/>
          <w:szCs w:val="22"/>
        </w:rPr>
      </w:pPr>
      <w:r w:rsidRPr="00D84D7C">
        <w:rPr>
          <w:sz w:val="22"/>
        </w:rPr>
        <w:t xml:space="preserve">Concerning indicator 74521 </w:t>
      </w:r>
      <w:r w:rsidRPr="00D84D7C">
        <w:rPr>
          <w:b/>
          <w:sz w:val="22"/>
        </w:rPr>
        <w:t>“Increase in the quality of the work environment”,</w:t>
      </w:r>
      <w:r w:rsidRPr="00D84D7C">
        <w:rPr>
          <w:sz w:val="22"/>
        </w:rPr>
        <w:t xml:space="preserve"> which is associated with the Activity 3.3a), 108.3% of projects are in the state of commitment, the value of projects covered by a Decision being at 72.38%.</w:t>
      </w:r>
    </w:p>
    <w:p w14:paraId="76B18A54" w14:textId="77777777" w:rsidR="00274138" w:rsidRPr="00D84D7C" w:rsidRDefault="00274138" w:rsidP="00274138">
      <w:pPr>
        <w:jc w:val="both"/>
        <w:rPr>
          <w:sz w:val="22"/>
          <w:szCs w:val="22"/>
        </w:rPr>
      </w:pPr>
      <w:r w:rsidRPr="00D84D7C">
        <w:rPr>
          <w:sz w:val="22"/>
        </w:rPr>
        <w:t>Progress towards target values ​​of monitoring indicators under Activity 3.3 (a) and (b) is significantly affected by the progress of implementation of major projects, particularly LO CR Prague and withdrawal of LO CR Pardubice.</w:t>
      </w:r>
    </w:p>
    <w:p w14:paraId="1414B2E0" w14:textId="77777777" w:rsidR="00274138" w:rsidRPr="00D84D7C" w:rsidRDefault="00274138" w:rsidP="00CC5F41">
      <w:pPr>
        <w:jc w:val="both"/>
        <w:rPr>
          <w:sz w:val="22"/>
        </w:rPr>
      </w:pPr>
    </w:p>
    <w:p w14:paraId="791F06AD" w14:textId="11087964" w:rsidR="00C82B02" w:rsidRPr="00D84D7C" w:rsidRDefault="00C82B02" w:rsidP="00C82B02">
      <w:pPr>
        <w:jc w:val="both"/>
        <w:rPr>
          <w:b/>
          <w:sz w:val="22"/>
          <w:szCs w:val="22"/>
        </w:rPr>
      </w:pPr>
      <w:r w:rsidRPr="00D84D7C">
        <w:rPr>
          <w:b/>
          <w:sz w:val="22"/>
        </w:rPr>
        <w:t>In Intervention Area 3.4</w:t>
      </w:r>
    </w:p>
    <w:p w14:paraId="365009BE" w14:textId="214AAB3B" w:rsidR="003C30F3" w:rsidRPr="00D84D7C" w:rsidRDefault="003C30F3" w:rsidP="003C30F3">
      <w:pPr>
        <w:jc w:val="both"/>
        <w:rPr>
          <w:sz w:val="22"/>
          <w:szCs w:val="22"/>
        </w:rPr>
      </w:pPr>
      <w:r w:rsidRPr="00D84D7C">
        <w:rPr>
          <w:sz w:val="22"/>
        </w:rPr>
        <w:t xml:space="preserve">Indicator </w:t>
      </w:r>
      <w:r w:rsidRPr="00D84D7C">
        <w:rPr>
          <w:b/>
          <w:sz w:val="22"/>
        </w:rPr>
        <w:t xml:space="preserve">260407 Number of IRS operating </w:t>
      </w:r>
      <w:r w:rsidR="00D84D7C" w:rsidRPr="00D84D7C">
        <w:rPr>
          <w:b/>
          <w:sz w:val="22"/>
        </w:rPr>
        <w:t>centres</w:t>
      </w:r>
      <w:r w:rsidRPr="00D84D7C">
        <w:rPr>
          <w:b/>
          <w:sz w:val="22"/>
        </w:rPr>
        <w:t xml:space="preserve"> with integrated ICT</w:t>
      </w:r>
    </w:p>
    <w:p w14:paraId="37929145" w14:textId="0D25B8F7" w:rsidR="003C30F3" w:rsidRPr="00D84D7C" w:rsidRDefault="003C30F3" w:rsidP="003C30F3">
      <w:pPr>
        <w:jc w:val="both"/>
        <w:rPr>
          <w:sz w:val="22"/>
          <w:szCs w:val="22"/>
        </w:rPr>
      </w:pPr>
      <w:r w:rsidRPr="00D84D7C">
        <w:rPr>
          <w:sz w:val="22"/>
        </w:rPr>
        <w:t>The value of the indicator is currently 0 due to delays in connecting the Integrated Operations Centre to the IRS National Information System. After the completion of IRS NIS, the indicator will be achieved.</w:t>
      </w:r>
    </w:p>
    <w:p w14:paraId="0CDBD657" w14:textId="77777777" w:rsidR="003C30F3" w:rsidRPr="00D84D7C" w:rsidRDefault="003C30F3" w:rsidP="003C30F3">
      <w:pPr>
        <w:jc w:val="both"/>
        <w:rPr>
          <w:sz w:val="22"/>
          <w:szCs w:val="22"/>
        </w:rPr>
      </w:pPr>
    </w:p>
    <w:p w14:paraId="68BA8C03" w14:textId="4EBE4D34" w:rsidR="003C30F3" w:rsidRPr="00D84D7C" w:rsidRDefault="003C30F3" w:rsidP="003C30F3">
      <w:pPr>
        <w:jc w:val="both"/>
        <w:rPr>
          <w:b/>
          <w:sz w:val="22"/>
        </w:rPr>
      </w:pPr>
      <w:r w:rsidRPr="00D84D7C">
        <w:rPr>
          <w:sz w:val="22"/>
        </w:rPr>
        <w:t xml:space="preserve">Indicator </w:t>
      </w:r>
      <w:r w:rsidRPr="00D84D7C">
        <w:rPr>
          <w:b/>
          <w:sz w:val="22"/>
        </w:rPr>
        <w:t xml:space="preserve">260408 Number of newly built logistics bases </w:t>
      </w:r>
      <w:r w:rsidRPr="00D84D7C">
        <w:rPr>
          <w:sz w:val="22"/>
        </w:rPr>
        <w:t xml:space="preserve">and </w:t>
      </w:r>
      <w:r w:rsidRPr="00D84D7C">
        <w:rPr>
          <w:b/>
          <w:sz w:val="22"/>
        </w:rPr>
        <w:t>260404 Creation of new capacities to ensure the effective delivery of humanitarian aid to other countries</w:t>
      </w:r>
    </w:p>
    <w:p w14:paraId="579A4912" w14:textId="77777777" w:rsidR="003C30F3" w:rsidRPr="00D84D7C" w:rsidRDefault="003C30F3" w:rsidP="003C30F3">
      <w:pPr>
        <w:jc w:val="both"/>
        <w:rPr>
          <w:sz w:val="22"/>
          <w:szCs w:val="22"/>
        </w:rPr>
      </w:pPr>
      <w:r w:rsidRPr="00D84D7C">
        <w:rPr>
          <w:sz w:val="22"/>
        </w:rPr>
        <w:t>This major project saw an extension in project implementation deadline; after its completion, the indicator will be achieved. Currently, the indicator value is 1 out of the target of 2; concerning the indicator 260404, the value is 2,500m</w:t>
      </w:r>
      <w:r w:rsidRPr="00D84D7C">
        <w:rPr>
          <w:sz w:val="22"/>
          <w:vertAlign w:val="superscript"/>
        </w:rPr>
        <w:t>2</w:t>
      </w:r>
      <w:r w:rsidRPr="00D84D7C">
        <w:rPr>
          <w:sz w:val="22"/>
        </w:rPr>
        <w:t xml:space="preserve"> out of the target of 3,450m</w:t>
      </w:r>
      <w:r w:rsidRPr="00D84D7C">
        <w:rPr>
          <w:sz w:val="22"/>
          <w:vertAlign w:val="superscript"/>
        </w:rPr>
        <w:t>2</w:t>
      </w:r>
      <w:r w:rsidRPr="00D84D7C">
        <w:rPr>
          <w:sz w:val="22"/>
        </w:rPr>
        <w:t>.</w:t>
      </w:r>
    </w:p>
    <w:p w14:paraId="54F22CA7" w14:textId="77777777" w:rsidR="003C30F3" w:rsidRPr="00D84D7C" w:rsidRDefault="003C30F3" w:rsidP="003C30F3">
      <w:pPr>
        <w:jc w:val="both"/>
        <w:rPr>
          <w:sz w:val="22"/>
          <w:szCs w:val="22"/>
        </w:rPr>
      </w:pPr>
    </w:p>
    <w:p w14:paraId="69A7D8D5" w14:textId="41E97765" w:rsidR="003C30F3" w:rsidRPr="00D84D7C" w:rsidRDefault="003C30F3" w:rsidP="003C30F3">
      <w:pPr>
        <w:jc w:val="both"/>
        <w:rPr>
          <w:sz w:val="22"/>
          <w:szCs w:val="22"/>
        </w:rPr>
      </w:pPr>
      <w:r w:rsidRPr="00D84D7C">
        <w:rPr>
          <w:sz w:val="22"/>
        </w:rPr>
        <w:t xml:space="preserve">Indicator </w:t>
      </w:r>
      <w:r w:rsidRPr="00D84D7C">
        <w:rPr>
          <w:b/>
          <w:sz w:val="22"/>
        </w:rPr>
        <w:t xml:space="preserve">260410 Number of modernised or built front office contact </w:t>
      </w:r>
      <w:r w:rsidR="00D84D7C" w:rsidRPr="00D84D7C">
        <w:rPr>
          <w:b/>
          <w:sz w:val="22"/>
        </w:rPr>
        <w:t>centres</w:t>
      </w:r>
      <w:r w:rsidRPr="00D84D7C">
        <w:rPr>
          <w:b/>
          <w:sz w:val="22"/>
        </w:rPr>
        <w:t xml:space="preserve"> connected to IRS</w:t>
      </w:r>
      <w:r w:rsidR="00D84D7C">
        <w:rPr>
          <w:b/>
          <w:sz w:val="22"/>
        </w:rPr>
        <w:t xml:space="preserve"> </w:t>
      </w:r>
      <w:r w:rsidRPr="00D84D7C">
        <w:rPr>
          <w:b/>
          <w:sz w:val="22"/>
        </w:rPr>
        <w:t>the network</w:t>
      </w:r>
      <w:r w:rsidRPr="00D84D7C">
        <w:rPr>
          <w:sz w:val="22"/>
        </w:rPr>
        <w:t xml:space="preserve"> is at 99.73% of the target value.</w:t>
      </w:r>
    </w:p>
    <w:p w14:paraId="67365F3C" w14:textId="77777777" w:rsidR="003C30F3" w:rsidRPr="00D84D7C" w:rsidRDefault="003C30F3" w:rsidP="003C30F3">
      <w:pPr>
        <w:jc w:val="both"/>
        <w:rPr>
          <w:sz w:val="22"/>
          <w:szCs w:val="22"/>
        </w:rPr>
      </w:pPr>
    </w:p>
    <w:p w14:paraId="2BF0644E" w14:textId="77777777" w:rsidR="003C30F3" w:rsidRPr="00D84D7C" w:rsidRDefault="003C30F3" w:rsidP="003C30F3">
      <w:pPr>
        <w:jc w:val="both"/>
        <w:rPr>
          <w:b/>
          <w:sz w:val="22"/>
          <w:szCs w:val="22"/>
        </w:rPr>
      </w:pPr>
      <w:r w:rsidRPr="00D84D7C">
        <w:rPr>
          <w:sz w:val="22"/>
        </w:rPr>
        <w:t xml:space="preserve">Indicator </w:t>
      </w:r>
      <w:r w:rsidRPr="00D84D7C">
        <w:rPr>
          <w:b/>
          <w:sz w:val="22"/>
        </w:rPr>
        <w:t>260412 Number of technological equipment to eliminate threats or consequences of security risks</w:t>
      </w:r>
    </w:p>
    <w:p w14:paraId="4044C034" w14:textId="77777777" w:rsidR="003C30F3" w:rsidRPr="00D84D7C" w:rsidRDefault="003C30F3" w:rsidP="003C30F3">
      <w:pPr>
        <w:jc w:val="both"/>
        <w:rPr>
          <w:sz w:val="22"/>
          <w:szCs w:val="22"/>
        </w:rPr>
      </w:pPr>
      <w:r w:rsidRPr="00D84D7C">
        <w:rPr>
          <w:sz w:val="22"/>
        </w:rPr>
        <w:t>Currently, the value of the indicator is 373 out of the total of 3,286. The value of the commitment from approved projects is 7,145, accounting for 217.44% of the indicator; gradual completion of projects will ensure the progress towards the indicator. Currently, the funds covered by a Decision/Statement of Expenditure stand at 107.49 %.</w:t>
      </w:r>
    </w:p>
    <w:p w14:paraId="288E69C0" w14:textId="77777777" w:rsidR="00274138" w:rsidRPr="00D84D7C" w:rsidRDefault="00274138" w:rsidP="005502E3">
      <w:pPr>
        <w:jc w:val="both"/>
        <w:rPr>
          <w:sz w:val="22"/>
          <w:szCs w:val="22"/>
        </w:rPr>
      </w:pPr>
    </w:p>
    <w:p w14:paraId="7A7BC2F0" w14:textId="4996D30B" w:rsidR="00DB0C1D" w:rsidRPr="00A13B9B" w:rsidRDefault="00A13B9B" w:rsidP="00A13B9B">
      <w:pPr>
        <w:pStyle w:val="Tabulkanzev"/>
        <w:numPr>
          <w:ilvl w:val="0"/>
          <w:numId w:val="0"/>
        </w:numPr>
        <w:ind w:left="2127" w:firstLine="709"/>
        <w:jc w:val="left"/>
        <w:rPr>
          <w:rStyle w:val="Siln"/>
          <w:bCs w:val="0"/>
        </w:rPr>
      </w:pPr>
      <w:bookmarkStart w:id="243" w:name="_Toc433873558"/>
      <w:bookmarkStart w:id="244" w:name="_Toc432150155"/>
      <w:bookmarkStart w:id="245" w:name="_Toc434911877"/>
      <w:r w:rsidRPr="00A13B9B">
        <w:rPr>
          <w:rStyle w:val="Siln"/>
          <w:bCs w:val="0"/>
        </w:rPr>
        <w:t xml:space="preserve">Table Nr. 21 - </w:t>
      </w:r>
      <w:r w:rsidR="000B4F62" w:rsidRPr="00A13B9B">
        <w:rPr>
          <w:rStyle w:val="Siln"/>
          <w:bCs w:val="0"/>
        </w:rPr>
        <w:t>Output indicators</w:t>
      </w:r>
      <w:bookmarkEnd w:id="243"/>
      <w:bookmarkEnd w:id="244"/>
      <w:bookmarkEnd w:id="245"/>
    </w:p>
    <w:tbl>
      <w:tblPr>
        <w:tblW w:w="9148"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027"/>
        <w:gridCol w:w="1424"/>
        <w:gridCol w:w="1180"/>
        <w:gridCol w:w="899"/>
        <w:gridCol w:w="899"/>
        <w:gridCol w:w="1212"/>
        <w:gridCol w:w="1029"/>
        <w:gridCol w:w="1478"/>
      </w:tblGrid>
      <w:tr w:rsidR="002048B2" w:rsidRPr="00D84D7C" w14:paraId="6235281A" w14:textId="77777777" w:rsidTr="002E5B61">
        <w:trPr>
          <w:trHeight w:val="1033"/>
          <w:tblHeader/>
        </w:trPr>
        <w:tc>
          <w:tcPr>
            <w:tcW w:w="1026" w:type="dxa"/>
            <w:shd w:val="clear" w:color="000000" w:fill="C5D9F1"/>
            <w:vAlign w:val="center"/>
            <w:hideMark/>
          </w:tcPr>
          <w:p w14:paraId="78F2695F" w14:textId="77777777" w:rsidR="00704FAB" w:rsidRPr="001A318E" w:rsidRDefault="00704FAB" w:rsidP="00704FAB">
            <w:pPr>
              <w:jc w:val="center"/>
              <w:rPr>
                <w:b/>
                <w:bCs/>
                <w:sz w:val="18"/>
                <w:szCs w:val="18"/>
              </w:rPr>
            </w:pPr>
            <w:r w:rsidRPr="001A318E">
              <w:rPr>
                <w:b/>
                <w:sz w:val="18"/>
                <w:szCs w:val="18"/>
              </w:rPr>
              <w:t>Code</w:t>
            </w:r>
          </w:p>
        </w:tc>
        <w:tc>
          <w:tcPr>
            <w:tcW w:w="1554" w:type="dxa"/>
            <w:shd w:val="clear" w:color="000000" w:fill="C5D9F1"/>
            <w:vAlign w:val="center"/>
            <w:hideMark/>
          </w:tcPr>
          <w:p w14:paraId="06C148D7" w14:textId="77777777" w:rsidR="00704FAB" w:rsidRPr="001A318E" w:rsidRDefault="00704FAB" w:rsidP="00704FAB">
            <w:pPr>
              <w:jc w:val="center"/>
              <w:rPr>
                <w:b/>
                <w:bCs/>
                <w:sz w:val="18"/>
                <w:szCs w:val="18"/>
              </w:rPr>
            </w:pPr>
            <w:r w:rsidRPr="001A318E">
              <w:rPr>
                <w:b/>
                <w:sz w:val="18"/>
                <w:szCs w:val="18"/>
              </w:rPr>
              <w:t>Indicator name</w:t>
            </w:r>
          </w:p>
        </w:tc>
        <w:tc>
          <w:tcPr>
            <w:tcW w:w="957" w:type="dxa"/>
            <w:shd w:val="clear" w:color="000000" w:fill="C5D9F1"/>
            <w:vAlign w:val="center"/>
            <w:hideMark/>
          </w:tcPr>
          <w:p w14:paraId="4014262A" w14:textId="77777777" w:rsidR="00704FAB" w:rsidRPr="001A318E" w:rsidRDefault="00704FAB" w:rsidP="00704FAB">
            <w:pPr>
              <w:jc w:val="center"/>
              <w:rPr>
                <w:b/>
                <w:bCs/>
                <w:sz w:val="18"/>
                <w:szCs w:val="18"/>
              </w:rPr>
            </w:pPr>
            <w:r w:rsidRPr="001A318E">
              <w:rPr>
                <w:b/>
                <w:sz w:val="18"/>
                <w:szCs w:val="18"/>
              </w:rPr>
              <w:t>Unit of measurement</w:t>
            </w:r>
          </w:p>
        </w:tc>
        <w:tc>
          <w:tcPr>
            <w:tcW w:w="899" w:type="dxa"/>
            <w:shd w:val="clear" w:color="000000" w:fill="C5D9F1"/>
            <w:vAlign w:val="center"/>
            <w:hideMark/>
          </w:tcPr>
          <w:p w14:paraId="6008ECBA" w14:textId="77777777" w:rsidR="00704FAB" w:rsidRPr="001A318E" w:rsidRDefault="00704FAB" w:rsidP="00704FAB">
            <w:pPr>
              <w:jc w:val="center"/>
              <w:rPr>
                <w:b/>
                <w:bCs/>
                <w:sz w:val="18"/>
                <w:szCs w:val="18"/>
              </w:rPr>
            </w:pPr>
            <w:r w:rsidRPr="001A318E">
              <w:rPr>
                <w:b/>
                <w:sz w:val="18"/>
                <w:szCs w:val="18"/>
              </w:rPr>
              <w:t xml:space="preserve">Baseline value </w:t>
            </w:r>
          </w:p>
        </w:tc>
        <w:tc>
          <w:tcPr>
            <w:tcW w:w="899" w:type="dxa"/>
            <w:shd w:val="clear" w:color="000000" w:fill="C5D9F1"/>
            <w:vAlign w:val="center"/>
            <w:hideMark/>
          </w:tcPr>
          <w:p w14:paraId="516E82BF" w14:textId="77777777" w:rsidR="00704FAB" w:rsidRPr="001A318E" w:rsidRDefault="00704FAB" w:rsidP="00704FAB">
            <w:pPr>
              <w:jc w:val="center"/>
              <w:rPr>
                <w:b/>
                <w:bCs/>
                <w:sz w:val="18"/>
                <w:szCs w:val="18"/>
              </w:rPr>
            </w:pPr>
            <w:r w:rsidRPr="001A318E">
              <w:rPr>
                <w:b/>
                <w:sz w:val="18"/>
                <w:szCs w:val="18"/>
              </w:rPr>
              <w:t>Target value</w:t>
            </w:r>
          </w:p>
        </w:tc>
        <w:tc>
          <w:tcPr>
            <w:tcW w:w="1256" w:type="dxa"/>
            <w:shd w:val="clear" w:color="000000" w:fill="C5D9F1"/>
            <w:vAlign w:val="center"/>
            <w:hideMark/>
          </w:tcPr>
          <w:p w14:paraId="179AB7CD" w14:textId="77777777" w:rsidR="00704FAB" w:rsidRPr="001A318E" w:rsidRDefault="00704FAB" w:rsidP="00704FAB">
            <w:pPr>
              <w:jc w:val="center"/>
              <w:rPr>
                <w:b/>
                <w:bCs/>
                <w:sz w:val="18"/>
                <w:szCs w:val="18"/>
              </w:rPr>
            </w:pPr>
            <w:r w:rsidRPr="001A318E">
              <w:rPr>
                <w:b/>
                <w:sz w:val="18"/>
                <w:szCs w:val="18"/>
              </w:rPr>
              <w:t>Commitment from approved projects</w:t>
            </w:r>
          </w:p>
        </w:tc>
        <w:tc>
          <w:tcPr>
            <w:tcW w:w="1079" w:type="dxa"/>
            <w:shd w:val="clear" w:color="000000" w:fill="C5D9F1"/>
            <w:vAlign w:val="center"/>
            <w:hideMark/>
          </w:tcPr>
          <w:p w14:paraId="2589E1DB" w14:textId="19C3603E" w:rsidR="00704FAB" w:rsidRPr="001A318E" w:rsidRDefault="00704FAB" w:rsidP="00FA4CFB">
            <w:pPr>
              <w:jc w:val="center"/>
              <w:rPr>
                <w:b/>
                <w:bCs/>
                <w:sz w:val="18"/>
                <w:szCs w:val="18"/>
              </w:rPr>
            </w:pPr>
            <w:r w:rsidRPr="001A318E">
              <w:rPr>
                <w:b/>
                <w:sz w:val="18"/>
                <w:szCs w:val="18"/>
              </w:rPr>
              <w:t>The value as at 30 September 2015</w:t>
            </w:r>
          </w:p>
        </w:tc>
        <w:tc>
          <w:tcPr>
            <w:tcW w:w="1478" w:type="dxa"/>
            <w:shd w:val="clear" w:color="000000" w:fill="C5D9F1"/>
            <w:vAlign w:val="center"/>
            <w:hideMark/>
          </w:tcPr>
          <w:p w14:paraId="35AA52BF" w14:textId="5813A6A6" w:rsidR="00704FAB" w:rsidRPr="001A318E" w:rsidRDefault="00FA4CFB" w:rsidP="00704FAB">
            <w:pPr>
              <w:jc w:val="center"/>
              <w:rPr>
                <w:b/>
                <w:bCs/>
                <w:sz w:val="18"/>
                <w:szCs w:val="18"/>
              </w:rPr>
            </w:pPr>
            <w:r w:rsidRPr="001A318E">
              <w:rPr>
                <w:b/>
                <w:sz w:val="18"/>
                <w:szCs w:val="18"/>
              </w:rPr>
              <w:t>In the Decision as at 30 September 2015</w:t>
            </w:r>
          </w:p>
        </w:tc>
      </w:tr>
      <w:tr w:rsidR="00704FAB" w:rsidRPr="00D84D7C" w14:paraId="347FDDCA" w14:textId="77777777" w:rsidTr="0077267C">
        <w:trPr>
          <w:trHeight w:val="719"/>
        </w:trPr>
        <w:tc>
          <w:tcPr>
            <w:tcW w:w="1026" w:type="dxa"/>
            <w:shd w:val="clear" w:color="000000" w:fill="FFFFFF"/>
            <w:vAlign w:val="center"/>
            <w:hideMark/>
          </w:tcPr>
          <w:p w14:paraId="2C50488F" w14:textId="77777777" w:rsidR="00704FAB" w:rsidRPr="00D84D7C" w:rsidRDefault="00704FAB" w:rsidP="0077267C">
            <w:pPr>
              <w:jc w:val="center"/>
              <w:rPr>
                <w:sz w:val="18"/>
                <w:szCs w:val="18"/>
              </w:rPr>
            </w:pPr>
            <w:r w:rsidRPr="00D84D7C">
              <w:rPr>
                <w:sz w:val="18"/>
              </w:rPr>
              <w:t>330300</w:t>
            </w:r>
          </w:p>
        </w:tc>
        <w:tc>
          <w:tcPr>
            <w:tcW w:w="1554" w:type="dxa"/>
            <w:shd w:val="clear" w:color="000000" w:fill="FFFFFF"/>
            <w:vAlign w:val="bottom"/>
            <w:hideMark/>
          </w:tcPr>
          <w:p w14:paraId="1EFC6AFF" w14:textId="77777777" w:rsidR="00704FAB" w:rsidRPr="00D84D7C" w:rsidRDefault="00704FAB" w:rsidP="00704FAB">
            <w:pPr>
              <w:rPr>
                <w:sz w:val="18"/>
                <w:szCs w:val="18"/>
              </w:rPr>
            </w:pPr>
            <w:r w:rsidRPr="00D84D7C">
              <w:rPr>
                <w:sz w:val="18"/>
              </w:rPr>
              <w:t xml:space="preserve">Number of social inclusion-oriented projects </w:t>
            </w:r>
          </w:p>
        </w:tc>
        <w:tc>
          <w:tcPr>
            <w:tcW w:w="957" w:type="dxa"/>
            <w:shd w:val="clear" w:color="000000" w:fill="FFFFFF"/>
            <w:noWrap/>
            <w:vAlign w:val="center"/>
            <w:hideMark/>
          </w:tcPr>
          <w:p w14:paraId="54A17255"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50ABFB79"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70DB2D91" w14:textId="77777777" w:rsidR="00704FAB" w:rsidRPr="00D84D7C" w:rsidRDefault="00704FAB" w:rsidP="00704FAB">
            <w:pPr>
              <w:jc w:val="center"/>
              <w:rPr>
                <w:sz w:val="18"/>
                <w:szCs w:val="18"/>
              </w:rPr>
            </w:pPr>
            <w:r w:rsidRPr="00D84D7C">
              <w:rPr>
                <w:sz w:val="18"/>
              </w:rPr>
              <w:t>127</w:t>
            </w:r>
          </w:p>
        </w:tc>
        <w:tc>
          <w:tcPr>
            <w:tcW w:w="1256" w:type="dxa"/>
            <w:shd w:val="clear" w:color="000000" w:fill="FFFFFF"/>
            <w:vAlign w:val="center"/>
            <w:hideMark/>
          </w:tcPr>
          <w:p w14:paraId="23700100" w14:textId="77777777" w:rsidR="00704FAB" w:rsidRPr="00D84D7C" w:rsidRDefault="00704FAB" w:rsidP="00704FAB">
            <w:pPr>
              <w:jc w:val="center"/>
              <w:rPr>
                <w:sz w:val="18"/>
                <w:szCs w:val="18"/>
              </w:rPr>
            </w:pPr>
            <w:r w:rsidRPr="00D84D7C">
              <w:rPr>
                <w:sz w:val="18"/>
              </w:rPr>
              <w:t>128</w:t>
            </w:r>
          </w:p>
        </w:tc>
        <w:tc>
          <w:tcPr>
            <w:tcW w:w="1079" w:type="dxa"/>
            <w:shd w:val="clear" w:color="000000" w:fill="FFFFFF"/>
            <w:vAlign w:val="center"/>
            <w:hideMark/>
          </w:tcPr>
          <w:p w14:paraId="1AE31114" w14:textId="77777777" w:rsidR="00704FAB" w:rsidRPr="00D84D7C" w:rsidRDefault="00704FAB" w:rsidP="00704FAB">
            <w:pPr>
              <w:jc w:val="center"/>
              <w:rPr>
                <w:sz w:val="18"/>
                <w:szCs w:val="18"/>
              </w:rPr>
            </w:pPr>
            <w:r w:rsidRPr="00D84D7C">
              <w:rPr>
                <w:sz w:val="18"/>
              </w:rPr>
              <w:t>113</w:t>
            </w:r>
          </w:p>
        </w:tc>
        <w:tc>
          <w:tcPr>
            <w:tcW w:w="1478" w:type="dxa"/>
            <w:shd w:val="clear" w:color="000000" w:fill="FFFFFF"/>
            <w:noWrap/>
            <w:vAlign w:val="center"/>
            <w:hideMark/>
          </w:tcPr>
          <w:p w14:paraId="1412E8F6" w14:textId="77777777" w:rsidR="00704FAB" w:rsidRPr="00D84D7C" w:rsidRDefault="00704FAB" w:rsidP="00704FAB">
            <w:pPr>
              <w:jc w:val="right"/>
              <w:rPr>
                <w:sz w:val="18"/>
                <w:szCs w:val="18"/>
              </w:rPr>
            </w:pPr>
            <w:r w:rsidRPr="00D84D7C">
              <w:rPr>
                <w:sz w:val="18"/>
              </w:rPr>
              <w:t>1,321,854,024</w:t>
            </w:r>
          </w:p>
        </w:tc>
      </w:tr>
      <w:tr w:rsidR="00704FAB" w:rsidRPr="00D84D7C" w14:paraId="09DF04E5" w14:textId="77777777" w:rsidTr="0077267C">
        <w:trPr>
          <w:trHeight w:val="479"/>
        </w:trPr>
        <w:tc>
          <w:tcPr>
            <w:tcW w:w="1026" w:type="dxa"/>
            <w:shd w:val="clear" w:color="000000" w:fill="FFFFFF"/>
            <w:noWrap/>
            <w:vAlign w:val="center"/>
            <w:hideMark/>
          </w:tcPr>
          <w:p w14:paraId="286C5F9B" w14:textId="77777777" w:rsidR="00704FAB" w:rsidRPr="00D84D7C" w:rsidRDefault="00704FAB" w:rsidP="0077267C">
            <w:pPr>
              <w:jc w:val="center"/>
              <w:rPr>
                <w:sz w:val="18"/>
                <w:szCs w:val="18"/>
              </w:rPr>
            </w:pPr>
            <w:r w:rsidRPr="00D84D7C">
              <w:rPr>
                <w:sz w:val="18"/>
              </w:rPr>
              <w:t>75713</w:t>
            </w:r>
          </w:p>
        </w:tc>
        <w:tc>
          <w:tcPr>
            <w:tcW w:w="1554" w:type="dxa"/>
            <w:shd w:val="clear" w:color="000000" w:fill="FFFFFF"/>
            <w:vAlign w:val="bottom"/>
            <w:hideMark/>
          </w:tcPr>
          <w:p w14:paraId="609C9340" w14:textId="77777777" w:rsidR="00704FAB" w:rsidRPr="00D84D7C" w:rsidRDefault="00704FAB" w:rsidP="00704FAB">
            <w:pPr>
              <w:rPr>
                <w:sz w:val="18"/>
                <w:szCs w:val="18"/>
              </w:rPr>
            </w:pPr>
            <w:r w:rsidRPr="00D84D7C">
              <w:rPr>
                <w:sz w:val="18"/>
              </w:rPr>
              <w:t>Facilities implementing transformation</w:t>
            </w:r>
          </w:p>
        </w:tc>
        <w:tc>
          <w:tcPr>
            <w:tcW w:w="957" w:type="dxa"/>
            <w:shd w:val="clear" w:color="000000" w:fill="FFFFFF"/>
            <w:noWrap/>
            <w:vAlign w:val="center"/>
            <w:hideMark/>
          </w:tcPr>
          <w:p w14:paraId="71C9E533"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696AC565"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402394E0" w14:textId="77777777" w:rsidR="00704FAB" w:rsidRPr="00D84D7C" w:rsidRDefault="00704FAB" w:rsidP="00704FAB">
            <w:pPr>
              <w:jc w:val="center"/>
              <w:rPr>
                <w:sz w:val="18"/>
                <w:szCs w:val="18"/>
              </w:rPr>
            </w:pPr>
            <w:r w:rsidRPr="00D84D7C">
              <w:rPr>
                <w:sz w:val="18"/>
              </w:rPr>
              <w:t>20</w:t>
            </w:r>
          </w:p>
        </w:tc>
        <w:tc>
          <w:tcPr>
            <w:tcW w:w="1256" w:type="dxa"/>
            <w:shd w:val="clear" w:color="000000" w:fill="FFFFFF"/>
            <w:vAlign w:val="center"/>
            <w:hideMark/>
          </w:tcPr>
          <w:p w14:paraId="30131F68" w14:textId="77777777" w:rsidR="00704FAB" w:rsidRPr="00D84D7C" w:rsidRDefault="00704FAB" w:rsidP="00704FAB">
            <w:pPr>
              <w:jc w:val="center"/>
              <w:rPr>
                <w:sz w:val="18"/>
                <w:szCs w:val="18"/>
              </w:rPr>
            </w:pPr>
            <w:r w:rsidRPr="00D84D7C">
              <w:rPr>
                <w:sz w:val="18"/>
              </w:rPr>
              <w:t>21</w:t>
            </w:r>
          </w:p>
        </w:tc>
        <w:tc>
          <w:tcPr>
            <w:tcW w:w="1079" w:type="dxa"/>
            <w:shd w:val="clear" w:color="000000" w:fill="FFFFFF"/>
            <w:vAlign w:val="center"/>
            <w:hideMark/>
          </w:tcPr>
          <w:p w14:paraId="68A89DF0" w14:textId="77777777" w:rsidR="00704FAB" w:rsidRPr="00D84D7C" w:rsidRDefault="00704FAB" w:rsidP="00704FAB">
            <w:pPr>
              <w:jc w:val="center"/>
              <w:rPr>
                <w:sz w:val="18"/>
                <w:szCs w:val="18"/>
              </w:rPr>
            </w:pPr>
            <w:r w:rsidRPr="00D84D7C">
              <w:rPr>
                <w:sz w:val="18"/>
              </w:rPr>
              <w:t>3</w:t>
            </w:r>
          </w:p>
        </w:tc>
        <w:tc>
          <w:tcPr>
            <w:tcW w:w="1478" w:type="dxa"/>
            <w:shd w:val="clear" w:color="000000" w:fill="FFFFFF"/>
            <w:noWrap/>
            <w:vAlign w:val="center"/>
            <w:hideMark/>
          </w:tcPr>
          <w:p w14:paraId="27BFF321" w14:textId="77777777" w:rsidR="00704FAB" w:rsidRPr="00D84D7C" w:rsidRDefault="00704FAB" w:rsidP="00704FAB">
            <w:pPr>
              <w:jc w:val="right"/>
              <w:rPr>
                <w:sz w:val="18"/>
                <w:szCs w:val="18"/>
              </w:rPr>
            </w:pPr>
            <w:r w:rsidRPr="00D84D7C">
              <w:rPr>
                <w:sz w:val="18"/>
              </w:rPr>
              <w:t>997,242,768</w:t>
            </w:r>
          </w:p>
        </w:tc>
      </w:tr>
      <w:tr w:rsidR="00704FAB" w:rsidRPr="00D84D7C" w14:paraId="07A1D5C5" w14:textId="77777777" w:rsidTr="0077267C">
        <w:trPr>
          <w:trHeight w:val="479"/>
        </w:trPr>
        <w:tc>
          <w:tcPr>
            <w:tcW w:w="1026" w:type="dxa"/>
            <w:shd w:val="clear" w:color="000000" w:fill="FFFFFF"/>
            <w:noWrap/>
            <w:vAlign w:val="center"/>
            <w:hideMark/>
          </w:tcPr>
          <w:p w14:paraId="4BCB78BE" w14:textId="77777777" w:rsidR="00704FAB" w:rsidRPr="00D84D7C" w:rsidRDefault="00704FAB" w:rsidP="0077267C">
            <w:pPr>
              <w:jc w:val="center"/>
              <w:rPr>
                <w:sz w:val="18"/>
                <w:szCs w:val="18"/>
              </w:rPr>
            </w:pPr>
            <w:r w:rsidRPr="00D84D7C">
              <w:rPr>
                <w:sz w:val="18"/>
              </w:rPr>
              <w:t>75714</w:t>
            </w:r>
          </w:p>
        </w:tc>
        <w:tc>
          <w:tcPr>
            <w:tcW w:w="1554" w:type="dxa"/>
            <w:shd w:val="clear" w:color="000000" w:fill="FFFFFF"/>
            <w:vAlign w:val="bottom"/>
            <w:hideMark/>
          </w:tcPr>
          <w:p w14:paraId="57E3E9AA" w14:textId="77777777" w:rsidR="00704FAB" w:rsidRPr="00D84D7C" w:rsidRDefault="00704FAB" w:rsidP="00704FAB">
            <w:pPr>
              <w:rPr>
                <w:sz w:val="18"/>
                <w:szCs w:val="18"/>
              </w:rPr>
            </w:pPr>
            <w:r w:rsidRPr="00D84D7C">
              <w:rPr>
                <w:sz w:val="18"/>
              </w:rPr>
              <w:t>Number of supported organisations</w:t>
            </w:r>
          </w:p>
        </w:tc>
        <w:tc>
          <w:tcPr>
            <w:tcW w:w="957" w:type="dxa"/>
            <w:shd w:val="clear" w:color="000000" w:fill="FFFFFF"/>
            <w:noWrap/>
            <w:vAlign w:val="center"/>
            <w:hideMark/>
          </w:tcPr>
          <w:p w14:paraId="5D87F406"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43A97F25"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587F76AC" w14:textId="77777777" w:rsidR="00704FAB" w:rsidRPr="00D84D7C" w:rsidRDefault="00704FAB" w:rsidP="00704FAB">
            <w:pPr>
              <w:jc w:val="center"/>
              <w:rPr>
                <w:sz w:val="18"/>
                <w:szCs w:val="18"/>
              </w:rPr>
            </w:pPr>
            <w:r w:rsidRPr="00D84D7C">
              <w:rPr>
                <w:sz w:val="18"/>
              </w:rPr>
              <w:t>30</w:t>
            </w:r>
          </w:p>
        </w:tc>
        <w:tc>
          <w:tcPr>
            <w:tcW w:w="1256" w:type="dxa"/>
            <w:shd w:val="clear" w:color="000000" w:fill="FFFFFF"/>
            <w:vAlign w:val="center"/>
            <w:hideMark/>
          </w:tcPr>
          <w:p w14:paraId="2CF88239" w14:textId="77777777" w:rsidR="00704FAB" w:rsidRPr="00D84D7C" w:rsidRDefault="00704FAB" w:rsidP="00704FAB">
            <w:pPr>
              <w:jc w:val="center"/>
              <w:rPr>
                <w:sz w:val="18"/>
                <w:szCs w:val="18"/>
              </w:rPr>
            </w:pPr>
            <w:r w:rsidRPr="00D84D7C">
              <w:rPr>
                <w:sz w:val="18"/>
              </w:rPr>
              <w:t>29</w:t>
            </w:r>
          </w:p>
        </w:tc>
        <w:tc>
          <w:tcPr>
            <w:tcW w:w="1079" w:type="dxa"/>
            <w:shd w:val="clear" w:color="000000" w:fill="FFFFFF"/>
            <w:vAlign w:val="center"/>
            <w:hideMark/>
          </w:tcPr>
          <w:p w14:paraId="54A88119" w14:textId="77777777" w:rsidR="00704FAB" w:rsidRPr="00D84D7C" w:rsidRDefault="00704FAB" w:rsidP="00704FAB">
            <w:pPr>
              <w:jc w:val="center"/>
              <w:rPr>
                <w:sz w:val="18"/>
                <w:szCs w:val="18"/>
              </w:rPr>
            </w:pPr>
            <w:r w:rsidRPr="00D84D7C">
              <w:rPr>
                <w:sz w:val="18"/>
              </w:rPr>
              <w:t>28</w:t>
            </w:r>
          </w:p>
        </w:tc>
        <w:tc>
          <w:tcPr>
            <w:tcW w:w="1478" w:type="dxa"/>
            <w:shd w:val="clear" w:color="000000" w:fill="FFFFFF"/>
            <w:noWrap/>
            <w:vAlign w:val="center"/>
            <w:hideMark/>
          </w:tcPr>
          <w:p w14:paraId="5F6D855B" w14:textId="77777777" w:rsidR="00704FAB" w:rsidRPr="00D84D7C" w:rsidRDefault="00704FAB" w:rsidP="00704FAB">
            <w:pPr>
              <w:jc w:val="right"/>
              <w:rPr>
                <w:sz w:val="18"/>
                <w:szCs w:val="18"/>
              </w:rPr>
            </w:pPr>
            <w:r w:rsidRPr="00D84D7C">
              <w:rPr>
                <w:sz w:val="18"/>
              </w:rPr>
              <w:t>215,176,570</w:t>
            </w:r>
          </w:p>
        </w:tc>
      </w:tr>
      <w:tr w:rsidR="00704FAB" w:rsidRPr="00D84D7C" w14:paraId="2E359C2D" w14:textId="77777777" w:rsidTr="0077267C">
        <w:trPr>
          <w:trHeight w:val="479"/>
        </w:trPr>
        <w:tc>
          <w:tcPr>
            <w:tcW w:w="1026" w:type="dxa"/>
            <w:shd w:val="clear" w:color="000000" w:fill="FFFFFF"/>
            <w:noWrap/>
            <w:vAlign w:val="center"/>
            <w:hideMark/>
          </w:tcPr>
          <w:p w14:paraId="669294A5" w14:textId="77777777" w:rsidR="00704FAB" w:rsidRPr="00D84D7C" w:rsidRDefault="00704FAB" w:rsidP="0077267C">
            <w:pPr>
              <w:jc w:val="center"/>
              <w:rPr>
                <w:sz w:val="18"/>
                <w:szCs w:val="18"/>
              </w:rPr>
            </w:pPr>
            <w:r w:rsidRPr="00D84D7C">
              <w:rPr>
                <w:sz w:val="18"/>
              </w:rPr>
              <w:t>75802</w:t>
            </w:r>
          </w:p>
        </w:tc>
        <w:tc>
          <w:tcPr>
            <w:tcW w:w="1554" w:type="dxa"/>
            <w:shd w:val="clear" w:color="000000" w:fill="FFFFFF"/>
            <w:vAlign w:val="bottom"/>
            <w:hideMark/>
          </w:tcPr>
          <w:p w14:paraId="205D72FB" w14:textId="77777777" w:rsidR="00704FAB" w:rsidRPr="00D84D7C" w:rsidRDefault="00704FAB" w:rsidP="00704FAB">
            <w:pPr>
              <w:rPr>
                <w:sz w:val="18"/>
                <w:szCs w:val="18"/>
              </w:rPr>
            </w:pPr>
            <w:r w:rsidRPr="00D84D7C">
              <w:rPr>
                <w:sz w:val="18"/>
              </w:rPr>
              <w:t>Number of supported entities</w:t>
            </w:r>
          </w:p>
        </w:tc>
        <w:tc>
          <w:tcPr>
            <w:tcW w:w="957" w:type="dxa"/>
            <w:shd w:val="clear" w:color="000000" w:fill="FFFFFF"/>
            <w:noWrap/>
            <w:vAlign w:val="center"/>
            <w:hideMark/>
          </w:tcPr>
          <w:p w14:paraId="3C10D662"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6CFD4737"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4BA1EC1C" w14:textId="77777777" w:rsidR="00704FAB" w:rsidRPr="00D84D7C" w:rsidRDefault="00704FAB" w:rsidP="00704FAB">
            <w:pPr>
              <w:jc w:val="center"/>
              <w:rPr>
                <w:sz w:val="18"/>
                <w:szCs w:val="18"/>
              </w:rPr>
            </w:pPr>
            <w:r w:rsidRPr="00D84D7C">
              <w:rPr>
                <w:sz w:val="18"/>
              </w:rPr>
              <w:t>52</w:t>
            </w:r>
          </w:p>
        </w:tc>
        <w:tc>
          <w:tcPr>
            <w:tcW w:w="1256" w:type="dxa"/>
            <w:shd w:val="clear" w:color="000000" w:fill="FFFFFF"/>
            <w:vAlign w:val="center"/>
            <w:hideMark/>
          </w:tcPr>
          <w:p w14:paraId="1DEBD400" w14:textId="77777777" w:rsidR="00704FAB" w:rsidRPr="00D84D7C" w:rsidRDefault="00704FAB" w:rsidP="00704FAB">
            <w:pPr>
              <w:jc w:val="center"/>
              <w:rPr>
                <w:sz w:val="18"/>
                <w:szCs w:val="18"/>
              </w:rPr>
            </w:pPr>
            <w:r w:rsidRPr="00D84D7C">
              <w:rPr>
                <w:sz w:val="18"/>
              </w:rPr>
              <w:t>53</w:t>
            </w:r>
          </w:p>
        </w:tc>
        <w:tc>
          <w:tcPr>
            <w:tcW w:w="1079" w:type="dxa"/>
            <w:shd w:val="clear" w:color="000000" w:fill="FFFFFF"/>
            <w:vAlign w:val="center"/>
            <w:hideMark/>
          </w:tcPr>
          <w:p w14:paraId="7B30D811" w14:textId="77777777" w:rsidR="00704FAB" w:rsidRPr="00D84D7C" w:rsidRDefault="00704FAB" w:rsidP="00704FAB">
            <w:pPr>
              <w:jc w:val="center"/>
              <w:rPr>
                <w:sz w:val="18"/>
                <w:szCs w:val="18"/>
              </w:rPr>
            </w:pPr>
            <w:r w:rsidRPr="00D84D7C">
              <w:rPr>
                <w:sz w:val="18"/>
              </w:rPr>
              <w:t>53</w:t>
            </w:r>
          </w:p>
        </w:tc>
        <w:tc>
          <w:tcPr>
            <w:tcW w:w="1478" w:type="dxa"/>
            <w:shd w:val="clear" w:color="000000" w:fill="FFFFFF"/>
            <w:noWrap/>
            <w:vAlign w:val="center"/>
            <w:hideMark/>
          </w:tcPr>
          <w:p w14:paraId="1BDDFCBD" w14:textId="77777777" w:rsidR="00704FAB" w:rsidRPr="00D84D7C" w:rsidRDefault="00704FAB" w:rsidP="00704FAB">
            <w:pPr>
              <w:jc w:val="right"/>
              <w:rPr>
                <w:sz w:val="18"/>
                <w:szCs w:val="18"/>
              </w:rPr>
            </w:pPr>
            <w:r w:rsidRPr="00D84D7C">
              <w:rPr>
                <w:sz w:val="18"/>
              </w:rPr>
              <w:t>109,434,686</w:t>
            </w:r>
          </w:p>
        </w:tc>
      </w:tr>
      <w:tr w:rsidR="00704FAB" w:rsidRPr="00D84D7C" w14:paraId="7ED97F78" w14:textId="77777777" w:rsidTr="0077267C">
        <w:trPr>
          <w:trHeight w:val="719"/>
        </w:trPr>
        <w:tc>
          <w:tcPr>
            <w:tcW w:w="1026" w:type="dxa"/>
            <w:shd w:val="clear" w:color="000000" w:fill="FFFFFF"/>
            <w:vAlign w:val="center"/>
            <w:hideMark/>
          </w:tcPr>
          <w:p w14:paraId="59B5490E" w14:textId="77777777" w:rsidR="00704FAB" w:rsidRPr="00D84D7C" w:rsidRDefault="00704FAB" w:rsidP="0077267C">
            <w:pPr>
              <w:jc w:val="center"/>
              <w:rPr>
                <w:sz w:val="18"/>
                <w:szCs w:val="18"/>
              </w:rPr>
            </w:pPr>
            <w:r w:rsidRPr="00D84D7C">
              <w:rPr>
                <w:sz w:val="18"/>
              </w:rPr>
              <w:t>80100</w:t>
            </w:r>
          </w:p>
        </w:tc>
        <w:tc>
          <w:tcPr>
            <w:tcW w:w="1554" w:type="dxa"/>
            <w:shd w:val="clear" w:color="000000" w:fill="FFFFFF"/>
            <w:vAlign w:val="bottom"/>
            <w:hideMark/>
          </w:tcPr>
          <w:p w14:paraId="1AC08EB5" w14:textId="77777777" w:rsidR="00704FAB" w:rsidRPr="00D84D7C" w:rsidRDefault="00704FAB" w:rsidP="00704FAB">
            <w:pPr>
              <w:rPr>
                <w:sz w:val="18"/>
                <w:szCs w:val="18"/>
              </w:rPr>
            </w:pPr>
            <w:r w:rsidRPr="00D84D7C">
              <w:rPr>
                <w:sz w:val="18"/>
              </w:rPr>
              <w:t>Projects to promote health – total</w:t>
            </w:r>
          </w:p>
        </w:tc>
        <w:tc>
          <w:tcPr>
            <w:tcW w:w="957" w:type="dxa"/>
            <w:shd w:val="clear" w:color="000000" w:fill="FFFFFF"/>
            <w:noWrap/>
            <w:vAlign w:val="center"/>
            <w:hideMark/>
          </w:tcPr>
          <w:p w14:paraId="682F6974"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7DED6DB7"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1896F8DF" w14:textId="77777777" w:rsidR="00704FAB" w:rsidRPr="00D84D7C" w:rsidRDefault="00704FAB" w:rsidP="00704FAB">
            <w:pPr>
              <w:jc w:val="center"/>
              <w:rPr>
                <w:sz w:val="18"/>
                <w:szCs w:val="18"/>
              </w:rPr>
            </w:pPr>
            <w:r w:rsidRPr="00D84D7C">
              <w:rPr>
                <w:sz w:val="18"/>
              </w:rPr>
              <w:t>110</w:t>
            </w:r>
          </w:p>
        </w:tc>
        <w:tc>
          <w:tcPr>
            <w:tcW w:w="1256" w:type="dxa"/>
            <w:shd w:val="clear" w:color="000000" w:fill="FFFFFF"/>
            <w:vAlign w:val="center"/>
            <w:hideMark/>
          </w:tcPr>
          <w:p w14:paraId="72D6525C" w14:textId="77777777" w:rsidR="00704FAB" w:rsidRPr="00D84D7C" w:rsidRDefault="00704FAB" w:rsidP="00704FAB">
            <w:pPr>
              <w:jc w:val="center"/>
              <w:rPr>
                <w:sz w:val="18"/>
                <w:szCs w:val="18"/>
              </w:rPr>
            </w:pPr>
            <w:r w:rsidRPr="00D84D7C">
              <w:rPr>
                <w:sz w:val="18"/>
              </w:rPr>
              <w:t>212</w:t>
            </w:r>
          </w:p>
        </w:tc>
        <w:tc>
          <w:tcPr>
            <w:tcW w:w="1079" w:type="dxa"/>
            <w:shd w:val="clear" w:color="000000" w:fill="FFFFFF"/>
            <w:vAlign w:val="center"/>
            <w:hideMark/>
          </w:tcPr>
          <w:p w14:paraId="23227AFA" w14:textId="77777777" w:rsidR="00704FAB" w:rsidRPr="00D84D7C" w:rsidRDefault="00704FAB" w:rsidP="00704FAB">
            <w:pPr>
              <w:jc w:val="center"/>
              <w:rPr>
                <w:sz w:val="18"/>
                <w:szCs w:val="18"/>
              </w:rPr>
            </w:pPr>
            <w:r w:rsidRPr="00D84D7C">
              <w:rPr>
                <w:sz w:val="18"/>
              </w:rPr>
              <w:t>173</w:t>
            </w:r>
          </w:p>
        </w:tc>
        <w:tc>
          <w:tcPr>
            <w:tcW w:w="1478" w:type="dxa"/>
            <w:shd w:val="clear" w:color="000000" w:fill="FFFFFF"/>
            <w:noWrap/>
            <w:vAlign w:val="center"/>
            <w:hideMark/>
          </w:tcPr>
          <w:p w14:paraId="7CD47D57" w14:textId="77777777" w:rsidR="00704FAB" w:rsidRPr="00D84D7C" w:rsidRDefault="00704FAB" w:rsidP="00704FAB">
            <w:pPr>
              <w:jc w:val="right"/>
              <w:rPr>
                <w:sz w:val="18"/>
                <w:szCs w:val="18"/>
              </w:rPr>
            </w:pPr>
            <w:r w:rsidRPr="00D84D7C">
              <w:rPr>
                <w:sz w:val="18"/>
              </w:rPr>
              <w:t>8,350,692,189</w:t>
            </w:r>
          </w:p>
        </w:tc>
      </w:tr>
      <w:tr w:rsidR="00704FAB" w:rsidRPr="00D84D7C" w14:paraId="163FF815" w14:textId="77777777" w:rsidTr="0077267C">
        <w:trPr>
          <w:trHeight w:val="1198"/>
        </w:trPr>
        <w:tc>
          <w:tcPr>
            <w:tcW w:w="1026" w:type="dxa"/>
            <w:shd w:val="clear" w:color="000000" w:fill="FFFFFF"/>
            <w:noWrap/>
            <w:vAlign w:val="center"/>
            <w:hideMark/>
          </w:tcPr>
          <w:p w14:paraId="78FC0B03" w14:textId="77777777" w:rsidR="00704FAB" w:rsidRPr="00D84D7C" w:rsidRDefault="00704FAB" w:rsidP="0077267C">
            <w:pPr>
              <w:jc w:val="center"/>
              <w:rPr>
                <w:sz w:val="18"/>
                <w:szCs w:val="18"/>
              </w:rPr>
            </w:pPr>
            <w:r w:rsidRPr="00D84D7C">
              <w:rPr>
                <w:sz w:val="18"/>
              </w:rPr>
              <w:t>80102</w:t>
            </w:r>
          </w:p>
        </w:tc>
        <w:tc>
          <w:tcPr>
            <w:tcW w:w="1554" w:type="dxa"/>
            <w:shd w:val="clear" w:color="000000" w:fill="FFFFFF"/>
            <w:vAlign w:val="bottom"/>
            <w:hideMark/>
          </w:tcPr>
          <w:p w14:paraId="783F6BFF" w14:textId="77777777" w:rsidR="00704FAB" w:rsidRPr="00D84D7C" w:rsidRDefault="00704FAB" w:rsidP="00704FAB">
            <w:pPr>
              <w:rPr>
                <w:sz w:val="18"/>
                <w:szCs w:val="18"/>
              </w:rPr>
            </w:pPr>
            <w:r w:rsidRPr="00D84D7C">
              <w:rPr>
                <w:sz w:val="18"/>
              </w:rPr>
              <w:t xml:space="preserve">Projects to promote health - to modernize instrumentation </w:t>
            </w:r>
          </w:p>
        </w:tc>
        <w:tc>
          <w:tcPr>
            <w:tcW w:w="957" w:type="dxa"/>
            <w:shd w:val="clear" w:color="000000" w:fill="FFFFFF"/>
            <w:noWrap/>
            <w:vAlign w:val="center"/>
            <w:hideMark/>
          </w:tcPr>
          <w:p w14:paraId="341F03DB"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24E3C9E4"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51C507CB" w14:textId="77777777" w:rsidR="00704FAB" w:rsidRPr="00D84D7C" w:rsidRDefault="00704FAB" w:rsidP="00704FAB">
            <w:pPr>
              <w:jc w:val="center"/>
              <w:rPr>
                <w:sz w:val="18"/>
                <w:szCs w:val="18"/>
              </w:rPr>
            </w:pPr>
            <w:r w:rsidRPr="00D84D7C">
              <w:rPr>
                <w:sz w:val="18"/>
              </w:rPr>
              <w:t>50</w:t>
            </w:r>
          </w:p>
        </w:tc>
        <w:tc>
          <w:tcPr>
            <w:tcW w:w="1256" w:type="dxa"/>
            <w:shd w:val="clear" w:color="000000" w:fill="FFFFFF"/>
            <w:vAlign w:val="center"/>
            <w:hideMark/>
          </w:tcPr>
          <w:p w14:paraId="0EC8DA08" w14:textId="77777777" w:rsidR="00704FAB" w:rsidRPr="00D84D7C" w:rsidRDefault="00704FAB" w:rsidP="00704FAB">
            <w:pPr>
              <w:jc w:val="center"/>
              <w:rPr>
                <w:sz w:val="18"/>
                <w:szCs w:val="18"/>
              </w:rPr>
            </w:pPr>
            <w:r w:rsidRPr="00D84D7C">
              <w:rPr>
                <w:sz w:val="18"/>
              </w:rPr>
              <w:t>140</w:t>
            </w:r>
          </w:p>
        </w:tc>
        <w:tc>
          <w:tcPr>
            <w:tcW w:w="1079" w:type="dxa"/>
            <w:shd w:val="clear" w:color="000000" w:fill="FFFFFF"/>
            <w:vAlign w:val="center"/>
            <w:hideMark/>
          </w:tcPr>
          <w:p w14:paraId="4A610BDE" w14:textId="77777777" w:rsidR="00704FAB" w:rsidRPr="00D84D7C" w:rsidRDefault="00704FAB" w:rsidP="00704FAB">
            <w:pPr>
              <w:jc w:val="center"/>
              <w:rPr>
                <w:sz w:val="18"/>
                <w:szCs w:val="18"/>
              </w:rPr>
            </w:pPr>
            <w:r w:rsidRPr="00D84D7C">
              <w:rPr>
                <w:sz w:val="18"/>
              </w:rPr>
              <w:t>106</w:t>
            </w:r>
          </w:p>
        </w:tc>
        <w:tc>
          <w:tcPr>
            <w:tcW w:w="1478" w:type="dxa"/>
            <w:shd w:val="clear" w:color="000000" w:fill="FFFFFF"/>
            <w:noWrap/>
            <w:vAlign w:val="center"/>
            <w:hideMark/>
          </w:tcPr>
          <w:p w14:paraId="08112EE0" w14:textId="77777777" w:rsidR="00704FAB" w:rsidRPr="00D84D7C" w:rsidRDefault="00704FAB" w:rsidP="00704FAB">
            <w:pPr>
              <w:jc w:val="right"/>
              <w:rPr>
                <w:sz w:val="18"/>
                <w:szCs w:val="18"/>
              </w:rPr>
            </w:pPr>
            <w:r w:rsidRPr="00D84D7C">
              <w:rPr>
                <w:sz w:val="18"/>
              </w:rPr>
              <w:t>7,166,511,310</w:t>
            </w:r>
          </w:p>
        </w:tc>
      </w:tr>
      <w:tr w:rsidR="00704FAB" w:rsidRPr="00D84D7C" w14:paraId="4E66B388" w14:textId="77777777" w:rsidTr="0077267C">
        <w:trPr>
          <w:trHeight w:val="958"/>
        </w:trPr>
        <w:tc>
          <w:tcPr>
            <w:tcW w:w="1026" w:type="dxa"/>
            <w:shd w:val="clear" w:color="000000" w:fill="FFFFFF"/>
            <w:noWrap/>
            <w:vAlign w:val="center"/>
            <w:hideMark/>
          </w:tcPr>
          <w:p w14:paraId="2F1CF3A7" w14:textId="77777777" w:rsidR="00704FAB" w:rsidRPr="00D84D7C" w:rsidRDefault="00704FAB" w:rsidP="0077267C">
            <w:pPr>
              <w:jc w:val="center"/>
              <w:rPr>
                <w:sz w:val="18"/>
                <w:szCs w:val="18"/>
              </w:rPr>
            </w:pPr>
            <w:r w:rsidRPr="00D84D7C">
              <w:rPr>
                <w:sz w:val="18"/>
              </w:rPr>
              <w:t>80101</w:t>
            </w:r>
          </w:p>
        </w:tc>
        <w:tc>
          <w:tcPr>
            <w:tcW w:w="1554" w:type="dxa"/>
            <w:shd w:val="clear" w:color="000000" w:fill="FFFFFF"/>
            <w:vAlign w:val="bottom"/>
            <w:hideMark/>
          </w:tcPr>
          <w:p w14:paraId="04BC2616" w14:textId="77777777" w:rsidR="00704FAB" w:rsidRPr="00D84D7C" w:rsidRDefault="00704FAB" w:rsidP="00704FAB">
            <w:pPr>
              <w:rPr>
                <w:sz w:val="18"/>
                <w:szCs w:val="18"/>
              </w:rPr>
            </w:pPr>
            <w:r w:rsidRPr="00D84D7C">
              <w:rPr>
                <w:sz w:val="18"/>
              </w:rPr>
              <w:t>Projects to promote health - to prevent health risks</w:t>
            </w:r>
          </w:p>
        </w:tc>
        <w:tc>
          <w:tcPr>
            <w:tcW w:w="957" w:type="dxa"/>
            <w:shd w:val="clear" w:color="000000" w:fill="FFFFFF"/>
            <w:noWrap/>
            <w:vAlign w:val="center"/>
            <w:hideMark/>
          </w:tcPr>
          <w:p w14:paraId="410DDA5B"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4B7EB005"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56339D49" w14:textId="77777777" w:rsidR="00704FAB" w:rsidRPr="00D84D7C" w:rsidRDefault="00704FAB" w:rsidP="00704FAB">
            <w:pPr>
              <w:jc w:val="center"/>
              <w:rPr>
                <w:sz w:val="18"/>
                <w:szCs w:val="18"/>
              </w:rPr>
            </w:pPr>
            <w:r w:rsidRPr="00D84D7C">
              <w:rPr>
                <w:sz w:val="18"/>
              </w:rPr>
              <w:t>45</w:t>
            </w:r>
          </w:p>
        </w:tc>
        <w:tc>
          <w:tcPr>
            <w:tcW w:w="1256" w:type="dxa"/>
            <w:shd w:val="clear" w:color="000000" w:fill="FFFFFF"/>
            <w:vAlign w:val="center"/>
            <w:hideMark/>
          </w:tcPr>
          <w:p w14:paraId="1525E1D3" w14:textId="77777777" w:rsidR="00704FAB" w:rsidRPr="00D84D7C" w:rsidRDefault="00704FAB" w:rsidP="00704FAB">
            <w:pPr>
              <w:jc w:val="center"/>
              <w:rPr>
                <w:sz w:val="18"/>
                <w:szCs w:val="18"/>
              </w:rPr>
            </w:pPr>
            <w:r w:rsidRPr="00D84D7C">
              <w:rPr>
                <w:sz w:val="18"/>
              </w:rPr>
              <w:t>54</w:t>
            </w:r>
          </w:p>
        </w:tc>
        <w:tc>
          <w:tcPr>
            <w:tcW w:w="1079" w:type="dxa"/>
            <w:shd w:val="clear" w:color="000000" w:fill="FFFFFF"/>
            <w:vAlign w:val="center"/>
            <w:hideMark/>
          </w:tcPr>
          <w:p w14:paraId="69550922" w14:textId="77777777" w:rsidR="00704FAB" w:rsidRPr="00D84D7C" w:rsidRDefault="00704FAB" w:rsidP="00704FAB">
            <w:pPr>
              <w:jc w:val="center"/>
              <w:rPr>
                <w:sz w:val="18"/>
                <w:szCs w:val="18"/>
              </w:rPr>
            </w:pPr>
            <w:r w:rsidRPr="00D84D7C">
              <w:rPr>
                <w:sz w:val="18"/>
              </w:rPr>
              <w:t>53</w:t>
            </w:r>
          </w:p>
        </w:tc>
        <w:tc>
          <w:tcPr>
            <w:tcW w:w="1478" w:type="dxa"/>
            <w:shd w:val="clear" w:color="000000" w:fill="FFFFFF"/>
            <w:noWrap/>
            <w:vAlign w:val="center"/>
            <w:hideMark/>
          </w:tcPr>
          <w:p w14:paraId="7E4C4101" w14:textId="77777777" w:rsidR="00704FAB" w:rsidRPr="00D84D7C" w:rsidRDefault="00704FAB" w:rsidP="00704FAB">
            <w:pPr>
              <w:jc w:val="right"/>
              <w:rPr>
                <w:sz w:val="18"/>
                <w:szCs w:val="18"/>
              </w:rPr>
            </w:pPr>
            <w:r w:rsidRPr="00D84D7C">
              <w:rPr>
                <w:sz w:val="18"/>
              </w:rPr>
              <w:t>865,338,888</w:t>
            </w:r>
          </w:p>
        </w:tc>
      </w:tr>
      <w:tr w:rsidR="00704FAB" w:rsidRPr="00D84D7C" w14:paraId="7604E289" w14:textId="77777777" w:rsidTr="0077267C">
        <w:trPr>
          <w:trHeight w:val="1677"/>
        </w:trPr>
        <w:tc>
          <w:tcPr>
            <w:tcW w:w="1026" w:type="dxa"/>
            <w:shd w:val="clear" w:color="000000" w:fill="FFFFFF"/>
            <w:noWrap/>
            <w:vAlign w:val="center"/>
            <w:hideMark/>
          </w:tcPr>
          <w:p w14:paraId="55023F19" w14:textId="77777777" w:rsidR="00704FAB" w:rsidRPr="00D84D7C" w:rsidRDefault="00704FAB" w:rsidP="0077267C">
            <w:pPr>
              <w:jc w:val="center"/>
              <w:rPr>
                <w:sz w:val="18"/>
                <w:szCs w:val="18"/>
              </w:rPr>
            </w:pPr>
            <w:r w:rsidRPr="00D84D7C">
              <w:rPr>
                <w:sz w:val="18"/>
              </w:rPr>
              <w:t>80702</w:t>
            </w:r>
          </w:p>
        </w:tc>
        <w:tc>
          <w:tcPr>
            <w:tcW w:w="1554" w:type="dxa"/>
            <w:shd w:val="clear" w:color="000000" w:fill="FFFFFF"/>
            <w:vAlign w:val="bottom"/>
            <w:hideMark/>
          </w:tcPr>
          <w:p w14:paraId="523B81FD" w14:textId="77777777" w:rsidR="00704FAB" w:rsidRPr="00D84D7C" w:rsidRDefault="00704FAB" w:rsidP="00704FAB">
            <w:pPr>
              <w:rPr>
                <w:sz w:val="18"/>
                <w:szCs w:val="18"/>
              </w:rPr>
            </w:pPr>
            <w:r w:rsidRPr="00D84D7C">
              <w:rPr>
                <w:sz w:val="18"/>
              </w:rPr>
              <w:t xml:space="preserve">Number of projects aimed at introducing standards and standard procedures for quality and expense-to-revenue ratio management  </w:t>
            </w:r>
          </w:p>
        </w:tc>
        <w:tc>
          <w:tcPr>
            <w:tcW w:w="957" w:type="dxa"/>
            <w:shd w:val="clear" w:color="000000" w:fill="FFFFFF"/>
            <w:noWrap/>
            <w:vAlign w:val="center"/>
            <w:hideMark/>
          </w:tcPr>
          <w:p w14:paraId="4FF6B3EE"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46619650" w14:textId="77777777" w:rsidR="00704FAB" w:rsidRPr="00D84D7C" w:rsidRDefault="00704FAB" w:rsidP="00704FAB">
            <w:pPr>
              <w:jc w:val="center"/>
              <w:rPr>
                <w:sz w:val="18"/>
                <w:szCs w:val="18"/>
              </w:rPr>
            </w:pPr>
            <w:r w:rsidRPr="00D84D7C">
              <w:rPr>
                <w:sz w:val="18"/>
              </w:rPr>
              <w:t>0.00</w:t>
            </w:r>
          </w:p>
        </w:tc>
        <w:tc>
          <w:tcPr>
            <w:tcW w:w="899" w:type="dxa"/>
            <w:shd w:val="clear" w:color="000000" w:fill="FFFFFF"/>
            <w:noWrap/>
            <w:vAlign w:val="center"/>
            <w:hideMark/>
          </w:tcPr>
          <w:p w14:paraId="28D067A3" w14:textId="77777777" w:rsidR="00704FAB" w:rsidRPr="00D84D7C" w:rsidRDefault="00704FAB" w:rsidP="00704FAB">
            <w:pPr>
              <w:jc w:val="center"/>
              <w:rPr>
                <w:sz w:val="18"/>
                <w:szCs w:val="18"/>
              </w:rPr>
            </w:pPr>
            <w:r w:rsidRPr="00D84D7C">
              <w:rPr>
                <w:sz w:val="18"/>
              </w:rPr>
              <w:t>15.00</w:t>
            </w:r>
          </w:p>
        </w:tc>
        <w:tc>
          <w:tcPr>
            <w:tcW w:w="1256" w:type="dxa"/>
            <w:shd w:val="clear" w:color="000000" w:fill="FFFFFF"/>
            <w:vAlign w:val="center"/>
            <w:hideMark/>
          </w:tcPr>
          <w:p w14:paraId="5E249342" w14:textId="77777777" w:rsidR="00704FAB" w:rsidRPr="00D84D7C" w:rsidRDefault="00704FAB" w:rsidP="00704FAB">
            <w:pPr>
              <w:jc w:val="center"/>
              <w:rPr>
                <w:sz w:val="18"/>
                <w:szCs w:val="18"/>
              </w:rPr>
            </w:pPr>
            <w:r w:rsidRPr="00D84D7C">
              <w:rPr>
                <w:sz w:val="18"/>
              </w:rPr>
              <w:t>19.00</w:t>
            </w:r>
          </w:p>
        </w:tc>
        <w:tc>
          <w:tcPr>
            <w:tcW w:w="1079" w:type="dxa"/>
            <w:shd w:val="clear" w:color="000000" w:fill="FFFFFF"/>
            <w:vAlign w:val="center"/>
            <w:hideMark/>
          </w:tcPr>
          <w:p w14:paraId="3C3229E9" w14:textId="77777777" w:rsidR="00704FAB" w:rsidRPr="00D84D7C" w:rsidRDefault="00704FAB" w:rsidP="00704FAB">
            <w:pPr>
              <w:jc w:val="center"/>
              <w:rPr>
                <w:sz w:val="18"/>
                <w:szCs w:val="18"/>
              </w:rPr>
            </w:pPr>
            <w:r w:rsidRPr="00D84D7C">
              <w:rPr>
                <w:sz w:val="18"/>
              </w:rPr>
              <w:t>14.00</w:t>
            </w:r>
          </w:p>
        </w:tc>
        <w:tc>
          <w:tcPr>
            <w:tcW w:w="1478" w:type="dxa"/>
            <w:shd w:val="clear" w:color="000000" w:fill="FFFFFF"/>
            <w:noWrap/>
            <w:vAlign w:val="center"/>
            <w:hideMark/>
          </w:tcPr>
          <w:p w14:paraId="6B7EAECD" w14:textId="77777777" w:rsidR="00704FAB" w:rsidRPr="00D84D7C" w:rsidRDefault="00704FAB" w:rsidP="00704FAB">
            <w:pPr>
              <w:jc w:val="right"/>
              <w:rPr>
                <w:sz w:val="18"/>
                <w:szCs w:val="18"/>
              </w:rPr>
            </w:pPr>
            <w:r w:rsidRPr="00D84D7C">
              <w:rPr>
                <w:sz w:val="18"/>
              </w:rPr>
              <w:t>318,841,990</w:t>
            </w:r>
          </w:p>
        </w:tc>
      </w:tr>
      <w:tr w:rsidR="00704FAB" w:rsidRPr="00D84D7C" w14:paraId="36C1C4DB" w14:textId="77777777" w:rsidTr="0077267C">
        <w:trPr>
          <w:trHeight w:val="719"/>
        </w:trPr>
        <w:tc>
          <w:tcPr>
            <w:tcW w:w="1026" w:type="dxa"/>
            <w:shd w:val="clear" w:color="000000" w:fill="FFFFFF"/>
            <w:noWrap/>
            <w:vAlign w:val="center"/>
            <w:hideMark/>
          </w:tcPr>
          <w:p w14:paraId="3473898C" w14:textId="77777777" w:rsidR="00704FAB" w:rsidRPr="00D84D7C" w:rsidRDefault="00704FAB" w:rsidP="0077267C">
            <w:pPr>
              <w:jc w:val="center"/>
              <w:rPr>
                <w:sz w:val="18"/>
                <w:szCs w:val="18"/>
              </w:rPr>
            </w:pPr>
            <w:r w:rsidRPr="00D84D7C">
              <w:rPr>
                <w:sz w:val="18"/>
              </w:rPr>
              <w:t>74521</w:t>
            </w:r>
          </w:p>
        </w:tc>
        <w:tc>
          <w:tcPr>
            <w:tcW w:w="1554" w:type="dxa"/>
            <w:shd w:val="clear" w:color="000000" w:fill="FFFFFF"/>
            <w:vAlign w:val="bottom"/>
            <w:hideMark/>
          </w:tcPr>
          <w:p w14:paraId="4F70895D" w14:textId="77777777" w:rsidR="00704FAB" w:rsidRPr="00D84D7C" w:rsidRDefault="00704FAB" w:rsidP="00704FAB">
            <w:pPr>
              <w:rPr>
                <w:sz w:val="18"/>
                <w:szCs w:val="18"/>
              </w:rPr>
            </w:pPr>
            <w:r w:rsidRPr="00D84D7C">
              <w:rPr>
                <w:sz w:val="18"/>
              </w:rPr>
              <w:t xml:space="preserve">Number of supported employment service institutions </w:t>
            </w:r>
          </w:p>
        </w:tc>
        <w:tc>
          <w:tcPr>
            <w:tcW w:w="957" w:type="dxa"/>
            <w:shd w:val="clear" w:color="000000" w:fill="FFFFFF"/>
            <w:noWrap/>
            <w:vAlign w:val="center"/>
            <w:hideMark/>
          </w:tcPr>
          <w:p w14:paraId="2B5295E5"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1A4D3541"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1F00C7E5" w14:textId="77777777" w:rsidR="00704FAB" w:rsidRPr="00D84D7C" w:rsidRDefault="00704FAB" w:rsidP="00704FAB">
            <w:pPr>
              <w:jc w:val="center"/>
              <w:rPr>
                <w:sz w:val="18"/>
                <w:szCs w:val="18"/>
              </w:rPr>
            </w:pPr>
            <w:r w:rsidRPr="00D84D7C">
              <w:rPr>
                <w:sz w:val="18"/>
              </w:rPr>
              <w:t>12</w:t>
            </w:r>
          </w:p>
        </w:tc>
        <w:tc>
          <w:tcPr>
            <w:tcW w:w="1256" w:type="dxa"/>
            <w:shd w:val="clear" w:color="000000" w:fill="FFFFFF"/>
            <w:vAlign w:val="center"/>
            <w:hideMark/>
          </w:tcPr>
          <w:p w14:paraId="7C016864" w14:textId="77777777" w:rsidR="00704FAB" w:rsidRPr="00D84D7C" w:rsidRDefault="00704FAB" w:rsidP="00704FAB">
            <w:pPr>
              <w:jc w:val="center"/>
              <w:rPr>
                <w:sz w:val="18"/>
                <w:szCs w:val="18"/>
              </w:rPr>
            </w:pPr>
            <w:r w:rsidRPr="00D84D7C">
              <w:rPr>
                <w:sz w:val="18"/>
              </w:rPr>
              <w:t>13</w:t>
            </w:r>
          </w:p>
        </w:tc>
        <w:tc>
          <w:tcPr>
            <w:tcW w:w="1079" w:type="dxa"/>
            <w:shd w:val="clear" w:color="000000" w:fill="FFFFFF"/>
            <w:vAlign w:val="center"/>
            <w:hideMark/>
          </w:tcPr>
          <w:p w14:paraId="5D0EBA1D" w14:textId="77777777" w:rsidR="00704FAB" w:rsidRPr="00D84D7C" w:rsidRDefault="00704FAB" w:rsidP="00704FAB">
            <w:pPr>
              <w:jc w:val="center"/>
              <w:rPr>
                <w:sz w:val="18"/>
                <w:szCs w:val="18"/>
              </w:rPr>
            </w:pPr>
            <w:r w:rsidRPr="00D84D7C">
              <w:rPr>
                <w:sz w:val="18"/>
              </w:rPr>
              <w:t>4</w:t>
            </w:r>
          </w:p>
        </w:tc>
        <w:tc>
          <w:tcPr>
            <w:tcW w:w="1478" w:type="dxa"/>
            <w:shd w:val="clear" w:color="000000" w:fill="FFFFFF"/>
            <w:noWrap/>
            <w:vAlign w:val="center"/>
            <w:hideMark/>
          </w:tcPr>
          <w:p w14:paraId="1906D90F" w14:textId="77777777" w:rsidR="00704FAB" w:rsidRPr="00D84D7C" w:rsidRDefault="00704FAB" w:rsidP="00704FAB">
            <w:pPr>
              <w:jc w:val="right"/>
              <w:rPr>
                <w:sz w:val="18"/>
                <w:szCs w:val="18"/>
              </w:rPr>
            </w:pPr>
            <w:r w:rsidRPr="00D84D7C">
              <w:rPr>
                <w:sz w:val="18"/>
              </w:rPr>
              <w:t>649,160,182</w:t>
            </w:r>
          </w:p>
        </w:tc>
      </w:tr>
      <w:tr w:rsidR="00704FAB" w:rsidRPr="00D84D7C" w14:paraId="092FCBC8" w14:textId="77777777" w:rsidTr="0077267C">
        <w:trPr>
          <w:trHeight w:val="1198"/>
        </w:trPr>
        <w:tc>
          <w:tcPr>
            <w:tcW w:w="1026" w:type="dxa"/>
            <w:shd w:val="clear" w:color="000000" w:fill="FFFFFF"/>
            <w:noWrap/>
            <w:vAlign w:val="center"/>
            <w:hideMark/>
          </w:tcPr>
          <w:p w14:paraId="42A9C612" w14:textId="77777777" w:rsidR="00704FAB" w:rsidRPr="00D84D7C" w:rsidRDefault="00704FAB" w:rsidP="0077267C">
            <w:pPr>
              <w:jc w:val="center"/>
              <w:rPr>
                <w:sz w:val="18"/>
                <w:szCs w:val="18"/>
              </w:rPr>
            </w:pPr>
            <w:r w:rsidRPr="00D84D7C">
              <w:rPr>
                <w:sz w:val="18"/>
              </w:rPr>
              <w:t>74532</w:t>
            </w:r>
          </w:p>
        </w:tc>
        <w:tc>
          <w:tcPr>
            <w:tcW w:w="1554" w:type="dxa"/>
            <w:shd w:val="clear" w:color="000000" w:fill="FFFFFF"/>
            <w:vAlign w:val="bottom"/>
            <w:hideMark/>
          </w:tcPr>
          <w:p w14:paraId="06208971" w14:textId="7EE94717" w:rsidR="00704FAB" w:rsidRPr="00D84D7C" w:rsidRDefault="00704FAB" w:rsidP="00704FAB">
            <w:pPr>
              <w:rPr>
                <w:sz w:val="18"/>
                <w:szCs w:val="18"/>
              </w:rPr>
            </w:pPr>
            <w:r w:rsidRPr="00D84D7C">
              <w:rPr>
                <w:sz w:val="18"/>
              </w:rPr>
              <w:t xml:space="preserve">Number of newly built and supported existing training </w:t>
            </w:r>
            <w:r w:rsidR="00D84D7C" w:rsidRPr="00D84D7C">
              <w:rPr>
                <w:sz w:val="18"/>
              </w:rPr>
              <w:t>centres</w:t>
            </w:r>
            <w:r w:rsidRPr="00D84D7C">
              <w:rPr>
                <w:sz w:val="18"/>
              </w:rPr>
              <w:t xml:space="preserve"> of employment services </w:t>
            </w:r>
          </w:p>
        </w:tc>
        <w:tc>
          <w:tcPr>
            <w:tcW w:w="957" w:type="dxa"/>
            <w:shd w:val="clear" w:color="000000" w:fill="FFFFFF"/>
            <w:noWrap/>
            <w:vAlign w:val="center"/>
            <w:hideMark/>
          </w:tcPr>
          <w:p w14:paraId="294572EB"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6856640E"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55496040" w14:textId="77777777" w:rsidR="00704FAB" w:rsidRPr="00D84D7C" w:rsidRDefault="00704FAB" w:rsidP="00704FAB">
            <w:pPr>
              <w:jc w:val="center"/>
              <w:rPr>
                <w:sz w:val="18"/>
                <w:szCs w:val="18"/>
              </w:rPr>
            </w:pPr>
            <w:r w:rsidRPr="00D84D7C">
              <w:rPr>
                <w:sz w:val="18"/>
              </w:rPr>
              <w:t>3</w:t>
            </w:r>
          </w:p>
        </w:tc>
        <w:tc>
          <w:tcPr>
            <w:tcW w:w="1256" w:type="dxa"/>
            <w:shd w:val="clear" w:color="000000" w:fill="FFFFFF"/>
            <w:vAlign w:val="center"/>
            <w:hideMark/>
          </w:tcPr>
          <w:p w14:paraId="7AFE580E" w14:textId="77777777" w:rsidR="00704FAB" w:rsidRPr="00D84D7C" w:rsidRDefault="00704FAB" w:rsidP="00704FAB">
            <w:pPr>
              <w:jc w:val="center"/>
              <w:rPr>
                <w:sz w:val="18"/>
                <w:szCs w:val="18"/>
              </w:rPr>
            </w:pPr>
            <w:r w:rsidRPr="00D84D7C">
              <w:rPr>
                <w:sz w:val="18"/>
              </w:rPr>
              <w:t>4</w:t>
            </w:r>
          </w:p>
        </w:tc>
        <w:tc>
          <w:tcPr>
            <w:tcW w:w="1079" w:type="dxa"/>
            <w:shd w:val="clear" w:color="000000" w:fill="FFFFFF"/>
            <w:vAlign w:val="center"/>
            <w:hideMark/>
          </w:tcPr>
          <w:p w14:paraId="0A850501" w14:textId="77777777" w:rsidR="00704FAB" w:rsidRPr="00D84D7C" w:rsidRDefault="00704FAB" w:rsidP="00704FAB">
            <w:pPr>
              <w:jc w:val="center"/>
              <w:rPr>
                <w:sz w:val="18"/>
                <w:szCs w:val="18"/>
              </w:rPr>
            </w:pPr>
            <w:r w:rsidRPr="00D84D7C">
              <w:rPr>
                <w:sz w:val="18"/>
              </w:rPr>
              <w:t>1</w:t>
            </w:r>
          </w:p>
        </w:tc>
        <w:tc>
          <w:tcPr>
            <w:tcW w:w="1478" w:type="dxa"/>
            <w:shd w:val="clear" w:color="000000" w:fill="FFFFFF"/>
            <w:noWrap/>
            <w:vAlign w:val="center"/>
            <w:hideMark/>
          </w:tcPr>
          <w:p w14:paraId="2C1DAAD7" w14:textId="77777777" w:rsidR="00704FAB" w:rsidRPr="00D84D7C" w:rsidRDefault="00704FAB" w:rsidP="00704FAB">
            <w:pPr>
              <w:jc w:val="right"/>
              <w:rPr>
                <w:sz w:val="18"/>
                <w:szCs w:val="18"/>
              </w:rPr>
            </w:pPr>
            <w:r w:rsidRPr="00D84D7C">
              <w:rPr>
                <w:sz w:val="18"/>
              </w:rPr>
              <w:t>89,498,131</w:t>
            </w:r>
          </w:p>
        </w:tc>
      </w:tr>
      <w:tr w:rsidR="00704FAB" w:rsidRPr="00D84D7C" w14:paraId="3324A045" w14:textId="77777777" w:rsidTr="0077267C">
        <w:trPr>
          <w:trHeight w:val="1198"/>
        </w:trPr>
        <w:tc>
          <w:tcPr>
            <w:tcW w:w="1026" w:type="dxa"/>
            <w:shd w:val="clear" w:color="000000" w:fill="FFFFFF"/>
            <w:noWrap/>
            <w:vAlign w:val="center"/>
            <w:hideMark/>
          </w:tcPr>
          <w:p w14:paraId="09A96AB0" w14:textId="77777777" w:rsidR="00704FAB" w:rsidRPr="00D84D7C" w:rsidRDefault="00704FAB" w:rsidP="0077267C">
            <w:pPr>
              <w:jc w:val="center"/>
              <w:rPr>
                <w:sz w:val="18"/>
                <w:szCs w:val="18"/>
              </w:rPr>
            </w:pPr>
            <w:r w:rsidRPr="00D84D7C">
              <w:rPr>
                <w:sz w:val="18"/>
              </w:rPr>
              <w:t>74533</w:t>
            </w:r>
          </w:p>
        </w:tc>
        <w:tc>
          <w:tcPr>
            <w:tcW w:w="1554" w:type="dxa"/>
            <w:shd w:val="clear" w:color="000000" w:fill="FFFFFF"/>
            <w:vAlign w:val="bottom"/>
            <w:hideMark/>
          </w:tcPr>
          <w:p w14:paraId="436E89CD" w14:textId="38A12870" w:rsidR="00704FAB" w:rsidRPr="00D84D7C" w:rsidRDefault="00704FAB" w:rsidP="00704FAB">
            <w:pPr>
              <w:rPr>
                <w:sz w:val="18"/>
                <w:szCs w:val="18"/>
              </w:rPr>
            </w:pPr>
            <w:r w:rsidRPr="00D84D7C">
              <w:rPr>
                <w:sz w:val="18"/>
              </w:rPr>
              <w:t xml:space="preserve">Number of newly built informational and educational </w:t>
            </w:r>
            <w:r w:rsidR="00D84D7C" w:rsidRPr="00D84D7C">
              <w:rPr>
                <w:sz w:val="18"/>
              </w:rPr>
              <w:t>centres</w:t>
            </w:r>
            <w:r w:rsidRPr="00D84D7C">
              <w:rPr>
                <w:sz w:val="18"/>
              </w:rPr>
              <w:t xml:space="preserve"> of employment services</w:t>
            </w:r>
          </w:p>
        </w:tc>
        <w:tc>
          <w:tcPr>
            <w:tcW w:w="957" w:type="dxa"/>
            <w:shd w:val="clear" w:color="000000" w:fill="FFFFFF"/>
            <w:noWrap/>
            <w:vAlign w:val="center"/>
            <w:hideMark/>
          </w:tcPr>
          <w:p w14:paraId="02A9493B"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336B020C"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2B3A673F" w14:textId="77777777" w:rsidR="00704FAB" w:rsidRPr="00D84D7C" w:rsidRDefault="00704FAB" w:rsidP="00704FAB">
            <w:pPr>
              <w:jc w:val="center"/>
              <w:rPr>
                <w:sz w:val="18"/>
                <w:szCs w:val="18"/>
              </w:rPr>
            </w:pPr>
            <w:r w:rsidRPr="00D84D7C">
              <w:rPr>
                <w:sz w:val="18"/>
              </w:rPr>
              <w:t>2</w:t>
            </w:r>
          </w:p>
        </w:tc>
        <w:tc>
          <w:tcPr>
            <w:tcW w:w="1256" w:type="dxa"/>
            <w:shd w:val="clear" w:color="000000" w:fill="FFFFFF"/>
            <w:vAlign w:val="center"/>
            <w:hideMark/>
          </w:tcPr>
          <w:p w14:paraId="7A97A10B" w14:textId="77777777" w:rsidR="00704FAB" w:rsidRPr="00D84D7C" w:rsidRDefault="00704FAB" w:rsidP="00704FAB">
            <w:pPr>
              <w:jc w:val="center"/>
              <w:rPr>
                <w:sz w:val="18"/>
                <w:szCs w:val="18"/>
              </w:rPr>
            </w:pPr>
            <w:r w:rsidRPr="00D84D7C">
              <w:rPr>
                <w:sz w:val="18"/>
              </w:rPr>
              <w:t>2</w:t>
            </w:r>
          </w:p>
        </w:tc>
        <w:tc>
          <w:tcPr>
            <w:tcW w:w="1079" w:type="dxa"/>
            <w:shd w:val="clear" w:color="000000" w:fill="FFFFFF"/>
            <w:vAlign w:val="center"/>
            <w:hideMark/>
          </w:tcPr>
          <w:p w14:paraId="260A15F0" w14:textId="77777777" w:rsidR="00704FAB" w:rsidRPr="00D84D7C" w:rsidRDefault="00704FAB" w:rsidP="00704FAB">
            <w:pPr>
              <w:jc w:val="center"/>
              <w:rPr>
                <w:sz w:val="18"/>
                <w:szCs w:val="18"/>
              </w:rPr>
            </w:pPr>
            <w:r w:rsidRPr="00D84D7C">
              <w:rPr>
                <w:sz w:val="18"/>
              </w:rPr>
              <w:t>1</w:t>
            </w:r>
          </w:p>
        </w:tc>
        <w:tc>
          <w:tcPr>
            <w:tcW w:w="1478" w:type="dxa"/>
            <w:shd w:val="clear" w:color="000000" w:fill="FFFFFF"/>
            <w:noWrap/>
            <w:vAlign w:val="center"/>
            <w:hideMark/>
          </w:tcPr>
          <w:p w14:paraId="6BF86416" w14:textId="77777777" w:rsidR="00704FAB" w:rsidRPr="00D84D7C" w:rsidRDefault="00704FAB" w:rsidP="00704FAB">
            <w:pPr>
              <w:jc w:val="right"/>
              <w:rPr>
                <w:sz w:val="18"/>
                <w:szCs w:val="18"/>
              </w:rPr>
            </w:pPr>
            <w:r w:rsidRPr="00D84D7C">
              <w:rPr>
                <w:sz w:val="18"/>
              </w:rPr>
              <w:t>35,585,551</w:t>
            </w:r>
          </w:p>
        </w:tc>
      </w:tr>
      <w:tr w:rsidR="00704FAB" w:rsidRPr="00D84D7C" w14:paraId="6A4CB65C" w14:textId="77777777" w:rsidTr="0077267C">
        <w:trPr>
          <w:trHeight w:val="958"/>
        </w:trPr>
        <w:tc>
          <w:tcPr>
            <w:tcW w:w="1026" w:type="dxa"/>
            <w:shd w:val="clear" w:color="000000" w:fill="FFFFFF"/>
            <w:noWrap/>
            <w:vAlign w:val="center"/>
            <w:hideMark/>
          </w:tcPr>
          <w:p w14:paraId="1F254FB5" w14:textId="77777777" w:rsidR="00704FAB" w:rsidRPr="00D84D7C" w:rsidRDefault="00704FAB" w:rsidP="0077267C">
            <w:pPr>
              <w:jc w:val="center"/>
              <w:rPr>
                <w:sz w:val="18"/>
                <w:szCs w:val="18"/>
              </w:rPr>
            </w:pPr>
            <w:r w:rsidRPr="00D84D7C">
              <w:rPr>
                <w:sz w:val="18"/>
              </w:rPr>
              <w:t>260407</w:t>
            </w:r>
          </w:p>
        </w:tc>
        <w:tc>
          <w:tcPr>
            <w:tcW w:w="1554" w:type="dxa"/>
            <w:shd w:val="clear" w:color="000000" w:fill="FFFFFF"/>
            <w:vAlign w:val="bottom"/>
            <w:hideMark/>
          </w:tcPr>
          <w:p w14:paraId="756FA805" w14:textId="23BF31B1" w:rsidR="00704FAB" w:rsidRPr="00D84D7C" w:rsidRDefault="00704FAB" w:rsidP="00704FAB">
            <w:pPr>
              <w:rPr>
                <w:sz w:val="18"/>
                <w:szCs w:val="18"/>
              </w:rPr>
            </w:pPr>
            <w:r w:rsidRPr="00D84D7C">
              <w:rPr>
                <w:sz w:val="18"/>
              </w:rPr>
              <w:t xml:space="preserve">Number of IRS operating </w:t>
            </w:r>
            <w:r w:rsidR="00D84D7C" w:rsidRPr="00D84D7C">
              <w:rPr>
                <w:sz w:val="18"/>
              </w:rPr>
              <w:t>centres</w:t>
            </w:r>
            <w:r w:rsidRPr="00D84D7C">
              <w:rPr>
                <w:sz w:val="18"/>
              </w:rPr>
              <w:t xml:space="preserve"> with integrated ICT </w:t>
            </w:r>
          </w:p>
        </w:tc>
        <w:tc>
          <w:tcPr>
            <w:tcW w:w="957" w:type="dxa"/>
            <w:shd w:val="clear" w:color="000000" w:fill="FFFFFF"/>
            <w:noWrap/>
            <w:vAlign w:val="center"/>
            <w:hideMark/>
          </w:tcPr>
          <w:p w14:paraId="578DBCC7"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73900CF6"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784E1E11" w14:textId="77777777" w:rsidR="00704FAB" w:rsidRPr="00D84D7C" w:rsidRDefault="00704FAB" w:rsidP="00704FAB">
            <w:pPr>
              <w:jc w:val="center"/>
              <w:rPr>
                <w:sz w:val="18"/>
                <w:szCs w:val="18"/>
              </w:rPr>
            </w:pPr>
            <w:r w:rsidRPr="00D84D7C">
              <w:rPr>
                <w:sz w:val="18"/>
              </w:rPr>
              <w:t>41</w:t>
            </w:r>
          </w:p>
        </w:tc>
        <w:tc>
          <w:tcPr>
            <w:tcW w:w="1256" w:type="dxa"/>
            <w:shd w:val="clear" w:color="000000" w:fill="FFFFFF"/>
            <w:vAlign w:val="center"/>
            <w:hideMark/>
          </w:tcPr>
          <w:p w14:paraId="67E4772C" w14:textId="77777777" w:rsidR="00704FAB" w:rsidRPr="00D84D7C" w:rsidRDefault="00704FAB" w:rsidP="00704FAB">
            <w:pPr>
              <w:jc w:val="center"/>
              <w:rPr>
                <w:sz w:val="18"/>
                <w:szCs w:val="18"/>
              </w:rPr>
            </w:pPr>
            <w:r w:rsidRPr="00D84D7C">
              <w:rPr>
                <w:sz w:val="18"/>
              </w:rPr>
              <w:t>41</w:t>
            </w:r>
          </w:p>
        </w:tc>
        <w:tc>
          <w:tcPr>
            <w:tcW w:w="1079" w:type="dxa"/>
            <w:shd w:val="clear" w:color="000000" w:fill="FFFFFF"/>
            <w:vAlign w:val="center"/>
            <w:hideMark/>
          </w:tcPr>
          <w:p w14:paraId="42BCBCB5" w14:textId="77777777" w:rsidR="00704FAB" w:rsidRPr="00D84D7C" w:rsidRDefault="00704FAB" w:rsidP="00704FAB">
            <w:pPr>
              <w:jc w:val="center"/>
              <w:rPr>
                <w:sz w:val="18"/>
                <w:szCs w:val="18"/>
              </w:rPr>
            </w:pPr>
            <w:r w:rsidRPr="00D84D7C">
              <w:rPr>
                <w:sz w:val="18"/>
              </w:rPr>
              <w:t>0</w:t>
            </w:r>
          </w:p>
        </w:tc>
        <w:tc>
          <w:tcPr>
            <w:tcW w:w="1478" w:type="dxa"/>
            <w:shd w:val="clear" w:color="000000" w:fill="FFFFFF"/>
            <w:noWrap/>
            <w:vAlign w:val="center"/>
            <w:hideMark/>
          </w:tcPr>
          <w:p w14:paraId="5DA050E8" w14:textId="77777777" w:rsidR="00704FAB" w:rsidRPr="00D84D7C" w:rsidRDefault="00704FAB" w:rsidP="00704FAB">
            <w:pPr>
              <w:jc w:val="right"/>
              <w:rPr>
                <w:sz w:val="18"/>
                <w:szCs w:val="18"/>
              </w:rPr>
            </w:pPr>
            <w:r w:rsidRPr="00D84D7C">
              <w:rPr>
                <w:sz w:val="18"/>
              </w:rPr>
              <w:t>1,756,111,087</w:t>
            </w:r>
          </w:p>
        </w:tc>
      </w:tr>
      <w:tr w:rsidR="00704FAB" w:rsidRPr="00D84D7C" w14:paraId="7EF89E1B" w14:textId="77777777" w:rsidTr="0077267C">
        <w:trPr>
          <w:trHeight w:val="958"/>
        </w:trPr>
        <w:tc>
          <w:tcPr>
            <w:tcW w:w="1026" w:type="dxa"/>
            <w:shd w:val="clear" w:color="000000" w:fill="FFFFFF"/>
            <w:noWrap/>
            <w:vAlign w:val="center"/>
            <w:hideMark/>
          </w:tcPr>
          <w:p w14:paraId="1BFCDEB6" w14:textId="77777777" w:rsidR="00704FAB" w:rsidRPr="00D84D7C" w:rsidRDefault="00704FAB" w:rsidP="0077267C">
            <w:pPr>
              <w:jc w:val="center"/>
              <w:rPr>
                <w:sz w:val="18"/>
                <w:szCs w:val="18"/>
              </w:rPr>
            </w:pPr>
            <w:r w:rsidRPr="00D84D7C">
              <w:rPr>
                <w:sz w:val="18"/>
              </w:rPr>
              <w:t>260408</w:t>
            </w:r>
          </w:p>
        </w:tc>
        <w:tc>
          <w:tcPr>
            <w:tcW w:w="1554" w:type="dxa"/>
            <w:shd w:val="clear" w:color="000000" w:fill="FFFFFF"/>
            <w:vAlign w:val="bottom"/>
            <w:hideMark/>
          </w:tcPr>
          <w:p w14:paraId="4EF8A630" w14:textId="77777777" w:rsidR="00704FAB" w:rsidRPr="00D84D7C" w:rsidRDefault="00704FAB" w:rsidP="00704FAB">
            <w:pPr>
              <w:rPr>
                <w:sz w:val="18"/>
                <w:szCs w:val="18"/>
              </w:rPr>
            </w:pPr>
            <w:r w:rsidRPr="00D84D7C">
              <w:rPr>
                <w:sz w:val="18"/>
              </w:rPr>
              <w:t xml:space="preserve">Number of newly built logistics bases </w:t>
            </w:r>
          </w:p>
        </w:tc>
        <w:tc>
          <w:tcPr>
            <w:tcW w:w="957" w:type="dxa"/>
            <w:shd w:val="clear" w:color="000000" w:fill="FFFFFF"/>
            <w:noWrap/>
            <w:vAlign w:val="center"/>
            <w:hideMark/>
          </w:tcPr>
          <w:p w14:paraId="340C5083"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57797998"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6A3AAB69" w14:textId="77777777" w:rsidR="00704FAB" w:rsidRPr="00D84D7C" w:rsidRDefault="00704FAB" w:rsidP="00704FAB">
            <w:pPr>
              <w:jc w:val="center"/>
              <w:rPr>
                <w:sz w:val="18"/>
                <w:szCs w:val="18"/>
              </w:rPr>
            </w:pPr>
            <w:r w:rsidRPr="00D84D7C">
              <w:rPr>
                <w:sz w:val="18"/>
              </w:rPr>
              <w:t>2</w:t>
            </w:r>
          </w:p>
        </w:tc>
        <w:tc>
          <w:tcPr>
            <w:tcW w:w="1256" w:type="dxa"/>
            <w:shd w:val="clear" w:color="000000" w:fill="FFFFFF"/>
            <w:vAlign w:val="center"/>
            <w:hideMark/>
          </w:tcPr>
          <w:p w14:paraId="67CECA43" w14:textId="77777777" w:rsidR="00704FAB" w:rsidRPr="00D84D7C" w:rsidRDefault="00704FAB" w:rsidP="00704FAB">
            <w:pPr>
              <w:jc w:val="center"/>
              <w:rPr>
                <w:sz w:val="18"/>
                <w:szCs w:val="18"/>
              </w:rPr>
            </w:pPr>
            <w:r w:rsidRPr="00D84D7C">
              <w:rPr>
                <w:sz w:val="18"/>
              </w:rPr>
              <w:t>2</w:t>
            </w:r>
          </w:p>
        </w:tc>
        <w:tc>
          <w:tcPr>
            <w:tcW w:w="1079" w:type="dxa"/>
            <w:shd w:val="clear" w:color="000000" w:fill="FFFFFF"/>
            <w:vAlign w:val="center"/>
            <w:hideMark/>
          </w:tcPr>
          <w:p w14:paraId="0332547F" w14:textId="77777777" w:rsidR="00704FAB" w:rsidRPr="00D84D7C" w:rsidRDefault="00704FAB" w:rsidP="00704FAB">
            <w:pPr>
              <w:jc w:val="center"/>
              <w:rPr>
                <w:sz w:val="18"/>
                <w:szCs w:val="18"/>
              </w:rPr>
            </w:pPr>
            <w:r w:rsidRPr="00D84D7C">
              <w:rPr>
                <w:sz w:val="18"/>
              </w:rPr>
              <w:t>1</w:t>
            </w:r>
          </w:p>
        </w:tc>
        <w:tc>
          <w:tcPr>
            <w:tcW w:w="1478" w:type="dxa"/>
            <w:shd w:val="clear" w:color="000000" w:fill="FFFFFF"/>
            <w:noWrap/>
            <w:vAlign w:val="center"/>
            <w:hideMark/>
          </w:tcPr>
          <w:p w14:paraId="3CE02BAF" w14:textId="77777777" w:rsidR="00704FAB" w:rsidRPr="00D84D7C" w:rsidRDefault="00704FAB" w:rsidP="00704FAB">
            <w:pPr>
              <w:jc w:val="right"/>
              <w:rPr>
                <w:sz w:val="18"/>
                <w:szCs w:val="18"/>
              </w:rPr>
            </w:pPr>
            <w:r w:rsidRPr="00D84D7C">
              <w:rPr>
                <w:sz w:val="18"/>
              </w:rPr>
              <w:t>175,123,827</w:t>
            </w:r>
          </w:p>
        </w:tc>
      </w:tr>
      <w:tr w:rsidR="002048B2" w:rsidRPr="00D84D7C" w14:paraId="2D448188" w14:textId="77777777" w:rsidTr="00DD6F98">
        <w:trPr>
          <w:trHeight w:val="1840"/>
        </w:trPr>
        <w:tc>
          <w:tcPr>
            <w:tcW w:w="1026" w:type="dxa"/>
            <w:shd w:val="clear" w:color="000000" w:fill="FFFFFF"/>
            <w:noWrap/>
            <w:vAlign w:val="center"/>
            <w:hideMark/>
          </w:tcPr>
          <w:p w14:paraId="22D6783B" w14:textId="77777777" w:rsidR="00704FAB" w:rsidRPr="00D84D7C" w:rsidRDefault="00704FAB" w:rsidP="00DD6F98">
            <w:pPr>
              <w:jc w:val="center"/>
              <w:rPr>
                <w:sz w:val="18"/>
                <w:szCs w:val="18"/>
              </w:rPr>
            </w:pPr>
            <w:r w:rsidRPr="00D84D7C">
              <w:rPr>
                <w:sz w:val="18"/>
              </w:rPr>
              <w:t>260410</w:t>
            </w:r>
          </w:p>
        </w:tc>
        <w:tc>
          <w:tcPr>
            <w:tcW w:w="1554" w:type="dxa"/>
            <w:shd w:val="clear" w:color="000000" w:fill="FFFFFF"/>
            <w:vAlign w:val="bottom"/>
            <w:hideMark/>
          </w:tcPr>
          <w:p w14:paraId="18CF4408" w14:textId="14CE5394" w:rsidR="00704FAB" w:rsidRPr="00D84D7C" w:rsidRDefault="00704FAB" w:rsidP="00704FAB">
            <w:pPr>
              <w:rPr>
                <w:sz w:val="18"/>
                <w:szCs w:val="18"/>
              </w:rPr>
            </w:pPr>
            <w:r w:rsidRPr="00D84D7C">
              <w:rPr>
                <w:sz w:val="18"/>
              </w:rPr>
              <w:t xml:space="preserve">Number of modernized or built front office contact </w:t>
            </w:r>
            <w:r w:rsidR="00D84D7C" w:rsidRPr="00D84D7C">
              <w:rPr>
                <w:sz w:val="18"/>
              </w:rPr>
              <w:t>centres</w:t>
            </w:r>
            <w:r w:rsidRPr="00D84D7C">
              <w:rPr>
                <w:sz w:val="18"/>
              </w:rPr>
              <w:t xml:space="preserve"> connected to the IRS network </w:t>
            </w:r>
          </w:p>
        </w:tc>
        <w:tc>
          <w:tcPr>
            <w:tcW w:w="957" w:type="dxa"/>
            <w:shd w:val="clear" w:color="000000" w:fill="FFFFFF"/>
            <w:noWrap/>
            <w:vAlign w:val="center"/>
            <w:hideMark/>
          </w:tcPr>
          <w:p w14:paraId="62719D27"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3BA6CE7D" w14:textId="77777777" w:rsidR="00704FAB" w:rsidRPr="00D84D7C" w:rsidRDefault="00704FAB" w:rsidP="00704FAB">
            <w:pPr>
              <w:jc w:val="center"/>
              <w:rPr>
                <w:sz w:val="18"/>
                <w:szCs w:val="18"/>
              </w:rPr>
            </w:pPr>
            <w:r w:rsidRPr="00D84D7C">
              <w:rPr>
                <w:sz w:val="18"/>
              </w:rPr>
              <w:t>0</w:t>
            </w:r>
          </w:p>
        </w:tc>
        <w:tc>
          <w:tcPr>
            <w:tcW w:w="899" w:type="dxa"/>
            <w:shd w:val="clear" w:color="000000" w:fill="FFFFFF"/>
            <w:noWrap/>
            <w:vAlign w:val="center"/>
            <w:hideMark/>
          </w:tcPr>
          <w:p w14:paraId="094C6BC7" w14:textId="77777777" w:rsidR="00704FAB" w:rsidRPr="00D84D7C" w:rsidRDefault="00704FAB" w:rsidP="00704FAB">
            <w:pPr>
              <w:jc w:val="center"/>
              <w:rPr>
                <w:sz w:val="18"/>
                <w:szCs w:val="18"/>
              </w:rPr>
            </w:pPr>
            <w:r w:rsidRPr="00D84D7C">
              <w:rPr>
                <w:sz w:val="18"/>
              </w:rPr>
              <w:t>369</w:t>
            </w:r>
          </w:p>
        </w:tc>
        <w:tc>
          <w:tcPr>
            <w:tcW w:w="1256" w:type="dxa"/>
            <w:shd w:val="clear" w:color="000000" w:fill="FFFFFF"/>
            <w:vAlign w:val="center"/>
            <w:hideMark/>
          </w:tcPr>
          <w:p w14:paraId="53CF6704" w14:textId="77777777" w:rsidR="00704FAB" w:rsidRPr="00D84D7C" w:rsidRDefault="00704FAB" w:rsidP="00704FAB">
            <w:pPr>
              <w:jc w:val="center"/>
              <w:rPr>
                <w:sz w:val="18"/>
                <w:szCs w:val="18"/>
              </w:rPr>
            </w:pPr>
            <w:r w:rsidRPr="00D84D7C">
              <w:rPr>
                <w:sz w:val="18"/>
              </w:rPr>
              <w:t>368</w:t>
            </w:r>
          </w:p>
        </w:tc>
        <w:tc>
          <w:tcPr>
            <w:tcW w:w="1079" w:type="dxa"/>
            <w:shd w:val="clear" w:color="000000" w:fill="FFFFFF"/>
            <w:vAlign w:val="center"/>
            <w:hideMark/>
          </w:tcPr>
          <w:p w14:paraId="56AFE75B" w14:textId="77777777" w:rsidR="00704FAB" w:rsidRPr="00D84D7C" w:rsidRDefault="00704FAB" w:rsidP="00704FAB">
            <w:pPr>
              <w:jc w:val="center"/>
              <w:rPr>
                <w:sz w:val="18"/>
                <w:szCs w:val="18"/>
              </w:rPr>
            </w:pPr>
            <w:r w:rsidRPr="00D84D7C">
              <w:rPr>
                <w:sz w:val="18"/>
              </w:rPr>
              <w:t>368</w:t>
            </w:r>
          </w:p>
        </w:tc>
        <w:tc>
          <w:tcPr>
            <w:tcW w:w="1478" w:type="dxa"/>
            <w:shd w:val="clear" w:color="000000" w:fill="FFFFFF"/>
            <w:noWrap/>
            <w:vAlign w:val="center"/>
            <w:hideMark/>
          </w:tcPr>
          <w:p w14:paraId="354B8545" w14:textId="77777777" w:rsidR="00704FAB" w:rsidRPr="00D84D7C" w:rsidRDefault="00704FAB" w:rsidP="00704FAB">
            <w:pPr>
              <w:jc w:val="right"/>
              <w:rPr>
                <w:sz w:val="18"/>
                <w:szCs w:val="18"/>
              </w:rPr>
            </w:pPr>
            <w:r w:rsidRPr="00D84D7C">
              <w:rPr>
                <w:sz w:val="18"/>
              </w:rPr>
              <w:t>730,615,103</w:t>
            </w:r>
          </w:p>
        </w:tc>
      </w:tr>
      <w:tr w:rsidR="00704FAB" w:rsidRPr="00D84D7C" w14:paraId="70ACD4C8" w14:textId="77777777" w:rsidTr="0077267C">
        <w:trPr>
          <w:trHeight w:val="1452"/>
        </w:trPr>
        <w:tc>
          <w:tcPr>
            <w:tcW w:w="1026" w:type="dxa"/>
            <w:shd w:val="clear" w:color="000000" w:fill="FFFFFF"/>
            <w:noWrap/>
            <w:vAlign w:val="center"/>
            <w:hideMark/>
          </w:tcPr>
          <w:p w14:paraId="382A139A" w14:textId="77777777" w:rsidR="00704FAB" w:rsidRPr="00D84D7C" w:rsidRDefault="00704FAB" w:rsidP="0077267C">
            <w:pPr>
              <w:jc w:val="center"/>
              <w:rPr>
                <w:sz w:val="18"/>
                <w:szCs w:val="18"/>
              </w:rPr>
            </w:pPr>
            <w:r w:rsidRPr="00D84D7C">
              <w:rPr>
                <w:sz w:val="18"/>
              </w:rPr>
              <w:t>260412</w:t>
            </w:r>
          </w:p>
        </w:tc>
        <w:tc>
          <w:tcPr>
            <w:tcW w:w="1554" w:type="dxa"/>
            <w:shd w:val="clear" w:color="000000" w:fill="FFFFFF"/>
            <w:vAlign w:val="bottom"/>
            <w:hideMark/>
          </w:tcPr>
          <w:p w14:paraId="413EC294" w14:textId="77777777" w:rsidR="00704FAB" w:rsidRPr="00D84D7C" w:rsidRDefault="00704FAB" w:rsidP="00704FAB">
            <w:pPr>
              <w:rPr>
                <w:sz w:val="18"/>
                <w:szCs w:val="18"/>
              </w:rPr>
            </w:pPr>
            <w:r w:rsidRPr="00D84D7C">
              <w:rPr>
                <w:sz w:val="18"/>
              </w:rPr>
              <w:t>Number of technological equipment to eliminate threats or consequences of security risks</w:t>
            </w:r>
          </w:p>
        </w:tc>
        <w:tc>
          <w:tcPr>
            <w:tcW w:w="957" w:type="dxa"/>
            <w:shd w:val="clear" w:color="000000" w:fill="FFFFFF"/>
            <w:noWrap/>
            <w:vAlign w:val="center"/>
            <w:hideMark/>
          </w:tcPr>
          <w:p w14:paraId="1FBB741F" w14:textId="77777777" w:rsidR="00704FAB" w:rsidRPr="00D84D7C" w:rsidRDefault="00704FAB" w:rsidP="00704FAB">
            <w:pPr>
              <w:jc w:val="center"/>
              <w:rPr>
                <w:sz w:val="18"/>
                <w:szCs w:val="18"/>
              </w:rPr>
            </w:pPr>
            <w:r w:rsidRPr="00D84D7C">
              <w:rPr>
                <w:sz w:val="18"/>
              </w:rPr>
              <w:t>Number</w:t>
            </w:r>
          </w:p>
        </w:tc>
        <w:tc>
          <w:tcPr>
            <w:tcW w:w="899" w:type="dxa"/>
            <w:shd w:val="clear" w:color="000000" w:fill="FFFFFF"/>
            <w:noWrap/>
            <w:vAlign w:val="center"/>
            <w:hideMark/>
          </w:tcPr>
          <w:p w14:paraId="75628042" w14:textId="77777777" w:rsidR="00704FAB" w:rsidRPr="00D84D7C" w:rsidRDefault="00704FAB" w:rsidP="00704FAB">
            <w:pPr>
              <w:jc w:val="center"/>
              <w:rPr>
                <w:sz w:val="18"/>
                <w:szCs w:val="18"/>
              </w:rPr>
            </w:pPr>
            <w:r w:rsidRPr="00D84D7C">
              <w:rPr>
                <w:sz w:val="18"/>
              </w:rPr>
              <w:t>0.00</w:t>
            </w:r>
          </w:p>
        </w:tc>
        <w:tc>
          <w:tcPr>
            <w:tcW w:w="899" w:type="dxa"/>
            <w:shd w:val="clear" w:color="000000" w:fill="FFFFFF"/>
            <w:noWrap/>
            <w:vAlign w:val="center"/>
            <w:hideMark/>
          </w:tcPr>
          <w:p w14:paraId="5EDF4A41" w14:textId="77777777" w:rsidR="00704FAB" w:rsidRPr="00D84D7C" w:rsidRDefault="00704FAB" w:rsidP="00704FAB">
            <w:pPr>
              <w:jc w:val="center"/>
              <w:rPr>
                <w:sz w:val="18"/>
                <w:szCs w:val="18"/>
              </w:rPr>
            </w:pPr>
            <w:r w:rsidRPr="00D84D7C">
              <w:rPr>
                <w:sz w:val="18"/>
              </w:rPr>
              <w:t>3286.00</w:t>
            </w:r>
          </w:p>
        </w:tc>
        <w:tc>
          <w:tcPr>
            <w:tcW w:w="1256" w:type="dxa"/>
            <w:shd w:val="clear" w:color="000000" w:fill="FFFFFF"/>
            <w:vAlign w:val="center"/>
            <w:hideMark/>
          </w:tcPr>
          <w:p w14:paraId="37307735" w14:textId="77777777" w:rsidR="00704FAB" w:rsidRPr="00D84D7C" w:rsidRDefault="00704FAB" w:rsidP="00704FAB">
            <w:pPr>
              <w:jc w:val="center"/>
              <w:rPr>
                <w:sz w:val="18"/>
                <w:szCs w:val="18"/>
              </w:rPr>
            </w:pPr>
            <w:r w:rsidRPr="00D84D7C">
              <w:rPr>
                <w:sz w:val="18"/>
              </w:rPr>
              <w:t>7145.00</w:t>
            </w:r>
          </w:p>
        </w:tc>
        <w:tc>
          <w:tcPr>
            <w:tcW w:w="1079" w:type="dxa"/>
            <w:shd w:val="clear" w:color="000000" w:fill="FFFFFF"/>
            <w:vAlign w:val="center"/>
            <w:hideMark/>
          </w:tcPr>
          <w:p w14:paraId="5959ECB1" w14:textId="77777777" w:rsidR="00704FAB" w:rsidRPr="00D84D7C" w:rsidRDefault="00704FAB" w:rsidP="00704FAB">
            <w:pPr>
              <w:jc w:val="center"/>
              <w:rPr>
                <w:sz w:val="18"/>
                <w:szCs w:val="18"/>
              </w:rPr>
            </w:pPr>
            <w:r w:rsidRPr="00D84D7C">
              <w:rPr>
                <w:sz w:val="18"/>
              </w:rPr>
              <w:t>373.00</w:t>
            </w:r>
          </w:p>
        </w:tc>
        <w:tc>
          <w:tcPr>
            <w:tcW w:w="1478" w:type="dxa"/>
            <w:shd w:val="clear" w:color="000000" w:fill="FFFFFF"/>
            <w:noWrap/>
            <w:vAlign w:val="center"/>
            <w:hideMark/>
          </w:tcPr>
          <w:p w14:paraId="69DA243B" w14:textId="77777777" w:rsidR="00704FAB" w:rsidRPr="00D84D7C" w:rsidRDefault="00704FAB" w:rsidP="00704FAB">
            <w:pPr>
              <w:jc w:val="right"/>
              <w:rPr>
                <w:sz w:val="18"/>
                <w:szCs w:val="18"/>
              </w:rPr>
            </w:pPr>
            <w:r w:rsidRPr="00D84D7C">
              <w:rPr>
                <w:sz w:val="18"/>
              </w:rPr>
              <w:t>5,073,464,263</w:t>
            </w:r>
          </w:p>
        </w:tc>
      </w:tr>
    </w:tbl>
    <w:p w14:paraId="316BE555" w14:textId="73B0E98E" w:rsidR="00E31E74" w:rsidRPr="00D84D7C" w:rsidRDefault="008E0127" w:rsidP="00DF3B19">
      <w:pPr>
        <w:rPr>
          <w:bCs/>
          <w:i/>
          <w:sz w:val="18"/>
          <w:szCs w:val="18"/>
        </w:rPr>
      </w:pPr>
      <w:r w:rsidRPr="00D84D7C">
        <w:rPr>
          <w:rStyle w:val="Siln"/>
          <w:b w:val="0"/>
          <w:i/>
          <w:sz w:val="18"/>
        </w:rPr>
        <w:t>Source: MSC2007 as of 30 September 2015; information from the IBs concerning percentage indicators</w:t>
      </w:r>
    </w:p>
    <w:p w14:paraId="1349BE48" w14:textId="77777777" w:rsidR="00DB0C1D" w:rsidRPr="00D84D7C" w:rsidRDefault="00DB0C1D" w:rsidP="005502E3">
      <w:pPr>
        <w:jc w:val="both"/>
      </w:pPr>
    </w:p>
    <w:p w14:paraId="0F157FD0" w14:textId="4E4FE4D2" w:rsidR="001C307C" w:rsidRPr="003937B1" w:rsidRDefault="003937B1" w:rsidP="003937B1">
      <w:pPr>
        <w:pStyle w:val="Tabulkanzev"/>
        <w:numPr>
          <w:ilvl w:val="0"/>
          <w:numId w:val="0"/>
        </w:numPr>
        <w:ind w:left="1418" w:firstLine="709"/>
        <w:rPr>
          <w:rStyle w:val="Siln"/>
          <w:bCs w:val="0"/>
        </w:rPr>
      </w:pPr>
      <w:bookmarkStart w:id="246" w:name="_Toc433873559"/>
      <w:bookmarkStart w:id="247" w:name="_Toc432150156"/>
      <w:bookmarkStart w:id="248" w:name="_Toc434911878"/>
      <w:r w:rsidRPr="003937B1">
        <w:rPr>
          <w:rStyle w:val="Siln"/>
          <w:bCs w:val="0"/>
        </w:rPr>
        <w:t xml:space="preserve">Table Nr. 21 - </w:t>
      </w:r>
      <w:r w:rsidR="000B4F62" w:rsidRPr="003937B1">
        <w:rPr>
          <w:rStyle w:val="Siln"/>
          <w:bCs w:val="0"/>
        </w:rPr>
        <w:t>Result indicators</w:t>
      </w:r>
      <w:bookmarkEnd w:id="246"/>
      <w:bookmarkEnd w:id="247"/>
      <w:bookmarkEnd w:id="248"/>
    </w:p>
    <w:tbl>
      <w:tblPr>
        <w:tblW w:w="9198" w:type="dxa"/>
        <w:tblInd w:w="55" w:type="dxa"/>
        <w:tblBorders>
          <w:top w:val="single" w:sz="8" w:space="0" w:color="1F497D"/>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864"/>
        <w:gridCol w:w="1465"/>
        <w:gridCol w:w="1296"/>
        <w:gridCol w:w="904"/>
        <w:gridCol w:w="904"/>
        <w:gridCol w:w="1274"/>
        <w:gridCol w:w="1246"/>
        <w:gridCol w:w="1245"/>
      </w:tblGrid>
      <w:tr w:rsidR="002048B2" w:rsidRPr="00D84D7C" w14:paraId="68DA5170" w14:textId="77777777" w:rsidTr="002E5B61">
        <w:trPr>
          <w:trHeight w:val="1034"/>
          <w:tblHeader/>
        </w:trPr>
        <w:tc>
          <w:tcPr>
            <w:tcW w:w="948" w:type="dxa"/>
            <w:shd w:val="clear" w:color="000000" w:fill="C5D9F1"/>
            <w:vAlign w:val="center"/>
            <w:hideMark/>
          </w:tcPr>
          <w:p w14:paraId="46D5161E" w14:textId="77777777" w:rsidR="0077267C" w:rsidRPr="00D84D7C" w:rsidRDefault="0077267C" w:rsidP="0077267C">
            <w:pPr>
              <w:jc w:val="center"/>
              <w:rPr>
                <w:b/>
                <w:bCs/>
              </w:rPr>
            </w:pPr>
            <w:r w:rsidRPr="00D84D7C">
              <w:rPr>
                <w:b/>
              </w:rPr>
              <w:t>Code</w:t>
            </w:r>
          </w:p>
        </w:tc>
        <w:tc>
          <w:tcPr>
            <w:tcW w:w="1637" w:type="dxa"/>
            <w:shd w:val="clear" w:color="000000" w:fill="C5D9F1"/>
            <w:vAlign w:val="center"/>
            <w:hideMark/>
          </w:tcPr>
          <w:p w14:paraId="77BE68A4" w14:textId="77777777" w:rsidR="0077267C" w:rsidRPr="00D84D7C" w:rsidRDefault="0077267C" w:rsidP="0077267C">
            <w:pPr>
              <w:jc w:val="center"/>
              <w:rPr>
                <w:b/>
                <w:bCs/>
              </w:rPr>
            </w:pPr>
            <w:r w:rsidRPr="00D84D7C">
              <w:rPr>
                <w:b/>
              </w:rPr>
              <w:t>Indicator name</w:t>
            </w:r>
          </w:p>
        </w:tc>
        <w:tc>
          <w:tcPr>
            <w:tcW w:w="963" w:type="dxa"/>
            <w:shd w:val="clear" w:color="000000" w:fill="C5D9F1"/>
            <w:vAlign w:val="center"/>
            <w:hideMark/>
          </w:tcPr>
          <w:p w14:paraId="5EC1636C" w14:textId="77777777" w:rsidR="0077267C" w:rsidRPr="00D84D7C" w:rsidRDefault="0077267C" w:rsidP="0077267C">
            <w:pPr>
              <w:jc w:val="center"/>
              <w:rPr>
                <w:b/>
                <w:bCs/>
              </w:rPr>
            </w:pPr>
            <w:r w:rsidRPr="00D84D7C">
              <w:rPr>
                <w:b/>
              </w:rPr>
              <w:t>Unit of measurement</w:t>
            </w:r>
          </w:p>
        </w:tc>
        <w:tc>
          <w:tcPr>
            <w:tcW w:w="904" w:type="dxa"/>
            <w:shd w:val="clear" w:color="000000" w:fill="C5D9F1"/>
            <w:vAlign w:val="center"/>
            <w:hideMark/>
          </w:tcPr>
          <w:p w14:paraId="3C100C36" w14:textId="77777777" w:rsidR="0077267C" w:rsidRPr="00D84D7C" w:rsidRDefault="0077267C" w:rsidP="0077267C">
            <w:pPr>
              <w:jc w:val="center"/>
              <w:rPr>
                <w:b/>
                <w:bCs/>
              </w:rPr>
            </w:pPr>
            <w:r w:rsidRPr="00D84D7C">
              <w:rPr>
                <w:b/>
              </w:rPr>
              <w:t xml:space="preserve">Baseline value </w:t>
            </w:r>
          </w:p>
        </w:tc>
        <w:tc>
          <w:tcPr>
            <w:tcW w:w="904" w:type="dxa"/>
            <w:shd w:val="clear" w:color="000000" w:fill="C5D9F1"/>
            <w:vAlign w:val="center"/>
            <w:hideMark/>
          </w:tcPr>
          <w:p w14:paraId="4EB1559F" w14:textId="77777777" w:rsidR="0077267C" w:rsidRPr="00D84D7C" w:rsidRDefault="0077267C" w:rsidP="0077267C">
            <w:pPr>
              <w:jc w:val="center"/>
              <w:rPr>
                <w:b/>
                <w:bCs/>
              </w:rPr>
            </w:pPr>
            <w:r w:rsidRPr="00D84D7C">
              <w:rPr>
                <w:b/>
              </w:rPr>
              <w:t>Target value</w:t>
            </w:r>
          </w:p>
        </w:tc>
        <w:tc>
          <w:tcPr>
            <w:tcW w:w="1266" w:type="dxa"/>
            <w:shd w:val="clear" w:color="000000" w:fill="C5D9F1"/>
            <w:vAlign w:val="center"/>
            <w:hideMark/>
          </w:tcPr>
          <w:p w14:paraId="042EA515" w14:textId="77777777" w:rsidR="0077267C" w:rsidRPr="00D84D7C" w:rsidRDefault="0077267C" w:rsidP="0077267C">
            <w:pPr>
              <w:jc w:val="center"/>
              <w:rPr>
                <w:b/>
                <w:bCs/>
              </w:rPr>
            </w:pPr>
            <w:r w:rsidRPr="00D84D7C">
              <w:rPr>
                <w:b/>
              </w:rPr>
              <w:t>Commitment from approved projects</w:t>
            </w:r>
          </w:p>
        </w:tc>
        <w:tc>
          <w:tcPr>
            <w:tcW w:w="1331" w:type="dxa"/>
            <w:shd w:val="clear" w:color="000000" w:fill="C5D9F1"/>
            <w:vAlign w:val="center"/>
            <w:hideMark/>
          </w:tcPr>
          <w:p w14:paraId="0C7FD4D3" w14:textId="274D7261" w:rsidR="0077267C" w:rsidRPr="00D84D7C" w:rsidRDefault="0077267C" w:rsidP="00FA4CFB">
            <w:pPr>
              <w:jc w:val="center"/>
              <w:rPr>
                <w:b/>
                <w:bCs/>
              </w:rPr>
            </w:pPr>
            <w:r w:rsidRPr="00D84D7C">
              <w:rPr>
                <w:b/>
              </w:rPr>
              <w:t>The value as at 30 September 2015</w:t>
            </w:r>
          </w:p>
        </w:tc>
        <w:tc>
          <w:tcPr>
            <w:tcW w:w="1245" w:type="dxa"/>
            <w:shd w:val="clear" w:color="000000" w:fill="C5D9F1"/>
            <w:vAlign w:val="center"/>
            <w:hideMark/>
          </w:tcPr>
          <w:p w14:paraId="1F144CFD" w14:textId="58F455AF" w:rsidR="0077267C" w:rsidRPr="00D84D7C" w:rsidRDefault="0077267C" w:rsidP="00FA4CFB">
            <w:pPr>
              <w:jc w:val="center"/>
              <w:rPr>
                <w:b/>
                <w:bCs/>
              </w:rPr>
            </w:pPr>
            <w:r w:rsidRPr="00D84D7C">
              <w:rPr>
                <w:b/>
              </w:rPr>
              <w:t>In the Decision as at 30 September 2015</w:t>
            </w:r>
          </w:p>
        </w:tc>
      </w:tr>
      <w:tr w:rsidR="0077267C" w:rsidRPr="00D84D7C" w14:paraId="7927D6E6" w14:textId="77777777" w:rsidTr="0077267C">
        <w:trPr>
          <w:trHeight w:val="479"/>
        </w:trPr>
        <w:tc>
          <w:tcPr>
            <w:tcW w:w="948" w:type="dxa"/>
            <w:shd w:val="clear" w:color="000000" w:fill="FFFFFF"/>
            <w:vAlign w:val="center"/>
            <w:hideMark/>
          </w:tcPr>
          <w:p w14:paraId="1A731320" w14:textId="77777777" w:rsidR="0077267C" w:rsidRPr="00D84D7C" w:rsidRDefault="0077267C" w:rsidP="0077267C">
            <w:pPr>
              <w:jc w:val="center"/>
              <w:rPr>
                <w:sz w:val="18"/>
                <w:szCs w:val="18"/>
              </w:rPr>
            </w:pPr>
            <w:r w:rsidRPr="00D84D7C">
              <w:rPr>
                <w:sz w:val="18"/>
              </w:rPr>
              <w:t>75711</w:t>
            </w:r>
          </w:p>
        </w:tc>
        <w:tc>
          <w:tcPr>
            <w:tcW w:w="1637" w:type="dxa"/>
            <w:shd w:val="clear" w:color="000000" w:fill="FFFFFF"/>
            <w:vAlign w:val="bottom"/>
            <w:hideMark/>
          </w:tcPr>
          <w:p w14:paraId="4BB17982" w14:textId="77777777" w:rsidR="0077267C" w:rsidRPr="00D84D7C" w:rsidRDefault="0077267C" w:rsidP="0077267C">
            <w:pPr>
              <w:rPr>
                <w:sz w:val="18"/>
                <w:szCs w:val="18"/>
              </w:rPr>
            </w:pPr>
            <w:r w:rsidRPr="00D84D7C">
              <w:rPr>
                <w:sz w:val="18"/>
              </w:rPr>
              <w:t xml:space="preserve">Alternative social services </w:t>
            </w:r>
          </w:p>
        </w:tc>
        <w:tc>
          <w:tcPr>
            <w:tcW w:w="963" w:type="dxa"/>
            <w:shd w:val="clear" w:color="000000" w:fill="FFFFFF"/>
            <w:noWrap/>
            <w:vAlign w:val="center"/>
            <w:hideMark/>
          </w:tcPr>
          <w:p w14:paraId="728F439E" w14:textId="77777777" w:rsidR="0077267C" w:rsidRPr="00D84D7C" w:rsidRDefault="0077267C" w:rsidP="0077267C">
            <w:pPr>
              <w:jc w:val="center"/>
              <w:rPr>
                <w:sz w:val="18"/>
                <w:szCs w:val="18"/>
              </w:rPr>
            </w:pPr>
            <w:r w:rsidRPr="00D84D7C">
              <w:rPr>
                <w:sz w:val="18"/>
              </w:rPr>
              <w:t>Number</w:t>
            </w:r>
          </w:p>
        </w:tc>
        <w:tc>
          <w:tcPr>
            <w:tcW w:w="904" w:type="dxa"/>
            <w:shd w:val="clear" w:color="000000" w:fill="FFFFFF"/>
            <w:noWrap/>
            <w:vAlign w:val="center"/>
            <w:hideMark/>
          </w:tcPr>
          <w:p w14:paraId="7D220AF7"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1E0BAEA0" w14:textId="77777777" w:rsidR="0077267C" w:rsidRPr="00D84D7C" w:rsidRDefault="0077267C" w:rsidP="0077267C">
            <w:pPr>
              <w:jc w:val="center"/>
              <w:rPr>
                <w:sz w:val="18"/>
                <w:szCs w:val="18"/>
              </w:rPr>
            </w:pPr>
            <w:r w:rsidRPr="00D84D7C">
              <w:rPr>
                <w:sz w:val="18"/>
              </w:rPr>
              <w:t>77</w:t>
            </w:r>
          </w:p>
        </w:tc>
        <w:tc>
          <w:tcPr>
            <w:tcW w:w="1266" w:type="dxa"/>
            <w:shd w:val="clear" w:color="000000" w:fill="FFFFFF"/>
            <w:vAlign w:val="center"/>
            <w:hideMark/>
          </w:tcPr>
          <w:p w14:paraId="41370492" w14:textId="77777777" w:rsidR="0077267C" w:rsidRPr="00D84D7C" w:rsidRDefault="0077267C" w:rsidP="0077267C">
            <w:pPr>
              <w:jc w:val="center"/>
              <w:rPr>
                <w:sz w:val="18"/>
                <w:szCs w:val="18"/>
              </w:rPr>
            </w:pPr>
            <w:r w:rsidRPr="00D84D7C">
              <w:rPr>
                <w:sz w:val="18"/>
              </w:rPr>
              <w:t>93</w:t>
            </w:r>
          </w:p>
        </w:tc>
        <w:tc>
          <w:tcPr>
            <w:tcW w:w="1331" w:type="dxa"/>
            <w:shd w:val="clear" w:color="000000" w:fill="FFFFFF"/>
            <w:vAlign w:val="center"/>
            <w:hideMark/>
          </w:tcPr>
          <w:p w14:paraId="76B723B6" w14:textId="77777777" w:rsidR="0077267C" w:rsidRPr="00D84D7C" w:rsidRDefault="0077267C" w:rsidP="0077267C">
            <w:pPr>
              <w:jc w:val="center"/>
              <w:rPr>
                <w:sz w:val="18"/>
                <w:szCs w:val="18"/>
              </w:rPr>
            </w:pPr>
            <w:r w:rsidRPr="00D84D7C">
              <w:rPr>
                <w:sz w:val="18"/>
              </w:rPr>
              <w:t>49</w:t>
            </w:r>
          </w:p>
        </w:tc>
        <w:tc>
          <w:tcPr>
            <w:tcW w:w="1245" w:type="dxa"/>
            <w:shd w:val="clear" w:color="000000" w:fill="FFFFFF"/>
            <w:noWrap/>
            <w:vAlign w:val="center"/>
            <w:hideMark/>
          </w:tcPr>
          <w:p w14:paraId="6AE1F2AD" w14:textId="77777777" w:rsidR="0077267C" w:rsidRPr="00D84D7C" w:rsidRDefault="0077267C" w:rsidP="0077267C">
            <w:pPr>
              <w:jc w:val="right"/>
              <w:rPr>
                <w:sz w:val="18"/>
                <w:szCs w:val="18"/>
              </w:rPr>
            </w:pPr>
            <w:r w:rsidRPr="00D84D7C">
              <w:rPr>
                <w:sz w:val="18"/>
              </w:rPr>
              <w:t>997,242,768</w:t>
            </w:r>
          </w:p>
        </w:tc>
      </w:tr>
      <w:tr w:rsidR="0077267C" w:rsidRPr="00D84D7C" w14:paraId="064607CC" w14:textId="77777777" w:rsidTr="0077267C">
        <w:trPr>
          <w:trHeight w:val="719"/>
        </w:trPr>
        <w:tc>
          <w:tcPr>
            <w:tcW w:w="948" w:type="dxa"/>
            <w:shd w:val="clear" w:color="000000" w:fill="FFFFFF"/>
            <w:vAlign w:val="center"/>
            <w:hideMark/>
          </w:tcPr>
          <w:p w14:paraId="086C1FBB" w14:textId="77777777" w:rsidR="0077267C" w:rsidRPr="00D84D7C" w:rsidRDefault="0077267C" w:rsidP="0077267C">
            <w:pPr>
              <w:jc w:val="center"/>
              <w:rPr>
                <w:sz w:val="18"/>
                <w:szCs w:val="18"/>
              </w:rPr>
            </w:pPr>
            <w:r w:rsidRPr="00D84D7C">
              <w:rPr>
                <w:sz w:val="18"/>
              </w:rPr>
              <w:t>75712</w:t>
            </w:r>
          </w:p>
        </w:tc>
        <w:tc>
          <w:tcPr>
            <w:tcW w:w="1637" w:type="dxa"/>
            <w:shd w:val="clear" w:color="000000" w:fill="FFFFFF"/>
            <w:vAlign w:val="bottom"/>
            <w:hideMark/>
          </w:tcPr>
          <w:p w14:paraId="370A0B3F" w14:textId="77777777" w:rsidR="0077267C" w:rsidRPr="00D84D7C" w:rsidRDefault="0077267C" w:rsidP="0077267C">
            <w:pPr>
              <w:rPr>
                <w:sz w:val="18"/>
                <w:szCs w:val="18"/>
              </w:rPr>
            </w:pPr>
            <w:r w:rsidRPr="00D84D7C">
              <w:rPr>
                <w:sz w:val="18"/>
              </w:rPr>
              <w:t>Number of new social services and activities</w:t>
            </w:r>
          </w:p>
        </w:tc>
        <w:tc>
          <w:tcPr>
            <w:tcW w:w="963" w:type="dxa"/>
            <w:shd w:val="clear" w:color="000000" w:fill="FFFFFF"/>
            <w:noWrap/>
            <w:vAlign w:val="center"/>
            <w:hideMark/>
          </w:tcPr>
          <w:p w14:paraId="175E4036" w14:textId="77777777" w:rsidR="0077267C" w:rsidRPr="00D84D7C" w:rsidRDefault="0077267C" w:rsidP="0077267C">
            <w:pPr>
              <w:jc w:val="center"/>
              <w:rPr>
                <w:sz w:val="18"/>
                <w:szCs w:val="18"/>
              </w:rPr>
            </w:pPr>
            <w:r w:rsidRPr="00D84D7C">
              <w:rPr>
                <w:sz w:val="18"/>
              </w:rPr>
              <w:t>Number</w:t>
            </w:r>
          </w:p>
        </w:tc>
        <w:tc>
          <w:tcPr>
            <w:tcW w:w="904" w:type="dxa"/>
            <w:shd w:val="clear" w:color="000000" w:fill="FFFFFF"/>
            <w:noWrap/>
            <w:vAlign w:val="center"/>
            <w:hideMark/>
          </w:tcPr>
          <w:p w14:paraId="15D226AB"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3A2239CD" w14:textId="77777777" w:rsidR="0077267C" w:rsidRPr="00D84D7C" w:rsidRDefault="0077267C" w:rsidP="0077267C">
            <w:pPr>
              <w:jc w:val="center"/>
              <w:rPr>
                <w:sz w:val="18"/>
                <w:szCs w:val="18"/>
              </w:rPr>
            </w:pPr>
            <w:r w:rsidRPr="00D84D7C">
              <w:rPr>
                <w:sz w:val="18"/>
              </w:rPr>
              <w:t>142</w:t>
            </w:r>
          </w:p>
        </w:tc>
        <w:tc>
          <w:tcPr>
            <w:tcW w:w="1266" w:type="dxa"/>
            <w:shd w:val="clear" w:color="000000" w:fill="FFFFFF"/>
            <w:vAlign w:val="center"/>
            <w:hideMark/>
          </w:tcPr>
          <w:p w14:paraId="4E10327B" w14:textId="77777777" w:rsidR="0077267C" w:rsidRPr="00D84D7C" w:rsidRDefault="0077267C" w:rsidP="0077267C">
            <w:pPr>
              <w:jc w:val="center"/>
              <w:rPr>
                <w:sz w:val="18"/>
                <w:szCs w:val="18"/>
              </w:rPr>
            </w:pPr>
            <w:r w:rsidRPr="00D84D7C">
              <w:rPr>
                <w:sz w:val="18"/>
              </w:rPr>
              <w:t>126</w:t>
            </w:r>
          </w:p>
        </w:tc>
        <w:tc>
          <w:tcPr>
            <w:tcW w:w="1331" w:type="dxa"/>
            <w:shd w:val="clear" w:color="000000" w:fill="FFFFFF"/>
            <w:vAlign w:val="center"/>
            <w:hideMark/>
          </w:tcPr>
          <w:p w14:paraId="5E6D7DAF" w14:textId="77777777" w:rsidR="0077267C" w:rsidRPr="00D84D7C" w:rsidRDefault="0077267C" w:rsidP="0077267C">
            <w:pPr>
              <w:jc w:val="center"/>
              <w:rPr>
                <w:sz w:val="18"/>
                <w:szCs w:val="18"/>
              </w:rPr>
            </w:pPr>
            <w:r w:rsidRPr="00D84D7C">
              <w:rPr>
                <w:sz w:val="18"/>
              </w:rPr>
              <w:t>109</w:t>
            </w:r>
          </w:p>
        </w:tc>
        <w:tc>
          <w:tcPr>
            <w:tcW w:w="1245" w:type="dxa"/>
            <w:shd w:val="clear" w:color="000000" w:fill="FFFFFF"/>
            <w:noWrap/>
            <w:vAlign w:val="center"/>
            <w:hideMark/>
          </w:tcPr>
          <w:p w14:paraId="297B9D15" w14:textId="77777777" w:rsidR="0077267C" w:rsidRPr="00D84D7C" w:rsidRDefault="0077267C" w:rsidP="0077267C">
            <w:pPr>
              <w:jc w:val="right"/>
              <w:rPr>
                <w:sz w:val="18"/>
                <w:szCs w:val="18"/>
              </w:rPr>
            </w:pPr>
            <w:r w:rsidRPr="00D84D7C">
              <w:rPr>
                <w:sz w:val="18"/>
              </w:rPr>
              <w:t>215,176,570</w:t>
            </w:r>
          </w:p>
        </w:tc>
      </w:tr>
      <w:tr w:rsidR="0077267C" w:rsidRPr="00D84D7C" w14:paraId="7FC586FD" w14:textId="77777777" w:rsidTr="0077267C">
        <w:trPr>
          <w:trHeight w:val="255"/>
        </w:trPr>
        <w:tc>
          <w:tcPr>
            <w:tcW w:w="948" w:type="dxa"/>
            <w:shd w:val="clear" w:color="000000" w:fill="FFFFFF"/>
            <w:vAlign w:val="center"/>
            <w:hideMark/>
          </w:tcPr>
          <w:p w14:paraId="47A5D66E" w14:textId="77777777" w:rsidR="0077267C" w:rsidRPr="00D84D7C" w:rsidRDefault="0077267C" w:rsidP="0077267C">
            <w:pPr>
              <w:jc w:val="center"/>
              <w:rPr>
                <w:sz w:val="18"/>
                <w:szCs w:val="18"/>
              </w:rPr>
            </w:pPr>
            <w:r w:rsidRPr="00D84D7C">
              <w:rPr>
                <w:sz w:val="18"/>
              </w:rPr>
              <w:t>75603</w:t>
            </w:r>
          </w:p>
        </w:tc>
        <w:tc>
          <w:tcPr>
            <w:tcW w:w="1637" w:type="dxa"/>
            <w:shd w:val="clear" w:color="000000" w:fill="FFFFFF"/>
            <w:vAlign w:val="bottom"/>
            <w:hideMark/>
          </w:tcPr>
          <w:p w14:paraId="40201214" w14:textId="77777777" w:rsidR="0077267C" w:rsidRPr="00D84D7C" w:rsidRDefault="0077267C" w:rsidP="0077267C">
            <w:pPr>
              <w:rPr>
                <w:sz w:val="18"/>
                <w:szCs w:val="18"/>
              </w:rPr>
            </w:pPr>
            <w:r w:rsidRPr="00D84D7C">
              <w:rPr>
                <w:sz w:val="18"/>
              </w:rPr>
              <w:t>Support effectiveness</w:t>
            </w:r>
          </w:p>
        </w:tc>
        <w:tc>
          <w:tcPr>
            <w:tcW w:w="963" w:type="dxa"/>
            <w:shd w:val="clear" w:color="000000" w:fill="FFFFFF"/>
            <w:noWrap/>
            <w:vAlign w:val="center"/>
            <w:hideMark/>
          </w:tcPr>
          <w:p w14:paraId="2962541F"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3C41EE59"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486191F1" w14:textId="77777777" w:rsidR="0077267C" w:rsidRPr="00D84D7C" w:rsidRDefault="0077267C" w:rsidP="0077267C">
            <w:pPr>
              <w:jc w:val="center"/>
              <w:rPr>
                <w:sz w:val="18"/>
                <w:szCs w:val="18"/>
              </w:rPr>
            </w:pPr>
            <w:r w:rsidRPr="00D84D7C">
              <w:rPr>
                <w:sz w:val="18"/>
              </w:rPr>
              <w:t>60</w:t>
            </w:r>
          </w:p>
        </w:tc>
        <w:tc>
          <w:tcPr>
            <w:tcW w:w="1266" w:type="dxa"/>
            <w:shd w:val="clear" w:color="000000" w:fill="FFFFFF"/>
            <w:vAlign w:val="center"/>
            <w:hideMark/>
          </w:tcPr>
          <w:p w14:paraId="62289A93" w14:textId="77777777" w:rsidR="0077267C" w:rsidRPr="00D84D7C" w:rsidRDefault="0077267C" w:rsidP="0077267C">
            <w:pPr>
              <w:jc w:val="center"/>
              <w:rPr>
                <w:sz w:val="18"/>
                <w:szCs w:val="18"/>
              </w:rPr>
            </w:pPr>
            <w:r w:rsidRPr="00D84D7C">
              <w:rPr>
                <w:sz w:val="18"/>
              </w:rPr>
              <w:t>73.5</w:t>
            </w:r>
          </w:p>
        </w:tc>
        <w:tc>
          <w:tcPr>
            <w:tcW w:w="1331" w:type="dxa"/>
            <w:shd w:val="clear" w:color="000000" w:fill="FFFFFF"/>
            <w:vAlign w:val="center"/>
            <w:hideMark/>
          </w:tcPr>
          <w:p w14:paraId="4ABED2F1" w14:textId="77777777" w:rsidR="0077267C" w:rsidRPr="00D84D7C" w:rsidRDefault="0077267C" w:rsidP="0077267C">
            <w:pPr>
              <w:jc w:val="center"/>
              <w:rPr>
                <w:sz w:val="18"/>
                <w:szCs w:val="18"/>
              </w:rPr>
            </w:pPr>
            <w:r w:rsidRPr="00D84D7C">
              <w:rPr>
                <w:sz w:val="18"/>
              </w:rPr>
              <w:t>73.5</w:t>
            </w:r>
          </w:p>
        </w:tc>
        <w:tc>
          <w:tcPr>
            <w:tcW w:w="1245" w:type="dxa"/>
            <w:shd w:val="clear" w:color="000000" w:fill="FFFFFF"/>
            <w:noWrap/>
            <w:vAlign w:val="center"/>
            <w:hideMark/>
          </w:tcPr>
          <w:p w14:paraId="15AF43B7" w14:textId="77777777" w:rsidR="0077267C" w:rsidRPr="00D84D7C" w:rsidRDefault="0077267C" w:rsidP="0077267C">
            <w:pPr>
              <w:jc w:val="right"/>
              <w:rPr>
                <w:sz w:val="18"/>
                <w:szCs w:val="18"/>
              </w:rPr>
            </w:pPr>
            <w:r w:rsidRPr="00D84D7C">
              <w:rPr>
                <w:sz w:val="18"/>
              </w:rPr>
              <w:t>109,434,686</w:t>
            </w:r>
          </w:p>
        </w:tc>
      </w:tr>
      <w:tr w:rsidR="0077267C" w:rsidRPr="00D84D7C" w14:paraId="2B2ED00B" w14:textId="77777777" w:rsidTr="0077267C">
        <w:trPr>
          <w:trHeight w:val="959"/>
        </w:trPr>
        <w:tc>
          <w:tcPr>
            <w:tcW w:w="948" w:type="dxa"/>
            <w:shd w:val="clear" w:color="000000" w:fill="FFFFFF"/>
            <w:vAlign w:val="center"/>
            <w:hideMark/>
          </w:tcPr>
          <w:p w14:paraId="57D88B00" w14:textId="77777777" w:rsidR="0077267C" w:rsidRPr="00D84D7C" w:rsidRDefault="0077267C" w:rsidP="0077267C">
            <w:pPr>
              <w:jc w:val="center"/>
              <w:rPr>
                <w:sz w:val="18"/>
                <w:szCs w:val="18"/>
              </w:rPr>
            </w:pPr>
            <w:r w:rsidRPr="00D84D7C">
              <w:rPr>
                <w:sz w:val="18"/>
              </w:rPr>
              <w:t>80721</w:t>
            </w:r>
          </w:p>
        </w:tc>
        <w:tc>
          <w:tcPr>
            <w:tcW w:w="1637" w:type="dxa"/>
            <w:shd w:val="clear" w:color="000000" w:fill="FFFFFF"/>
            <w:vAlign w:val="bottom"/>
            <w:hideMark/>
          </w:tcPr>
          <w:p w14:paraId="295958D7" w14:textId="38F85502" w:rsidR="0077267C" w:rsidRPr="00D84D7C" w:rsidRDefault="0077267C" w:rsidP="0077267C">
            <w:pPr>
              <w:rPr>
                <w:sz w:val="18"/>
                <w:szCs w:val="18"/>
              </w:rPr>
            </w:pPr>
            <w:r w:rsidRPr="00D84D7C">
              <w:rPr>
                <w:sz w:val="18"/>
              </w:rPr>
              <w:t xml:space="preserve">Increased availability of equipment in specialized </w:t>
            </w:r>
            <w:r w:rsidR="00D84D7C" w:rsidRPr="00D84D7C">
              <w:rPr>
                <w:sz w:val="18"/>
              </w:rPr>
              <w:t>centres</w:t>
            </w:r>
            <w:r w:rsidRPr="00D84D7C">
              <w:rPr>
                <w:sz w:val="18"/>
              </w:rPr>
              <w:t xml:space="preserve"> </w:t>
            </w:r>
          </w:p>
        </w:tc>
        <w:tc>
          <w:tcPr>
            <w:tcW w:w="963" w:type="dxa"/>
            <w:shd w:val="clear" w:color="000000" w:fill="FFFFFF"/>
            <w:noWrap/>
            <w:vAlign w:val="center"/>
            <w:hideMark/>
          </w:tcPr>
          <w:p w14:paraId="63B201C7"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3EFB08AF"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3F88EFCD" w14:textId="77777777" w:rsidR="0077267C" w:rsidRPr="00D84D7C" w:rsidRDefault="0077267C" w:rsidP="0077267C">
            <w:pPr>
              <w:jc w:val="center"/>
              <w:rPr>
                <w:sz w:val="18"/>
                <w:szCs w:val="18"/>
              </w:rPr>
            </w:pPr>
            <w:r w:rsidRPr="00D84D7C">
              <w:rPr>
                <w:sz w:val="18"/>
              </w:rPr>
              <w:t>60</w:t>
            </w:r>
          </w:p>
        </w:tc>
        <w:tc>
          <w:tcPr>
            <w:tcW w:w="1266" w:type="dxa"/>
            <w:shd w:val="clear" w:color="000000" w:fill="FFFFFF"/>
            <w:vAlign w:val="center"/>
            <w:hideMark/>
          </w:tcPr>
          <w:p w14:paraId="0364573B" w14:textId="77777777" w:rsidR="0077267C" w:rsidRPr="00D84D7C" w:rsidRDefault="0077267C" w:rsidP="0077267C">
            <w:pPr>
              <w:jc w:val="center"/>
              <w:rPr>
                <w:sz w:val="18"/>
                <w:szCs w:val="18"/>
              </w:rPr>
            </w:pPr>
            <w:r w:rsidRPr="00D84D7C">
              <w:rPr>
                <w:sz w:val="18"/>
              </w:rPr>
              <w:t>60</w:t>
            </w:r>
          </w:p>
        </w:tc>
        <w:tc>
          <w:tcPr>
            <w:tcW w:w="1331" w:type="dxa"/>
            <w:shd w:val="clear" w:color="000000" w:fill="FFFFFF"/>
            <w:vAlign w:val="center"/>
            <w:hideMark/>
          </w:tcPr>
          <w:p w14:paraId="3B73180C" w14:textId="77777777" w:rsidR="0077267C" w:rsidRPr="00D84D7C" w:rsidRDefault="0077267C" w:rsidP="0077267C">
            <w:pPr>
              <w:jc w:val="center"/>
              <w:rPr>
                <w:sz w:val="18"/>
                <w:szCs w:val="18"/>
              </w:rPr>
            </w:pPr>
            <w:r w:rsidRPr="00D84D7C">
              <w:rPr>
                <w:sz w:val="18"/>
              </w:rPr>
              <w:t>68.14</w:t>
            </w:r>
          </w:p>
        </w:tc>
        <w:tc>
          <w:tcPr>
            <w:tcW w:w="1245" w:type="dxa"/>
            <w:shd w:val="clear" w:color="000000" w:fill="FFFFFF"/>
            <w:noWrap/>
            <w:vAlign w:val="center"/>
            <w:hideMark/>
          </w:tcPr>
          <w:p w14:paraId="496E653E" w14:textId="77777777" w:rsidR="0077267C" w:rsidRPr="00D84D7C" w:rsidRDefault="0077267C" w:rsidP="0077267C">
            <w:pPr>
              <w:jc w:val="right"/>
              <w:rPr>
                <w:sz w:val="18"/>
                <w:szCs w:val="18"/>
              </w:rPr>
            </w:pPr>
            <w:r w:rsidRPr="00D84D7C">
              <w:rPr>
                <w:sz w:val="18"/>
              </w:rPr>
              <w:t>7,166,511,310</w:t>
            </w:r>
          </w:p>
        </w:tc>
      </w:tr>
      <w:tr w:rsidR="0077267C" w:rsidRPr="00D84D7C" w14:paraId="09C1558A" w14:textId="77777777" w:rsidTr="0077267C">
        <w:trPr>
          <w:trHeight w:val="719"/>
        </w:trPr>
        <w:tc>
          <w:tcPr>
            <w:tcW w:w="948" w:type="dxa"/>
            <w:shd w:val="clear" w:color="000000" w:fill="FFFFFF"/>
            <w:vAlign w:val="center"/>
            <w:hideMark/>
          </w:tcPr>
          <w:p w14:paraId="3DF00BA4" w14:textId="77777777" w:rsidR="0077267C" w:rsidRPr="00D84D7C" w:rsidRDefault="0077267C" w:rsidP="0077267C">
            <w:pPr>
              <w:jc w:val="center"/>
              <w:rPr>
                <w:sz w:val="18"/>
                <w:szCs w:val="18"/>
              </w:rPr>
            </w:pPr>
            <w:r w:rsidRPr="00D84D7C">
              <w:rPr>
                <w:sz w:val="18"/>
              </w:rPr>
              <w:t>80712</w:t>
            </w:r>
          </w:p>
        </w:tc>
        <w:tc>
          <w:tcPr>
            <w:tcW w:w="1637" w:type="dxa"/>
            <w:shd w:val="clear" w:color="000000" w:fill="FFFFFF"/>
            <w:vAlign w:val="bottom"/>
            <w:hideMark/>
          </w:tcPr>
          <w:p w14:paraId="3CFB5DA8" w14:textId="77777777" w:rsidR="0077267C" w:rsidRPr="00D84D7C" w:rsidRDefault="0077267C" w:rsidP="0077267C">
            <w:pPr>
              <w:rPr>
                <w:sz w:val="18"/>
                <w:szCs w:val="18"/>
              </w:rPr>
            </w:pPr>
            <w:r w:rsidRPr="00D84D7C">
              <w:rPr>
                <w:sz w:val="18"/>
              </w:rPr>
              <w:t xml:space="preserve">Number of available prevention programmes for the population </w:t>
            </w:r>
          </w:p>
        </w:tc>
        <w:tc>
          <w:tcPr>
            <w:tcW w:w="963" w:type="dxa"/>
            <w:shd w:val="clear" w:color="000000" w:fill="FFFFFF"/>
            <w:noWrap/>
            <w:vAlign w:val="center"/>
            <w:hideMark/>
          </w:tcPr>
          <w:p w14:paraId="1244D006" w14:textId="77777777" w:rsidR="0077267C" w:rsidRPr="00D84D7C" w:rsidRDefault="0077267C" w:rsidP="0077267C">
            <w:pPr>
              <w:jc w:val="center"/>
              <w:rPr>
                <w:sz w:val="18"/>
                <w:szCs w:val="18"/>
              </w:rPr>
            </w:pPr>
            <w:r w:rsidRPr="00D84D7C">
              <w:rPr>
                <w:sz w:val="18"/>
              </w:rPr>
              <w:t>Number</w:t>
            </w:r>
          </w:p>
        </w:tc>
        <w:tc>
          <w:tcPr>
            <w:tcW w:w="904" w:type="dxa"/>
            <w:shd w:val="clear" w:color="000000" w:fill="FFFFFF"/>
            <w:noWrap/>
            <w:vAlign w:val="center"/>
            <w:hideMark/>
          </w:tcPr>
          <w:p w14:paraId="74ED2F6C"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4A4139BF" w14:textId="77777777" w:rsidR="0077267C" w:rsidRPr="00D84D7C" w:rsidRDefault="0077267C" w:rsidP="0077267C">
            <w:pPr>
              <w:jc w:val="center"/>
              <w:rPr>
                <w:sz w:val="18"/>
                <w:szCs w:val="18"/>
              </w:rPr>
            </w:pPr>
            <w:r w:rsidRPr="00D84D7C">
              <w:rPr>
                <w:sz w:val="18"/>
              </w:rPr>
              <w:t>45</w:t>
            </w:r>
          </w:p>
        </w:tc>
        <w:tc>
          <w:tcPr>
            <w:tcW w:w="1266" w:type="dxa"/>
            <w:shd w:val="clear" w:color="000000" w:fill="FFFFFF"/>
            <w:vAlign w:val="center"/>
            <w:hideMark/>
          </w:tcPr>
          <w:p w14:paraId="43512370" w14:textId="77777777" w:rsidR="0077267C" w:rsidRPr="00D84D7C" w:rsidRDefault="0077267C" w:rsidP="0077267C">
            <w:pPr>
              <w:jc w:val="center"/>
              <w:rPr>
                <w:sz w:val="18"/>
                <w:szCs w:val="18"/>
              </w:rPr>
            </w:pPr>
            <w:r w:rsidRPr="00D84D7C">
              <w:rPr>
                <w:sz w:val="18"/>
              </w:rPr>
              <w:t>55</w:t>
            </w:r>
          </w:p>
        </w:tc>
        <w:tc>
          <w:tcPr>
            <w:tcW w:w="1331" w:type="dxa"/>
            <w:shd w:val="clear" w:color="000000" w:fill="FFFFFF"/>
            <w:vAlign w:val="center"/>
            <w:hideMark/>
          </w:tcPr>
          <w:p w14:paraId="1AC94B5E" w14:textId="77777777" w:rsidR="0077267C" w:rsidRPr="00D84D7C" w:rsidRDefault="0077267C" w:rsidP="0077267C">
            <w:pPr>
              <w:jc w:val="center"/>
              <w:rPr>
                <w:sz w:val="18"/>
                <w:szCs w:val="18"/>
              </w:rPr>
            </w:pPr>
            <w:r w:rsidRPr="00D84D7C">
              <w:rPr>
                <w:sz w:val="18"/>
              </w:rPr>
              <w:t>51</w:t>
            </w:r>
          </w:p>
        </w:tc>
        <w:tc>
          <w:tcPr>
            <w:tcW w:w="1245" w:type="dxa"/>
            <w:shd w:val="clear" w:color="000000" w:fill="FFFFFF"/>
            <w:noWrap/>
            <w:vAlign w:val="center"/>
            <w:hideMark/>
          </w:tcPr>
          <w:p w14:paraId="375D1A29" w14:textId="77777777" w:rsidR="0077267C" w:rsidRPr="00D84D7C" w:rsidRDefault="0077267C" w:rsidP="0077267C">
            <w:pPr>
              <w:jc w:val="right"/>
              <w:rPr>
                <w:sz w:val="18"/>
                <w:szCs w:val="18"/>
              </w:rPr>
            </w:pPr>
            <w:r w:rsidRPr="00D84D7C">
              <w:rPr>
                <w:sz w:val="18"/>
              </w:rPr>
              <w:t>865,338,888</w:t>
            </w:r>
          </w:p>
        </w:tc>
      </w:tr>
      <w:tr w:rsidR="0077267C" w:rsidRPr="00D84D7C" w14:paraId="34EB0FE6" w14:textId="77777777" w:rsidTr="0077267C">
        <w:trPr>
          <w:trHeight w:val="1438"/>
        </w:trPr>
        <w:tc>
          <w:tcPr>
            <w:tcW w:w="948" w:type="dxa"/>
            <w:shd w:val="clear" w:color="000000" w:fill="FFFFFF"/>
            <w:vAlign w:val="center"/>
            <w:hideMark/>
          </w:tcPr>
          <w:p w14:paraId="58FB3CEA" w14:textId="77777777" w:rsidR="0077267C" w:rsidRPr="00D84D7C" w:rsidRDefault="0077267C" w:rsidP="0077267C">
            <w:pPr>
              <w:jc w:val="center"/>
              <w:rPr>
                <w:sz w:val="18"/>
                <w:szCs w:val="18"/>
              </w:rPr>
            </w:pPr>
            <w:r w:rsidRPr="00D84D7C">
              <w:rPr>
                <w:sz w:val="18"/>
              </w:rPr>
              <w:t>80704</w:t>
            </w:r>
          </w:p>
        </w:tc>
        <w:tc>
          <w:tcPr>
            <w:tcW w:w="1637" w:type="dxa"/>
            <w:shd w:val="clear" w:color="000000" w:fill="FFFFFF"/>
            <w:vAlign w:val="bottom"/>
            <w:hideMark/>
          </w:tcPr>
          <w:p w14:paraId="395CB62C" w14:textId="77777777" w:rsidR="0077267C" w:rsidRPr="00D84D7C" w:rsidRDefault="0077267C" w:rsidP="0077267C">
            <w:pPr>
              <w:rPr>
                <w:sz w:val="18"/>
                <w:szCs w:val="18"/>
              </w:rPr>
            </w:pPr>
            <w:r w:rsidRPr="00D84D7C">
              <w:rPr>
                <w:sz w:val="18"/>
              </w:rPr>
              <w:t xml:space="preserve">Number of programmes introducing standards and standard procedures for quality and expense-to-revenue ratio management </w:t>
            </w:r>
          </w:p>
        </w:tc>
        <w:tc>
          <w:tcPr>
            <w:tcW w:w="963" w:type="dxa"/>
            <w:shd w:val="clear" w:color="000000" w:fill="FFFFFF"/>
            <w:noWrap/>
            <w:vAlign w:val="center"/>
            <w:hideMark/>
          </w:tcPr>
          <w:p w14:paraId="34C595AB" w14:textId="77777777" w:rsidR="0077267C" w:rsidRPr="00D84D7C" w:rsidRDefault="0077267C" w:rsidP="0077267C">
            <w:pPr>
              <w:jc w:val="center"/>
              <w:rPr>
                <w:sz w:val="18"/>
                <w:szCs w:val="18"/>
              </w:rPr>
            </w:pPr>
            <w:r w:rsidRPr="00D84D7C">
              <w:rPr>
                <w:sz w:val="18"/>
              </w:rPr>
              <w:t>Number</w:t>
            </w:r>
          </w:p>
        </w:tc>
        <w:tc>
          <w:tcPr>
            <w:tcW w:w="904" w:type="dxa"/>
            <w:shd w:val="clear" w:color="000000" w:fill="FFFFFF"/>
            <w:noWrap/>
            <w:vAlign w:val="center"/>
            <w:hideMark/>
          </w:tcPr>
          <w:p w14:paraId="1B0B993D"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27028404" w14:textId="77777777" w:rsidR="0077267C" w:rsidRPr="00D84D7C" w:rsidRDefault="0077267C" w:rsidP="0077267C">
            <w:pPr>
              <w:jc w:val="center"/>
              <w:rPr>
                <w:sz w:val="18"/>
                <w:szCs w:val="18"/>
              </w:rPr>
            </w:pPr>
            <w:r w:rsidRPr="00D84D7C">
              <w:rPr>
                <w:sz w:val="18"/>
              </w:rPr>
              <w:t>24</w:t>
            </w:r>
          </w:p>
        </w:tc>
        <w:tc>
          <w:tcPr>
            <w:tcW w:w="1266" w:type="dxa"/>
            <w:shd w:val="clear" w:color="000000" w:fill="FFFFFF"/>
            <w:vAlign w:val="center"/>
            <w:hideMark/>
          </w:tcPr>
          <w:p w14:paraId="268F528A" w14:textId="77777777" w:rsidR="0077267C" w:rsidRPr="00D84D7C" w:rsidRDefault="0077267C" w:rsidP="0077267C">
            <w:pPr>
              <w:jc w:val="center"/>
              <w:rPr>
                <w:sz w:val="18"/>
                <w:szCs w:val="18"/>
              </w:rPr>
            </w:pPr>
            <w:r w:rsidRPr="00D84D7C">
              <w:rPr>
                <w:sz w:val="18"/>
              </w:rPr>
              <w:t>24</w:t>
            </w:r>
          </w:p>
        </w:tc>
        <w:tc>
          <w:tcPr>
            <w:tcW w:w="1331" w:type="dxa"/>
            <w:shd w:val="clear" w:color="000000" w:fill="FFFFFF"/>
            <w:vAlign w:val="center"/>
            <w:hideMark/>
          </w:tcPr>
          <w:p w14:paraId="635E3DBD" w14:textId="77777777" w:rsidR="0077267C" w:rsidRPr="00D84D7C" w:rsidRDefault="0077267C" w:rsidP="0077267C">
            <w:pPr>
              <w:jc w:val="center"/>
              <w:rPr>
                <w:sz w:val="18"/>
                <w:szCs w:val="18"/>
              </w:rPr>
            </w:pPr>
            <w:r w:rsidRPr="00D84D7C">
              <w:rPr>
                <w:sz w:val="18"/>
              </w:rPr>
              <w:t>15</w:t>
            </w:r>
          </w:p>
        </w:tc>
        <w:tc>
          <w:tcPr>
            <w:tcW w:w="1245" w:type="dxa"/>
            <w:shd w:val="clear" w:color="000000" w:fill="FFFFFF"/>
            <w:noWrap/>
            <w:vAlign w:val="center"/>
            <w:hideMark/>
          </w:tcPr>
          <w:p w14:paraId="3173720C" w14:textId="77777777" w:rsidR="0077267C" w:rsidRPr="00D84D7C" w:rsidRDefault="0077267C" w:rsidP="0077267C">
            <w:pPr>
              <w:jc w:val="right"/>
              <w:rPr>
                <w:sz w:val="18"/>
                <w:szCs w:val="18"/>
              </w:rPr>
            </w:pPr>
            <w:r w:rsidRPr="00D84D7C">
              <w:rPr>
                <w:sz w:val="18"/>
              </w:rPr>
              <w:t>318,841,990</w:t>
            </w:r>
          </w:p>
        </w:tc>
      </w:tr>
      <w:tr w:rsidR="0077267C" w:rsidRPr="00D84D7C" w14:paraId="3A8553AD" w14:textId="77777777" w:rsidTr="0077267C">
        <w:trPr>
          <w:trHeight w:val="1438"/>
        </w:trPr>
        <w:tc>
          <w:tcPr>
            <w:tcW w:w="948" w:type="dxa"/>
            <w:shd w:val="clear" w:color="000000" w:fill="FFFFFF"/>
            <w:vAlign w:val="center"/>
            <w:hideMark/>
          </w:tcPr>
          <w:p w14:paraId="38CDC6B8" w14:textId="77777777" w:rsidR="0077267C" w:rsidRPr="00D84D7C" w:rsidRDefault="0077267C" w:rsidP="0077267C">
            <w:pPr>
              <w:jc w:val="center"/>
              <w:rPr>
                <w:sz w:val="18"/>
                <w:szCs w:val="18"/>
              </w:rPr>
            </w:pPr>
            <w:r w:rsidRPr="00D84D7C">
              <w:rPr>
                <w:sz w:val="18"/>
              </w:rPr>
              <w:t>74514</w:t>
            </w:r>
          </w:p>
        </w:tc>
        <w:tc>
          <w:tcPr>
            <w:tcW w:w="1637" w:type="dxa"/>
            <w:shd w:val="clear" w:color="000000" w:fill="FFFFFF"/>
            <w:vAlign w:val="bottom"/>
            <w:hideMark/>
          </w:tcPr>
          <w:p w14:paraId="494D445B" w14:textId="77777777" w:rsidR="0077267C" w:rsidRPr="00D84D7C" w:rsidRDefault="0077267C" w:rsidP="0077267C">
            <w:pPr>
              <w:rPr>
                <w:sz w:val="18"/>
                <w:szCs w:val="18"/>
              </w:rPr>
            </w:pPr>
            <w:r w:rsidRPr="00D84D7C">
              <w:rPr>
                <w:sz w:val="18"/>
              </w:rPr>
              <w:t>Increase in the quality of work and client environment in institutions and employment services</w:t>
            </w:r>
          </w:p>
        </w:tc>
        <w:tc>
          <w:tcPr>
            <w:tcW w:w="963" w:type="dxa"/>
            <w:shd w:val="clear" w:color="000000" w:fill="FFFFFF"/>
            <w:noWrap/>
            <w:vAlign w:val="center"/>
            <w:hideMark/>
          </w:tcPr>
          <w:p w14:paraId="344423C9"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351DAFDC"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4EF05C98" w14:textId="77777777" w:rsidR="0077267C" w:rsidRPr="00D84D7C" w:rsidRDefault="0077267C" w:rsidP="0077267C">
            <w:pPr>
              <w:jc w:val="center"/>
              <w:rPr>
                <w:sz w:val="18"/>
                <w:szCs w:val="18"/>
              </w:rPr>
            </w:pPr>
            <w:r w:rsidRPr="00D84D7C">
              <w:rPr>
                <w:sz w:val="18"/>
              </w:rPr>
              <w:t>18</w:t>
            </w:r>
          </w:p>
        </w:tc>
        <w:tc>
          <w:tcPr>
            <w:tcW w:w="1266" w:type="dxa"/>
            <w:shd w:val="clear" w:color="000000" w:fill="FFFFFF"/>
            <w:vAlign w:val="center"/>
            <w:hideMark/>
          </w:tcPr>
          <w:p w14:paraId="761D0C9B" w14:textId="77777777" w:rsidR="0077267C" w:rsidRPr="00D84D7C" w:rsidRDefault="0077267C" w:rsidP="0077267C">
            <w:pPr>
              <w:jc w:val="center"/>
              <w:rPr>
                <w:sz w:val="18"/>
                <w:szCs w:val="18"/>
              </w:rPr>
            </w:pPr>
            <w:r w:rsidRPr="00D84D7C">
              <w:rPr>
                <w:sz w:val="18"/>
              </w:rPr>
              <w:t>20.59</w:t>
            </w:r>
          </w:p>
        </w:tc>
        <w:tc>
          <w:tcPr>
            <w:tcW w:w="1331" w:type="dxa"/>
            <w:shd w:val="clear" w:color="000000" w:fill="FFFFFF"/>
            <w:vAlign w:val="center"/>
            <w:hideMark/>
          </w:tcPr>
          <w:p w14:paraId="53798AE5" w14:textId="77777777" w:rsidR="0077267C" w:rsidRPr="00D84D7C" w:rsidRDefault="0077267C" w:rsidP="0077267C">
            <w:pPr>
              <w:jc w:val="center"/>
              <w:rPr>
                <w:sz w:val="18"/>
                <w:szCs w:val="18"/>
              </w:rPr>
            </w:pPr>
            <w:r w:rsidRPr="00D84D7C">
              <w:rPr>
                <w:sz w:val="18"/>
              </w:rPr>
              <w:t>8.29</w:t>
            </w:r>
          </w:p>
        </w:tc>
        <w:tc>
          <w:tcPr>
            <w:tcW w:w="1245" w:type="dxa"/>
            <w:shd w:val="clear" w:color="000000" w:fill="FFFFFF"/>
            <w:noWrap/>
            <w:vAlign w:val="center"/>
            <w:hideMark/>
          </w:tcPr>
          <w:p w14:paraId="78D2654E" w14:textId="77777777" w:rsidR="0077267C" w:rsidRPr="00D84D7C" w:rsidRDefault="0077267C" w:rsidP="0077267C">
            <w:pPr>
              <w:jc w:val="right"/>
              <w:rPr>
                <w:sz w:val="18"/>
                <w:szCs w:val="18"/>
              </w:rPr>
            </w:pPr>
            <w:r w:rsidRPr="00D84D7C">
              <w:rPr>
                <w:sz w:val="18"/>
              </w:rPr>
              <w:t>649,160,182</w:t>
            </w:r>
          </w:p>
        </w:tc>
      </w:tr>
      <w:tr w:rsidR="0077267C" w:rsidRPr="00D84D7C" w14:paraId="1F32997B" w14:textId="77777777" w:rsidTr="0077267C">
        <w:trPr>
          <w:trHeight w:val="959"/>
        </w:trPr>
        <w:tc>
          <w:tcPr>
            <w:tcW w:w="948" w:type="dxa"/>
            <w:shd w:val="clear" w:color="000000" w:fill="FFFFFF"/>
            <w:vAlign w:val="center"/>
            <w:hideMark/>
          </w:tcPr>
          <w:p w14:paraId="27E7F4BB" w14:textId="77777777" w:rsidR="0077267C" w:rsidRPr="00D84D7C" w:rsidRDefault="0077267C" w:rsidP="0077267C">
            <w:pPr>
              <w:jc w:val="center"/>
              <w:rPr>
                <w:sz w:val="18"/>
                <w:szCs w:val="18"/>
              </w:rPr>
            </w:pPr>
            <w:r w:rsidRPr="00D84D7C">
              <w:rPr>
                <w:sz w:val="18"/>
              </w:rPr>
              <w:t>74512</w:t>
            </w:r>
          </w:p>
        </w:tc>
        <w:tc>
          <w:tcPr>
            <w:tcW w:w="1637" w:type="dxa"/>
            <w:shd w:val="clear" w:color="000000" w:fill="FFFFFF"/>
            <w:vAlign w:val="bottom"/>
            <w:hideMark/>
          </w:tcPr>
          <w:p w14:paraId="08A47E75" w14:textId="5F041A73" w:rsidR="0077267C" w:rsidRPr="00D84D7C" w:rsidRDefault="0077267C" w:rsidP="0077267C">
            <w:pPr>
              <w:rPr>
                <w:sz w:val="18"/>
                <w:szCs w:val="18"/>
              </w:rPr>
            </w:pPr>
            <w:r w:rsidRPr="00D84D7C">
              <w:rPr>
                <w:sz w:val="18"/>
              </w:rPr>
              <w:t xml:space="preserve">Increase in the capacity of training </w:t>
            </w:r>
            <w:r w:rsidR="00D84D7C" w:rsidRPr="00D84D7C">
              <w:rPr>
                <w:sz w:val="18"/>
              </w:rPr>
              <w:t>centres</w:t>
            </w:r>
            <w:r w:rsidRPr="00D84D7C">
              <w:rPr>
                <w:sz w:val="18"/>
              </w:rPr>
              <w:t xml:space="preserve"> of employment services</w:t>
            </w:r>
          </w:p>
        </w:tc>
        <w:tc>
          <w:tcPr>
            <w:tcW w:w="963" w:type="dxa"/>
            <w:shd w:val="clear" w:color="000000" w:fill="FFFFFF"/>
            <w:noWrap/>
            <w:vAlign w:val="center"/>
            <w:hideMark/>
          </w:tcPr>
          <w:p w14:paraId="2993FDC9"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2D7BD319" w14:textId="77777777" w:rsidR="0077267C" w:rsidRPr="00D84D7C" w:rsidRDefault="0077267C" w:rsidP="0077267C">
            <w:pPr>
              <w:jc w:val="center"/>
              <w:rPr>
                <w:sz w:val="18"/>
                <w:szCs w:val="18"/>
              </w:rPr>
            </w:pPr>
            <w:r w:rsidRPr="00D84D7C">
              <w:rPr>
                <w:sz w:val="18"/>
              </w:rPr>
              <w:t>0.00</w:t>
            </w:r>
          </w:p>
        </w:tc>
        <w:tc>
          <w:tcPr>
            <w:tcW w:w="904" w:type="dxa"/>
            <w:shd w:val="clear" w:color="000000" w:fill="FFFFFF"/>
            <w:noWrap/>
            <w:vAlign w:val="center"/>
            <w:hideMark/>
          </w:tcPr>
          <w:p w14:paraId="025E4013" w14:textId="77777777" w:rsidR="0077267C" w:rsidRPr="00D84D7C" w:rsidRDefault="0077267C" w:rsidP="0077267C">
            <w:pPr>
              <w:jc w:val="center"/>
              <w:rPr>
                <w:sz w:val="18"/>
                <w:szCs w:val="18"/>
              </w:rPr>
            </w:pPr>
            <w:r w:rsidRPr="00D84D7C">
              <w:rPr>
                <w:sz w:val="18"/>
              </w:rPr>
              <w:t>20.00</w:t>
            </w:r>
          </w:p>
        </w:tc>
        <w:tc>
          <w:tcPr>
            <w:tcW w:w="1266" w:type="dxa"/>
            <w:shd w:val="clear" w:color="000000" w:fill="FFFFFF"/>
            <w:vAlign w:val="center"/>
            <w:hideMark/>
          </w:tcPr>
          <w:p w14:paraId="74CCD225" w14:textId="77777777" w:rsidR="0077267C" w:rsidRPr="00D84D7C" w:rsidRDefault="0077267C" w:rsidP="0077267C">
            <w:pPr>
              <w:jc w:val="center"/>
              <w:rPr>
                <w:sz w:val="18"/>
                <w:szCs w:val="18"/>
              </w:rPr>
            </w:pPr>
            <w:r w:rsidRPr="00D84D7C">
              <w:rPr>
                <w:sz w:val="18"/>
              </w:rPr>
              <w:t>20.03</w:t>
            </w:r>
          </w:p>
        </w:tc>
        <w:tc>
          <w:tcPr>
            <w:tcW w:w="1331" w:type="dxa"/>
            <w:shd w:val="clear" w:color="000000" w:fill="FFFFFF"/>
            <w:vAlign w:val="center"/>
            <w:hideMark/>
          </w:tcPr>
          <w:p w14:paraId="70A6CCF4" w14:textId="77777777" w:rsidR="0077267C" w:rsidRPr="00D84D7C" w:rsidRDefault="0077267C" w:rsidP="0077267C">
            <w:pPr>
              <w:jc w:val="center"/>
              <w:rPr>
                <w:sz w:val="18"/>
                <w:szCs w:val="18"/>
              </w:rPr>
            </w:pPr>
            <w:r w:rsidRPr="00D84D7C">
              <w:rPr>
                <w:sz w:val="18"/>
              </w:rPr>
              <w:t>1.27</w:t>
            </w:r>
          </w:p>
        </w:tc>
        <w:tc>
          <w:tcPr>
            <w:tcW w:w="1245" w:type="dxa"/>
            <w:shd w:val="clear" w:color="000000" w:fill="FFFFFF"/>
            <w:noWrap/>
            <w:vAlign w:val="center"/>
            <w:hideMark/>
          </w:tcPr>
          <w:p w14:paraId="4A11929E" w14:textId="77777777" w:rsidR="0077267C" w:rsidRPr="00D84D7C" w:rsidRDefault="0077267C" w:rsidP="0077267C">
            <w:pPr>
              <w:jc w:val="right"/>
              <w:rPr>
                <w:sz w:val="18"/>
                <w:szCs w:val="18"/>
              </w:rPr>
            </w:pPr>
            <w:r w:rsidRPr="00D84D7C">
              <w:rPr>
                <w:sz w:val="18"/>
              </w:rPr>
              <w:t>89,498,131</w:t>
            </w:r>
          </w:p>
        </w:tc>
      </w:tr>
      <w:tr w:rsidR="0077267C" w:rsidRPr="00D84D7C" w14:paraId="13F113EA" w14:textId="77777777" w:rsidTr="0077267C">
        <w:trPr>
          <w:trHeight w:val="959"/>
        </w:trPr>
        <w:tc>
          <w:tcPr>
            <w:tcW w:w="948" w:type="dxa"/>
            <w:shd w:val="clear" w:color="000000" w:fill="FFFFFF"/>
            <w:vAlign w:val="center"/>
            <w:hideMark/>
          </w:tcPr>
          <w:p w14:paraId="7336D49A" w14:textId="77777777" w:rsidR="0077267C" w:rsidRPr="00D84D7C" w:rsidRDefault="0077267C" w:rsidP="0077267C">
            <w:pPr>
              <w:jc w:val="center"/>
              <w:rPr>
                <w:sz w:val="18"/>
                <w:szCs w:val="18"/>
              </w:rPr>
            </w:pPr>
            <w:r w:rsidRPr="00D84D7C">
              <w:rPr>
                <w:sz w:val="18"/>
              </w:rPr>
              <w:t>74513</w:t>
            </w:r>
          </w:p>
        </w:tc>
        <w:tc>
          <w:tcPr>
            <w:tcW w:w="1637" w:type="dxa"/>
            <w:shd w:val="clear" w:color="000000" w:fill="FFFFFF"/>
            <w:vAlign w:val="bottom"/>
            <w:hideMark/>
          </w:tcPr>
          <w:p w14:paraId="19871EBE" w14:textId="77777777" w:rsidR="0077267C" w:rsidRPr="00D84D7C" w:rsidRDefault="0077267C" w:rsidP="0077267C">
            <w:pPr>
              <w:rPr>
                <w:sz w:val="18"/>
                <w:szCs w:val="18"/>
              </w:rPr>
            </w:pPr>
            <w:r w:rsidRPr="00D84D7C">
              <w:rPr>
                <w:sz w:val="18"/>
              </w:rPr>
              <w:t>Increase in the capacity of consulting and training centres</w:t>
            </w:r>
          </w:p>
        </w:tc>
        <w:tc>
          <w:tcPr>
            <w:tcW w:w="963" w:type="dxa"/>
            <w:shd w:val="clear" w:color="000000" w:fill="FFFFFF"/>
            <w:noWrap/>
            <w:vAlign w:val="center"/>
            <w:hideMark/>
          </w:tcPr>
          <w:p w14:paraId="6FB3302B"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484BD6F5"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20826014" w14:textId="77777777" w:rsidR="0077267C" w:rsidRPr="00D84D7C" w:rsidRDefault="0077267C" w:rsidP="0077267C">
            <w:pPr>
              <w:jc w:val="center"/>
              <w:rPr>
                <w:sz w:val="18"/>
                <w:szCs w:val="18"/>
              </w:rPr>
            </w:pPr>
            <w:r w:rsidRPr="00D84D7C">
              <w:rPr>
                <w:sz w:val="18"/>
              </w:rPr>
              <w:t>25</w:t>
            </w:r>
          </w:p>
        </w:tc>
        <w:tc>
          <w:tcPr>
            <w:tcW w:w="1266" w:type="dxa"/>
            <w:shd w:val="clear" w:color="000000" w:fill="FFFFFF"/>
            <w:vAlign w:val="center"/>
            <w:hideMark/>
          </w:tcPr>
          <w:p w14:paraId="44ACA865" w14:textId="77777777" w:rsidR="0077267C" w:rsidRPr="00D84D7C" w:rsidRDefault="0077267C" w:rsidP="0077267C">
            <w:pPr>
              <w:jc w:val="center"/>
              <w:rPr>
                <w:sz w:val="18"/>
                <w:szCs w:val="18"/>
              </w:rPr>
            </w:pPr>
            <w:r w:rsidRPr="00D84D7C">
              <w:rPr>
                <w:sz w:val="18"/>
              </w:rPr>
              <w:t>25</w:t>
            </w:r>
          </w:p>
        </w:tc>
        <w:tc>
          <w:tcPr>
            <w:tcW w:w="1331" w:type="dxa"/>
            <w:shd w:val="clear" w:color="000000" w:fill="FFFFFF"/>
            <w:vAlign w:val="center"/>
            <w:hideMark/>
          </w:tcPr>
          <w:p w14:paraId="2EC50F52" w14:textId="77777777" w:rsidR="0077267C" w:rsidRPr="00D84D7C" w:rsidRDefault="0077267C" w:rsidP="0077267C">
            <w:pPr>
              <w:jc w:val="center"/>
              <w:rPr>
                <w:sz w:val="18"/>
                <w:szCs w:val="18"/>
              </w:rPr>
            </w:pPr>
            <w:r w:rsidRPr="00D84D7C">
              <w:rPr>
                <w:sz w:val="18"/>
              </w:rPr>
              <w:t>4.98</w:t>
            </w:r>
          </w:p>
        </w:tc>
        <w:tc>
          <w:tcPr>
            <w:tcW w:w="1245" w:type="dxa"/>
            <w:shd w:val="clear" w:color="000000" w:fill="FFFFFF"/>
            <w:noWrap/>
            <w:vAlign w:val="center"/>
            <w:hideMark/>
          </w:tcPr>
          <w:p w14:paraId="58E99474" w14:textId="77777777" w:rsidR="0077267C" w:rsidRPr="00D84D7C" w:rsidRDefault="0077267C" w:rsidP="0077267C">
            <w:pPr>
              <w:jc w:val="right"/>
              <w:rPr>
                <w:sz w:val="18"/>
                <w:szCs w:val="18"/>
              </w:rPr>
            </w:pPr>
            <w:r w:rsidRPr="00D84D7C">
              <w:rPr>
                <w:sz w:val="18"/>
              </w:rPr>
              <w:t>35,585,551</w:t>
            </w:r>
          </w:p>
        </w:tc>
      </w:tr>
      <w:tr w:rsidR="0077267C" w:rsidRPr="00D84D7C" w14:paraId="2433D0B2" w14:textId="77777777" w:rsidTr="0077267C">
        <w:trPr>
          <w:trHeight w:val="479"/>
        </w:trPr>
        <w:tc>
          <w:tcPr>
            <w:tcW w:w="948" w:type="dxa"/>
            <w:shd w:val="clear" w:color="000000" w:fill="FFFFFF"/>
            <w:vAlign w:val="center"/>
            <w:hideMark/>
          </w:tcPr>
          <w:p w14:paraId="2295AF75" w14:textId="77777777" w:rsidR="0077267C" w:rsidRPr="00D84D7C" w:rsidRDefault="0077267C" w:rsidP="0077267C">
            <w:pPr>
              <w:jc w:val="center"/>
              <w:rPr>
                <w:sz w:val="18"/>
                <w:szCs w:val="18"/>
              </w:rPr>
            </w:pPr>
            <w:r w:rsidRPr="00D84D7C">
              <w:rPr>
                <w:sz w:val="18"/>
              </w:rPr>
              <w:t>260401</w:t>
            </w:r>
          </w:p>
        </w:tc>
        <w:tc>
          <w:tcPr>
            <w:tcW w:w="1637" w:type="dxa"/>
            <w:shd w:val="clear" w:color="000000" w:fill="FFFFFF"/>
            <w:vAlign w:val="bottom"/>
            <w:hideMark/>
          </w:tcPr>
          <w:p w14:paraId="6378DEDD" w14:textId="77777777" w:rsidR="0077267C" w:rsidRPr="00D84D7C" w:rsidRDefault="0077267C" w:rsidP="0077267C">
            <w:pPr>
              <w:rPr>
                <w:sz w:val="18"/>
                <w:szCs w:val="18"/>
              </w:rPr>
            </w:pPr>
            <w:r w:rsidRPr="00D84D7C">
              <w:rPr>
                <w:sz w:val="18"/>
              </w:rPr>
              <w:t xml:space="preserve">Number of supported IRS units  </w:t>
            </w:r>
          </w:p>
        </w:tc>
        <w:tc>
          <w:tcPr>
            <w:tcW w:w="963" w:type="dxa"/>
            <w:shd w:val="clear" w:color="000000" w:fill="FFFFFF"/>
            <w:noWrap/>
            <w:vAlign w:val="center"/>
            <w:hideMark/>
          </w:tcPr>
          <w:p w14:paraId="2F0AA971" w14:textId="77777777" w:rsidR="0077267C" w:rsidRPr="00D84D7C" w:rsidRDefault="0077267C" w:rsidP="0077267C">
            <w:pPr>
              <w:jc w:val="center"/>
              <w:rPr>
                <w:sz w:val="18"/>
                <w:szCs w:val="18"/>
              </w:rPr>
            </w:pPr>
            <w:r w:rsidRPr="00D84D7C">
              <w:rPr>
                <w:sz w:val="18"/>
              </w:rPr>
              <w:t>Number</w:t>
            </w:r>
          </w:p>
        </w:tc>
        <w:tc>
          <w:tcPr>
            <w:tcW w:w="904" w:type="dxa"/>
            <w:shd w:val="clear" w:color="000000" w:fill="FFFFFF"/>
            <w:noWrap/>
            <w:vAlign w:val="center"/>
            <w:hideMark/>
          </w:tcPr>
          <w:p w14:paraId="47130FC5" w14:textId="77777777" w:rsidR="0077267C" w:rsidRPr="00D84D7C" w:rsidRDefault="0077267C" w:rsidP="0077267C">
            <w:pPr>
              <w:jc w:val="center"/>
              <w:rPr>
                <w:sz w:val="18"/>
                <w:szCs w:val="18"/>
              </w:rPr>
            </w:pPr>
            <w:r w:rsidRPr="00D84D7C">
              <w:rPr>
                <w:sz w:val="18"/>
              </w:rPr>
              <w:t> 0</w:t>
            </w:r>
          </w:p>
        </w:tc>
        <w:tc>
          <w:tcPr>
            <w:tcW w:w="904" w:type="dxa"/>
            <w:shd w:val="clear" w:color="000000" w:fill="FFFFFF"/>
            <w:noWrap/>
            <w:vAlign w:val="center"/>
            <w:hideMark/>
          </w:tcPr>
          <w:p w14:paraId="4150C97D" w14:textId="77777777" w:rsidR="0077267C" w:rsidRPr="00D84D7C" w:rsidRDefault="0077267C" w:rsidP="0077267C">
            <w:pPr>
              <w:jc w:val="center"/>
              <w:rPr>
                <w:sz w:val="18"/>
                <w:szCs w:val="18"/>
              </w:rPr>
            </w:pPr>
            <w:r w:rsidRPr="00D84D7C">
              <w:rPr>
                <w:sz w:val="18"/>
              </w:rPr>
              <w:t>3</w:t>
            </w:r>
          </w:p>
        </w:tc>
        <w:tc>
          <w:tcPr>
            <w:tcW w:w="1266" w:type="dxa"/>
            <w:shd w:val="clear" w:color="000000" w:fill="FFFFFF"/>
            <w:vAlign w:val="center"/>
            <w:hideMark/>
          </w:tcPr>
          <w:p w14:paraId="534EA0D8" w14:textId="77777777" w:rsidR="0077267C" w:rsidRPr="00D84D7C" w:rsidRDefault="0077267C" w:rsidP="0077267C">
            <w:pPr>
              <w:jc w:val="center"/>
              <w:rPr>
                <w:sz w:val="18"/>
                <w:szCs w:val="18"/>
              </w:rPr>
            </w:pPr>
            <w:r w:rsidRPr="00D84D7C">
              <w:rPr>
                <w:sz w:val="18"/>
              </w:rPr>
              <w:t>3</w:t>
            </w:r>
          </w:p>
        </w:tc>
        <w:tc>
          <w:tcPr>
            <w:tcW w:w="1331" w:type="dxa"/>
            <w:shd w:val="clear" w:color="000000" w:fill="FFFFFF"/>
            <w:vAlign w:val="center"/>
            <w:hideMark/>
          </w:tcPr>
          <w:p w14:paraId="0A7D4F8B" w14:textId="77777777" w:rsidR="0077267C" w:rsidRPr="00D84D7C" w:rsidRDefault="0077267C" w:rsidP="0077267C">
            <w:pPr>
              <w:jc w:val="center"/>
              <w:rPr>
                <w:sz w:val="18"/>
                <w:szCs w:val="18"/>
              </w:rPr>
            </w:pPr>
            <w:r w:rsidRPr="00D84D7C">
              <w:rPr>
                <w:sz w:val="18"/>
              </w:rPr>
              <w:t>0</w:t>
            </w:r>
          </w:p>
        </w:tc>
        <w:tc>
          <w:tcPr>
            <w:tcW w:w="1245" w:type="dxa"/>
            <w:shd w:val="clear" w:color="000000" w:fill="FFFFFF"/>
            <w:noWrap/>
            <w:vAlign w:val="center"/>
            <w:hideMark/>
          </w:tcPr>
          <w:p w14:paraId="04614F82" w14:textId="77777777" w:rsidR="0077267C" w:rsidRPr="00D84D7C" w:rsidRDefault="0077267C" w:rsidP="0077267C">
            <w:pPr>
              <w:jc w:val="right"/>
              <w:rPr>
                <w:sz w:val="18"/>
                <w:szCs w:val="18"/>
              </w:rPr>
            </w:pPr>
            <w:r w:rsidRPr="00D84D7C">
              <w:rPr>
                <w:sz w:val="18"/>
              </w:rPr>
              <w:t>1,756,111,087</w:t>
            </w:r>
          </w:p>
        </w:tc>
      </w:tr>
      <w:tr w:rsidR="0077267C" w:rsidRPr="00D84D7C" w14:paraId="6B4EF997" w14:textId="77777777" w:rsidTr="0077267C">
        <w:trPr>
          <w:trHeight w:val="959"/>
        </w:trPr>
        <w:tc>
          <w:tcPr>
            <w:tcW w:w="948" w:type="dxa"/>
            <w:shd w:val="clear" w:color="000000" w:fill="FFFFFF"/>
            <w:vAlign w:val="center"/>
            <w:hideMark/>
          </w:tcPr>
          <w:p w14:paraId="72DA056B" w14:textId="77777777" w:rsidR="0077267C" w:rsidRPr="00D84D7C" w:rsidRDefault="0077267C" w:rsidP="0077267C">
            <w:pPr>
              <w:jc w:val="center"/>
              <w:rPr>
                <w:sz w:val="18"/>
                <w:szCs w:val="18"/>
              </w:rPr>
            </w:pPr>
            <w:r w:rsidRPr="00D84D7C">
              <w:rPr>
                <w:sz w:val="18"/>
              </w:rPr>
              <w:t>260406</w:t>
            </w:r>
          </w:p>
        </w:tc>
        <w:tc>
          <w:tcPr>
            <w:tcW w:w="1637" w:type="dxa"/>
            <w:shd w:val="clear" w:color="000000" w:fill="FFFFFF"/>
            <w:vAlign w:val="bottom"/>
            <w:hideMark/>
          </w:tcPr>
          <w:p w14:paraId="310EC206" w14:textId="77777777" w:rsidR="0077267C" w:rsidRPr="00D84D7C" w:rsidRDefault="0077267C" w:rsidP="0077267C">
            <w:pPr>
              <w:rPr>
                <w:sz w:val="18"/>
                <w:szCs w:val="18"/>
              </w:rPr>
            </w:pPr>
            <w:r w:rsidRPr="00D84D7C">
              <w:rPr>
                <w:sz w:val="18"/>
              </w:rPr>
              <w:t xml:space="preserve">Reducing the average response time to an imminent or existing security risk </w:t>
            </w:r>
          </w:p>
        </w:tc>
        <w:tc>
          <w:tcPr>
            <w:tcW w:w="963" w:type="dxa"/>
            <w:shd w:val="clear" w:color="000000" w:fill="FFFFFF"/>
            <w:noWrap/>
            <w:vAlign w:val="center"/>
            <w:hideMark/>
          </w:tcPr>
          <w:p w14:paraId="1E362617" w14:textId="77777777" w:rsidR="0077267C" w:rsidRPr="00D84D7C" w:rsidRDefault="0077267C" w:rsidP="0077267C">
            <w:pPr>
              <w:jc w:val="center"/>
              <w:rPr>
                <w:sz w:val="18"/>
                <w:szCs w:val="18"/>
              </w:rPr>
            </w:pPr>
            <w:r w:rsidRPr="00D84D7C">
              <w:rPr>
                <w:sz w:val="18"/>
              </w:rPr>
              <w:t>%</w:t>
            </w:r>
          </w:p>
        </w:tc>
        <w:tc>
          <w:tcPr>
            <w:tcW w:w="904" w:type="dxa"/>
            <w:shd w:val="clear" w:color="000000" w:fill="FFFFFF"/>
            <w:noWrap/>
            <w:vAlign w:val="center"/>
            <w:hideMark/>
          </w:tcPr>
          <w:p w14:paraId="1E6005E4" w14:textId="77777777" w:rsidR="0077267C" w:rsidRPr="00D84D7C" w:rsidRDefault="0077267C" w:rsidP="0077267C">
            <w:pPr>
              <w:jc w:val="center"/>
              <w:rPr>
                <w:sz w:val="18"/>
                <w:szCs w:val="18"/>
              </w:rPr>
            </w:pPr>
            <w:r w:rsidRPr="00D84D7C">
              <w:rPr>
                <w:sz w:val="18"/>
              </w:rPr>
              <w:t>100</w:t>
            </w:r>
          </w:p>
        </w:tc>
        <w:tc>
          <w:tcPr>
            <w:tcW w:w="904" w:type="dxa"/>
            <w:shd w:val="clear" w:color="000000" w:fill="FFFFFF"/>
            <w:noWrap/>
            <w:vAlign w:val="center"/>
            <w:hideMark/>
          </w:tcPr>
          <w:p w14:paraId="64CEC4E2" w14:textId="77777777" w:rsidR="0077267C" w:rsidRPr="00D84D7C" w:rsidRDefault="0077267C" w:rsidP="0077267C">
            <w:pPr>
              <w:jc w:val="center"/>
              <w:rPr>
                <w:sz w:val="18"/>
                <w:szCs w:val="18"/>
              </w:rPr>
            </w:pPr>
            <w:r w:rsidRPr="00D84D7C">
              <w:rPr>
                <w:sz w:val="18"/>
              </w:rPr>
              <w:t>75</w:t>
            </w:r>
          </w:p>
        </w:tc>
        <w:tc>
          <w:tcPr>
            <w:tcW w:w="1266" w:type="dxa"/>
            <w:shd w:val="clear" w:color="000000" w:fill="FFFFFF"/>
            <w:vAlign w:val="center"/>
            <w:hideMark/>
          </w:tcPr>
          <w:p w14:paraId="6B63EFC2" w14:textId="77777777" w:rsidR="0077267C" w:rsidRPr="00D84D7C" w:rsidRDefault="0077267C" w:rsidP="0077267C">
            <w:pPr>
              <w:jc w:val="center"/>
              <w:rPr>
                <w:sz w:val="18"/>
                <w:szCs w:val="18"/>
              </w:rPr>
            </w:pPr>
            <w:r w:rsidRPr="00D84D7C">
              <w:rPr>
                <w:sz w:val="18"/>
              </w:rPr>
              <w:t>0</w:t>
            </w:r>
          </w:p>
        </w:tc>
        <w:tc>
          <w:tcPr>
            <w:tcW w:w="1331" w:type="dxa"/>
            <w:shd w:val="clear" w:color="000000" w:fill="FFFFFF"/>
            <w:vAlign w:val="center"/>
            <w:hideMark/>
          </w:tcPr>
          <w:p w14:paraId="73F1E7A0" w14:textId="77777777" w:rsidR="0077267C" w:rsidRPr="00D84D7C" w:rsidRDefault="0077267C" w:rsidP="0077267C">
            <w:pPr>
              <w:jc w:val="center"/>
              <w:rPr>
                <w:sz w:val="18"/>
                <w:szCs w:val="18"/>
              </w:rPr>
            </w:pPr>
            <w:r w:rsidRPr="00D84D7C">
              <w:rPr>
                <w:sz w:val="18"/>
              </w:rPr>
              <w:t>0</w:t>
            </w:r>
          </w:p>
        </w:tc>
        <w:tc>
          <w:tcPr>
            <w:tcW w:w="1245" w:type="dxa"/>
            <w:shd w:val="clear" w:color="000000" w:fill="FFFFFF"/>
            <w:noWrap/>
            <w:vAlign w:val="center"/>
            <w:hideMark/>
          </w:tcPr>
          <w:p w14:paraId="224FD299" w14:textId="77777777" w:rsidR="0077267C" w:rsidRPr="00D84D7C" w:rsidRDefault="0077267C" w:rsidP="0077267C">
            <w:pPr>
              <w:jc w:val="right"/>
              <w:rPr>
                <w:sz w:val="18"/>
                <w:szCs w:val="18"/>
              </w:rPr>
            </w:pPr>
            <w:r w:rsidRPr="00D84D7C">
              <w:rPr>
                <w:sz w:val="18"/>
              </w:rPr>
              <w:t>5,073,464,263</w:t>
            </w:r>
          </w:p>
        </w:tc>
      </w:tr>
      <w:tr w:rsidR="0077267C" w:rsidRPr="00D84D7C" w14:paraId="57ADF73B" w14:textId="77777777" w:rsidTr="0077267C">
        <w:trPr>
          <w:trHeight w:val="1453"/>
        </w:trPr>
        <w:tc>
          <w:tcPr>
            <w:tcW w:w="948" w:type="dxa"/>
            <w:shd w:val="clear" w:color="000000" w:fill="FFFFFF"/>
            <w:vAlign w:val="center"/>
            <w:hideMark/>
          </w:tcPr>
          <w:p w14:paraId="4FCA1708" w14:textId="77777777" w:rsidR="0077267C" w:rsidRPr="00D84D7C" w:rsidRDefault="0077267C" w:rsidP="0077267C">
            <w:pPr>
              <w:jc w:val="center"/>
              <w:rPr>
                <w:sz w:val="18"/>
                <w:szCs w:val="18"/>
              </w:rPr>
            </w:pPr>
            <w:r w:rsidRPr="00D84D7C">
              <w:rPr>
                <w:sz w:val="18"/>
              </w:rPr>
              <w:t>260404</w:t>
            </w:r>
          </w:p>
        </w:tc>
        <w:tc>
          <w:tcPr>
            <w:tcW w:w="1637" w:type="dxa"/>
            <w:shd w:val="clear" w:color="000000" w:fill="FFFFFF"/>
            <w:vAlign w:val="bottom"/>
            <w:hideMark/>
          </w:tcPr>
          <w:p w14:paraId="16E26D71" w14:textId="1A6C92EE" w:rsidR="0077267C" w:rsidRPr="00D84D7C" w:rsidRDefault="0077267C" w:rsidP="0077267C">
            <w:pPr>
              <w:rPr>
                <w:sz w:val="18"/>
                <w:szCs w:val="18"/>
              </w:rPr>
            </w:pPr>
            <w:r w:rsidRPr="00D84D7C">
              <w:rPr>
                <w:sz w:val="18"/>
              </w:rPr>
              <w:t>Creating new capacities for ensuring the effective delivery of humanitarian aid to other countries</w:t>
            </w:r>
          </w:p>
        </w:tc>
        <w:tc>
          <w:tcPr>
            <w:tcW w:w="963" w:type="dxa"/>
            <w:shd w:val="clear" w:color="000000" w:fill="FFFFFF"/>
            <w:noWrap/>
            <w:vAlign w:val="center"/>
            <w:hideMark/>
          </w:tcPr>
          <w:p w14:paraId="078D523C" w14:textId="77777777" w:rsidR="0077267C" w:rsidRPr="00D84D7C" w:rsidRDefault="0077267C" w:rsidP="0077267C">
            <w:pPr>
              <w:jc w:val="center"/>
              <w:rPr>
                <w:sz w:val="18"/>
                <w:szCs w:val="18"/>
              </w:rPr>
            </w:pPr>
            <w:r w:rsidRPr="00D84D7C">
              <w:rPr>
                <w:sz w:val="18"/>
              </w:rPr>
              <w:t>m</w:t>
            </w:r>
            <w:r w:rsidRPr="00D84D7C">
              <w:rPr>
                <w:sz w:val="18"/>
                <w:vertAlign w:val="superscript"/>
              </w:rPr>
              <w:t>2</w:t>
            </w:r>
          </w:p>
        </w:tc>
        <w:tc>
          <w:tcPr>
            <w:tcW w:w="904" w:type="dxa"/>
            <w:shd w:val="clear" w:color="000000" w:fill="FFFFFF"/>
            <w:noWrap/>
            <w:vAlign w:val="center"/>
            <w:hideMark/>
          </w:tcPr>
          <w:p w14:paraId="53987487" w14:textId="77777777" w:rsidR="0077267C" w:rsidRPr="00D84D7C" w:rsidRDefault="0077267C" w:rsidP="0077267C">
            <w:pPr>
              <w:jc w:val="center"/>
              <w:rPr>
                <w:sz w:val="18"/>
                <w:szCs w:val="18"/>
              </w:rPr>
            </w:pPr>
            <w:r w:rsidRPr="00D84D7C">
              <w:rPr>
                <w:sz w:val="18"/>
              </w:rPr>
              <w:t>0</w:t>
            </w:r>
          </w:p>
        </w:tc>
        <w:tc>
          <w:tcPr>
            <w:tcW w:w="904" w:type="dxa"/>
            <w:shd w:val="clear" w:color="000000" w:fill="FFFFFF"/>
            <w:noWrap/>
            <w:vAlign w:val="center"/>
            <w:hideMark/>
          </w:tcPr>
          <w:p w14:paraId="1ABB49BE" w14:textId="77777777" w:rsidR="0077267C" w:rsidRPr="00D84D7C" w:rsidRDefault="0077267C" w:rsidP="0077267C">
            <w:pPr>
              <w:jc w:val="center"/>
              <w:rPr>
                <w:sz w:val="18"/>
                <w:szCs w:val="18"/>
              </w:rPr>
            </w:pPr>
            <w:r w:rsidRPr="00D84D7C">
              <w:rPr>
                <w:sz w:val="18"/>
              </w:rPr>
              <w:t>3450</w:t>
            </w:r>
          </w:p>
        </w:tc>
        <w:tc>
          <w:tcPr>
            <w:tcW w:w="1266" w:type="dxa"/>
            <w:shd w:val="clear" w:color="000000" w:fill="FFFFFF"/>
            <w:vAlign w:val="center"/>
            <w:hideMark/>
          </w:tcPr>
          <w:p w14:paraId="1E08CAAD" w14:textId="77777777" w:rsidR="0077267C" w:rsidRPr="00D84D7C" w:rsidRDefault="0077267C" w:rsidP="0077267C">
            <w:pPr>
              <w:jc w:val="center"/>
              <w:rPr>
                <w:sz w:val="18"/>
                <w:szCs w:val="18"/>
              </w:rPr>
            </w:pPr>
            <w:r w:rsidRPr="00D84D7C">
              <w:rPr>
                <w:sz w:val="18"/>
              </w:rPr>
              <w:t>3450</w:t>
            </w:r>
          </w:p>
        </w:tc>
        <w:tc>
          <w:tcPr>
            <w:tcW w:w="1331" w:type="dxa"/>
            <w:shd w:val="clear" w:color="000000" w:fill="FFFFFF"/>
            <w:vAlign w:val="center"/>
            <w:hideMark/>
          </w:tcPr>
          <w:p w14:paraId="525421B8" w14:textId="77777777" w:rsidR="0077267C" w:rsidRPr="00D84D7C" w:rsidRDefault="0077267C" w:rsidP="0077267C">
            <w:pPr>
              <w:jc w:val="center"/>
              <w:rPr>
                <w:sz w:val="18"/>
                <w:szCs w:val="18"/>
              </w:rPr>
            </w:pPr>
            <w:r w:rsidRPr="00D84D7C">
              <w:rPr>
                <w:sz w:val="18"/>
              </w:rPr>
              <w:t>2500</w:t>
            </w:r>
          </w:p>
        </w:tc>
        <w:tc>
          <w:tcPr>
            <w:tcW w:w="1245" w:type="dxa"/>
            <w:shd w:val="clear" w:color="000000" w:fill="FFFFFF"/>
            <w:noWrap/>
            <w:vAlign w:val="center"/>
            <w:hideMark/>
          </w:tcPr>
          <w:p w14:paraId="009E65A4" w14:textId="77777777" w:rsidR="0077267C" w:rsidRPr="00D84D7C" w:rsidRDefault="0077267C" w:rsidP="0077267C">
            <w:pPr>
              <w:jc w:val="right"/>
              <w:rPr>
                <w:sz w:val="18"/>
                <w:szCs w:val="18"/>
              </w:rPr>
            </w:pPr>
            <w:r w:rsidRPr="00D84D7C">
              <w:rPr>
                <w:sz w:val="18"/>
              </w:rPr>
              <w:t>175,123,827</w:t>
            </w:r>
          </w:p>
        </w:tc>
      </w:tr>
    </w:tbl>
    <w:p w14:paraId="47F2642E" w14:textId="0F420B3E" w:rsidR="00DF3B19" w:rsidRPr="00D84D7C" w:rsidRDefault="00DF3B19" w:rsidP="00DF3B19">
      <w:pPr>
        <w:rPr>
          <w:rStyle w:val="Siln"/>
          <w:b w:val="0"/>
          <w:i/>
          <w:sz w:val="18"/>
          <w:szCs w:val="18"/>
        </w:rPr>
      </w:pPr>
      <w:r w:rsidRPr="00D84D7C">
        <w:rPr>
          <w:rStyle w:val="Siln"/>
          <w:b w:val="0"/>
          <w:i/>
          <w:sz w:val="18"/>
        </w:rPr>
        <w:t>Source: MSC2007 as of 30 September 2015; information from the IBs concerning percentage indicators</w:t>
      </w:r>
    </w:p>
    <w:p w14:paraId="38FA2489" w14:textId="77777777" w:rsidR="002E4E77" w:rsidRPr="00D84D7C" w:rsidRDefault="002E4E77" w:rsidP="002E4E77"/>
    <w:p w14:paraId="6F585DDB" w14:textId="77777777" w:rsidR="00821BB2" w:rsidRPr="00D84D7C" w:rsidRDefault="00821BB2" w:rsidP="00821BB2">
      <w:pPr>
        <w:jc w:val="both"/>
        <w:rPr>
          <w:sz w:val="22"/>
          <w:szCs w:val="22"/>
        </w:rPr>
      </w:pPr>
    </w:p>
    <w:p w14:paraId="2C157C57" w14:textId="77777777" w:rsidR="00DD6F98" w:rsidRDefault="00DD6F98" w:rsidP="00CC5F41">
      <w:pPr>
        <w:jc w:val="both"/>
        <w:rPr>
          <w:sz w:val="22"/>
        </w:rPr>
      </w:pPr>
    </w:p>
    <w:p w14:paraId="6FE90057" w14:textId="77777777" w:rsidR="001A318E" w:rsidRDefault="001A318E" w:rsidP="00CC5F41">
      <w:pPr>
        <w:jc w:val="both"/>
        <w:rPr>
          <w:sz w:val="22"/>
        </w:rPr>
      </w:pPr>
    </w:p>
    <w:p w14:paraId="58BEF906" w14:textId="77777777" w:rsidR="001A318E" w:rsidRDefault="001A318E" w:rsidP="00CC5F41">
      <w:pPr>
        <w:jc w:val="both"/>
        <w:rPr>
          <w:sz w:val="22"/>
        </w:rPr>
      </w:pPr>
    </w:p>
    <w:p w14:paraId="316438EB" w14:textId="77777777" w:rsidR="001A318E" w:rsidRDefault="001A318E" w:rsidP="00CC5F41">
      <w:pPr>
        <w:jc w:val="both"/>
        <w:rPr>
          <w:sz w:val="22"/>
        </w:rPr>
      </w:pPr>
    </w:p>
    <w:p w14:paraId="6CE84BC3" w14:textId="77777777" w:rsidR="001A318E" w:rsidRDefault="001A318E" w:rsidP="00CC5F41">
      <w:pPr>
        <w:jc w:val="both"/>
        <w:rPr>
          <w:sz w:val="22"/>
        </w:rPr>
      </w:pPr>
    </w:p>
    <w:p w14:paraId="26AF611E" w14:textId="77777777" w:rsidR="001A318E" w:rsidRDefault="001A318E" w:rsidP="00CC5F41">
      <w:pPr>
        <w:jc w:val="both"/>
        <w:rPr>
          <w:sz w:val="22"/>
        </w:rPr>
      </w:pPr>
    </w:p>
    <w:p w14:paraId="312D7751" w14:textId="77777777" w:rsidR="001A318E" w:rsidRDefault="001A318E" w:rsidP="00CC5F41">
      <w:pPr>
        <w:jc w:val="both"/>
        <w:rPr>
          <w:sz w:val="22"/>
        </w:rPr>
      </w:pPr>
    </w:p>
    <w:p w14:paraId="384739D7" w14:textId="77777777" w:rsidR="001A318E" w:rsidRDefault="001A318E" w:rsidP="00CC5F41">
      <w:pPr>
        <w:jc w:val="both"/>
        <w:rPr>
          <w:sz w:val="22"/>
        </w:rPr>
      </w:pPr>
    </w:p>
    <w:p w14:paraId="1F82B7A9" w14:textId="77777777" w:rsidR="001A318E" w:rsidRDefault="001A318E" w:rsidP="00CC5F41">
      <w:pPr>
        <w:jc w:val="both"/>
        <w:rPr>
          <w:sz w:val="22"/>
        </w:rPr>
      </w:pPr>
    </w:p>
    <w:p w14:paraId="74CC9DF7" w14:textId="77777777" w:rsidR="001A318E" w:rsidRDefault="001A318E" w:rsidP="00CC5F41">
      <w:pPr>
        <w:jc w:val="both"/>
        <w:rPr>
          <w:sz w:val="22"/>
        </w:rPr>
      </w:pPr>
    </w:p>
    <w:p w14:paraId="68D5092F" w14:textId="77777777" w:rsidR="001A318E" w:rsidRDefault="001A318E" w:rsidP="00CC5F41">
      <w:pPr>
        <w:jc w:val="both"/>
        <w:rPr>
          <w:sz w:val="22"/>
        </w:rPr>
      </w:pPr>
    </w:p>
    <w:p w14:paraId="4FCE4509" w14:textId="77777777" w:rsidR="001A318E" w:rsidRDefault="001A318E" w:rsidP="00CC5F41">
      <w:pPr>
        <w:jc w:val="both"/>
        <w:rPr>
          <w:sz w:val="22"/>
        </w:rPr>
      </w:pPr>
    </w:p>
    <w:p w14:paraId="373B58DD" w14:textId="77777777" w:rsidR="001A318E" w:rsidRDefault="001A318E" w:rsidP="00CC5F41">
      <w:pPr>
        <w:jc w:val="both"/>
        <w:rPr>
          <w:sz w:val="22"/>
        </w:rPr>
      </w:pPr>
    </w:p>
    <w:p w14:paraId="7ACCF404" w14:textId="77777777" w:rsidR="001A318E" w:rsidRDefault="001A318E" w:rsidP="00CC5F41">
      <w:pPr>
        <w:jc w:val="both"/>
        <w:rPr>
          <w:sz w:val="22"/>
        </w:rPr>
      </w:pPr>
    </w:p>
    <w:p w14:paraId="23BA4693" w14:textId="77777777" w:rsidR="001A318E" w:rsidRDefault="001A318E" w:rsidP="00CC5F41">
      <w:pPr>
        <w:jc w:val="both"/>
        <w:rPr>
          <w:sz w:val="22"/>
        </w:rPr>
      </w:pPr>
    </w:p>
    <w:p w14:paraId="3C323850" w14:textId="77777777" w:rsidR="001A318E" w:rsidRDefault="001A318E" w:rsidP="00CC5F41">
      <w:pPr>
        <w:jc w:val="both"/>
        <w:rPr>
          <w:sz w:val="22"/>
        </w:rPr>
      </w:pPr>
    </w:p>
    <w:p w14:paraId="6DA736C4" w14:textId="77777777" w:rsidR="001A318E" w:rsidRDefault="001A318E" w:rsidP="00CC5F41">
      <w:pPr>
        <w:jc w:val="both"/>
        <w:rPr>
          <w:sz w:val="22"/>
        </w:rPr>
      </w:pPr>
    </w:p>
    <w:p w14:paraId="42ECF803" w14:textId="77777777" w:rsidR="001A318E" w:rsidRDefault="001A318E" w:rsidP="00CC5F41">
      <w:pPr>
        <w:jc w:val="both"/>
        <w:rPr>
          <w:sz w:val="22"/>
        </w:rPr>
      </w:pPr>
    </w:p>
    <w:p w14:paraId="17F359D8" w14:textId="77777777" w:rsidR="001A318E" w:rsidRDefault="001A318E" w:rsidP="00CC5F41">
      <w:pPr>
        <w:jc w:val="both"/>
        <w:rPr>
          <w:sz w:val="22"/>
        </w:rPr>
      </w:pPr>
    </w:p>
    <w:p w14:paraId="6DCA6345" w14:textId="77777777" w:rsidR="001A318E" w:rsidRDefault="001A318E" w:rsidP="00CC5F41">
      <w:pPr>
        <w:jc w:val="both"/>
        <w:rPr>
          <w:sz w:val="22"/>
        </w:rPr>
      </w:pPr>
    </w:p>
    <w:p w14:paraId="084F49ED" w14:textId="77777777" w:rsidR="001A318E" w:rsidRDefault="001A318E" w:rsidP="00CC5F41">
      <w:pPr>
        <w:jc w:val="both"/>
        <w:rPr>
          <w:sz w:val="22"/>
        </w:rPr>
      </w:pPr>
    </w:p>
    <w:p w14:paraId="64D3C650" w14:textId="77777777" w:rsidR="001A318E" w:rsidRDefault="001A318E" w:rsidP="00CC5F41">
      <w:pPr>
        <w:jc w:val="both"/>
        <w:rPr>
          <w:sz w:val="22"/>
        </w:rPr>
      </w:pPr>
    </w:p>
    <w:p w14:paraId="2B6BD443" w14:textId="77777777" w:rsidR="001A318E" w:rsidRDefault="001A318E" w:rsidP="00CC5F41">
      <w:pPr>
        <w:jc w:val="both"/>
        <w:rPr>
          <w:sz w:val="22"/>
        </w:rPr>
      </w:pPr>
    </w:p>
    <w:p w14:paraId="62BAE914" w14:textId="77777777" w:rsidR="001A318E" w:rsidRPr="00D84D7C" w:rsidRDefault="001A318E" w:rsidP="00CC5F41">
      <w:pPr>
        <w:jc w:val="both"/>
        <w:rPr>
          <w:sz w:val="22"/>
        </w:rPr>
      </w:pPr>
    </w:p>
    <w:p w14:paraId="4F4FF118" w14:textId="77777777" w:rsidR="00DD6F98" w:rsidRPr="00D84D7C" w:rsidRDefault="00DD6F98" w:rsidP="00821BB2">
      <w:pPr>
        <w:jc w:val="both"/>
        <w:rPr>
          <w:sz w:val="22"/>
          <w:szCs w:val="22"/>
        </w:rPr>
      </w:pPr>
    </w:p>
    <w:p w14:paraId="48E0F73E" w14:textId="77777777" w:rsidR="00821BB2" w:rsidRPr="00D84D7C" w:rsidRDefault="00821BB2" w:rsidP="00821BB2">
      <w:pPr>
        <w:jc w:val="both"/>
        <w:rPr>
          <w:sz w:val="22"/>
          <w:szCs w:val="22"/>
        </w:rPr>
      </w:pPr>
      <w:r w:rsidRPr="00D84D7C">
        <w:rPr>
          <w:sz w:val="22"/>
        </w:rPr>
        <w:t>In the charts Comparison of physical and financial progress, the purple column shows the commitment from approved projects, i.e. the total planned value of the indicator, which the beneficiaries provided in grant applications, expressed as % of the total value specified in the IOP Programming Document; the same figure is provided in the indicator tables. The blue column shows the funds of projects for which a Grant Decision has been issued, as a percentage of the allocation of the activity under which the indicator falls.</w:t>
      </w:r>
    </w:p>
    <w:p w14:paraId="5152DD49" w14:textId="77777777" w:rsidR="000A4AE0" w:rsidRPr="00D84D7C" w:rsidRDefault="000A4AE0" w:rsidP="002E4E77">
      <w:pPr>
        <w:rPr>
          <w:sz w:val="22"/>
          <w:szCs w:val="22"/>
        </w:rPr>
      </w:pPr>
    </w:p>
    <w:p w14:paraId="73002AE2" w14:textId="1F36D4C9" w:rsidR="00DA57DF" w:rsidRDefault="00F77F97" w:rsidP="00F77F97">
      <w:pPr>
        <w:pStyle w:val="Graf"/>
        <w:keepNext/>
        <w:numPr>
          <w:ilvl w:val="0"/>
          <w:numId w:val="0"/>
        </w:numPr>
        <w:rPr>
          <w:b w:val="0"/>
          <w:szCs w:val="20"/>
        </w:rPr>
      </w:pPr>
      <w:bookmarkStart w:id="249" w:name="_Toc433873589"/>
      <w:bookmarkStart w:id="250" w:name="_Toc432084990"/>
      <w:bookmarkStart w:id="251" w:name="_Toc434912378"/>
      <w:r w:rsidRPr="00F77F97">
        <w:rPr>
          <w:b w:val="0"/>
          <w:szCs w:val="20"/>
        </w:rPr>
        <w:t xml:space="preserve">Chart Nr. 8 - </w:t>
      </w:r>
      <w:r w:rsidR="00DA57DF" w:rsidRPr="00F77F97">
        <w:rPr>
          <w:b w:val="0"/>
          <w:szCs w:val="20"/>
        </w:rPr>
        <w:t>The comparison of physical and financial progress in Intervention Area 3.1</w:t>
      </w:r>
      <w:bookmarkEnd w:id="249"/>
      <w:bookmarkEnd w:id="250"/>
      <w:bookmarkEnd w:id="251"/>
    </w:p>
    <w:p w14:paraId="328184AC" w14:textId="271FBE96" w:rsidR="00701A67" w:rsidRDefault="00701A67" w:rsidP="00701A67">
      <w:r>
        <w:rPr>
          <w:noProof/>
          <w:lang w:val="cs-CZ" w:eastAsia="cs-CZ"/>
        </w:rPr>
        <w:drawing>
          <wp:inline distT="0" distB="0" distL="0" distR="0" wp14:anchorId="07DF5B3C" wp14:editId="31CE9CCF">
            <wp:extent cx="5726636" cy="2609850"/>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8297" cy="2615164"/>
                    </a:xfrm>
                    <a:prstGeom prst="rect">
                      <a:avLst/>
                    </a:prstGeom>
                    <a:noFill/>
                  </pic:spPr>
                </pic:pic>
              </a:graphicData>
            </a:graphic>
          </wp:inline>
        </w:drawing>
      </w:r>
    </w:p>
    <w:p w14:paraId="2F308DC7" w14:textId="211645F1" w:rsidR="002D1C24" w:rsidRPr="00D84D7C" w:rsidRDefault="002D1C24" w:rsidP="0063687B">
      <w:pPr>
        <w:rPr>
          <w:rStyle w:val="Siln"/>
          <w:b w:val="0"/>
          <w:i/>
          <w:sz w:val="18"/>
          <w:szCs w:val="18"/>
        </w:rPr>
      </w:pPr>
      <w:r w:rsidRPr="00D84D7C">
        <w:rPr>
          <w:rStyle w:val="Siln"/>
          <w:b w:val="0"/>
          <w:i/>
          <w:sz w:val="18"/>
        </w:rPr>
        <w:t>Source: MSC2007 as of 30 September 2015; information from the IBs concerning percentage indicators</w:t>
      </w:r>
    </w:p>
    <w:p w14:paraId="74BBDC10" w14:textId="77777777" w:rsidR="002E4E77" w:rsidRDefault="002E4E77" w:rsidP="005502E3">
      <w:pPr>
        <w:jc w:val="both"/>
      </w:pPr>
    </w:p>
    <w:p w14:paraId="378C7CD5" w14:textId="77777777" w:rsidR="001A318E" w:rsidRDefault="001A318E" w:rsidP="005502E3">
      <w:pPr>
        <w:jc w:val="both"/>
      </w:pPr>
    </w:p>
    <w:p w14:paraId="239DC5AE" w14:textId="77777777" w:rsidR="001A318E" w:rsidRPr="00D84D7C" w:rsidRDefault="001A318E" w:rsidP="005502E3">
      <w:pPr>
        <w:jc w:val="both"/>
      </w:pPr>
    </w:p>
    <w:p w14:paraId="65F64AAB" w14:textId="77777777" w:rsidR="00821BB2" w:rsidRPr="00D84D7C" w:rsidRDefault="00821BB2" w:rsidP="005502E3">
      <w:pPr>
        <w:jc w:val="both"/>
      </w:pPr>
    </w:p>
    <w:p w14:paraId="4CD23C9A" w14:textId="608905DE" w:rsidR="00B23A68" w:rsidRDefault="00F80360" w:rsidP="00EC3A44">
      <w:pPr>
        <w:pStyle w:val="Graf"/>
        <w:keepNext/>
        <w:numPr>
          <w:ilvl w:val="0"/>
          <w:numId w:val="0"/>
        </w:numPr>
        <w:rPr>
          <w:noProof/>
          <w:lang w:val="cs-CZ" w:eastAsia="cs-CZ" w:bidi="ar-SA"/>
        </w:rPr>
      </w:pPr>
      <w:bookmarkStart w:id="252" w:name="_Toc433873590"/>
      <w:bookmarkStart w:id="253" w:name="_Toc432084991"/>
      <w:bookmarkStart w:id="254" w:name="_Toc434912379"/>
      <w:r w:rsidRPr="00F80360">
        <w:rPr>
          <w:b w:val="0"/>
          <w:szCs w:val="20"/>
        </w:rPr>
        <w:t xml:space="preserve">Chart Nr. 9 - </w:t>
      </w:r>
      <w:r w:rsidR="002E4E77" w:rsidRPr="00F80360">
        <w:rPr>
          <w:b w:val="0"/>
          <w:szCs w:val="20"/>
        </w:rPr>
        <w:t>Comparison of physical and financial progress in Intervention Area 3.2</w:t>
      </w:r>
      <w:bookmarkEnd w:id="252"/>
      <w:bookmarkEnd w:id="253"/>
      <w:bookmarkEnd w:id="254"/>
    </w:p>
    <w:p w14:paraId="04CE392F" w14:textId="39751BFB" w:rsidR="00EC3A44" w:rsidRPr="00D84D7C" w:rsidRDefault="00EC3A44" w:rsidP="00B23A68">
      <w:r>
        <w:rPr>
          <w:noProof/>
          <w:lang w:val="cs-CZ" w:eastAsia="cs-CZ"/>
        </w:rPr>
        <w:drawing>
          <wp:inline distT="0" distB="0" distL="0" distR="0" wp14:anchorId="5CBF4892" wp14:editId="6D851360">
            <wp:extent cx="5758085" cy="27527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403" cy="2758136"/>
                    </a:xfrm>
                    <a:prstGeom prst="rect">
                      <a:avLst/>
                    </a:prstGeom>
                    <a:noFill/>
                  </pic:spPr>
                </pic:pic>
              </a:graphicData>
            </a:graphic>
          </wp:inline>
        </w:drawing>
      </w:r>
    </w:p>
    <w:p w14:paraId="386BABB3" w14:textId="55C0CDEC" w:rsidR="002D1C24" w:rsidRPr="00D84D7C" w:rsidRDefault="002D1C24" w:rsidP="009B4EE8">
      <w:pPr>
        <w:rPr>
          <w:rStyle w:val="Siln"/>
          <w:b w:val="0"/>
          <w:i/>
          <w:sz w:val="18"/>
          <w:szCs w:val="18"/>
        </w:rPr>
      </w:pPr>
      <w:r w:rsidRPr="00D84D7C">
        <w:rPr>
          <w:rStyle w:val="Siln"/>
          <w:b w:val="0"/>
          <w:i/>
          <w:sz w:val="18"/>
        </w:rPr>
        <w:t>Source: MSC2007 as of 30 September 2015; information from the IBs concerning percentage indicators</w:t>
      </w:r>
    </w:p>
    <w:p w14:paraId="15A6BE02" w14:textId="77777777" w:rsidR="005B3F0B" w:rsidRPr="00D84D7C" w:rsidRDefault="005B3F0B" w:rsidP="005502E3">
      <w:pPr>
        <w:jc w:val="both"/>
      </w:pPr>
    </w:p>
    <w:p w14:paraId="38D40D3F" w14:textId="77777777" w:rsidR="000A4AE0" w:rsidRPr="00D84D7C" w:rsidRDefault="000A4AE0" w:rsidP="000A4AE0"/>
    <w:p w14:paraId="3A0CFE68" w14:textId="77777777" w:rsidR="000A4AE0" w:rsidRPr="00D84D7C" w:rsidRDefault="000A4AE0" w:rsidP="000A4AE0"/>
    <w:p w14:paraId="1F88B16D" w14:textId="77777777" w:rsidR="006F63CC" w:rsidRPr="00D84D7C" w:rsidRDefault="006F63CC" w:rsidP="000A4AE0"/>
    <w:p w14:paraId="4CB2112A" w14:textId="77777777" w:rsidR="00EC3A44" w:rsidRDefault="00EC3A44" w:rsidP="00EC3A44">
      <w:bookmarkStart w:id="255" w:name="_Toc433873591"/>
      <w:bookmarkStart w:id="256" w:name="_Toc432084992"/>
      <w:bookmarkStart w:id="257" w:name="_Toc434912380"/>
    </w:p>
    <w:p w14:paraId="6649492E" w14:textId="77777777" w:rsidR="00EC3A44" w:rsidRDefault="00EC3A44" w:rsidP="00EC3A44"/>
    <w:p w14:paraId="24894A25" w14:textId="77777777" w:rsidR="00EC3A44" w:rsidRDefault="00EC3A44" w:rsidP="00EC3A44"/>
    <w:p w14:paraId="41EE3E84" w14:textId="77777777" w:rsidR="00EC3A44" w:rsidRDefault="00EC3A44" w:rsidP="00EC3A44"/>
    <w:p w14:paraId="037B5FD7" w14:textId="02D936DE" w:rsidR="00B23A68" w:rsidRDefault="00221F6E" w:rsidP="00EC3A44">
      <w:pPr>
        <w:pStyle w:val="Graf"/>
        <w:keepNext/>
        <w:numPr>
          <w:ilvl w:val="0"/>
          <w:numId w:val="0"/>
        </w:numPr>
        <w:rPr>
          <w:noProof/>
          <w:lang w:val="cs-CZ" w:eastAsia="cs-CZ" w:bidi="ar-SA"/>
        </w:rPr>
      </w:pPr>
      <w:r w:rsidRPr="00221F6E">
        <w:rPr>
          <w:b w:val="0"/>
          <w:szCs w:val="20"/>
        </w:rPr>
        <w:t xml:space="preserve">Chart Nr. 10 - </w:t>
      </w:r>
      <w:r w:rsidR="006F63CC" w:rsidRPr="00221F6E">
        <w:rPr>
          <w:b w:val="0"/>
          <w:szCs w:val="20"/>
        </w:rPr>
        <w:t>Comparison of physical and financial progress in Intervention Area 3.3</w:t>
      </w:r>
      <w:bookmarkEnd w:id="255"/>
      <w:bookmarkEnd w:id="256"/>
      <w:bookmarkEnd w:id="257"/>
    </w:p>
    <w:p w14:paraId="03A11D77" w14:textId="06A02156" w:rsidR="00EC3A44" w:rsidRPr="00D84D7C" w:rsidRDefault="00EC3A44" w:rsidP="00B23A68">
      <w:r>
        <w:rPr>
          <w:noProof/>
          <w:lang w:val="cs-CZ" w:eastAsia="cs-CZ"/>
        </w:rPr>
        <w:drawing>
          <wp:inline distT="0" distB="0" distL="0" distR="0" wp14:anchorId="482BA39A" wp14:editId="4D303019">
            <wp:extent cx="5607170" cy="2559931"/>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524" cy="2562832"/>
                    </a:xfrm>
                    <a:prstGeom prst="rect">
                      <a:avLst/>
                    </a:prstGeom>
                    <a:noFill/>
                  </pic:spPr>
                </pic:pic>
              </a:graphicData>
            </a:graphic>
          </wp:inline>
        </w:drawing>
      </w:r>
    </w:p>
    <w:p w14:paraId="2F18745A" w14:textId="4217CE3F" w:rsidR="002D1C24" w:rsidRPr="00D84D7C" w:rsidRDefault="002D1C24" w:rsidP="00F563AB">
      <w:pPr>
        <w:rPr>
          <w:rStyle w:val="Siln"/>
          <w:b w:val="0"/>
          <w:i/>
          <w:sz w:val="18"/>
          <w:szCs w:val="18"/>
        </w:rPr>
      </w:pPr>
      <w:r w:rsidRPr="00D84D7C">
        <w:rPr>
          <w:rStyle w:val="Siln"/>
          <w:b w:val="0"/>
          <w:i/>
          <w:sz w:val="18"/>
        </w:rPr>
        <w:t>Source: MSC2007 as of 30 September 2015; information from the IBs concerning percentage indicators</w:t>
      </w:r>
    </w:p>
    <w:p w14:paraId="583471D7" w14:textId="77777777" w:rsidR="004364F7" w:rsidRPr="00D84D7C" w:rsidRDefault="004364F7" w:rsidP="005502E3">
      <w:pPr>
        <w:jc w:val="both"/>
      </w:pPr>
    </w:p>
    <w:p w14:paraId="6F003A71" w14:textId="77777777" w:rsidR="000A4AE0" w:rsidRPr="00D84D7C" w:rsidRDefault="000A4AE0" w:rsidP="005502E3">
      <w:pPr>
        <w:jc w:val="both"/>
      </w:pPr>
    </w:p>
    <w:p w14:paraId="76CEEC1F" w14:textId="77777777" w:rsidR="00821BB2" w:rsidRPr="00D84D7C" w:rsidRDefault="00821BB2" w:rsidP="001A4980">
      <w:pPr>
        <w:pStyle w:val="Graf"/>
        <w:numPr>
          <w:ilvl w:val="0"/>
          <w:numId w:val="0"/>
        </w:numPr>
        <w:ind w:left="2552"/>
      </w:pPr>
    </w:p>
    <w:p w14:paraId="7B4550D4" w14:textId="7065FB8E" w:rsidR="004364F7" w:rsidRPr="001A4980" w:rsidRDefault="001A4980" w:rsidP="001A4980">
      <w:pPr>
        <w:pStyle w:val="Graf"/>
        <w:numPr>
          <w:ilvl w:val="0"/>
          <w:numId w:val="0"/>
        </w:numPr>
        <w:rPr>
          <w:b w:val="0"/>
        </w:rPr>
      </w:pPr>
      <w:bookmarkStart w:id="258" w:name="_Toc433873592"/>
      <w:bookmarkStart w:id="259" w:name="_Toc432084993"/>
      <w:bookmarkStart w:id="260" w:name="_Toc434912381"/>
      <w:r w:rsidRPr="001A4980">
        <w:rPr>
          <w:b w:val="0"/>
        </w:rPr>
        <w:t xml:space="preserve">Chart Nr. 11 - </w:t>
      </w:r>
      <w:r w:rsidR="004364F7" w:rsidRPr="001A4980">
        <w:rPr>
          <w:b w:val="0"/>
        </w:rPr>
        <w:t>Comparison of physical and financial progress in Intervention Area 3.4</w:t>
      </w:r>
      <w:bookmarkEnd w:id="258"/>
      <w:bookmarkEnd w:id="259"/>
      <w:bookmarkEnd w:id="260"/>
    </w:p>
    <w:p w14:paraId="2D3AC0B0" w14:textId="20F0F389" w:rsidR="00E240AF" w:rsidRPr="00D84D7C" w:rsidRDefault="00EC3A44" w:rsidP="00E240AF">
      <w:r>
        <w:rPr>
          <w:noProof/>
          <w:lang w:val="cs-CZ" w:eastAsia="cs-CZ"/>
        </w:rPr>
        <w:drawing>
          <wp:inline distT="0" distB="0" distL="0" distR="0" wp14:anchorId="56BB9CEB" wp14:editId="767FCE84">
            <wp:extent cx="5631991" cy="2708694"/>
            <wp:effectExtent l="0" t="0" r="698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5890" cy="2710569"/>
                    </a:xfrm>
                    <a:prstGeom prst="rect">
                      <a:avLst/>
                    </a:prstGeom>
                    <a:noFill/>
                  </pic:spPr>
                </pic:pic>
              </a:graphicData>
            </a:graphic>
          </wp:inline>
        </w:drawing>
      </w:r>
    </w:p>
    <w:p w14:paraId="41FEFA87" w14:textId="6CA7FE5C" w:rsidR="002D1C24" w:rsidRPr="00D84D7C" w:rsidRDefault="002D1C24" w:rsidP="00737330">
      <w:pPr>
        <w:rPr>
          <w:rStyle w:val="Siln"/>
          <w:b w:val="0"/>
          <w:i/>
          <w:sz w:val="18"/>
          <w:szCs w:val="18"/>
        </w:rPr>
      </w:pPr>
      <w:r w:rsidRPr="00D84D7C">
        <w:rPr>
          <w:rStyle w:val="Siln"/>
          <w:b w:val="0"/>
          <w:i/>
          <w:sz w:val="18"/>
        </w:rPr>
        <w:t>Source: MSC2007 as of 30 September 2015; information from the IBs concerning percentage indicators</w:t>
      </w:r>
    </w:p>
    <w:p w14:paraId="6DDDD7AB" w14:textId="77777777" w:rsidR="00DD1A13" w:rsidRPr="00D84D7C" w:rsidRDefault="00DD1A13" w:rsidP="00A118BC"/>
    <w:p w14:paraId="72A7B806" w14:textId="77777777" w:rsidR="00D644B0" w:rsidRPr="00D84D7C" w:rsidRDefault="00D644B0">
      <w:pPr>
        <w:pStyle w:val="Nadpis3"/>
        <w:rPr>
          <w:rFonts w:ascii="Times New Roman" w:hAnsi="Times New Roman"/>
          <w:sz w:val="24"/>
          <w:szCs w:val="24"/>
        </w:rPr>
      </w:pPr>
      <w:bookmarkStart w:id="261" w:name="_Toc433873503"/>
      <w:bookmarkStart w:id="262" w:name="_Toc432150096"/>
      <w:bookmarkStart w:id="263" w:name="_Toc434907489"/>
      <w:r w:rsidRPr="00D84D7C">
        <w:rPr>
          <w:rFonts w:ascii="Times New Roman" w:hAnsi="Times New Roman"/>
          <w:sz w:val="24"/>
        </w:rPr>
        <w:t>3.3.4 Problems and measures taken</w:t>
      </w:r>
      <w:bookmarkEnd w:id="261"/>
      <w:bookmarkEnd w:id="262"/>
      <w:bookmarkEnd w:id="263"/>
    </w:p>
    <w:p w14:paraId="274BB697" w14:textId="77777777" w:rsidR="005D4EEB" w:rsidRPr="00D84D7C" w:rsidRDefault="005D4EEB" w:rsidP="00F6140D">
      <w:pPr>
        <w:pStyle w:val="TextNOK"/>
        <w:spacing w:line="240" w:lineRule="auto"/>
        <w:rPr>
          <w:b/>
          <w:szCs w:val="22"/>
        </w:rPr>
      </w:pPr>
    </w:p>
    <w:p w14:paraId="1EA894CD" w14:textId="77777777" w:rsidR="00D644B0" w:rsidRPr="00D84D7C" w:rsidRDefault="00D644B0" w:rsidP="00F6140D">
      <w:pPr>
        <w:pStyle w:val="TextNOK"/>
        <w:spacing w:line="240" w:lineRule="auto"/>
        <w:rPr>
          <w:b/>
          <w:szCs w:val="22"/>
        </w:rPr>
      </w:pPr>
      <w:r w:rsidRPr="00D84D7C">
        <w:rPr>
          <w:b/>
        </w:rPr>
        <w:t>Intervention Area 3.1</w:t>
      </w:r>
    </w:p>
    <w:p w14:paraId="44613D10" w14:textId="77777777" w:rsidR="00C6459C" w:rsidRPr="00D84D7C" w:rsidRDefault="00C6459C" w:rsidP="00B50C65">
      <w:pPr>
        <w:jc w:val="both"/>
        <w:rPr>
          <w:b/>
          <w:sz w:val="22"/>
          <w:szCs w:val="22"/>
        </w:rPr>
      </w:pPr>
      <w:r w:rsidRPr="00D84D7C">
        <w:rPr>
          <w:b/>
          <w:sz w:val="22"/>
        </w:rPr>
        <w:t>Extending administration in project implementation, risk of withdrawals from project implementation in IA 3.1</w:t>
      </w:r>
    </w:p>
    <w:p w14:paraId="61705851" w14:textId="61B68578" w:rsidR="00C6459C" w:rsidRPr="00D84D7C" w:rsidRDefault="00C6459C" w:rsidP="00B50C65">
      <w:pPr>
        <w:jc w:val="both"/>
        <w:rPr>
          <w:sz w:val="22"/>
          <w:szCs w:val="22"/>
        </w:rPr>
      </w:pPr>
      <w:r w:rsidRPr="00D84D7C">
        <w:rPr>
          <w:sz w:val="22"/>
        </w:rPr>
        <w:t xml:space="preserve">The reasons to extend project administration include, in particular, problems with building and procurement procedures, mostly due to delays in the procurement procedures, the requirement to cancel the procurement procedure and organise a new one. This is related to the risk that in case of any difficulties during the execution of large construction projects, it will not be possible to complete these projects in time and, consequently, their expenditure will largely be ineligible. </w:t>
      </w:r>
    </w:p>
    <w:p w14:paraId="2DF8FC89" w14:textId="77777777" w:rsidR="00C6459C" w:rsidRPr="00D84D7C" w:rsidRDefault="00C6459C" w:rsidP="00B50C65">
      <w:pPr>
        <w:pStyle w:val="Odstavecseseznamem"/>
        <w:spacing w:after="0" w:line="240" w:lineRule="auto"/>
        <w:ind w:left="0"/>
        <w:jc w:val="both"/>
      </w:pPr>
    </w:p>
    <w:p w14:paraId="43FCD6D5" w14:textId="322B2695" w:rsidR="00C6459C" w:rsidRPr="00D84D7C" w:rsidRDefault="00C6459C" w:rsidP="00B50C65">
      <w:pPr>
        <w:pStyle w:val="Odstavecseseznamem"/>
        <w:spacing w:after="0" w:line="240" w:lineRule="auto"/>
        <w:ind w:left="0"/>
        <w:jc w:val="both"/>
        <w:rPr>
          <w:rFonts w:ascii="Times New Roman" w:hAnsi="Times New Roman"/>
          <w:b/>
        </w:rPr>
      </w:pPr>
      <w:r w:rsidRPr="00D84D7C">
        <w:rPr>
          <w:rFonts w:ascii="Times New Roman" w:hAnsi="Times New Roman"/>
          <w:b/>
        </w:rPr>
        <w:t>Measures taken</w:t>
      </w:r>
    </w:p>
    <w:p w14:paraId="55CA72A8" w14:textId="77777777" w:rsidR="00C6459C" w:rsidRPr="00D84D7C" w:rsidRDefault="00C6459C" w:rsidP="00B50C65">
      <w:pPr>
        <w:pStyle w:val="Odstavecseseznamem"/>
        <w:spacing w:after="0" w:line="240" w:lineRule="auto"/>
        <w:ind w:left="0"/>
        <w:jc w:val="both"/>
        <w:rPr>
          <w:rFonts w:ascii="Times New Roman" w:hAnsi="Times New Roman"/>
          <w:b/>
        </w:rPr>
      </w:pPr>
      <w:r w:rsidRPr="00D84D7C">
        <w:rPr>
          <w:rFonts w:ascii="Times New Roman" w:hAnsi="Times New Roman"/>
        </w:rPr>
        <w:t xml:space="preserve">In the reference period, the </w:t>
      </w:r>
      <w:proofErr w:type="spellStart"/>
      <w:r w:rsidRPr="00D84D7C">
        <w:rPr>
          <w:rFonts w:ascii="Times New Roman" w:hAnsi="Times New Roman"/>
        </w:rPr>
        <w:t>MoLSA</w:t>
      </w:r>
      <w:proofErr w:type="spellEnd"/>
      <w:r w:rsidRPr="00D84D7C">
        <w:rPr>
          <w:rFonts w:ascii="Times New Roman" w:hAnsi="Times New Roman"/>
        </w:rPr>
        <w:t xml:space="preserve"> intensively communicates with individual beneficiaries in order to solve problems in advance and avoid critical situations that would require termination of projects. Furthermore, there was continuous monitoring during the implementation of individual projects and in the case of prolongation of project administration, optimal solutions were put in place to support the take-up of the allocation. </w:t>
      </w:r>
    </w:p>
    <w:p w14:paraId="529D8999" w14:textId="77777777" w:rsidR="00293829" w:rsidRPr="00D84D7C" w:rsidRDefault="00293829" w:rsidP="00B50C65">
      <w:pPr>
        <w:jc w:val="both"/>
        <w:rPr>
          <w:sz w:val="22"/>
          <w:szCs w:val="22"/>
        </w:rPr>
      </w:pPr>
    </w:p>
    <w:p w14:paraId="00B48203" w14:textId="77777777" w:rsidR="00C6459C" w:rsidRPr="00D84D7C" w:rsidRDefault="00C6459C" w:rsidP="00B50C65">
      <w:pPr>
        <w:jc w:val="both"/>
        <w:rPr>
          <w:sz w:val="22"/>
          <w:szCs w:val="22"/>
        </w:rPr>
      </w:pPr>
      <w:r w:rsidRPr="00D84D7C">
        <w:rPr>
          <w:sz w:val="22"/>
        </w:rPr>
        <w:t xml:space="preserve">IB </w:t>
      </w:r>
      <w:proofErr w:type="spellStart"/>
      <w:r w:rsidRPr="00D84D7C">
        <w:rPr>
          <w:sz w:val="22"/>
        </w:rPr>
        <w:t>MoLSA</w:t>
      </w:r>
      <w:proofErr w:type="spellEnd"/>
      <w:r w:rsidRPr="00D84D7C">
        <w:rPr>
          <w:sz w:val="22"/>
        </w:rPr>
        <w:t xml:space="preserve"> thoroughly examined the submitted notifications of a change, which resulted in the transfer of funds. The approval of the transfer of funds was conditional on regular monthly reporting on compliance with the set schedule, which allows continuous evaluation of the status of project implementation and, if necessary, also allows taking appropriate correction measures.</w:t>
      </w:r>
    </w:p>
    <w:p w14:paraId="27EC4EE2" w14:textId="76DC2490" w:rsidR="00C6459C" w:rsidRPr="00D84D7C" w:rsidRDefault="00C6459C" w:rsidP="00B50C65">
      <w:pPr>
        <w:jc w:val="both"/>
        <w:rPr>
          <w:sz w:val="22"/>
          <w:szCs w:val="22"/>
        </w:rPr>
      </w:pPr>
      <w:r w:rsidRPr="00D84D7C">
        <w:rPr>
          <w:sz w:val="22"/>
        </w:rPr>
        <w:t xml:space="preserve">At the same time the </w:t>
      </w:r>
      <w:proofErr w:type="spellStart"/>
      <w:r w:rsidRPr="00D84D7C">
        <w:rPr>
          <w:sz w:val="22"/>
        </w:rPr>
        <w:t>MoLSA</w:t>
      </w:r>
      <w:proofErr w:type="spellEnd"/>
      <w:r w:rsidRPr="00D84D7C">
        <w:rPr>
          <w:sz w:val="22"/>
        </w:rPr>
        <w:t xml:space="preserve"> has been informing beneficiaries about the need to consult the selection of contractors with the </w:t>
      </w:r>
      <w:r w:rsidR="00D84D7C" w:rsidRPr="00D84D7C">
        <w:rPr>
          <w:sz w:val="22"/>
        </w:rPr>
        <w:t>Centre</w:t>
      </w:r>
      <w:r w:rsidRPr="00D84D7C">
        <w:rPr>
          <w:sz w:val="22"/>
        </w:rPr>
        <w:t xml:space="preserve"> for Regional Development, in order to avoid violation of law or errors in methodology and the related need repeat procurement procedures.</w:t>
      </w:r>
    </w:p>
    <w:p w14:paraId="2F9B0ADF" w14:textId="77777777" w:rsidR="00C6459C" w:rsidRPr="00D84D7C" w:rsidRDefault="00C6459C" w:rsidP="00B50C65">
      <w:pPr>
        <w:jc w:val="both"/>
        <w:rPr>
          <w:sz w:val="22"/>
          <w:szCs w:val="22"/>
        </w:rPr>
      </w:pPr>
      <w:r w:rsidRPr="00D84D7C">
        <w:rPr>
          <w:sz w:val="22"/>
        </w:rPr>
        <w:t>The MA IOP regularly monitors problematic and risky projects and proposes solutions to help eliminate risks.</w:t>
      </w:r>
    </w:p>
    <w:p w14:paraId="69FCD906" w14:textId="77777777" w:rsidR="0057323D" w:rsidRPr="00D84D7C" w:rsidRDefault="0057323D" w:rsidP="00B50C65">
      <w:pPr>
        <w:jc w:val="both"/>
        <w:rPr>
          <w:color w:val="000080"/>
          <w:sz w:val="22"/>
          <w:szCs w:val="22"/>
        </w:rPr>
      </w:pPr>
    </w:p>
    <w:p w14:paraId="241EB2BB" w14:textId="77777777" w:rsidR="00C6459C" w:rsidRPr="00D84D7C" w:rsidRDefault="00C6459C" w:rsidP="00B50C65">
      <w:pPr>
        <w:jc w:val="both"/>
        <w:rPr>
          <w:b/>
          <w:sz w:val="22"/>
          <w:szCs w:val="22"/>
        </w:rPr>
      </w:pPr>
      <w:r w:rsidRPr="00D84D7C">
        <w:rPr>
          <w:b/>
          <w:sz w:val="22"/>
        </w:rPr>
        <w:t xml:space="preserve">Insufficient funds of IB </w:t>
      </w:r>
      <w:proofErr w:type="spellStart"/>
      <w:r w:rsidRPr="00D84D7C">
        <w:rPr>
          <w:b/>
          <w:sz w:val="22"/>
        </w:rPr>
        <w:t>MoLSA</w:t>
      </w:r>
      <w:proofErr w:type="spellEnd"/>
      <w:r w:rsidRPr="00D84D7C">
        <w:rPr>
          <w:b/>
          <w:sz w:val="22"/>
        </w:rPr>
        <w:t xml:space="preserve"> to ensure the administration of individual projects in IA 3.1 until the end of the programming period</w:t>
      </w:r>
    </w:p>
    <w:p w14:paraId="48BB6F3F" w14:textId="0570AD9B" w:rsidR="00C6459C" w:rsidRPr="00D84D7C" w:rsidRDefault="00C6459C" w:rsidP="00B50C65">
      <w:pPr>
        <w:pStyle w:val="Odstavecseseznamem"/>
        <w:spacing w:after="0" w:line="240" w:lineRule="auto"/>
        <w:ind w:left="0"/>
        <w:jc w:val="both"/>
        <w:rPr>
          <w:rFonts w:ascii="Times New Roman" w:hAnsi="Times New Roman"/>
          <w:bCs/>
        </w:rPr>
      </w:pPr>
      <w:r w:rsidRPr="00D84D7C">
        <w:rPr>
          <w:rFonts w:ascii="Times New Roman" w:hAnsi="Times New Roman"/>
        </w:rPr>
        <w:t xml:space="preserve">Under a delegation agreement concluded on 30 June 2008 with the </w:t>
      </w:r>
      <w:proofErr w:type="spellStart"/>
      <w:r w:rsidRPr="00D84D7C">
        <w:rPr>
          <w:rFonts w:ascii="Times New Roman" w:hAnsi="Times New Roman"/>
        </w:rPr>
        <w:t>MoRD</w:t>
      </w:r>
      <w:proofErr w:type="spellEnd"/>
      <w:r w:rsidRPr="00D84D7C">
        <w:rPr>
          <w:rFonts w:ascii="Times New Roman" w:hAnsi="Times New Roman"/>
        </w:rPr>
        <w:t xml:space="preserve"> (with an Amendment of 20 January 2009), the </w:t>
      </w:r>
      <w:proofErr w:type="spellStart"/>
      <w:r w:rsidRPr="00D84D7C">
        <w:rPr>
          <w:rFonts w:ascii="Times New Roman" w:hAnsi="Times New Roman"/>
        </w:rPr>
        <w:t>MoLSA</w:t>
      </w:r>
      <w:proofErr w:type="spellEnd"/>
      <w:r w:rsidRPr="00D84D7C">
        <w:rPr>
          <w:rFonts w:ascii="Times New Roman" w:hAnsi="Times New Roman"/>
        </w:rPr>
        <w:t xml:space="preserve"> expects the completion of the administration of all projects, which is connected also with ensuring sufficient HR capacity and financial resources. The </w:t>
      </w:r>
      <w:proofErr w:type="spellStart"/>
      <w:r w:rsidRPr="00D84D7C">
        <w:rPr>
          <w:rFonts w:ascii="Times New Roman" w:hAnsi="Times New Roman"/>
        </w:rPr>
        <w:t>MoLSA</w:t>
      </w:r>
      <w:proofErr w:type="spellEnd"/>
      <w:r w:rsidRPr="00D84D7C">
        <w:rPr>
          <w:rFonts w:ascii="Times New Roman" w:hAnsi="Times New Roman"/>
        </w:rPr>
        <w:t xml:space="preserve"> has funds to cover HR costs from TA only until 30 November 2015, or 31 December 2015.</w:t>
      </w:r>
    </w:p>
    <w:p w14:paraId="59A7B062" w14:textId="77777777" w:rsidR="00293829" w:rsidRPr="00D84D7C" w:rsidRDefault="00293829" w:rsidP="00B50C65">
      <w:pPr>
        <w:pStyle w:val="Odstavecseseznamem"/>
        <w:spacing w:after="0" w:line="240" w:lineRule="auto"/>
        <w:ind w:left="0"/>
        <w:jc w:val="both"/>
        <w:rPr>
          <w:rFonts w:ascii="Times New Roman" w:hAnsi="Times New Roman"/>
          <w:b/>
        </w:rPr>
      </w:pPr>
    </w:p>
    <w:p w14:paraId="11267A0B" w14:textId="497380CF" w:rsidR="00097733" w:rsidRPr="00D84D7C" w:rsidRDefault="00C6459C" w:rsidP="00B50C65">
      <w:pPr>
        <w:pStyle w:val="Odstavecseseznamem"/>
        <w:spacing w:after="0" w:line="240" w:lineRule="auto"/>
        <w:ind w:left="0"/>
        <w:jc w:val="both"/>
        <w:rPr>
          <w:rFonts w:ascii="Times New Roman" w:hAnsi="Times New Roman"/>
          <w:b/>
        </w:rPr>
      </w:pPr>
      <w:r w:rsidRPr="00D84D7C">
        <w:rPr>
          <w:rFonts w:ascii="Times New Roman" w:hAnsi="Times New Roman"/>
          <w:b/>
        </w:rPr>
        <w:t>Measures taken</w:t>
      </w:r>
    </w:p>
    <w:p w14:paraId="0C24B4B1" w14:textId="4802A590" w:rsidR="00D636EA" w:rsidRPr="00D84D7C" w:rsidRDefault="00C6459C" w:rsidP="008E1F4C">
      <w:pPr>
        <w:pStyle w:val="Odstavecseseznamem"/>
        <w:spacing w:after="0" w:line="240" w:lineRule="auto"/>
        <w:ind w:left="0"/>
        <w:jc w:val="both"/>
        <w:rPr>
          <w:rFonts w:ascii="Times New Roman" w:hAnsi="Times New Roman"/>
        </w:rPr>
      </w:pPr>
      <w:r w:rsidRPr="00D84D7C">
        <w:rPr>
          <w:rFonts w:ascii="Times New Roman" w:hAnsi="Times New Roman"/>
        </w:rPr>
        <w:t xml:space="preserve">As a matter of priority, IB </w:t>
      </w:r>
      <w:proofErr w:type="spellStart"/>
      <w:r w:rsidRPr="00D84D7C">
        <w:rPr>
          <w:rFonts w:ascii="Times New Roman" w:hAnsi="Times New Roman"/>
        </w:rPr>
        <w:t>MoLSA</w:t>
      </w:r>
      <w:proofErr w:type="spellEnd"/>
      <w:r w:rsidRPr="00D84D7C">
        <w:rPr>
          <w:rFonts w:ascii="Times New Roman" w:hAnsi="Times New Roman"/>
        </w:rPr>
        <w:t xml:space="preserve"> aims to maintain qualified employees who have knowledge of the programme and project cycle of the IOP. To perform implementation activities and the close the programming period 2007–2013, the </w:t>
      </w:r>
      <w:proofErr w:type="spellStart"/>
      <w:r w:rsidRPr="00D84D7C">
        <w:rPr>
          <w:rFonts w:ascii="Times New Roman" w:hAnsi="Times New Roman"/>
        </w:rPr>
        <w:t>MoLSA</w:t>
      </w:r>
      <w:proofErr w:type="spellEnd"/>
      <w:r w:rsidRPr="00D84D7C">
        <w:rPr>
          <w:rFonts w:ascii="Times New Roman" w:hAnsi="Times New Roman"/>
        </w:rPr>
        <w:t xml:space="preserve"> has the administrative capacity, but not the funds in its budget As a result, the MA IOP in cooperation with IOP intermediate bodies prepared a document concerning this issue entitled </w:t>
      </w:r>
      <w:r w:rsidRPr="00D84D7C">
        <w:rPr>
          <w:rFonts w:ascii="Times New Roman" w:hAnsi="Times New Roman"/>
          <w:i/>
        </w:rPr>
        <w:t>“Information on the necessary conditions for the proper completion of the Integrated Operational Programme 2007–2013”,</w:t>
      </w:r>
      <w:r w:rsidRPr="00D84D7C">
        <w:rPr>
          <w:rFonts w:ascii="Times New Roman" w:hAnsi="Times New Roman"/>
        </w:rPr>
        <w:t xml:space="preserve"> which was approved at the Government meeting of 29 July 2015. The Ministry of Finance has increased the </w:t>
      </w:r>
      <w:proofErr w:type="spellStart"/>
      <w:r w:rsidRPr="00D84D7C">
        <w:rPr>
          <w:rFonts w:ascii="Times New Roman" w:hAnsi="Times New Roman"/>
        </w:rPr>
        <w:t>MoLSA</w:t>
      </w:r>
      <w:proofErr w:type="spellEnd"/>
      <w:r w:rsidRPr="00D84D7C">
        <w:rPr>
          <w:rFonts w:ascii="Times New Roman" w:hAnsi="Times New Roman"/>
        </w:rPr>
        <w:t xml:space="preserve"> budget chapter in accordance with the Resolution of the Government of the Czech Republic.</w:t>
      </w:r>
    </w:p>
    <w:p w14:paraId="7734A2B8" w14:textId="77777777" w:rsidR="00C6459C" w:rsidRPr="00D84D7C" w:rsidRDefault="00C6459C" w:rsidP="00B50C65">
      <w:pPr>
        <w:rPr>
          <w:sz w:val="22"/>
          <w:szCs w:val="22"/>
        </w:rPr>
      </w:pPr>
    </w:p>
    <w:p w14:paraId="3953646E" w14:textId="77777777" w:rsidR="00C6459C" w:rsidRPr="00D84D7C" w:rsidRDefault="00C6459C" w:rsidP="00B50C65">
      <w:pPr>
        <w:rPr>
          <w:b/>
          <w:bCs/>
          <w:sz w:val="22"/>
          <w:szCs w:val="22"/>
        </w:rPr>
      </w:pPr>
      <w:r w:rsidRPr="00D84D7C">
        <w:rPr>
          <w:b/>
          <w:sz w:val="22"/>
        </w:rPr>
        <w:t xml:space="preserve">Loss of IOP allocation under the coordination of the </w:t>
      </w:r>
      <w:proofErr w:type="spellStart"/>
      <w:r w:rsidRPr="00D84D7C">
        <w:rPr>
          <w:b/>
          <w:sz w:val="22"/>
        </w:rPr>
        <w:t>MoLSA</w:t>
      </w:r>
      <w:proofErr w:type="spellEnd"/>
    </w:p>
    <w:p w14:paraId="4F40A5E7" w14:textId="28966419" w:rsidR="00C6459C" w:rsidRPr="00D84D7C" w:rsidRDefault="00C6459C" w:rsidP="00B50C65">
      <w:pPr>
        <w:jc w:val="both"/>
        <w:rPr>
          <w:sz w:val="22"/>
          <w:szCs w:val="22"/>
        </w:rPr>
      </w:pPr>
      <w:r w:rsidRPr="00D84D7C">
        <w:rPr>
          <w:sz w:val="22"/>
        </w:rPr>
        <w:t xml:space="preserve">The IA 3.1 and 3.3 are at risk of losing the allocation due to the resulting savings from procurement or early termination of project implementation, due to changes in the EUR/CZK exchange rate and returned funds from corrections and sanctions. These newly available funds amount to about CZK 585,832,664 (EU share). </w:t>
      </w:r>
    </w:p>
    <w:p w14:paraId="7E2975DE" w14:textId="77777777" w:rsidR="00C6459C" w:rsidRPr="00D84D7C" w:rsidRDefault="00C6459C" w:rsidP="00B50C65">
      <w:pPr>
        <w:jc w:val="both"/>
        <w:rPr>
          <w:sz w:val="22"/>
          <w:szCs w:val="22"/>
        </w:rPr>
      </w:pPr>
    </w:p>
    <w:p w14:paraId="179BB585" w14:textId="744B8AF2" w:rsidR="00097733" w:rsidRPr="00D84D7C" w:rsidRDefault="00C6459C" w:rsidP="00B50C65">
      <w:pPr>
        <w:pStyle w:val="Odstavecseseznamem"/>
        <w:spacing w:after="0" w:line="240" w:lineRule="auto"/>
        <w:ind w:left="0"/>
        <w:rPr>
          <w:rFonts w:ascii="Times New Roman" w:hAnsi="Times New Roman"/>
          <w:b/>
        </w:rPr>
      </w:pPr>
      <w:r w:rsidRPr="00D84D7C">
        <w:rPr>
          <w:rFonts w:ascii="Times New Roman" w:hAnsi="Times New Roman"/>
          <w:b/>
        </w:rPr>
        <w:t>Measures taken</w:t>
      </w:r>
    </w:p>
    <w:p w14:paraId="4B8F6A22" w14:textId="5691041D" w:rsidR="00F21B38" w:rsidRPr="00D84D7C" w:rsidRDefault="00C6459C" w:rsidP="00CC5F41">
      <w:pPr>
        <w:jc w:val="both"/>
        <w:rPr>
          <w:color w:val="FF0000"/>
          <w:sz w:val="22"/>
        </w:rPr>
      </w:pPr>
      <w:r w:rsidRPr="00D84D7C">
        <w:rPr>
          <w:sz w:val="22"/>
        </w:rPr>
        <w:t xml:space="preserve">The </w:t>
      </w:r>
      <w:proofErr w:type="spellStart"/>
      <w:r w:rsidRPr="00D84D7C">
        <w:rPr>
          <w:sz w:val="22"/>
        </w:rPr>
        <w:t>MoLSA</w:t>
      </w:r>
      <w:proofErr w:type="spellEnd"/>
      <w:r w:rsidRPr="00D84D7C">
        <w:rPr>
          <w:sz w:val="22"/>
        </w:rPr>
        <w:t xml:space="preserve"> seeks to gradually maximize the take-up of funds in accordance with the Strategy to Complete IOP Take-Up.</w:t>
      </w:r>
      <w:r w:rsidRPr="00D84D7C">
        <w:rPr>
          <w:color w:val="FF0000"/>
          <w:sz w:val="22"/>
        </w:rPr>
        <w:t xml:space="preserve"> </w:t>
      </w:r>
      <w:r w:rsidRPr="00D84D7C">
        <w:rPr>
          <w:sz w:val="22"/>
        </w:rPr>
        <w:t xml:space="preserve">The </w:t>
      </w:r>
      <w:proofErr w:type="spellStart"/>
      <w:r w:rsidRPr="00D84D7C">
        <w:rPr>
          <w:sz w:val="22"/>
        </w:rPr>
        <w:t>MoLSA</w:t>
      </w:r>
      <w:proofErr w:type="spellEnd"/>
      <w:r w:rsidRPr="00D84D7C">
        <w:rPr>
          <w:sz w:val="22"/>
        </w:rPr>
        <w:t xml:space="preserve"> has ensured adequate staffing at IBs IOP necessary to deal with the administration of all projects and manage the expected volume of payment applications in 2015/2016, which will lead to the successful completion of project administration.  It also maintains regular communication with beneficiaries and provides them with assistance (monitoring of individual projects during the implementation, adopting optimal solutions to support completion of project implementation).</w:t>
      </w:r>
    </w:p>
    <w:p w14:paraId="57E78ABE" w14:textId="77777777" w:rsidR="00C6459C" w:rsidRPr="00D84D7C" w:rsidRDefault="00C6459C" w:rsidP="00CC5F41">
      <w:pPr>
        <w:pStyle w:val="Odstavecseseznamem"/>
        <w:spacing w:after="0" w:line="240" w:lineRule="auto"/>
        <w:ind w:left="0"/>
        <w:jc w:val="both"/>
        <w:rPr>
          <w:rFonts w:ascii="Times New Roman" w:hAnsi="Times New Roman"/>
          <w:b/>
        </w:rPr>
      </w:pPr>
    </w:p>
    <w:p w14:paraId="09B07571" w14:textId="77777777" w:rsidR="0007590A" w:rsidRPr="00D84D7C" w:rsidRDefault="001F252F" w:rsidP="00B50C65">
      <w:pPr>
        <w:jc w:val="both"/>
        <w:rPr>
          <w:rStyle w:val="slovnik"/>
          <w:b/>
          <w:sz w:val="22"/>
        </w:rPr>
      </w:pPr>
      <w:r w:rsidRPr="00D84D7C">
        <w:rPr>
          <w:rStyle w:val="slovnik"/>
          <w:b/>
          <w:sz w:val="22"/>
        </w:rPr>
        <w:t>Intervention Area 3.3</w:t>
      </w:r>
    </w:p>
    <w:p w14:paraId="51961597" w14:textId="77777777" w:rsidR="0007590A" w:rsidRPr="00D84D7C" w:rsidRDefault="0007590A" w:rsidP="00B50C65">
      <w:pPr>
        <w:jc w:val="both"/>
        <w:rPr>
          <w:b/>
          <w:sz w:val="22"/>
          <w:szCs w:val="22"/>
        </w:rPr>
      </w:pPr>
      <w:r w:rsidRPr="00D84D7C">
        <w:rPr>
          <w:b/>
          <w:sz w:val="22"/>
        </w:rPr>
        <w:t>Extending administration in project implementation</w:t>
      </w:r>
    </w:p>
    <w:p w14:paraId="05C71BC6" w14:textId="67655A47" w:rsidR="0007590A" w:rsidRPr="00D84D7C" w:rsidRDefault="0007590A" w:rsidP="00B50C65">
      <w:pPr>
        <w:pStyle w:val="Odstavecseseznamem"/>
        <w:spacing w:after="0" w:line="240" w:lineRule="auto"/>
        <w:ind w:left="0"/>
        <w:jc w:val="both"/>
        <w:rPr>
          <w:rFonts w:ascii="Times New Roman" w:hAnsi="Times New Roman"/>
        </w:rPr>
      </w:pPr>
      <w:r w:rsidRPr="00D84D7C">
        <w:rPr>
          <w:rFonts w:ascii="Times New Roman" w:hAnsi="Times New Roman"/>
        </w:rPr>
        <w:t>The reasons to extend project administration included, in particular, problems with building and procurement procedures, mostly due to delays in the procurement procedures, the requirement to cancel the procurement procedure and organise a new one.</w:t>
      </w:r>
    </w:p>
    <w:p w14:paraId="42812D35" w14:textId="77777777" w:rsidR="0007590A" w:rsidRPr="00D84D7C" w:rsidRDefault="0007590A" w:rsidP="00B50C65">
      <w:pPr>
        <w:pStyle w:val="Odstavecseseznamem"/>
        <w:spacing w:after="0" w:line="240" w:lineRule="auto"/>
        <w:ind w:left="0"/>
        <w:jc w:val="both"/>
        <w:rPr>
          <w:b/>
        </w:rPr>
      </w:pPr>
    </w:p>
    <w:p w14:paraId="70B01F85" w14:textId="77777777" w:rsidR="00DD6F98" w:rsidRDefault="00DD6F98" w:rsidP="00B50C65">
      <w:pPr>
        <w:pStyle w:val="Odstavecseseznamem"/>
        <w:spacing w:after="0" w:line="240" w:lineRule="auto"/>
        <w:ind w:left="0"/>
        <w:jc w:val="both"/>
        <w:rPr>
          <w:rFonts w:ascii="Times New Roman" w:hAnsi="Times New Roman"/>
          <w:b/>
        </w:rPr>
      </w:pPr>
    </w:p>
    <w:p w14:paraId="76B576EE" w14:textId="77777777" w:rsidR="001A318E" w:rsidRDefault="001A318E" w:rsidP="00B50C65">
      <w:pPr>
        <w:pStyle w:val="Odstavecseseznamem"/>
        <w:spacing w:after="0" w:line="240" w:lineRule="auto"/>
        <w:ind w:left="0"/>
        <w:jc w:val="both"/>
        <w:rPr>
          <w:rFonts w:ascii="Times New Roman" w:hAnsi="Times New Roman"/>
          <w:b/>
        </w:rPr>
      </w:pPr>
    </w:p>
    <w:p w14:paraId="2AA501B3" w14:textId="77777777" w:rsidR="001919CE" w:rsidRPr="00D84D7C" w:rsidRDefault="001919CE" w:rsidP="00B50C65">
      <w:pPr>
        <w:pStyle w:val="Odstavecseseznamem"/>
        <w:spacing w:after="0" w:line="240" w:lineRule="auto"/>
        <w:ind w:left="0"/>
        <w:jc w:val="both"/>
        <w:rPr>
          <w:rFonts w:ascii="Times New Roman" w:hAnsi="Times New Roman"/>
          <w:b/>
        </w:rPr>
      </w:pPr>
    </w:p>
    <w:p w14:paraId="2FB62648" w14:textId="0E4B927A" w:rsidR="0007590A" w:rsidRPr="00D84D7C" w:rsidRDefault="0007590A" w:rsidP="00B50C65">
      <w:pPr>
        <w:pStyle w:val="Odstavecseseznamem"/>
        <w:spacing w:after="0" w:line="240" w:lineRule="auto"/>
        <w:ind w:left="0"/>
        <w:jc w:val="both"/>
        <w:rPr>
          <w:rFonts w:ascii="Times New Roman" w:hAnsi="Times New Roman"/>
          <w:b/>
        </w:rPr>
      </w:pPr>
      <w:r w:rsidRPr="00D84D7C">
        <w:rPr>
          <w:rFonts w:ascii="Times New Roman" w:hAnsi="Times New Roman"/>
          <w:b/>
        </w:rPr>
        <w:t>Measures taken</w:t>
      </w:r>
    </w:p>
    <w:p w14:paraId="79E76075" w14:textId="2FD36FCC" w:rsidR="0007590A" w:rsidRPr="00D84D7C" w:rsidRDefault="0007590A" w:rsidP="00B50C65">
      <w:pPr>
        <w:pStyle w:val="Odstavecseseznamem"/>
        <w:spacing w:after="0" w:line="240" w:lineRule="auto"/>
        <w:ind w:left="0"/>
        <w:jc w:val="both"/>
        <w:rPr>
          <w:rFonts w:ascii="Times New Roman" w:hAnsi="Times New Roman"/>
          <w:b/>
        </w:rPr>
      </w:pPr>
      <w:r w:rsidRPr="00D84D7C">
        <w:rPr>
          <w:rFonts w:ascii="Times New Roman" w:hAnsi="Times New Roman"/>
        </w:rPr>
        <w:t xml:space="preserve">In the reference period, the </w:t>
      </w:r>
      <w:proofErr w:type="spellStart"/>
      <w:r w:rsidRPr="00D84D7C">
        <w:rPr>
          <w:rFonts w:ascii="Times New Roman" w:hAnsi="Times New Roman"/>
        </w:rPr>
        <w:t>MoLSA</w:t>
      </w:r>
      <w:proofErr w:type="spellEnd"/>
      <w:r w:rsidRPr="00D84D7C">
        <w:rPr>
          <w:rFonts w:ascii="Times New Roman" w:hAnsi="Times New Roman"/>
        </w:rPr>
        <w:t xml:space="preserve"> intensively communicated with beneficiaries in order to solve problems in advance and avoid critical situations that would require termination of projects. </w:t>
      </w:r>
      <w:r w:rsidR="00EF3F30">
        <w:rPr>
          <w:rFonts w:ascii="Times New Roman" w:hAnsi="Times New Roman"/>
        </w:rPr>
        <w:br/>
      </w:r>
      <w:r w:rsidRPr="00D84D7C">
        <w:rPr>
          <w:rFonts w:ascii="Times New Roman" w:hAnsi="Times New Roman"/>
        </w:rPr>
        <w:t xml:space="preserve">The </w:t>
      </w:r>
      <w:proofErr w:type="spellStart"/>
      <w:r w:rsidRPr="00D84D7C">
        <w:rPr>
          <w:rFonts w:ascii="Times New Roman" w:hAnsi="Times New Roman"/>
        </w:rPr>
        <w:t>MoLSA</w:t>
      </w:r>
      <w:proofErr w:type="spellEnd"/>
      <w:r w:rsidRPr="00D84D7C">
        <w:rPr>
          <w:rFonts w:ascii="Times New Roman" w:hAnsi="Times New Roman"/>
        </w:rPr>
        <w:t xml:space="preserve"> has been consistently informing beneficiaries about the need to consult the selection </w:t>
      </w:r>
      <w:r w:rsidR="00EF3F30">
        <w:rPr>
          <w:rFonts w:ascii="Times New Roman" w:hAnsi="Times New Roman"/>
        </w:rPr>
        <w:br/>
      </w:r>
      <w:r w:rsidRPr="00D84D7C">
        <w:rPr>
          <w:rFonts w:ascii="Times New Roman" w:hAnsi="Times New Roman"/>
        </w:rPr>
        <w:t xml:space="preserve">of contractors with the </w:t>
      </w:r>
      <w:r w:rsidR="00D84D7C" w:rsidRPr="00D84D7C">
        <w:rPr>
          <w:rFonts w:ascii="Times New Roman" w:hAnsi="Times New Roman"/>
        </w:rPr>
        <w:t>Centre</w:t>
      </w:r>
      <w:r w:rsidRPr="00D84D7C">
        <w:rPr>
          <w:rFonts w:ascii="Times New Roman" w:hAnsi="Times New Roman"/>
        </w:rPr>
        <w:t xml:space="preserve"> for Regional Development, in order to avoid violation of law or errors in methodology and the related need repeat procurement procedures, monitors problematic and risky projects and proposes solutions to help eliminate risks.</w:t>
      </w:r>
    </w:p>
    <w:p w14:paraId="3C6C7392" w14:textId="77777777" w:rsidR="00A33E4A" w:rsidRPr="00D84D7C" w:rsidRDefault="00A33E4A" w:rsidP="00B50C65">
      <w:pPr>
        <w:jc w:val="both"/>
        <w:rPr>
          <w:sz w:val="22"/>
          <w:szCs w:val="22"/>
        </w:rPr>
      </w:pPr>
    </w:p>
    <w:p w14:paraId="279A86AD" w14:textId="77777777" w:rsidR="0007590A" w:rsidRPr="00D84D7C" w:rsidRDefault="0007590A" w:rsidP="00B50C65">
      <w:pPr>
        <w:jc w:val="both"/>
        <w:rPr>
          <w:b/>
          <w:sz w:val="22"/>
          <w:szCs w:val="22"/>
        </w:rPr>
      </w:pPr>
      <w:proofErr w:type="gramStart"/>
      <w:r w:rsidRPr="00D84D7C">
        <w:rPr>
          <w:b/>
          <w:sz w:val="22"/>
        </w:rPr>
        <w:t>The risk of non-reimbursement of EUR 5,831,514.11</w:t>
      </w:r>
      <w:r w:rsidRPr="00D84D7C">
        <w:t xml:space="preserve"> </w:t>
      </w:r>
      <w:r w:rsidRPr="00D84D7C">
        <w:rPr>
          <w:b/>
          <w:sz w:val="22"/>
        </w:rPr>
        <w:t>by the European Commission for the project “LO Czech Republic Prague – the purchase of an office building” (reg. no.</w:t>
      </w:r>
      <w:proofErr w:type="gramEnd"/>
      <w:r w:rsidRPr="00D84D7C">
        <w:rPr>
          <w:b/>
          <w:sz w:val="22"/>
        </w:rPr>
        <w:t xml:space="preserve"> CZ.1.06/3.3.00/04.09157)</w:t>
      </w:r>
    </w:p>
    <w:p w14:paraId="6E2D5E21" w14:textId="5B404F48" w:rsidR="008E1F4C" w:rsidRPr="00D84D7C" w:rsidRDefault="0007590A" w:rsidP="00B50C65">
      <w:pPr>
        <w:jc w:val="both"/>
        <w:rPr>
          <w:sz w:val="22"/>
        </w:rPr>
      </w:pPr>
      <w:r w:rsidRPr="00D84D7C">
        <w:rPr>
          <w:sz w:val="22"/>
        </w:rPr>
        <w:t xml:space="preserve">The European Commission (EC) questions the purpose of purchasing the building of the Directorate General LO CR. According to the last opinion dated 14 April 2014, the European Commission does not accept the payment of the entire subsidy and proposes to co-finance 17.15% of eligible costs associated with the activities of the training </w:t>
      </w:r>
      <w:r w:rsidR="00D84D7C" w:rsidRPr="00D84D7C">
        <w:rPr>
          <w:sz w:val="22"/>
        </w:rPr>
        <w:t>centre</w:t>
      </w:r>
      <w:r w:rsidRPr="00D84D7C">
        <w:rPr>
          <w:sz w:val="22"/>
        </w:rPr>
        <w:t>.</w:t>
      </w:r>
      <w:r w:rsidRPr="00D84D7C">
        <w:rPr>
          <w:rFonts w:ascii="Arial" w:hAnsi="Arial"/>
          <w:sz w:val="22"/>
        </w:rPr>
        <w:t xml:space="preserve"> </w:t>
      </w:r>
      <w:proofErr w:type="gramStart"/>
      <w:r w:rsidRPr="00D84D7C">
        <w:rPr>
          <w:sz w:val="22"/>
        </w:rPr>
        <w:t>Based on the audit of the Ministry of Finance no.</w:t>
      </w:r>
      <w:proofErr w:type="gramEnd"/>
      <w:r w:rsidRPr="00D84D7C">
        <w:rPr>
          <w:sz w:val="22"/>
        </w:rPr>
        <w:t xml:space="preserve"> IOP/2014/O/064, ineligible project expenditures of CZK 86,502,573.01 were determined, associated with the </w:t>
      </w:r>
      <w:r w:rsidR="00D84D7C" w:rsidRPr="00D84D7C">
        <w:rPr>
          <w:sz w:val="22"/>
        </w:rPr>
        <w:t>provision</w:t>
      </w:r>
      <w:r w:rsidRPr="00D84D7C">
        <w:rPr>
          <w:sz w:val="22"/>
        </w:rPr>
        <w:t xml:space="preserve"> for the facilities for the needs and operations of the Directorate General LO CR. The IB </w:t>
      </w:r>
      <w:proofErr w:type="spellStart"/>
      <w:r w:rsidRPr="00D84D7C">
        <w:rPr>
          <w:sz w:val="22"/>
        </w:rPr>
        <w:t>MoLSA</w:t>
      </w:r>
      <w:proofErr w:type="spellEnd"/>
      <w:r w:rsidRPr="00D84D7C">
        <w:rPr>
          <w:sz w:val="22"/>
        </w:rPr>
        <w:t xml:space="preserve"> finds the arguments of the EC to be insufficient, as they are based only on the location of the DG headquarters in Prague; relying on the results of the audit, it insists on the eligibility of central training </w:t>
      </w:r>
      <w:r w:rsidR="00D84D7C" w:rsidRPr="00D84D7C">
        <w:rPr>
          <w:sz w:val="22"/>
        </w:rPr>
        <w:t>centre</w:t>
      </w:r>
      <w:r w:rsidRPr="00D84D7C">
        <w:rPr>
          <w:sz w:val="22"/>
        </w:rPr>
        <w:t xml:space="preserve">, contact </w:t>
      </w:r>
      <w:r w:rsidR="00D84D7C" w:rsidRPr="00D84D7C">
        <w:rPr>
          <w:sz w:val="22"/>
        </w:rPr>
        <w:t>centres</w:t>
      </w:r>
      <w:r w:rsidRPr="00D84D7C">
        <w:rPr>
          <w:sz w:val="22"/>
        </w:rPr>
        <w:t xml:space="preserve"> Prague-East and Prague-West and its opinion is supported by the MA IOP. </w:t>
      </w:r>
    </w:p>
    <w:p w14:paraId="5D811C89" w14:textId="77777777" w:rsidR="008E1F4C" w:rsidRPr="00D84D7C" w:rsidRDefault="008E1F4C" w:rsidP="00B50C65">
      <w:pPr>
        <w:jc w:val="both"/>
        <w:rPr>
          <w:sz w:val="22"/>
        </w:rPr>
      </w:pPr>
    </w:p>
    <w:p w14:paraId="3D309A0C" w14:textId="0A63F16B" w:rsidR="0007590A" w:rsidRPr="00D84D7C" w:rsidRDefault="0007590A" w:rsidP="00B50C65">
      <w:pPr>
        <w:jc w:val="both"/>
        <w:rPr>
          <w:sz w:val="22"/>
        </w:rPr>
      </w:pPr>
      <w:r w:rsidRPr="00D84D7C">
        <w:rPr>
          <w:sz w:val="22"/>
        </w:rPr>
        <w:t xml:space="preserve">In a letter dated 13 May 2015, the </w:t>
      </w:r>
      <w:proofErr w:type="spellStart"/>
      <w:r w:rsidRPr="00D84D7C">
        <w:rPr>
          <w:sz w:val="22"/>
        </w:rPr>
        <w:t>MoLSA</w:t>
      </w:r>
      <w:proofErr w:type="spellEnd"/>
      <w:r w:rsidRPr="00D84D7C">
        <w:rPr>
          <w:sz w:val="22"/>
        </w:rPr>
        <w:t xml:space="preserve"> informed the MA IOP about the resolution of the 13th meeting of the </w:t>
      </w:r>
      <w:proofErr w:type="spellStart"/>
      <w:r w:rsidRPr="00D84D7C">
        <w:rPr>
          <w:sz w:val="22"/>
        </w:rPr>
        <w:t>MoLSA</w:t>
      </w:r>
      <w:proofErr w:type="spellEnd"/>
      <w:r w:rsidRPr="00D84D7C">
        <w:rPr>
          <w:sz w:val="22"/>
        </w:rPr>
        <w:t xml:space="preserve"> management, which decided to continue the negotiations with the European Commission for the purpose of defending the eligibility of expenditure in connection with Contact centres Prague-East, Prague-West and central training </w:t>
      </w:r>
      <w:r w:rsidR="00D84D7C" w:rsidRPr="00D84D7C">
        <w:rPr>
          <w:sz w:val="22"/>
        </w:rPr>
        <w:t>centre</w:t>
      </w:r>
      <w:r w:rsidRPr="00D84D7C">
        <w:rPr>
          <w:sz w:val="22"/>
        </w:rPr>
        <w:t xml:space="preserve">. At the same time, the meeting of the </w:t>
      </w:r>
      <w:proofErr w:type="spellStart"/>
      <w:r w:rsidRPr="00D84D7C">
        <w:rPr>
          <w:sz w:val="22"/>
        </w:rPr>
        <w:t>MoLSA</w:t>
      </w:r>
      <w:proofErr w:type="spellEnd"/>
      <w:r w:rsidRPr="00D84D7C">
        <w:rPr>
          <w:sz w:val="22"/>
        </w:rPr>
        <w:t xml:space="preserve"> management confirmed the requirement for a meeting of the representatives of </w:t>
      </w:r>
      <w:proofErr w:type="spellStart"/>
      <w:r w:rsidRPr="00D84D7C">
        <w:rPr>
          <w:sz w:val="22"/>
        </w:rPr>
        <w:t>MoRD</w:t>
      </w:r>
      <w:proofErr w:type="spellEnd"/>
      <w:r w:rsidRPr="00D84D7C">
        <w:rPr>
          <w:sz w:val="22"/>
        </w:rPr>
        <w:t xml:space="preserve">, </w:t>
      </w:r>
      <w:proofErr w:type="spellStart"/>
      <w:r w:rsidRPr="00D84D7C">
        <w:rPr>
          <w:sz w:val="22"/>
        </w:rPr>
        <w:t>MoLSA</w:t>
      </w:r>
      <w:proofErr w:type="spellEnd"/>
      <w:r w:rsidRPr="00D84D7C">
        <w:rPr>
          <w:sz w:val="22"/>
        </w:rPr>
        <w:t xml:space="preserve"> and DG LO CR with representatives of the European Commission to discuss the details of each project. The </w:t>
      </w:r>
      <w:proofErr w:type="spellStart"/>
      <w:r w:rsidRPr="00D84D7C">
        <w:rPr>
          <w:sz w:val="22"/>
        </w:rPr>
        <w:t>MoLSA</w:t>
      </w:r>
      <w:proofErr w:type="spellEnd"/>
      <w:r w:rsidRPr="00D84D7C">
        <w:rPr>
          <w:sz w:val="22"/>
        </w:rPr>
        <w:t xml:space="preserve"> will continue to communicate with the EC following additional information in connection with the ongoing audit by OLAF.</w:t>
      </w:r>
    </w:p>
    <w:p w14:paraId="0C9295E1" w14:textId="77777777" w:rsidR="0025324D" w:rsidRPr="00D84D7C" w:rsidRDefault="0025324D" w:rsidP="00B50C65">
      <w:pPr>
        <w:jc w:val="both"/>
        <w:rPr>
          <w:sz w:val="22"/>
        </w:rPr>
      </w:pPr>
    </w:p>
    <w:p w14:paraId="6E8C9235" w14:textId="4A8CC07D" w:rsidR="0007590A" w:rsidRPr="00D84D7C" w:rsidRDefault="0007590A" w:rsidP="00B50C65">
      <w:pPr>
        <w:pStyle w:val="Odstavecseseznamem"/>
        <w:spacing w:after="0" w:line="240" w:lineRule="auto"/>
        <w:ind w:left="0"/>
        <w:jc w:val="both"/>
        <w:rPr>
          <w:rFonts w:ascii="Times New Roman" w:hAnsi="Times New Roman"/>
          <w:b/>
        </w:rPr>
      </w:pPr>
      <w:r w:rsidRPr="00D84D7C">
        <w:rPr>
          <w:rFonts w:ascii="Times New Roman" w:hAnsi="Times New Roman"/>
          <w:b/>
        </w:rPr>
        <w:t>Measures taken</w:t>
      </w:r>
    </w:p>
    <w:p w14:paraId="21D1E14F" w14:textId="59299BD3" w:rsidR="0007590A" w:rsidRPr="00D84D7C" w:rsidRDefault="0007590A" w:rsidP="00B50C65">
      <w:pPr>
        <w:pStyle w:val="Odstavecseseznamem"/>
        <w:spacing w:after="0" w:line="240" w:lineRule="auto"/>
        <w:ind w:left="0"/>
        <w:jc w:val="both"/>
        <w:rPr>
          <w:rFonts w:ascii="Times New Roman" w:hAnsi="Times New Roman"/>
          <w:b/>
        </w:rPr>
      </w:pPr>
      <w:r w:rsidRPr="00D84D7C">
        <w:rPr>
          <w:rFonts w:ascii="Times New Roman" w:hAnsi="Times New Roman"/>
        </w:rPr>
        <w:t xml:space="preserve">The </w:t>
      </w:r>
      <w:proofErr w:type="spellStart"/>
      <w:r w:rsidRPr="00D84D7C">
        <w:rPr>
          <w:rFonts w:ascii="Times New Roman" w:hAnsi="Times New Roman"/>
        </w:rPr>
        <w:t>MoLSA</w:t>
      </w:r>
      <w:proofErr w:type="spellEnd"/>
      <w:r w:rsidRPr="00D84D7C">
        <w:rPr>
          <w:rFonts w:ascii="Times New Roman" w:hAnsi="Times New Roman"/>
        </w:rPr>
        <w:t xml:space="preserve"> provided the MA IOP with documents required by the OLAF audit, in which the MA IOP is the audited entity. Based on the findings of the audit, the </w:t>
      </w:r>
      <w:proofErr w:type="spellStart"/>
      <w:r w:rsidRPr="00D84D7C">
        <w:rPr>
          <w:rFonts w:ascii="Times New Roman" w:hAnsi="Times New Roman"/>
        </w:rPr>
        <w:t>MoLSA</w:t>
      </w:r>
      <w:proofErr w:type="spellEnd"/>
      <w:r w:rsidRPr="00D84D7C">
        <w:rPr>
          <w:rFonts w:ascii="Times New Roman" w:hAnsi="Times New Roman"/>
        </w:rPr>
        <w:t xml:space="preserve"> is ready to communicate with the representatives of DG LO CR or MA IOP in order to continue negotiations with the EC.</w:t>
      </w:r>
    </w:p>
    <w:p w14:paraId="0BBD5650" w14:textId="77777777" w:rsidR="0025324D" w:rsidRPr="00D84D7C" w:rsidRDefault="0025324D" w:rsidP="00B50C65">
      <w:pPr>
        <w:pStyle w:val="Odstavecseseznamem"/>
        <w:spacing w:after="0" w:line="240" w:lineRule="auto"/>
        <w:ind w:left="0"/>
        <w:jc w:val="both"/>
        <w:rPr>
          <w:rFonts w:ascii="Times New Roman" w:hAnsi="Times New Roman"/>
        </w:rPr>
      </w:pPr>
    </w:p>
    <w:p w14:paraId="79A500E4" w14:textId="73CC0BF3" w:rsidR="0007590A" w:rsidRPr="00D84D7C" w:rsidRDefault="0007590A" w:rsidP="00B50C65">
      <w:pPr>
        <w:jc w:val="both"/>
        <w:rPr>
          <w:b/>
          <w:sz w:val="22"/>
          <w:szCs w:val="22"/>
        </w:rPr>
      </w:pPr>
      <w:r w:rsidRPr="00D84D7C">
        <w:rPr>
          <w:b/>
          <w:sz w:val="22"/>
        </w:rPr>
        <w:t xml:space="preserve">Insufficient funds of IB </w:t>
      </w:r>
      <w:proofErr w:type="spellStart"/>
      <w:r w:rsidRPr="00D84D7C">
        <w:rPr>
          <w:b/>
          <w:sz w:val="22"/>
        </w:rPr>
        <w:t>MoLSA</w:t>
      </w:r>
      <w:proofErr w:type="spellEnd"/>
      <w:r w:rsidRPr="00D84D7C">
        <w:rPr>
          <w:b/>
          <w:sz w:val="22"/>
        </w:rPr>
        <w:t xml:space="preserve"> to ensure the administration of IA 3.3 until the end of the programming period</w:t>
      </w:r>
    </w:p>
    <w:p w14:paraId="4A20361F" w14:textId="2AA076AF" w:rsidR="0007590A" w:rsidRPr="00D84D7C" w:rsidRDefault="0007590A" w:rsidP="00B50C65">
      <w:pPr>
        <w:pStyle w:val="Odstavecseseznamem"/>
        <w:spacing w:after="0" w:line="240" w:lineRule="auto"/>
        <w:ind w:left="0"/>
        <w:jc w:val="both"/>
        <w:rPr>
          <w:rFonts w:ascii="Times New Roman" w:hAnsi="Times New Roman"/>
          <w:bCs/>
        </w:rPr>
      </w:pPr>
      <w:r w:rsidRPr="00D84D7C">
        <w:rPr>
          <w:rFonts w:ascii="Times New Roman" w:hAnsi="Times New Roman"/>
        </w:rPr>
        <w:t xml:space="preserve">Under a delegation agreement, the </w:t>
      </w:r>
      <w:proofErr w:type="spellStart"/>
      <w:r w:rsidRPr="00D84D7C">
        <w:rPr>
          <w:rFonts w:ascii="Times New Roman" w:hAnsi="Times New Roman"/>
        </w:rPr>
        <w:t>MoLSA</w:t>
      </w:r>
      <w:proofErr w:type="spellEnd"/>
      <w:r w:rsidRPr="00D84D7C">
        <w:rPr>
          <w:rFonts w:ascii="Times New Roman" w:hAnsi="Times New Roman"/>
        </w:rPr>
        <w:t xml:space="preserve"> expects the completion of the administration of all projects, which is connected also with ensuring sufficient HR capacity and financial resources. </w:t>
      </w:r>
      <w:r w:rsidR="001A318E">
        <w:rPr>
          <w:rFonts w:ascii="Times New Roman" w:hAnsi="Times New Roman"/>
        </w:rPr>
        <w:br/>
      </w:r>
      <w:r w:rsidRPr="00D84D7C">
        <w:rPr>
          <w:rFonts w:ascii="Times New Roman" w:hAnsi="Times New Roman"/>
        </w:rPr>
        <w:t xml:space="preserve">The </w:t>
      </w:r>
      <w:proofErr w:type="spellStart"/>
      <w:r w:rsidRPr="00D84D7C">
        <w:rPr>
          <w:rFonts w:ascii="Times New Roman" w:hAnsi="Times New Roman"/>
        </w:rPr>
        <w:t>MoLSA</w:t>
      </w:r>
      <w:proofErr w:type="spellEnd"/>
      <w:r w:rsidRPr="00D84D7C">
        <w:rPr>
          <w:rFonts w:ascii="Times New Roman" w:hAnsi="Times New Roman"/>
        </w:rPr>
        <w:t xml:space="preserve"> has funds to cover HR costs from TA only until 30 November 2015, or 31 December 2015.</w:t>
      </w:r>
    </w:p>
    <w:p w14:paraId="50C91083" w14:textId="77777777" w:rsidR="006A7E98" w:rsidRPr="00D84D7C" w:rsidRDefault="006A7E98" w:rsidP="00B50C65">
      <w:pPr>
        <w:pStyle w:val="Odstavecseseznamem"/>
        <w:spacing w:after="0" w:line="240" w:lineRule="auto"/>
        <w:ind w:left="0"/>
        <w:rPr>
          <w:rFonts w:ascii="Times New Roman" w:hAnsi="Times New Roman"/>
          <w:b/>
        </w:rPr>
      </w:pPr>
    </w:p>
    <w:p w14:paraId="4C8B55D8" w14:textId="7A0E2C67" w:rsidR="0007590A" w:rsidRPr="00D84D7C" w:rsidRDefault="0007590A" w:rsidP="00B50C65">
      <w:pPr>
        <w:pStyle w:val="Odstavecseseznamem"/>
        <w:spacing w:after="0" w:line="240" w:lineRule="auto"/>
        <w:ind w:left="0"/>
        <w:rPr>
          <w:rFonts w:ascii="Times New Roman" w:hAnsi="Times New Roman"/>
          <w:b/>
        </w:rPr>
      </w:pPr>
      <w:r w:rsidRPr="00D84D7C">
        <w:rPr>
          <w:rFonts w:ascii="Times New Roman" w:hAnsi="Times New Roman"/>
          <w:b/>
        </w:rPr>
        <w:t>Measures taken</w:t>
      </w:r>
    </w:p>
    <w:p w14:paraId="18691AA9" w14:textId="68F5D28A" w:rsidR="0007590A" w:rsidRPr="00D84D7C" w:rsidRDefault="0007590A" w:rsidP="00B50C65">
      <w:pPr>
        <w:pStyle w:val="Odstavecseseznamem"/>
        <w:spacing w:after="0" w:line="240" w:lineRule="auto"/>
        <w:ind w:left="0"/>
        <w:jc w:val="both"/>
        <w:rPr>
          <w:rFonts w:ascii="Times New Roman" w:hAnsi="Times New Roman"/>
          <w:b/>
        </w:rPr>
      </w:pPr>
      <w:r w:rsidRPr="00D84D7C">
        <w:rPr>
          <w:rFonts w:ascii="Times New Roman" w:hAnsi="Times New Roman"/>
        </w:rPr>
        <w:t xml:space="preserve">As a matter of priority, IB </w:t>
      </w:r>
      <w:proofErr w:type="spellStart"/>
      <w:r w:rsidRPr="00D84D7C">
        <w:rPr>
          <w:rFonts w:ascii="Times New Roman" w:hAnsi="Times New Roman"/>
        </w:rPr>
        <w:t>MoLSA</w:t>
      </w:r>
      <w:proofErr w:type="spellEnd"/>
      <w:r w:rsidRPr="00D84D7C">
        <w:rPr>
          <w:rFonts w:ascii="Times New Roman" w:hAnsi="Times New Roman"/>
        </w:rPr>
        <w:t xml:space="preserve"> aims to maintain qualified employees who have knowledge of the programme and project cycle of the IOP. To perform implementation activities and the close the programming period 2007–2013, the </w:t>
      </w:r>
      <w:proofErr w:type="spellStart"/>
      <w:r w:rsidRPr="00D84D7C">
        <w:rPr>
          <w:rFonts w:ascii="Times New Roman" w:hAnsi="Times New Roman"/>
        </w:rPr>
        <w:t>MoLSA</w:t>
      </w:r>
      <w:proofErr w:type="spellEnd"/>
      <w:r w:rsidRPr="00D84D7C">
        <w:rPr>
          <w:rFonts w:ascii="Times New Roman" w:hAnsi="Times New Roman"/>
        </w:rPr>
        <w:t xml:space="preserve"> has the administrative capacity, but not the required funds in its budget As a result, the MA IOP in cooperation with IOP intermediate bodies prepared </w:t>
      </w:r>
      <w:r w:rsidR="001A318E">
        <w:rPr>
          <w:rFonts w:ascii="Times New Roman" w:hAnsi="Times New Roman"/>
        </w:rPr>
        <w:br/>
      </w:r>
      <w:r w:rsidRPr="00D84D7C">
        <w:rPr>
          <w:rFonts w:ascii="Times New Roman" w:hAnsi="Times New Roman"/>
        </w:rPr>
        <w:t xml:space="preserve">a document concerning this issue entitled </w:t>
      </w:r>
      <w:r w:rsidRPr="00D84D7C">
        <w:rPr>
          <w:rFonts w:ascii="Times New Roman" w:hAnsi="Times New Roman"/>
          <w:i/>
        </w:rPr>
        <w:t>“Information on the necessary conditions for the proper completion of the Integrated Operational Programme 2007–2013”,</w:t>
      </w:r>
      <w:r w:rsidRPr="00D84D7C">
        <w:rPr>
          <w:rFonts w:ascii="Times New Roman" w:hAnsi="Times New Roman"/>
        </w:rPr>
        <w:t xml:space="preserve"> which was approved at the Government meeting of 29 July 2015. The Ministry of Finance has increased the </w:t>
      </w:r>
      <w:proofErr w:type="spellStart"/>
      <w:r w:rsidRPr="00D84D7C">
        <w:rPr>
          <w:rFonts w:ascii="Times New Roman" w:hAnsi="Times New Roman"/>
        </w:rPr>
        <w:t>MoLSA</w:t>
      </w:r>
      <w:proofErr w:type="spellEnd"/>
      <w:r w:rsidRPr="00D84D7C">
        <w:rPr>
          <w:rFonts w:ascii="Times New Roman" w:hAnsi="Times New Roman"/>
        </w:rPr>
        <w:t xml:space="preserve"> budget chapter in accordance with the Resolution of the Government of the Czech Republic. </w:t>
      </w:r>
    </w:p>
    <w:p w14:paraId="13307B0C" w14:textId="77777777" w:rsidR="0007590A" w:rsidRPr="00D84D7C" w:rsidRDefault="0007590A" w:rsidP="00B50C65">
      <w:pPr>
        <w:rPr>
          <w:sz w:val="22"/>
          <w:szCs w:val="22"/>
        </w:rPr>
      </w:pPr>
    </w:p>
    <w:p w14:paraId="399AF676" w14:textId="77777777" w:rsidR="001A318E" w:rsidRDefault="001A318E" w:rsidP="00B50C65">
      <w:pPr>
        <w:rPr>
          <w:b/>
          <w:sz w:val="22"/>
        </w:rPr>
      </w:pPr>
    </w:p>
    <w:p w14:paraId="08EDF027" w14:textId="77777777" w:rsidR="001A318E" w:rsidRDefault="001A318E" w:rsidP="00B50C65">
      <w:pPr>
        <w:rPr>
          <w:b/>
          <w:sz w:val="22"/>
        </w:rPr>
      </w:pPr>
    </w:p>
    <w:p w14:paraId="45ED30EF" w14:textId="77777777" w:rsidR="0007590A" w:rsidRPr="00D84D7C" w:rsidRDefault="0007590A" w:rsidP="00B50C65">
      <w:pPr>
        <w:rPr>
          <w:b/>
          <w:bCs/>
          <w:sz w:val="22"/>
          <w:szCs w:val="22"/>
        </w:rPr>
      </w:pPr>
      <w:r w:rsidRPr="00D84D7C">
        <w:rPr>
          <w:b/>
          <w:sz w:val="22"/>
        </w:rPr>
        <w:t xml:space="preserve">Loss of IOP allocation under the coordination of the </w:t>
      </w:r>
      <w:proofErr w:type="spellStart"/>
      <w:r w:rsidRPr="00D84D7C">
        <w:rPr>
          <w:b/>
          <w:sz w:val="22"/>
        </w:rPr>
        <w:t>MoLSA</w:t>
      </w:r>
      <w:proofErr w:type="spellEnd"/>
    </w:p>
    <w:p w14:paraId="377B15CB" w14:textId="19F7E402" w:rsidR="0007590A" w:rsidRPr="00D84D7C" w:rsidRDefault="0007590A" w:rsidP="00B50C65">
      <w:pPr>
        <w:jc w:val="both"/>
        <w:rPr>
          <w:sz w:val="22"/>
          <w:szCs w:val="22"/>
        </w:rPr>
      </w:pPr>
      <w:r w:rsidRPr="00D84D7C">
        <w:rPr>
          <w:sz w:val="22"/>
        </w:rPr>
        <w:t>Both IAs are at risk of losing the allocation due to the resulting savings from procurement or early termination of project implementation, due to changes in the EUR/CZK exchange rate and returned funds from corrections and sanctions. These newly available funds amount to about CZK 585,832,664 (EU share).</w:t>
      </w:r>
    </w:p>
    <w:p w14:paraId="07FFE5D7" w14:textId="77777777" w:rsidR="0007590A" w:rsidRPr="00D84D7C" w:rsidRDefault="0007590A" w:rsidP="00B50C65">
      <w:pPr>
        <w:jc w:val="both"/>
        <w:rPr>
          <w:sz w:val="22"/>
          <w:szCs w:val="22"/>
        </w:rPr>
      </w:pPr>
    </w:p>
    <w:p w14:paraId="5EF8CA93" w14:textId="77777777" w:rsidR="0007590A" w:rsidRPr="00D84D7C" w:rsidRDefault="0007590A" w:rsidP="0009041F">
      <w:pPr>
        <w:pStyle w:val="Odstavecseseznamem"/>
        <w:spacing w:after="0" w:line="240" w:lineRule="auto"/>
        <w:ind w:left="0"/>
        <w:rPr>
          <w:rFonts w:ascii="Times New Roman" w:hAnsi="Times New Roman"/>
          <w:b/>
        </w:rPr>
      </w:pPr>
      <w:r w:rsidRPr="00D84D7C">
        <w:rPr>
          <w:rFonts w:ascii="Times New Roman" w:hAnsi="Times New Roman"/>
          <w:b/>
        </w:rPr>
        <w:t>Measures taken</w:t>
      </w:r>
    </w:p>
    <w:p w14:paraId="09805F58" w14:textId="55F2E0A4" w:rsidR="00B50C65" w:rsidRPr="00D84D7C" w:rsidRDefault="0007590A" w:rsidP="0009041F">
      <w:pPr>
        <w:pStyle w:val="Odstavecseseznamem"/>
        <w:spacing w:after="0" w:line="240" w:lineRule="auto"/>
        <w:ind w:left="0"/>
        <w:jc w:val="both"/>
        <w:rPr>
          <w:rFonts w:ascii="Times New Roman" w:hAnsi="Times New Roman"/>
          <w:b/>
        </w:rPr>
      </w:pPr>
      <w:r w:rsidRPr="00D84D7C">
        <w:rPr>
          <w:rFonts w:ascii="Times New Roman" w:hAnsi="Times New Roman"/>
        </w:rPr>
        <w:t xml:space="preserve">The </w:t>
      </w:r>
      <w:proofErr w:type="spellStart"/>
      <w:r w:rsidRPr="00D84D7C">
        <w:rPr>
          <w:rFonts w:ascii="Times New Roman" w:hAnsi="Times New Roman"/>
        </w:rPr>
        <w:t>MoLSA</w:t>
      </w:r>
      <w:proofErr w:type="spellEnd"/>
      <w:r w:rsidRPr="00D84D7C">
        <w:rPr>
          <w:rFonts w:ascii="Times New Roman" w:hAnsi="Times New Roman"/>
        </w:rPr>
        <w:t xml:space="preserve"> seeks to gradually maximize the take-up of funds in accordance with the Strategy to Complete IOP Take-Up.</w:t>
      </w:r>
    </w:p>
    <w:p w14:paraId="1CD662B3" w14:textId="77777777" w:rsidR="00B50C65" w:rsidRPr="00D84D7C" w:rsidRDefault="00B50C65" w:rsidP="0009041F">
      <w:pPr>
        <w:pStyle w:val="TextNOK"/>
        <w:spacing w:line="240" w:lineRule="auto"/>
        <w:rPr>
          <w:b/>
        </w:rPr>
      </w:pPr>
    </w:p>
    <w:p w14:paraId="67953B8D" w14:textId="77777777" w:rsidR="001145A9" w:rsidRPr="00D84D7C" w:rsidRDefault="00702F4F" w:rsidP="0009041F">
      <w:pPr>
        <w:pStyle w:val="TextNOK"/>
        <w:spacing w:line="240" w:lineRule="auto"/>
        <w:rPr>
          <w:b/>
        </w:rPr>
      </w:pPr>
      <w:r w:rsidRPr="00D84D7C">
        <w:rPr>
          <w:b/>
        </w:rPr>
        <w:t>In Intervention Area 3.4</w:t>
      </w:r>
    </w:p>
    <w:p w14:paraId="631A77D9" w14:textId="77777777" w:rsidR="00CD1176" w:rsidRPr="00D84D7C" w:rsidRDefault="00CD1176" w:rsidP="00B50C65">
      <w:pPr>
        <w:pStyle w:val="TextNOK"/>
        <w:spacing w:line="240" w:lineRule="auto"/>
        <w:rPr>
          <w:b/>
          <w:szCs w:val="22"/>
        </w:rPr>
      </w:pPr>
    </w:p>
    <w:p w14:paraId="0974A1B1" w14:textId="77777777" w:rsidR="004B7B2F" w:rsidRPr="00D84D7C" w:rsidRDefault="004B7B2F" w:rsidP="0009041F">
      <w:pPr>
        <w:jc w:val="both"/>
        <w:rPr>
          <w:b/>
          <w:sz w:val="22"/>
          <w:szCs w:val="22"/>
        </w:rPr>
      </w:pPr>
      <w:proofErr w:type="gramStart"/>
      <w:r w:rsidRPr="00D84D7C">
        <w:rPr>
          <w:b/>
          <w:sz w:val="22"/>
        </w:rPr>
        <w:t>Maximum extension of the deadlines for project completion in accordance with the Call.</w:t>
      </w:r>
      <w:proofErr w:type="gramEnd"/>
      <w:r w:rsidRPr="00D84D7C">
        <w:rPr>
          <w:b/>
          <w:sz w:val="22"/>
        </w:rPr>
        <w:t xml:space="preserve"> Repeating the procurement procedures and postponing their deadlines, incl. performance</w:t>
      </w:r>
    </w:p>
    <w:p w14:paraId="5A6BBF51" w14:textId="77777777" w:rsidR="004B7B2F" w:rsidRPr="00D84D7C" w:rsidRDefault="004B7B2F" w:rsidP="004B7B2F">
      <w:pPr>
        <w:rPr>
          <w:i/>
          <w:iCs/>
        </w:rPr>
      </w:pPr>
    </w:p>
    <w:p w14:paraId="72977338" w14:textId="77777777" w:rsidR="004B7B2F" w:rsidRPr="00D84D7C" w:rsidRDefault="004B7B2F" w:rsidP="004B7B2F">
      <w:pPr>
        <w:rPr>
          <w:b/>
          <w:iCs/>
          <w:color w:val="000000" w:themeColor="text1"/>
          <w:sz w:val="22"/>
          <w:szCs w:val="22"/>
        </w:rPr>
      </w:pPr>
      <w:r w:rsidRPr="00D84D7C">
        <w:rPr>
          <w:b/>
          <w:color w:val="000000" w:themeColor="text1"/>
          <w:sz w:val="22"/>
        </w:rPr>
        <w:t>Overview of measures adopted by an intermediate body:</w:t>
      </w:r>
    </w:p>
    <w:p w14:paraId="372C21A8" w14:textId="5B6C9AF6" w:rsidR="004B7B2F" w:rsidRPr="00D84D7C" w:rsidRDefault="004B7B2F" w:rsidP="00C06961">
      <w:pPr>
        <w:pStyle w:val="Odstavecseseznamem"/>
        <w:numPr>
          <w:ilvl w:val="0"/>
          <w:numId w:val="45"/>
        </w:numPr>
        <w:spacing w:after="0" w:line="240" w:lineRule="auto"/>
        <w:ind w:left="714" w:hanging="357"/>
        <w:jc w:val="both"/>
        <w:rPr>
          <w:rFonts w:ascii="Times New Roman" w:hAnsi="Times New Roman"/>
        </w:rPr>
      </w:pPr>
      <w:r w:rsidRPr="00D84D7C">
        <w:rPr>
          <w:rFonts w:ascii="Times New Roman" w:hAnsi="Times New Roman"/>
        </w:rPr>
        <w:t xml:space="preserve">HQ CRD holds ongoing consultations on the preparation and implementation of procurement procedures, public contracts are assessed through experts. </w:t>
      </w:r>
    </w:p>
    <w:p w14:paraId="3313FCAE" w14:textId="77777777" w:rsidR="004B7B2F" w:rsidRPr="00D84D7C" w:rsidRDefault="004B7B2F" w:rsidP="00C06961">
      <w:pPr>
        <w:pStyle w:val="Odstavecseseznamem"/>
        <w:numPr>
          <w:ilvl w:val="0"/>
          <w:numId w:val="45"/>
        </w:numPr>
        <w:spacing w:after="0" w:line="240" w:lineRule="auto"/>
        <w:ind w:left="714" w:hanging="357"/>
        <w:jc w:val="both"/>
        <w:rPr>
          <w:rFonts w:ascii="Times New Roman" w:hAnsi="Times New Roman"/>
        </w:rPr>
      </w:pPr>
      <w:r w:rsidRPr="00D84D7C">
        <w:rPr>
          <w:rFonts w:ascii="Times New Roman" w:hAnsi="Times New Roman"/>
        </w:rPr>
        <w:t xml:space="preserve">There are regular meetings of the Steering Committee of the IRS Programme. </w:t>
      </w:r>
    </w:p>
    <w:p w14:paraId="20D1601A" w14:textId="7081C2E7" w:rsidR="004B7B2F" w:rsidRPr="00D84D7C" w:rsidRDefault="004B7B2F" w:rsidP="00C06961">
      <w:pPr>
        <w:pStyle w:val="Odstavecseseznamem"/>
        <w:numPr>
          <w:ilvl w:val="0"/>
          <w:numId w:val="45"/>
        </w:numPr>
        <w:spacing w:after="0" w:line="240" w:lineRule="auto"/>
        <w:ind w:left="714" w:hanging="357"/>
        <w:jc w:val="both"/>
        <w:rPr>
          <w:rFonts w:ascii="Times New Roman" w:hAnsi="Times New Roman"/>
        </w:rPr>
      </w:pPr>
      <w:r w:rsidRPr="00D84D7C">
        <w:rPr>
          <w:rFonts w:ascii="Times New Roman" w:hAnsi="Times New Roman"/>
        </w:rPr>
        <w:t xml:space="preserve">Coordination of project administration at HQ CRD. </w:t>
      </w:r>
    </w:p>
    <w:p w14:paraId="1B608476" w14:textId="28A5D708" w:rsidR="004B7B2F" w:rsidRPr="00D84D7C" w:rsidRDefault="004B7B2F" w:rsidP="00C06961">
      <w:pPr>
        <w:pStyle w:val="Odstavecseseznamem"/>
        <w:numPr>
          <w:ilvl w:val="0"/>
          <w:numId w:val="45"/>
        </w:numPr>
        <w:spacing w:after="0" w:line="240" w:lineRule="auto"/>
        <w:ind w:left="714" w:hanging="357"/>
        <w:jc w:val="both"/>
        <w:rPr>
          <w:rFonts w:ascii="Times New Roman" w:hAnsi="Times New Roman"/>
        </w:rPr>
      </w:pPr>
      <w:r w:rsidRPr="00D84D7C">
        <w:rPr>
          <w:rFonts w:ascii="Times New Roman" w:hAnsi="Times New Roman"/>
        </w:rPr>
        <w:t xml:space="preserve">Setting up internal procedures to speed up the administration of payment applications at the CRD in accordance with the measures to maximize utilization in 2015. </w:t>
      </w:r>
    </w:p>
    <w:p w14:paraId="60C6737D" w14:textId="77777777" w:rsidR="004B7B2F" w:rsidRPr="00D84D7C" w:rsidRDefault="004B7B2F" w:rsidP="004B7B2F">
      <w:pPr>
        <w:pStyle w:val="Odstavecseseznamem"/>
        <w:spacing w:after="0" w:line="240" w:lineRule="auto"/>
        <w:ind w:left="714"/>
        <w:jc w:val="both"/>
        <w:rPr>
          <w:rFonts w:ascii="Times New Roman" w:hAnsi="Times New Roman"/>
        </w:rPr>
      </w:pPr>
    </w:p>
    <w:p w14:paraId="38496D55" w14:textId="7D37129D" w:rsidR="004B7B2F" w:rsidRPr="00D84D7C" w:rsidRDefault="004B7B2F" w:rsidP="004B7B2F">
      <w:pPr>
        <w:jc w:val="both"/>
        <w:rPr>
          <w:color w:val="000000" w:themeColor="text1"/>
          <w:sz w:val="22"/>
        </w:rPr>
      </w:pPr>
      <w:r w:rsidRPr="00D84D7C">
        <w:rPr>
          <w:color w:val="000000" w:themeColor="text1"/>
          <w:sz w:val="22"/>
        </w:rPr>
        <w:t>Transferring the administration of monitoring reports, payment requests and PP audits to HQ CRD; the control and opinions on factual content is carried out by the specialist coordinator. At the same time, physical on-the-spot controls are conducted.</w:t>
      </w:r>
      <w:r w:rsidRPr="00D84D7C">
        <w:rPr>
          <w:rStyle w:val="Odkaznakoment"/>
          <w:color w:val="000000" w:themeColor="text1"/>
          <w:sz w:val="22"/>
        </w:rPr>
        <w:t>  </w:t>
      </w:r>
      <w:r w:rsidRPr="00D84D7C">
        <w:rPr>
          <w:color w:val="000000" w:themeColor="text1"/>
          <w:sz w:val="22"/>
        </w:rPr>
        <w:t xml:space="preserve"> </w:t>
      </w:r>
    </w:p>
    <w:p w14:paraId="73F4376F" w14:textId="77777777" w:rsidR="008E1F4C" w:rsidRPr="00D84D7C" w:rsidRDefault="008E1F4C" w:rsidP="00B50C65">
      <w:pPr>
        <w:jc w:val="both"/>
        <w:rPr>
          <w:b/>
          <w:sz w:val="22"/>
          <w:szCs w:val="22"/>
        </w:rPr>
      </w:pPr>
    </w:p>
    <w:p w14:paraId="7AFF8A31" w14:textId="77777777" w:rsidR="004B7B2F" w:rsidRPr="00D84D7C" w:rsidRDefault="004B7B2F" w:rsidP="004B7B2F">
      <w:pPr>
        <w:jc w:val="both"/>
        <w:rPr>
          <w:b/>
          <w:color w:val="000000" w:themeColor="text1"/>
          <w:sz w:val="22"/>
        </w:rPr>
      </w:pPr>
      <w:r w:rsidRPr="00D84D7C">
        <w:rPr>
          <w:b/>
          <w:color w:val="000000" w:themeColor="text1"/>
          <w:sz w:val="22"/>
        </w:rPr>
        <w:t>Delays in the implementation of the project National Information System of the Integrated Rescue System</w:t>
      </w:r>
    </w:p>
    <w:p w14:paraId="38657728" w14:textId="77777777" w:rsidR="004B7B2F" w:rsidRPr="00D84D7C" w:rsidRDefault="004B7B2F" w:rsidP="004B7B2F">
      <w:pPr>
        <w:jc w:val="both"/>
        <w:rPr>
          <w:color w:val="000000" w:themeColor="text1"/>
          <w:sz w:val="22"/>
        </w:rPr>
      </w:pPr>
      <w:r w:rsidRPr="00D84D7C">
        <w:rPr>
          <w:color w:val="000000" w:themeColor="text1"/>
          <w:sz w:val="22"/>
        </w:rPr>
        <w:t>Delays in the implementation of the overarching project National Information System of the Integrated Rescue System (NIS IRS) and projects related to it. Repeated delays and merging of the deliveries by the general contractor system (CP ICT).</w:t>
      </w:r>
    </w:p>
    <w:p w14:paraId="27990F07" w14:textId="74548B90" w:rsidR="004B7B2F" w:rsidRPr="00D84D7C" w:rsidRDefault="004B7B2F" w:rsidP="004B7B2F">
      <w:pPr>
        <w:jc w:val="both"/>
        <w:rPr>
          <w:color w:val="000000" w:themeColor="text1"/>
          <w:sz w:val="22"/>
        </w:rPr>
      </w:pPr>
      <w:r w:rsidRPr="00D84D7C">
        <w:rPr>
          <w:color w:val="000000" w:themeColor="text1"/>
          <w:sz w:val="22"/>
        </w:rPr>
        <w:t>The project is implemented as a hybrid variant. Services which are to be ensured by NSPTV will be ensured outside NIS IRS project to meet all project objectives defined in the project application.</w:t>
      </w:r>
    </w:p>
    <w:p w14:paraId="35E23CAF" w14:textId="77777777" w:rsidR="004B7B2F" w:rsidRPr="00D84D7C" w:rsidRDefault="004B7B2F" w:rsidP="004B7B2F">
      <w:pPr>
        <w:jc w:val="both"/>
        <w:rPr>
          <w:b/>
          <w:bCs/>
          <w:iCs/>
          <w:color w:val="000000" w:themeColor="text1"/>
          <w:sz w:val="22"/>
          <w:szCs w:val="22"/>
        </w:rPr>
      </w:pPr>
    </w:p>
    <w:p w14:paraId="433EE7CE" w14:textId="77777777" w:rsidR="004B7B2F" w:rsidRPr="00D84D7C" w:rsidRDefault="004B7B2F" w:rsidP="004B7B2F">
      <w:pPr>
        <w:jc w:val="both"/>
        <w:rPr>
          <w:b/>
          <w:bCs/>
          <w:iCs/>
          <w:color w:val="000000" w:themeColor="text1"/>
          <w:sz w:val="22"/>
          <w:szCs w:val="22"/>
        </w:rPr>
      </w:pPr>
      <w:r w:rsidRPr="00D84D7C">
        <w:rPr>
          <w:b/>
          <w:color w:val="000000" w:themeColor="text1"/>
          <w:sz w:val="22"/>
        </w:rPr>
        <w:t>Measures taken</w:t>
      </w:r>
    </w:p>
    <w:p w14:paraId="5F4FA8B2" w14:textId="44D20087" w:rsidR="004B7B2F" w:rsidRPr="00D84D7C" w:rsidRDefault="004B7B2F" w:rsidP="004B7B2F">
      <w:pPr>
        <w:jc w:val="both"/>
        <w:rPr>
          <w:color w:val="000000" w:themeColor="text1"/>
          <w:sz w:val="22"/>
        </w:rPr>
      </w:pPr>
      <w:r w:rsidRPr="00D84D7C">
        <w:rPr>
          <w:color w:val="000000" w:themeColor="text1"/>
          <w:sz w:val="22"/>
        </w:rPr>
        <w:t>MA IOP representatives attend the meetings of coordinating councils and actively participate in the mediation and resolution of the problems encountered. They hold regular meetings at the level of deputy ministers, which charge the Ministry of the Interior with specific, enforceable and mandatory tasks, e.g.:</w:t>
      </w:r>
    </w:p>
    <w:p w14:paraId="0E078CDC" w14:textId="77777777" w:rsidR="004B7B2F" w:rsidRPr="00D84D7C" w:rsidRDefault="004B7B2F" w:rsidP="00C06961">
      <w:pPr>
        <w:pStyle w:val="Odstavecseseznamem"/>
        <w:numPr>
          <w:ilvl w:val="0"/>
          <w:numId w:val="46"/>
        </w:numPr>
        <w:spacing w:after="0" w:line="240" w:lineRule="auto"/>
        <w:ind w:left="714" w:hanging="357"/>
        <w:jc w:val="both"/>
        <w:rPr>
          <w:rFonts w:ascii="Times New Roman" w:hAnsi="Times New Roman"/>
          <w:color w:val="000000" w:themeColor="text1"/>
        </w:rPr>
      </w:pPr>
      <w:proofErr w:type="gramStart"/>
      <w:r w:rsidRPr="00D84D7C">
        <w:rPr>
          <w:rFonts w:ascii="Times New Roman" w:hAnsi="Times New Roman"/>
          <w:color w:val="000000" w:themeColor="text1"/>
        </w:rPr>
        <w:t>simplification</w:t>
      </w:r>
      <w:proofErr w:type="gramEnd"/>
      <w:r w:rsidRPr="00D84D7C">
        <w:rPr>
          <w:rFonts w:ascii="Times New Roman" w:hAnsi="Times New Roman"/>
          <w:color w:val="000000" w:themeColor="text1"/>
        </w:rPr>
        <w:t xml:space="preserve"> and acceleration of processes in </w:t>
      </w:r>
      <w:proofErr w:type="spellStart"/>
      <w:r w:rsidRPr="00D84D7C">
        <w:rPr>
          <w:rFonts w:ascii="Times New Roman" w:hAnsi="Times New Roman"/>
          <w:color w:val="000000" w:themeColor="text1"/>
        </w:rPr>
        <w:t>MoI</w:t>
      </w:r>
      <w:proofErr w:type="spellEnd"/>
      <w:r w:rsidRPr="00D84D7C">
        <w:rPr>
          <w:rFonts w:ascii="Times New Roman" w:hAnsi="Times New Roman"/>
          <w:color w:val="000000" w:themeColor="text1"/>
        </w:rPr>
        <w:t xml:space="preserve"> so as to prevent delays in project implementation. This primarily concerns the following processes:</w:t>
      </w:r>
    </w:p>
    <w:p w14:paraId="52B37F61" w14:textId="77777777" w:rsidR="004B7B2F" w:rsidRPr="00D84D7C" w:rsidRDefault="004B7B2F" w:rsidP="00C06961">
      <w:pPr>
        <w:pStyle w:val="Odstavecseseznamem"/>
        <w:numPr>
          <w:ilvl w:val="2"/>
          <w:numId w:val="46"/>
        </w:numPr>
        <w:spacing w:after="0" w:line="240" w:lineRule="auto"/>
        <w:ind w:left="2154" w:hanging="357"/>
        <w:jc w:val="both"/>
        <w:rPr>
          <w:rFonts w:ascii="Times New Roman" w:hAnsi="Times New Roman"/>
          <w:color w:val="000000" w:themeColor="text1"/>
        </w:rPr>
      </w:pPr>
      <w:r w:rsidRPr="00D84D7C">
        <w:rPr>
          <w:rFonts w:ascii="Times New Roman" w:hAnsi="Times New Roman"/>
          <w:color w:val="000000" w:themeColor="text1"/>
        </w:rPr>
        <w:t xml:space="preserve">communication and mechanisms of deliveries, invoicing and acceptance between the </w:t>
      </w:r>
      <w:proofErr w:type="spellStart"/>
      <w:r w:rsidRPr="00D84D7C">
        <w:rPr>
          <w:rFonts w:ascii="Times New Roman" w:hAnsi="Times New Roman"/>
          <w:color w:val="000000" w:themeColor="text1"/>
        </w:rPr>
        <w:t>MoI</w:t>
      </w:r>
      <w:proofErr w:type="spellEnd"/>
      <w:r w:rsidRPr="00D84D7C">
        <w:rPr>
          <w:rFonts w:ascii="Times New Roman" w:hAnsi="Times New Roman"/>
          <w:color w:val="000000" w:themeColor="text1"/>
        </w:rPr>
        <w:t xml:space="preserve"> and CP ICT,</w:t>
      </w:r>
    </w:p>
    <w:p w14:paraId="4B2A9390" w14:textId="476B1FAC" w:rsidR="004B7B2F" w:rsidRPr="00D84D7C" w:rsidRDefault="004B7B2F" w:rsidP="00C06961">
      <w:pPr>
        <w:pStyle w:val="Odstavecseseznamem"/>
        <w:numPr>
          <w:ilvl w:val="2"/>
          <w:numId w:val="46"/>
        </w:numPr>
        <w:spacing w:after="0" w:line="240" w:lineRule="auto"/>
        <w:ind w:left="2154" w:hanging="357"/>
        <w:jc w:val="both"/>
        <w:rPr>
          <w:rFonts w:ascii="Times New Roman" w:hAnsi="Times New Roman"/>
          <w:color w:val="000000" w:themeColor="text1"/>
        </w:rPr>
      </w:pPr>
      <w:r w:rsidRPr="00D84D7C">
        <w:rPr>
          <w:rFonts w:ascii="Times New Roman" w:hAnsi="Times New Roman"/>
          <w:color w:val="000000" w:themeColor="text1"/>
        </w:rPr>
        <w:t>Communication among project beneficiaries (police, Ministry of Interior - General Directorate of Fire Rescue, emergency medical services) and the main contractor, e.g. testing</w:t>
      </w:r>
    </w:p>
    <w:p w14:paraId="3B6BE7A9" w14:textId="77777777" w:rsidR="004B7B2F" w:rsidRPr="00D84D7C" w:rsidRDefault="004B7B2F" w:rsidP="00C06961">
      <w:pPr>
        <w:pStyle w:val="Odstavecseseznamem"/>
        <w:numPr>
          <w:ilvl w:val="2"/>
          <w:numId w:val="46"/>
        </w:numPr>
        <w:spacing w:after="0" w:line="240" w:lineRule="auto"/>
        <w:ind w:left="2154" w:hanging="357"/>
        <w:jc w:val="both"/>
        <w:rPr>
          <w:rFonts w:ascii="Times New Roman" w:hAnsi="Times New Roman"/>
          <w:color w:val="000000" w:themeColor="text1"/>
        </w:rPr>
      </w:pPr>
      <w:r w:rsidRPr="00D84D7C">
        <w:rPr>
          <w:rFonts w:ascii="Times New Roman" w:hAnsi="Times New Roman"/>
          <w:color w:val="000000" w:themeColor="text1"/>
        </w:rPr>
        <w:t>lack of coordination of the various activities during the project cycle,</w:t>
      </w:r>
    </w:p>
    <w:p w14:paraId="35A30AE6" w14:textId="77777777" w:rsidR="00BD0892" w:rsidRPr="00D84D7C" w:rsidRDefault="004B7B2F" w:rsidP="00C06961">
      <w:pPr>
        <w:pStyle w:val="Odstavecseseznamem"/>
        <w:numPr>
          <w:ilvl w:val="0"/>
          <w:numId w:val="46"/>
        </w:numPr>
        <w:jc w:val="both"/>
        <w:rPr>
          <w:rFonts w:ascii="Times New Roman" w:hAnsi="Times New Roman"/>
          <w:color w:val="000000" w:themeColor="text1"/>
        </w:rPr>
      </w:pPr>
      <w:proofErr w:type="gramStart"/>
      <w:r w:rsidRPr="00D84D7C">
        <w:rPr>
          <w:rFonts w:ascii="Times New Roman" w:hAnsi="Times New Roman"/>
          <w:color w:val="000000" w:themeColor="text1"/>
        </w:rPr>
        <w:t>strictly</w:t>
      </w:r>
      <w:proofErr w:type="gramEnd"/>
      <w:r w:rsidRPr="00D84D7C">
        <w:rPr>
          <w:rFonts w:ascii="Times New Roman" w:hAnsi="Times New Roman"/>
          <w:color w:val="000000" w:themeColor="text1"/>
        </w:rPr>
        <w:t xml:space="preserve"> follow the project schedule and adapt secondary processes accordingly.</w:t>
      </w:r>
    </w:p>
    <w:p w14:paraId="4AE5DE7D" w14:textId="77777777" w:rsidR="00D644B0" w:rsidRPr="00D84D7C" w:rsidRDefault="00D644B0">
      <w:pPr>
        <w:pStyle w:val="Nadpis3"/>
        <w:rPr>
          <w:rFonts w:ascii="Times New Roman" w:hAnsi="Times New Roman"/>
          <w:sz w:val="24"/>
          <w:szCs w:val="24"/>
        </w:rPr>
      </w:pPr>
      <w:bookmarkStart w:id="264" w:name="_Toc433873504"/>
      <w:bookmarkStart w:id="265" w:name="_Toc432150097"/>
      <w:bookmarkStart w:id="266" w:name="_Toc434907490"/>
      <w:r w:rsidRPr="00D84D7C">
        <w:rPr>
          <w:rFonts w:ascii="Times New Roman" w:hAnsi="Times New Roman"/>
          <w:sz w:val="24"/>
        </w:rPr>
        <w:t>3.5.3 Example of a project</w:t>
      </w:r>
      <w:bookmarkEnd w:id="264"/>
      <w:bookmarkEnd w:id="265"/>
      <w:bookmarkEnd w:id="266"/>
    </w:p>
    <w:p w14:paraId="6F953F71" w14:textId="77777777" w:rsidR="004052C6" w:rsidRPr="00D84D7C" w:rsidRDefault="00D458F2" w:rsidP="00C32DB7">
      <w:pPr>
        <w:jc w:val="both"/>
        <w:rPr>
          <w:sz w:val="22"/>
          <w:szCs w:val="22"/>
        </w:rPr>
      </w:pPr>
      <w:r w:rsidRPr="00D84D7C">
        <w:rPr>
          <w:b/>
          <w:sz w:val="22"/>
        </w:rPr>
        <w:t xml:space="preserve">Intervention area: </w:t>
      </w:r>
      <w:r w:rsidRPr="00D84D7C">
        <w:rPr>
          <w:sz w:val="22"/>
        </w:rPr>
        <w:t>3.1 Services in the field of social integration, activity (b) investment support to ensure the availability of services which will allow the return of the members of the most at-risk socially excluded Roma localities back to the labour market and society</w:t>
      </w:r>
    </w:p>
    <w:p w14:paraId="4BAFD0AE" w14:textId="77777777" w:rsidR="00455FFF" w:rsidRPr="00D84D7C" w:rsidRDefault="00D458F2" w:rsidP="00C32DB7">
      <w:pPr>
        <w:jc w:val="both"/>
        <w:rPr>
          <w:sz w:val="22"/>
          <w:szCs w:val="22"/>
        </w:rPr>
      </w:pPr>
      <w:r w:rsidRPr="00D84D7C">
        <w:rPr>
          <w:b/>
          <w:sz w:val="22"/>
        </w:rPr>
        <w:t xml:space="preserve">Project name, registration number: </w:t>
      </w:r>
      <w:r w:rsidRPr="00D84D7C">
        <w:rPr>
          <w:sz w:val="22"/>
        </w:rPr>
        <w:t xml:space="preserve">Chance for community life in </w:t>
      </w:r>
      <w:proofErr w:type="spellStart"/>
      <w:r w:rsidRPr="00D84D7C">
        <w:rPr>
          <w:sz w:val="22"/>
        </w:rPr>
        <w:t>Obrnice</w:t>
      </w:r>
      <w:proofErr w:type="spellEnd"/>
      <w:r w:rsidRPr="00D84D7C">
        <w:rPr>
          <w:sz w:val="22"/>
        </w:rPr>
        <w:t xml:space="preserve"> II. - </w:t>
      </w:r>
      <w:proofErr w:type="gramStart"/>
      <w:r w:rsidRPr="00D84D7C">
        <w:rPr>
          <w:sz w:val="22"/>
        </w:rPr>
        <w:t>equal</w:t>
      </w:r>
      <w:proofErr w:type="gramEnd"/>
      <w:r w:rsidRPr="00D84D7C">
        <w:rPr>
          <w:sz w:val="22"/>
        </w:rPr>
        <w:t xml:space="preserve"> opportunities for young people, CZ.1.06/1.3.00/06.08285</w:t>
      </w:r>
    </w:p>
    <w:p w14:paraId="32E57C01" w14:textId="77777777" w:rsidR="00345FE6" w:rsidRPr="00D84D7C" w:rsidRDefault="00345FE6" w:rsidP="00D458F2">
      <w:pPr>
        <w:jc w:val="both"/>
        <w:rPr>
          <w:b/>
          <w:sz w:val="22"/>
          <w:szCs w:val="22"/>
        </w:rPr>
      </w:pPr>
      <w:r w:rsidRPr="00D84D7C">
        <w:rPr>
          <w:b/>
          <w:sz w:val="22"/>
        </w:rPr>
        <w:t xml:space="preserve">Beneficiary: </w:t>
      </w:r>
      <w:r w:rsidRPr="00D84D7C">
        <w:rPr>
          <w:sz w:val="22"/>
        </w:rPr>
        <w:t xml:space="preserve">the municipality of </w:t>
      </w:r>
      <w:proofErr w:type="spellStart"/>
      <w:r w:rsidRPr="00D84D7C">
        <w:rPr>
          <w:sz w:val="22"/>
        </w:rPr>
        <w:t>Obrnice</w:t>
      </w:r>
      <w:proofErr w:type="spellEnd"/>
    </w:p>
    <w:p w14:paraId="28D2EF35" w14:textId="79254982" w:rsidR="009867A3" w:rsidRPr="00D84D7C" w:rsidRDefault="00D458F2" w:rsidP="00442063">
      <w:pPr>
        <w:jc w:val="both"/>
        <w:rPr>
          <w:sz w:val="22"/>
          <w:szCs w:val="22"/>
        </w:rPr>
      </w:pPr>
      <w:r w:rsidRPr="00D84D7C">
        <w:rPr>
          <w:b/>
          <w:sz w:val="22"/>
        </w:rPr>
        <w:t xml:space="preserve">Funding of the project: </w:t>
      </w:r>
      <w:r w:rsidRPr="00D84D7C">
        <w:rPr>
          <w:sz w:val="22"/>
        </w:rPr>
        <w:t>the total</w:t>
      </w:r>
      <w:r w:rsidR="00D84D7C">
        <w:rPr>
          <w:sz w:val="22"/>
        </w:rPr>
        <w:t xml:space="preserve"> amount of grant CZK 19,662,011.</w:t>
      </w:r>
      <w:r w:rsidRPr="00D84D7C">
        <w:rPr>
          <w:sz w:val="22"/>
        </w:rPr>
        <w:t>38 (EU contribution CZK 16,712,709.67, the contribution of State budget CZK 2,949,301.71)</w:t>
      </w:r>
    </w:p>
    <w:p w14:paraId="3F2F8A9D" w14:textId="77777777" w:rsidR="00FB2466" w:rsidRPr="00D84D7C" w:rsidRDefault="00FB2466" w:rsidP="00442063">
      <w:pPr>
        <w:jc w:val="both"/>
        <w:rPr>
          <w:sz w:val="22"/>
          <w:szCs w:val="22"/>
        </w:rPr>
      </w:pPr>
    </w:p>
    <w:p w14:paraId="1DE57205" w14:textId="69FB67F3" w:rsidR="00FB2466" w:rsidRPr="00D84D7C" w:rsidRDefault="00FB2466" w:rsidP="007326C2">
      <w:pPr>
        <w:jc w:val="both"/>
        <w:rPr>
          <w:sz w:val="22"/>
          <w:szCs w:val="22"/>
        </w:rPr>
      </w:pPr>
      <w:r w:rsidRPr="00D84D7C">
        <w:rPr>
          <w:sz w:val="22"/>
        </w:rPr>
        <w:t xml:space="preserve">The project is part of a project strategy “Chance for community life in </w:t>
      </w:r>
      <w:proofErr w:type="spellStart"/>
      <w:r w:rsidRPr="00D84D7C">
        <w:rPr>
          <w:sz w:val="22"/>
        </w:rPr>
        <w:t>Obrnice</w:t>
      </w:r>
      <w:proofErr w:type="spellEnd"/>
      <w:r w:rsidRPr="00D84D7C">
        <w:rPr>
          <w:sz w:val="22"/>
        </w:rPr>
        <w:t xml:space="preserve">” whose purpose is a comprehensive introduction of social services aimed at residents of socially excluded localities </w:t>
      </w:r>
      <w:proofErr w:type="spellStart"/>
      <w:r w:rsidRPr="00D84D7C">
        <w:rPr>
          <w:sz w:val="22"/>
        </w:rPr>
        <w:t>Velké</w:t>
      </w:r>
      <w:proofErr w:type="spellEnd"/>
      <w:r w:rsidRPr="00D84D7C">
        <w:rPr>
          <w:sz w:val="22"/>
        </w:rPr>
        <w:t xml:space="preserve"> a </w:t>
      </w:r>
      <w:proofErr w:type="spellStart"/>
      <w:r w:rsidRPr="00D84D7C">
        <w:rPr>
          <w:sz w:val="22"/>
        </w:rPr>
        <w:t>Malé</w:t>
      </w:r>
      <w:proofErr w:type="spellEnd"/>
      <w:r w:rsidRPr="00D84D7C">
        <w:rPr>
          <w:sz w:val="22"/>
        </w:rPr>
        <w:t xml:space="preserve"> </w:t>
      </w:r>
      <w:proofErr w:type="spellStart"/>
      <w:r w:rsidRPr="00D84D7C">
        <w:rPr>
          <w:sz w:val="22"/>
        </w:rPr>
        <w:t>sídliště</w:t>
      </w:r>
      <w:proofErr w:type="spellEnd"/>
      <w:r w:rsidRPr="00D84D7C">
        <w:rPr>
          <w:sz w:val="22"/>
        </w:rPr>
        <w:t>. The long term objective is a seamless civic coexistence and active community life in the municipality, while respecting equal opportunities.</w:t>
      </w:r>
    </w:p>
    <w:p w14:paraId="0653DA26" w14:textId="66AAB652" w:rsidR="00FB2466" w:rsidRPr="00D84D7C" w:rsidRDefault="007326C2" w:rsidP="00FB2466">
      <w:pPr>
        <w:jc w:val="both"/>
        <w:rPr>
          <w:sz w:val="22"/>
          <w:szCs w:val="22"/>
        </w:rPr>
      </w:pPr>
      <w:r w:rsidRPr="00D84D7C">
        <w:rPr>
          <w:sz w:val="22"/>
        </w:rPr>
        <w:t>The project “Chance for Community life II.” involved building and equipping the club “</w:t>
      </w:r>
      <w:proofErr w:type="spellStart"/>
      <w:r w:rsidRPr="00D84D7C">
        <w:rPr>
          <w:sz w:val="22"/>
        </w:rPr>
        <w:t>Vulkán</w:t>
      </w:r>
      <w:proofErr w:type="spellEnd"/>
      <w:r w:rsidRPr="00D84D7C">
        <w:rPr>
          <w:sz w:val="22"/>
        </w:rPr>
        <w:t xml:space="preserve">” and </w:t>
      </w:r>
      <w:r w:rsidR="00D84D7C" w:rsidRPr="00D84D7C">
        <w:rPr>
          <w:sz w:val="22"/>
        </w:rPr>
        <w:t>the adjacent</w:t>
      </w:r>
      <w:r w:rsidRPr="00D84D7C">
        <w:rPr>
          <w:sz w:val="22"/>
        </w:rPr>
        <w:t xml:space="preserve"> playground and introduction of these forms of promoting social inclusion:</w:t>
      </w:r>
    </w:p>
    <w:p w14:paraId="59E49D59" w14:textId="77777777" w:rsidR="00FB2466" w:rsidRPr="00D84D7C" w:rsidRDefault="00FB2466" w:rsidP="00C06961">
      <w:pPr>
        <w:pStyle w:val="Odstavecseseznamem"/>
        <w:numPr>
          <w:ilvl w:val="0"/>
          <w:numId w:val="27"/>
        </w:numPr>
        <w:jc w:val="both"/>
        <w:rPr>
          <w:rFonts w:ascii="Times New Roman" w:hAnsi="Times New Roman"/>
        </w:rPr>
      </w:pPr>
      <w:r w:rsidRPr="00D84D7C">
        <w:rPr>
          <w:rFonts w:ascii="Times New Roman" w:hAnsi="Times New Roman"/>
        </w:rPr>
        <w:t>social service of a low-threshold facility for children and youth (15-26 years);</w:t>
      </w:r>
    </w:p>
    <w:p w14:paraId="32754C5B" w14:textId="77777777" w:rsidR="00C843BE" w:rsidRPr="00D84D7C" w:rsidRDefault="00FB2466" w:rsidP="00C06961">
      <w:pPr>
        <w:pStyle w:val="Odstavecseseznamem"/>
        <w:numPr>
          <w:ilvl w:val="0"/>
          <w:numId w:val="27"/>
        </w:numPr>
        <w:jc w:val="both"/>
      </w:pPr>
      <w:proofErr w:type="gramStart"/>
      <w:r w:rsidRPr="00D84D7C">
        <w:rPr>
          <w:rFonts w:ascii="Times New Roman" w:hAnsi="Times New Roman"/>
        </w:rPr>
        <w:t>motivating</w:t>
      </w:r>
      <w:proofErr w:type="gramEnd"/>
      <w:r w:rsidRPr="00D84D7C">
        <w:rPr>
          <w:rFonts w:ascii="Times New Roman" w:hAnsi="Times New Roman"/>
        </w:rPr>
        <w:t xml:space="preserve"> and integrating sports programme “Sport for integration” (gym, outdoor sports).</w:t>
      </w:r>
    </w:p>
    <w:p w14:paraId="58FEFD8C" w14:textId="6EC4E5A1" w:rsidR="00FB2466" w:rsidRPr="00D84D7C" w:rsidRDefault="00FB2466" w:rsidP="0009041F">
      <w:pPr>
        <w:rPr>
          <w:sz w:val="22"/>
          <w:szCs w:val="22"/>
        </w:rPr>
      </w:pPr>
      <w:proofErr w:type="spellStart"/>
      <w:r w:rsidRPr="00D84D7C">
        <w:rPr>
          <w:sz w:val="22"/>
        </w:rPr>
        <w:t>Obrnice</w:t>
      </w:r>
      <w:proofErr w:type="spellEnd"/>
      <w:r w:rsidRPr="00D84D7C">
        <w:rPr>
          <w:sz w:val="22"/>
        </w:rPr>
        <w:t xml:space="preserve"> have enough experience with the implementation large investment projects and integration activities, and therefore have the capacity to </w:t>
      </w:r>
      <w:r w:rsidR="00D84D7C" w:rsidRPr="00D84D7C">
        <w:rPr>
          <w:sz w:val="22"/>
        </w:rPr>
        <w:t>successfully</w:t>
      </w:r>
      <w:r w:rsidRPr="00D84D7C">
        <w:rPr>
          <w:sz w:val="22"/>
        </w:rPr>
        <w:t xml:space="preserve"> complete the construction project and ensure its sustainability.</w:t>
      </w:r>
    </w:p>
    <w:p w14:paraId="4951D06E" w14:textId="77777777" w:rsidR="00FB2466" w:rsidRPr="00D84D7C" w:rsidRDefault="00FB2466" w:rsidP="00FB2466">
      <w:pPr>
        <w:jc w:val="both"/>
        <w:rPr>
          <w:sz w:val="22"/>
          <w:szCs w:val="22"/>
        </w:rPr>
      </w:pPr>
    </w:p>
    <w:p w14:paraId="18091ACA" w14:textId="77777777" w:rsidR="0072269B" w:rsidRPr="00D84D7C" w:rsidRDefault="00452209" w:rsidP="00282F85">
      <w:pPr>
        <w:jc w:val="both"/>
        <w:rPr>
          <w:b/>
          <w:sz w:val="22"/>
          <w:szCs w:val="22"/>
        </w:rPr>
      </w:pPr>
      <w:r w:rsidRPr="00D84D7C">
        <w:rPr>
          <w:b/>
          <w:sz w:val="22"/>
        </w:rPr>
        <w:t xml:space="preserve">Intervention area: </w:t>
      </w:r>
      <w:r w:rsidRPr="00D84D7C">
        <w:rPr>
          <w:sz w:val="22"/>
        </w:rPr>
        <w:t>3.2. Public health services</w:t>
      </w:r>
      <w:r w:rsidRPr="00D84D7C">
        <w:rPr>
          <w:b/>
          <w:sz w:val="22"/>
        </w:rPr>
        <w:t xml:space="preserve">  </w:t>
      </w:r>
    </w:p>
    <w:p w14:paraId="30558516" w14:textId="77777777" w:rsidR="00002E2E" w:rsidRPr="00D84D7C" w:rsidRDefault="00452209" w:rsidP="00002E2E">
      <w:pPr>
        <w:rPr>
          <w:b/>
          <w:sz w:val="22"/>
          <w:szCs w:val="22"/>
        </w:rPr>
      </w:pPr>
      <w:r w:rsidRPr="00D84D7C">
        <w:rPr>
          <w:b/>
          <w:sz w:val="22"/>
        </w:rPr>
        <w:t xml:space="preserve">Project name, registration number:  </w:t>
      </w:r>
      <w:r w:rsidRPr="00D84D7C">
        <w:rPr>
          <w:sz w:val="22"/>
        </w:rPr>
        <w:t xml:space="preserve">Modernization and renovation of instrumentation of comprehensive cancer care in the Tomáš </w:t>
      </w:r>
      <w:proofErr w:type="spellStart"/>
      <w:r w:rsidRPr="00D84D7C">
        <w:rPr>
          <w:sz w:val="22"/>
        </w:rPr>
        <w:t>Baťa</w:t>
      </w:r>
      <w:proofErr w:type="spellEnd"/>
      <w:r w:rsidRPr="00D84D7C">
        <w:rPr>
          <w:sz w:val="22"/>
        </w:rPr>
        <w:t xml:space="preserve"> Regional Hospital in </w:t>
      </w:r>
      <w:proofErr w:type="spellStart"/>
      <w:r w:rsidRPr="00D84D7C">
        <w:rPr>
          <w:sz w:val="22"/>
        </w:rPr>
        <w:t>Zlín</w:t>
      </w:r>
      <w:proofErr w:type="spellEnd"/>
      <w:r w:rsidRPr="00D84D7C">
        <w:rPr>
          <w:sz w:val="22"/>
        </w:rPr>
        <w:t xml:space="preserve"> II. CZ.1.06/2.3.01/14.08955</w:t>
      </w:r>
    </w:p>
    <w:p w14:paraId="5BDF5E54" w14:textId="77777777" w:rsidR="00BE7993" w:rsidRPr="00D84D7C" w:rsidRDefault="00452209" w:rsidP="00BE7993">
      <w:pPr>
        <w:rPr>
          <w:b/>
          <w:sz w:val="22"/>
          <w:szCs w:val="22"/>
        </w:rPr>
      </w:pPr>
      <w:r w:rsidRPr="00D84D7C">
        <w:rPr>
          <w:b/>
          <w:sz w:val="22"/>
        </w:rPr>
        <w:t xml:space="preserve">Beneficiary: </w:t>
      </w:r>
      <w:r w:rsidRPr="00D84D7C">
        <w:rPr>
          <w:sz w:val="22"/>
        </w:rPr>
        <w:t xml:space="preserve">Tomáš </w:t>
      </w:r>
      <w:proofErr w:type="spellStart"/>
      <w:r w:rsidRPr="00D84D7C">
        <w:rPr>
          <w:sz w:val="22"/>
        </w:rPr>
        <w:t>Baťa</w:t>
      </w:r>
      <w:proofErr w:type="spellEnd"/>
      <w:r w:rsidRPr="00D84D7C">
        <w:rPr>
          <w:sz w:val="22"/>
        </w:rPr>
        <w:t xml:space="preserve"> Regional Hospital.</w:t>
      </w:r>
    </w:p>
    <w:p w14:paraId="2332A558" w14:textId="7D8C5C92" w:rsidR="00002E2E" w:rsidRPr="00D84D7C" w:rsidRDefault="00452209" w:rsidP="00002E2E">
      <w:pPr>
        <w:rPr>
          <w:i/>
        </w:rPr>
      </w:pPr>
      <w:r w:rsidRPr="00D84D7C">
        <w:rPr>
          <w:b/>
          <w:sz w:val="22"/>
        </w:rPr>
        <w:t>Project financing:</w:t>
      </w:r>
      <w:r w:rsidRPr="00D84D7C">
        <w:t xml:space="preserve"> </w:t>
      </w:r>
      <w:r w:rsidRPr="00D84D7C">
        <w:rPr>
          <w:sz w:val="22"/>
        </w:rPr>
        <w:t>total expenditure of CZK 96 million (SF contribution: CZK 81.6 million, contribution of the Region: CZK 14.4 million)</w:t>
      </w:r>
    </w:p>
    <w:p w14:paraId="68FDD8DD" w14:textId="77777777" w:rsidR="00762F8A" w:rsidRPr="00D84D7C" w:rsidRDefault="00762F8A" w:rsidP="00002E2E">
      <w:pPr>
        <w:jc w:val="both"/>
        <w:rPr>
          <w:b/>
          <w:sz w:val="22"/>
          <w:szCs w:val="22"/>
        </w:rPr>
      </w:pPr>
    </w:p>
    <w:p w14:paraId="6D758374" w14:textId="277D8E1F" w:rsidR="00595617" w:rsidRPr="00D84D7C" w:rsidRDefault="00595617" w:rsidP="00595617">
      <w:pPr>
        <w:jc w:val="both"/>
        <w:rPr>
          <w:sz w:val="22"/>
          <w:szCs w:val="22"/>
        </w:rPr>
      </w:pPr>
      <w:r w:rsidRPr="00D84D7C">
        <w:rPr>
          <w:sz w:val="22"/>
        </w:rPr>
        <w:t xml:space="preserve">The project focused on the purchase of 20 devices for highly specialized oncology </w:t>
      </w:r>
      <w:r w:rsidR="00D84D7C" w:rsidRPr="00D84D7C">
        <w:rPr>
          <w:sz w:val="22"/>
        </w:rPr>
        <w:t>centre</w:t>
      </w:r>
      <w:r w:rsidRPr="00D84D7C">
        <w:rPr>
          <w:sz w:val="22"/>
        </w:rPr>
        <w:t xml:space="preserve"> at Tomas </w:t>
      </w:r>
      <w:proofErr w:type="spellStart"/>
      <w:r w:rsidRPr="00D84D7C">
        <w:rPr>
          <w:sz w:val="22"/>
        </w:rPr>
        <w:t>Baťa</w:t>
      </w:r>
      <w:proofErr w:type="spellEnd"/>
      <w:r w:rsidRPr="00D84D7C">
        <w:rPr>
          <w:sz w:val="22"/>
        </w:rPr>
        <w:t xml:space="preserve"> Regional Hospital in </w:t>
      </w:r>
      <w:proofErr w:type="spellStart"/>
      <w:r w:rsidRPr="00D84D7C">
        <w:rPr>
          <w:sz w:val="22"/>
        </w:rPr>
        <w:t>Zlín</w:t>
      </w:r>
      <w:proofErr w:type="spellEnd"/>
      <w:r w:rsidRPr="00D84D7C">
        <w:rPr>
          <w:sz w:val="22"/>
        </w:rPr>
        <w:t xml:space="preserve">, which provides care for 600 thousand population of the city’s catchment area. </w:t>
      </w:r>
    </w:p>
    <w:p w14:paraId="5040EBEE" w14:textId="77777777" w:rsidR="00595617" w:rsidRPr="00D84D7C" w:rsidRDefault="00595617" w:rsidP="00595617">
      <w:pPr>
        <w:jc w:val="both"/>
        <w:rPr>
          <w:sz w:val="22"/>
          <w:szCs w:val="22"/>
        </w:rPr>
      </w:pPr>
    </w:p>
    <w:p w14:paraId="65A7EDCA" w14:textId="2B439F90" w:rsidR="00595617" w:rsidRPr="00D84D7C" w:rsidRDefault="00595617" w:rsidP="00595617">
      <w:pPr>
        <w:jc w:val="both"/>
        <w:rPr>
          <w:sz w:val="22"/>
          <w:szCs w:val="22"/>
        </w:rPr>
      </w:pPr>
      <w:r w:rsidRPr="00D84D7C">
        <w:rPr>
          <w:sz w:val="22"/>
        </w:rPr>
        <w:t xml:space="preserve">The project allowed the renewal of obsolete devices, for example linear accelerator, planning system, ultrasound, mobile X-ray C-arm, mobile multi-functional systems of operating theatres for endoscopic operations (see picture), as well as the acquisition of new equipment: automatic </w:t>
      </w:r>
      <w:proofErr w:type="spellStart"/>
      <w:r w:rsidRPr="00D84D7C">
        <w:rPr>
          <w:sz w:val="22"/>
        </w:rPr>
        <w:t>coagulometer</w:t>
      </w:r>
      <w:proofErr w:type="spellEnd"/>
      <w:r w:rsidRPr="00D84D7C">
        <w:rPr>
          <w:sz w:val="22"/>
        </w:rPr>
        <w:t xml:space="preserve">, an ultrasonic device with postoperative display and automatic biochemical </w:t>
      </w:r>
      <w:r w:rsidR="00D84D7C" w:rsidRPr="00D84D7C">
        <w:rPr>
          <w:sz w:val="22"/>
        </w:rPr>
        <w:t>analyser</w:t>
      </w:r>
      <w:r w:rsidRPr="00D84D7C">
        <w:rPr>
          <w:sz w:val="22"/>
        </w:rPr>
        <w:t>.</w:t>
      </w:r>
    </w:p>
    <w:p w14:paraId="765A4089" w14:textId="77777777" w:rsidR="00595617" w:rsidRPr="00D84D7C" w:rsidRDefault="00595617" w:rsidP="00595617">
      <w:pPr>
        <w:jc w:val="both"/>
        <w:rPr>
          <w:sz w:val="22"/>
          <w:szCs w:val="22"/>
        </w:rPr>
      </w:pPr>
    </w:p>
    <w:p w14:paraId="7F6AC605" w14:textId="0CC8514A" w:rsidR="00595617" w:rsidRPr="00D84D7C" w:rsidRDefault="00595617" w:rsidP="00595617">
      <w:pPr>
        <w:jc w:val="both"/>
        <w:rPr>
          <w:sz w:val="22"/>
          <w:szCs w:val="22"/>
        </w:rPr>
      </w:pPr>
      <w:r w:rsidRPr="00D84D7C">
        <w:rPr>
          <w:sz w:val="22"/>
        </w:rPr>
        <w:t>These devices improve the diagnosis of cancer, reduce radiation exposure for the patients and the staff, shorten the ordering time of patients to a minimum, leading to accelerated curing, reduced mortality and improved quality of life after a disease.</w:t>
      </w:r>
    </w:p>
    <w:p w14:paraId="35D39A7C" w14:textId="77777777" w:rsidR="00D0486A" w:rsidRPr="00D84D7C" w:rsidRDefault="00D0486A" w:rsidP="001D774A">
      <w:pPr>
        <w:jc w:val="both"/>
        <w:rPr>
          <w:b/>
          <w:sz w:val="22"/>
          <w:szCs w:val="22"/>
        </w:rPr>
      </w:pPr>
    </w:p>
    <w:p w14:paraId="11DA4E88" w14:textId="77777777" w:rsidR="00D0486A" w:rsidRPr="00D84D7C" w:rsidRDefault="00D0486A" w:rsidP="001D774A">
      <w:pPr>
        <w:jc w:val="both"/>
        <w:rPr>
          <w:b/>
          <w:sz w:val="22"/>
          <w:szCs w:val="22"/>
        </w:rPr>
      </w:pPr>
    </w:p>
    <w:p w14:paraId="7F0375D1" w14:textId="77777777" w:rsidR="001D774A" w:rsidRPr="00893C9F" w:rsidRDefault="001D774A" w:rsidP="001D774A">
      <w:pPr>
        <w:jc w:val="both"/>
        <w:rPr>
          <w:sz w:val="22"/>
          <w:szCs w:val="22"/>
        </w:rPr>
      </w:pPr>
      <w:r w:rsidRPr="00893C9F">
        <w:rPr>
          <w:b/>
          <w:sz w:val="22"/>
          <w:szCs w:val="22"/>
        </w:rPr>
        <w:t xml:space="preserve">Intervention area:  </w:t>
      </w:r>
      <w:r w:rsidRPr="00893C9F">
        <w:rPr>
          <w:sz w:val="22"/>
          <w:szCs w:val="22"/>
        </w:rPr>
        <w:t>3.3 Services in the areas of employment, activity (a) Support for (investment) transformation and strengthening employment services</w:t>
      </w:r>
    </w:p>
    <w:p w14:paraId="42CBDEE4" w14:textId="77777777" w:rsidR="000B37AB" w:rsidRPr="00893C9F" w:rsidRDefault="001D774A" w:rsidP="001D774A">
      <w:pPr>
        <w:jc w:val="both"/>
        <w:rPr>
          <w:sz w:val="22"/>
          <w:szCs w:val="22"/>
        </w:rPr>
      </w:pPr>
      <w:r w:rsidRPr="00893C9F">
        <w:rPr>
          <w:b/>
          <w:sz w:val="22"/>
          <w:szCs w:val="22"/>
        </w:rPr>
        <w:t>Project name, registration number:</w:t>
      </w:r>
      <w:r w:rsidRPr="00893C9F">
        <w:rPr>
          <w:sz w:val="22"/>
          <w:szCs w:val="22"/>
        </w:rPr>
        <w:t xml:space="preserve"> LO CR - </w:t>
      </w:r>
      <w:proofErr w:type="spellStart"/>
      <w:r w:rsidRPr="00893C9F">
        <w:rPr>
          <w:sz w:val="22"/>
          <w:szCs w:val="22"/>
        </w:rPr>
        <w:t>Šumperk</w:t>
      </w:r>
      <w:proofErr w:type="spellEnd"/>
      <w:r w:rsidRPr="00893C9F">
        <w:rPr>
          <w:sz w:val="22"/>
          <w:szCs w:val="22"/>
        </w:rPr>
        <w:t xml:space="preserve"> - reconstruction of a building, CZ.1.06/03.03.00/04.08194</w:t>
      </w:r>
    </w:p>
    <w:p w14:paraId="2232B65C" w14:textId="77777777" w:rsidR="001D774A" w:rsidRPr="00893C9F" w:rsidRDefault="001D774A" w:rsidP="001D774A">
      <w:pPr>
        <w:jc w:val="both"/>
        <w:rPr>
          <w:b/>
          <w:sz w:val="22"/>
          <w:szCs w:val="22"/>
        </w:rPr>
      </w:pPr>
      <w:r w:rsidRPr="00893C9F">
        <w:rPr>
          <w:b/>
          <w:sz w:val="22"/>
          <w:szCs w:val="22"/>
        </w:rPr>
        <w:t>Beneficiary:  Labour Office of the Czech Republic</w:t>
      </w:r>
    </w:p>
    <w:p w14:paraId="0E8A9F9F" w14:textId="16F66744" w:rsidR="001D774A" w:rsidRPr="00893C9F" w:rsidRDefault="001D774A" w:rsidP="00666388">
      <w:pPr>
        <w:jc w:val="both"/>
        <w:rPr>
          <w:sz w:val="22"/>
          <w:szCs w:val="22"/>
        </w:rPr>
      </w:pPr>
      <w:r w:rsidRPr="00893C9F">
        <w:rPr>
          <w:b/>
          <w:sz w:val="22"/>
          <w:szCs w:val="22"/>
        </w:rPr>
        <w:t xml:space="preserve">Funding of the project: </w:t>
      </w:r>
      <w:r w:rsidRPr="00893C9F">
        <w:rPr>
          <w:sz w:val="22"/>
          <w:szCs w:val="22"/>
        </w:rPr>
        <w:t>the total</w:t>
      </w:r>
      <w:r w:rsidR="00D84D7C" w:rsidRPr="00893C9F">
        <w:rPr>
          <w:sz w:val="22"/>
          <w:szCs w:val="22"/>
        </w:rPr>
        <w:t xml:space="preserve"> amount of grant CZK 34,014,461.</w:t>
      </w:r>
      <w:r w:rsidRPr="00893C9F">
        <w:rPr>
          <w:sz w:val="22"/>
          <w:szCs w:val="22"/>
        </w:rPr>
        <w:t>00 (SF contribution CZK 28,759,292.00, the contribution of State budget CZK 5,255,169.00)</w:t>
      </w:r>
    </w:p>
    <w:p w14:paraId="771A5313" w14:textId="77777777" w:rsidR="00D0486A" w:rsidRPr="00D84D7C" w:rsidRDefault="00D0486A" w:rsidP="00666388">
      <w:pPr>
        <w:jc w:val="both"/>
        <w:rPr>
          <w:sz w:val="22"/>
          <w:szCs w:val="22"/>
        </w:rPr>
      </w:pPr>
    </w:p>
    <w:p w14:paraId="47F20892" w14:textId="25C5D5CB" w:rsidR="00D0486A" w:rsidRPr="00D84D7C" w:rsidRDefault="00D0486A" w:rsidP="00666388">
      <w:pPr>
        <w:jc w:val="both"/>
        <w:rPr>
          <w:sz w:val="22"/>
          <w:szCs w:val="22"/>
        </w:rPr>
      </w:pPr>
      <w:r w:rsidRPr="00D84D7C">
        <w:rPr>
          <w:sz w:val="22"/>
        </w:rPr>
        <w:t xml:space="preserve">Reconstruction of the building intended for the relocation of workplaces of the contact office in </w:t>
      </w:r>
      <w:proofErr w:type="spellStart"/>
      <w:r w:rsidRPr="00D84D7C">
        <w:rPr>
          <w:sz w:val="22"/>
        </w:rPr>
        <w:t>Šumperk</w:t>
      </w:r>
      <w:proofErr w:type="spellEnd"/>
      <w:r w:rsidRPr="00D84D7C">
        <w:rPr>
          <w:sz w:val="22"/>
        </w:rPr>
        <w:t>, involving the modification of internal layout and rebuilding of the lecture hall for the purpose of employment services. Based on the results of an energy audit, the project will include replacement of windows and thermal insulation of the outer envelope of the building.</w:t>
      </w:r>
    </w:p>
    <w:p w14:paraId="2B3FAEDE" w14:textId="77777777" w:rsidR="000B37AB" w:rsidRPr="00D84D7C" w:rsidRDefault="000B37AB" w:rsidP="00134F2D">
      <w:pPr>
        <w:jc w:val="both"/>
      </w:pPr>
    </w:p>
    <w:p w14:paraId="45244EB8" w14:textId="5C3ACCB6" w:rsidR="00AA7B9D" w:rsidRPr="00D84D7C" w:rsidRDefault="00AA7B9D" w:rsidP="001D774A">
      <w:pPr>
        <w:autoSpaceDE w:val="0"/>
        <w:autoSpaceDN w:val="0"/>
        <w:adjustRightInd w:val="0"/>
        <w:jc w:val="both"/>
        <w:rPr>
          <w:sz w:val="22"/>
          <w:szCs w:val="22"/>
        </w:rPr>
      </w:pPr>
    </w:p>
    <w:p w14:paraId="1CECBB0B" w14:textId="77777777" w:rsidR="00345FE6" w:rsidRPr="00D84D7C" w:rsidRDefault="00345FE6" w:rsidP="003E4A31">
      <w:pPr>
        <w:spacing w:before="60"/>
        <w:jc w:val="both"/>
        <w:rPr>
          <w:b/>
          <w:sz w:val="22"/>
          <w:szCs w:val="22"/>
        </w:rPr>
      </w:pPr>
    </w:p>
    <w:p w14:paraId="40D05270" w14:textId="77777777" w:rsidR="003E4A31" w:rsidRPr="00D84D7C" w:rsidRDefault="003E4A31" w:rsidP="00784698">
      <w:pPr>
        <w:spacing w:before="60"/>
        <w:jc w:val="both"/>
        <w:rPr>
          <w:b/>
          <w:sz w:val="22"/>
          <w:szCs w:val="22"/>
        </w:rPr>
      </w:pPr>
      <w:r w:rsidRPr="00D84D7C">
        <w:rPr>
          <w:b/>
          <w:sz w:val="22"/>
        </w:rPr>
        <w:t>Intervention area: 3.4 Services concerning security, risk prevention and management</w:t>
      </w:r>
    </w:p>
    <w:p w14:paraId="12F76A6E" w14:textId="77777777" w:rsidR="007334A5" w:rsidRPr="00D84D7C" w:rsidRDefault="00F67D7C" w:rsidP="00BE195C">
      <w:pPr>
        <w:jc w:val="both"/>
        <w:rPr>
          <w:sz w:val="22"/>
          <w:szCs w:val="22"/>
        </w:rPr>
      </w:pPr>
      <w:r w:rsidRPr="00D84D7C">
        <w:rPr>
          <w:b/>
          <w:sz w:val="22"/>
        </w:rPr>
        <w:t xml:space="preserve">Project name, registration number: </w:t>
      </w:r>
      <w:r w:rsidRPr="00D84D7C">
        <w:rPr>
          <w:sz w:val="22"/>
        </w:rPr>
        <w:t>Regional Hospital Liberec – Heliport, CZ.1.06/3.4.00/15.08485</w:t>
      </w:r>
    </w:p>
    <w:p w14:paraId="38BACC56" w14:textId="77777777" w:rsidR="006C4BBE" w:rsidRPr="00D84D7C" w:rsidRDefault="00F67D7C" w:rsidP="00BE195C">
      <w:pPr>
        <w:jc w:val="both"/>
        <w:rPr>
          <w:b/>
          <w:sz w:val="22"/>
          <w:szCs w:val="22"/>
        </w:rPr>
      </w:pPr>
      <w:r w:rsidRPr="00D84D7C">
        <w:rPr>
          <w:b/>
          <w:sz w:val="22"/>
        </w:rPr>
        <w:t xml:space="preserve">Beneficiary: </w:t>
      </w:r>
      <w:r w:rsidRPr="00D84D7C">
        <w:rPr>
          <w:sz w:val="22"/>
        </w:rPr>
        <w:t>Regional Hospital Liberec</w:t>
      </w:r>
    </w:p>
    <w:p w14:paraId="713DD8EE" w14:textId="7BE34E49" w:rsidR="00810330" w:rsidRPr="00D84D7C" w:rsidRDefault="00F67D7C" w:rsidP="00E50867">
      <w:pPr>
        <w:jc w:val="both"/>
        <w:rPr>
          <w:sz w:val="22"/>
          <w:szCs w:val="22"/>
        </w:rPr>
      </w:pPr>
      <w:r w:rsidRPr="00D84D7C">
        <w:rPr>
          <w:b/>
          <w:sz w:val="22"/>
        </w:rPr>
        <w:t>Project financing:</w:t>
      </w:r>
      <w:r w:rsidRPr="00D84D7C">
        <w:t xml:space="preserve"> </w:t>
      </w:r>
      <w:r w:rsidRPr="00D84D7C">
        <w:rPr>
          <w:sz w:val="22"/>
        </w:rPr>
        <w:t>total budget of CZK 35,000,000 million (SF contribution: 29,750,000, SB contribution: 5,250,000)</w:t>
      </w:r>
    </w:p>
    <w:p w14:paraId="6CB80C8F" w14:textId="77777777" w:rsidR="00500835" w:rsidRPr="00D84D7C" w:rsidRDefault="00500835" w:rsidP="00E50867">
      <w:pPr>
        <w:jc w:val="both"/>
        <w:rPr>
          <w:sz w:val="22"/>
          <w:szCs w:val="22"/>
        </w:rPr>
      </w:pPr>
    </w:p>
    <w:p w14:paraId="6BC6AB94" w14:textId="2014161B" w:rsidR="00500835" w:rsidRPr="00D84D7C" w:rsidRDefault="008742C1" w:rsidP="00E50867">
      <w:pPr>
        <w:jc w:val="both"/>
        <w:rPr>
          <w:rFonts w:cs="Arial"/>
          <w:color w:val="000000"/>
          <w:sz w:val="22"/>
          <w:szCs w:val="22"/>
        </w:rPr>
      </w:pPr>
      <w:r w:rsidRPr="00D84D7C">
        <w:rPr>
          <w:color w:val="000000"/>
          <w:sz w:val="22"/>
        </w:rPr>
        <w:t xml:space="preserve">A new heliport has been built within the compound of the Regional Hospital Liberec for air rescue service in Liberec, which no longer needs to use the airport in </w:t>
      </w:r>
      <w:proofErr w:type="spellStart"/>
      <w:r w:rsidRPr="00D84D7C">
        <w:rPr>
          <w:color w:val="000000"/>
          <w:sz w:val="22"/>
        </w:rPr>
        <w:t>Ostašov</w:t>
      </w:r>
      <w:proofErr w:type="spellEnd"/>
      <w:r w:rsidRPr="00D84D7C">
        <w:rPr>
          <w:color w:val="000000"/>
          <w:sz w:val="22"/>
        </w:rPr>
        <w:t xml:space="preserve"> for landing and take-offs of the air ambulance helicopters and patients no longer need to be transported by ambulances from the airport to the hospital. After the implementation of the project, </w:t>
      </w:r>
      <w:proofErr w:type="spellStart"/>
      <w:r w:rsidRPr="00D84D7C">
        <w:rPr>
          <w:color w:val="000000"/>
          <w:sz w:val="22"/>
        </w:rPr>
        <w:t>Ostašov</w:t>
      </w:r>
      <w:proofErr w:type="spellEnd"/>
      <w:r w:rsidRPr="00D84D7C">
        <w:rPr>
          <w:color w:val="000000"/>
          <w:sz w:val="22"/>
        </w:rPr>
        <w:t xml:space="preserve"> airport will serve as a backup heliport. The new heliport has also been approved for night operation.</w:t>
      </w:r>
    </w:p>
    <w:p w14:paraId="3FB140AE" w14:textId="77777777" w:rsidR="00886520" w:rsidRPr="00D84D7C" w:rsidRDefault="00886520" w:rsidP="00E50867">
      <w:pPr>
        <w:jc w:val="both"/>
        <w:rPr>
          <w:rFonts w:cs="Arial"/>
          <w:color w:val="000000"/>
          <w:sz w:val="22"/>
          <w:szCs w:val="22"/>
        </w:rPr>
      </w:pPr>
    </w:p>
    <w:p w14:paraId="0E0B2D0E" w14:textId="77777777" w:rsidR="00886520" w:rsidRPr="00D84D7C" w:rsidRDefault="00886520" w:rsidP="00E50867">
      <w:pPr>
        <w:jc w:val="both"/>
        <w:rPr>
          <w:sz w:val="22"/>
          <w:szCs w:val="22"/>
        </w:rPr>
      </w:pPr>
      <w:r w:rsidRPr="00D84D7C">
        <w:rPr>
          <w:noProof/>
          <w:sz w:val="22"/>
          <w:szCs w:val="22"/>
          <w:lang w:val="cs-CZ" w:eastAsia="cs-CZ" w:bidi="ar-SA"/>
        </w:rPr>
        <w:drawing>
          <wp:inline distT="0" distB="0" distL="0" distR="0" wp14:anchorId="1BFF3AB3" wp14:editId="297B97D5">
            <wp:extent cx="4885690" cy="279019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5690" cy="2790190"/>
                    </a:xfrm>
                    <a:prstGeom prst="rect">
                      <a:avLst/>
                    </a:prstGeom>
                    <a:noFill/>
                  </pic:spPr>
                </pic:pic>
              </a:graphicData>
            </a:graphic>
          </wp:inline>
        </w:drawing>
      </w:r>
    </w:p>
    <w:p w14:paraId="5DCC1D65" w14:textId="77777777" w:rsidR="00886520" w:rsidRPr="00D84D7C" w:rsidRDefault="00886520" w:rsidP="00E50867">
      <w:pPr>
        <w:jc w:val="both"/>
        <w:rPr>
          <w:sz w:val="22"/>
          <w:szCs w:val="22"/>
        </w:rPr>
      </w:pPr>
    </w:p>
    <w:p w14:paraId="7A908514" w14:textId="77777777" w:rsidR="00D644B0" w:rsidRPr="00D84D7C" w:rsidRDefault="00D644B0" w:rsidP="00E202FC">
      <w:pPr>
        <w:pStyle w:val="Nadpis2"/>
        <w:rPr>
          <w:rFonts w:ascii="Times New Roman" w:hAnsi="Times New Roman"/>
          <w:i w:val="0"/>
        </w:rPr>
      </w:pPr>
      <w:bookmarkStart w:id="267" w:name="_Toc433873505"/>
      <w:bookmarkStart w:id="268" w:name="_Toc432150098"/>
      <w:bookmarkStart w:id="269" w:name="_Toc434907491"/>
      <w:r w:rsidRPr="00D84D7C">
        <w:rPr>
          <w:rFonts w:ascii="Times New Roman" w:hAnsi="Times New Roman"/>
          <w:i w:val="0"/>
        </w:rPr>
        <w:t>3.4 Priority Axis 4a, 4b – National support for tourism</w:t>
      </w:r>
      <w:bookmarkEnd w:id="267"/>
      <w:bookmarkEnd w:id="268"/>
      <w:bookmarkEnd w:id="269"/>
    </w:p>
    <w:p w14:paraId="154E44DB" w14:textId="77777777" w:rsidR="00D644B0" w:rsidRPr="00D84D7C" w:rsidRDefault="00D644B0">
      <w:pPr>
        <w:pStyle w:val="Nadpis3"/>
        <w:rPr>
          <w:rFonts w:ascii="Times New Roman" w:hAnsi="Times New Roman"/>
          <w:sz w:val="24"/>
          <w:szCs w:val="24"/>
        </w:rPr>
      </w:pPr>
      <w:bookmarkStart w:id="270" w:name="_Toc433873506"/>
      <w:bookmarkStart w:id="271" w:name="_Toc432150099"/>
      <w:bookmarkStart w:id="272" w:name="_Toc434907492"/>
      <w:r w:rsidRPr="00D84D7C">
        <w:rPr>
          <w:rFonts w:ascii="Times New Roman" w:hAnsi="Times New Roman"/>
          <w:sz w:val="24"/>
        </w:rPr>
        <w:t>3.1.4 Focus of priority axes / intervention areas</w:t>
      </w:r>
      <w:bookmarkEnd w:id="270"/>
      <w:bookmarkEnd w:id="271"/>
      <w:bookmarkEnd w:id="272"/>
    </w:p>
    <w:p w14:paraId="76B4514F" w14:textId="77777777" w:rsidR="00D644B0" w:rsidRPr="00D84D7C" w:rsidRDefault="00D644B0">
      <w:pPr>
        <w:rPr>
          <w:sz w:val="22"/>
          <w:szCs w:val="22"/>
        </w:rPr>
      </w:pPr>
    </w:p>
    <w:p w14:paraId="7EA03609" w14:textId="20B548AD" w:rsidR="00D644B0" w:rsidRPr="00D84D7C" w:rsidRDefault="00D644B0">
      <w:pPr>
        <w:jc w:val="both"/>
        <w:rPr>
          <w:sz w:val="22"/>
          <w:szCs w:val="22"/>
        </w:rPr>
      </w:pPr>
      <w:r w:rsidRPr="00D84D7C">
        <w:rPr>
          <w:sz w:val="22"/>
        </w:rPr>
        <w:t xml:space="preserve">The aim of the Priority Axes 4a and 4b is support for the creation of a basic environment and necessary conditions for tourism development at the national level. In favour of its effective development, it is essential to manage and coordinate certain tourism activities from the national level, contributing to the creation of favourable conditions for the development of </w:t>
      </w:r>
      <w:r w:rsidR="00D84D7C" w:rsidRPr="00D84D7C">
        <w:rPr>
          <w:sz w:val="22"/>
        </w:rPr>
        <w:t>business</w:t>
      </w:r>
      <w:r w:rsidRPr="00D84D7C">
        <w:rPr>
          <w:sz w:val="22"/>
        </w:rPr>
        <w:t xml:space="preserve">, growth, competitiveness and employment in this area. </w:t>
      </w:r>
    </w:p>
    <w:p w14:paraId="6345FE83" w14:textId="77777777" w:rsidR="00D644B0" w:rsidRPr="00D84D7C" w:rsidRDefault="00D644B0">
      <w:pPr>
        <w:jc w:val="both"/>
        <w:rPr>
          <w:sz w:val="22"/>
          <w:szCs w:val="22"/>
        </w:rPr>
      </w:pPr>
      <w:r w:rsidRPr="00D84D7C">
        <w:rPr>
          <w:sz w:val="22"/>
        </w:rPr>
        <w:t>The priority axis includes the Convergence objective (4a) and the Regional Competitiveness and Employment objective (4b).</w:t>
      </w:r>
    </w:p>
    <w:p w14:paraId="0F41E28D" w14:textId="3DA0C839" w:rsidR="002E2109" w:rsidRPr="00D84D7C" w:rsidRDefault="002E2109">
      <w:pPr>
        <w:jc w:val="both"/>
        <w:rPr>
          <w:sz w:val="22"/>
          <w:szCs w:val="22"/>
        </w:rPr>
      </w:pPr>
      <w:r w:rsidRPr="00D84D7C">
        <w:rPr>
          <w:sz w:val="22"/>
        </w:rPr>
        <w:t>In this support area, two projects are always administered, one in the Convergence Objective and the other in the Regional Competitiveness and Employment objective.</w:t>
      </w:r>
    </w:p>
    <w:p w14:paraId="6D9CF178" w14:textId="77777777" w:rsidR="00D644B0" w:rsidRPr="00D84D7C" w:rsidRDefault="00D644B0">
      <w:pPr>
        <w:jc w:val="both"/>
        <w:rPr>
          <w:sz w:val="22"/>
          <w:szCs w:val="22"/>
        </w:rPr>
      </w:pPr>
    </w:p>
    <w:p w14:paraId="38E875EA" w14:textId="77777777" w:rsidR="00D644B0" w:rsidRPr="00D84D7C" w:rsidRDefault="00D644B0">
      <w:pPr>
        <w:jc w:val="both"/>
        <w:rPr>
          <w:sz w:val="22"/>
          <w:szCs w:val="22"/>
        </w:rPr>
      </w:pPr>
      <w:r w:rsidRPr="00D84D7C">
        <w:rPr>
          <w:sz w:val="22"/>
        </w:rPr>
        <w:t>Specific objectives:</w:t>
      </w:r>
    </w:p>
    <w:p w14:paraId="49006C72" w14:textId="77777777" w:rsidR="00D644B0" w:rsidRPr="00D84D7C" w:rsidRDefault="00D644B0" w:rsidP="002B6462">
      <w:pPr>
        <w:numPr>
          <w:ilvl w:val="0"/>
          <w:numId w:val="12"/>
        </w:numPr>
        <w:jc w:val="both"/>
        <w:rPr>
          <w:sz w:val="22"/>
          <w:szCs w:val="22"/>
        </w:rPr>
      </w:pPr>
      <w:r w:rsidRPr="00D84D7C">
        <w:rPr>
          <w:sz w:val="22"/>
        </w:rPr>
        <w:t>increasing the number of entities connected to the reservation system in the Czech Republic</w:t>
      </w:r>
    </w:p>
    <w:p w14:paraId="304D3478" w14:textId="5A3F2E85" w:rsidR="00D644B0" w:rsidRPr="00D84D7C" w:rsidRDefault="00D644B0" w:rsidP="002B6462">
      <w:pPr>
        <w:numPr>
          <w:ilvl w:val="0"/>
          <w:numId w:val="12"/>
        </w:numPr>
        <w:jc w:val="both"/>
        <w:rPr>
          <w:sz w:val="22"/>
          <w:szCs w:val="22"/>
        </w:rPr>
      </w:pPr>
      <w:r w:rsidRPr="00D84D7C">
        <w:rPr>
          <w:sz w:val="22"/>
        </w:rPr>
        <w:t>ensuring the increased quality of tourism services, their unified certification and standardization,</w:t>
      </w:r>
    </w:p>
    <w:p w14:paraId="1CE2BE61" w14:textId="77777777" w:rsidR="00D644B0" w:rsidRPr="00D84D7C" w:rsidRDefault="00D644B0" w:rsidP="002B6462">
      <w:pPr>
        <w:numPr>
          <w:ilvl w:val="0"/>
          <w:numId w:val="12"/>
        </w:numPr>
        <w:jc w:val="both"/>
        <w:rPr>
          <w:sz w:val="22"/>
          <w:szCs w:val="22"/>
        </w:rPr>
      </w:pPr>
      <w:r w:rsidRPr="00D84D7C">
        <w:rPr>
          <w:sz w:val="22"/>
        </w:rPr>
        <w:t>improving statistics and information on tourism,</w:t>
      </w:r>
    </w:p>
    <w:p w14:paraId="41AE6076" w14:textId="77777777" w:rsidR="00D644B0" w:rsidRPr="00D84D7C" w:rsidRDefault="00D644B0" w:rsidP="002B6462">
      <w:pPr>
        <w:numPr>
          <w:ilvl w:val="0"/>
          <w:numId w:val="12"/>
        </w:numPr>
        <w:jc w:val="both"/>
        <w:rPr>
          <w:sz w:val="22"/>
          <w:szCs w:val="22"/>
        </w:rPr>
      </w:pPr>
      <w:proofErr w:type="gramStart"/>
      <w:r w:rsidRPr="00D84D7C">
        <w:rPr>
          <w:sz w:val="22"/>
        </w:rPr>
        <w:t>increasing</w:t>
      </w:r>
      <w:proofErr w:type="gramEnd"/>
      <w:r w:rsidRPr="00D84D7C">
        <w:rPr>
          <w:sz w:val="22"/>
        </w:rPr>
        <w:t xml:space="preserve"> the number of promotional or marketing tourism products.</w:t>
      </w:r>
    </w:p>
    <w:p w14:paraId="59B764CF" w14:textId="77777777" w:rsidR="00D644B0" w:rsidRPr="00D84D7C" w:rsidRDefault="00D644B0">
      <w:pPr>
        <w:jc w:val="both"/>
        <w:rPr>
          <w:sz w:val="22"/>
          <w:szCs w:val="22"/>
        </w:rPr>
      </w:pPr>
    </w:p>
    <w:p w14:paraId="6BA34026" w14:textId="77777777" w:rsidR="00D644B0" w:rsidRPr="00D84D7C" w:rsidRDefault="00D644B0">
      <w:pPr>
        <w:jc w:val="both"/>
        <w:rPr>
          <w:sz w:val="22"/>
          <w:szCs w:val="22"/>
        </w:rPr>
      </w:pPr>
      <w:r w:rsidRPr="00D84D7C">
        <w:rPr>
          <w:sz w:val="22"/>
        </w:rPr>
        <w:t xml:space="preserve">Supported activities: </w:t>
      </w:r>
    </w:p>
    <w:p w14:paraId="70E0E1AC" w14:textId="77777777" w:rsidR="00D644B0" w:rsidRPr="00D84D7C" w:rsidRDefault="00D644B0" w:rsidP="002B6462">
      <w:pPr>
        <w:numPr>
          <w:ilvl w:val="0"/>
          <w:numId w:val="16"/>
        </w:numPr>
        <w:jc w:val="both"/>
        <w:rPr>
          <w:sz w:val="22"/>
          <w:szCs w:val="22"/>
        </w:rPr>
      </w:pPr>
      <w:r w:rsidRPr="00D84D7C">
        <w:rPr>
          <w:sz w:val="22"/>
        </w:rPr>
        <w:t>establishment of a national information and reservation system,</w:t>
      </w:r>
    </w:p>
    <w:p w14:paraId="7E3E64AA" w14:textId="77777777" w:rsidR="00D644B0" w:rsidRPr="00D84D7C" w:rsidRDefault="00D644B0" w:rsidP="002B6462">
      <w:pPr>
        <w:numPr>
          <w:ilvl w:val="0"/>
          <w:numId w:val="16"/>
        </w:numPr>
        <w:jc w:val="both"/>
        <w:rPr>
          <w:sz w:val="22"/>
          <w:szCs w:val="22"/>
        </w:rPr>
      </w:pPr>
      <w:r w:rsidRPr="00D84D7C">
        <w:rPr>
          <w:sz w:val="22"/>
        </w:rPr>
        <w:t>introduction and information support of national and international standards in tourism services,</w:t>
      </w:r>
    </w:p>
    <w:p w14:paraId="3AA8BE3A" w14:textId="77777777" w:rsidR="00D644B0" w:rsidRPr="00D84D7C" w:rsidRDefault="00D644B0" w:rsidP="002B6462">
      <w:pPr>
        <w:numPr>
          <w:ilvl w:val="0"/>
          <w:numId w:val="16"/>
        </w:numPr>
        <w:jc w:val="both"/>
        <w:rPr>
          <w:sz w:val="22"/>
          <w:szCs w:val="22"/>
        </w:rPr>
      </w:pPr>
      <w:r w:rsidRPr="00D84D7C">
        <w:rPr>
          <w:sz w:val="22"/>
        </w:rPr>
        <w:t>support for marketing at the national level and the creation of source databases,</w:t>
      </w:r>
    </w:p>
    <w:p w14:paraId="76968345" w14:textId="77777777" w:rsidR="00D644B0" w:rsidRPr="00D84D7C" w:rsidRDefault="00D644B0" w:rsidP="002B6462">
      <w:pPr>
        <w:numPr>
          <w:ilvl w:val="0"/>
          <w:numId w:val="16"/>
        </w:numPr>
        <w:jc w:val="both"/>
        <w:rPr>
          <w:sz w:val="22"/>
          <w:szCs w:val="22"/>
        </w:rPr>
      </w:pPr>
      <w:r w:rsidRPr="00D84D7C">
        <w:rPr>
          <w:sz w:val="22"/>
        </w:rPr>
        <w:t>presentation and promotion of cultural and natural heritage, cultural industries and services to be used for tourism at the national level,</w:t>
      </w:r>
    </w:p>
    <w:p w14:paraId="0736E3DC" w14:textId="77777777" w:rsidR="00D644B0" w:rsidRPr="00D84D7C" w:rsidRDefault="00D644B0" w:rsidP="002B6462">
      <w:pPr>
        <w:numPr>
          <w:ilvl w:val="0"/>
          <w:numId w:val="16"/>
        </w:numPr>
        <w:jc w:val="both"/>
        <w:rPr>
          <w:sz w:val="22"/>
          <w:szCs w:val="22"/>
        </w:rPr>
      </w:pPr>
      <w:proofErr w:type="gramStart"/>
      <w:r w:rsidRPr="00D84D7C">
        <w:rPr>
          <w:sz w:val="22"/>
        </w:rPr>
        <w:t>support</w:t>
      </w:r>
      <w:proofErr w:type="gramEnd"/>
      <w:r w:rsidRPr="00D84D7C">
        <w:rPr>
          <w:sz w:val="22"/>
        </w:rPr>
        <w:t xml:space="preserve"> for presenting the Czech Republic as a tourist destination.</w:t>
      </w:r>
    </w:p>
    <w:p w14:paraId="5FD010B7" w14:textId="77777777" w:rsidR="00D644B0" w:rsidRPr="00D84D7C" w:rsidRDefault="00D644B0">
      <w:pPr>
        <w:jc w:val="both"/>
        <w:rPr>
          <w:sz w:val="22"/>
          <w:szCs w:val="22"/>
        </w:rPr>
      </w:pPr>
    </w:p>
    <w:p w14:paraId="4C1E133F" w14:textId="77777777" w:rsidR="00D644B0" w:rsidRPr="00D84D7C" w:rsidRDefault="00D644B0">
      <w:pPr>
        <w:jc w:val="both"/>
        <w:rPr>
          <w:sz w:val="22"/>
          <w:szCs w:val="22"/>
        </w:rPr>
      </w:pPr>
      <w:r w:rsidRPr="00D84D7C">
        <w:rPr>
          <w:sz w:val="22"/>
        </w:rPr>
        <w:t>Beneficiaries:</w:t>
      </w:r>
    </w:p>
    <w:p w14:paraId="38D53EC4" w14:textId="77777777" w:rsidR="00D644B0" w:rsidRPr="00D84D7C" w:rsidRDefault="00D644B0" w:rsidP="002B6462">
      <w:pPr>
        <w:numPr>
          <w:ilvl w:val="0"/>
          <w:numId w:val="17"/>
        </w:numPr>
        <w:jc w:val="both"/>
        <w:rPr>
          <w:sz w:val="22"/>
          <w:szCs w:val="22"/>
        </w:rPr>
      </w:pPr>
      <w:r w:rsidRPr="00D84D7C">
        <w:rPr>
          <w:sz w:val="22"/>
        </w:rPr>
        <w:t>State organizational units and publicly co-funded organizations established by them (activities a, b, c, e),</w:t>
      </w:r>
    </w:p>
    <w:p w14:paraId="67D5A7BD" w14:textId="77777777" w:rsidR="00FB7318" w:rsidRPr="00D84D7C" w:rsidRDefault="00D644B0" w:rsidP="00346298">
      <w:pPr>
        <w:numPr>
          <w:ilvl w:val="0"/>
          <w:numId w:val="17"/>
        </w:numPr>
        <w:jc w:val="both"/>
        <w:rPr>
          <w:sz w:val="22"/>
          <w:szCs w:val="22"/>
        </w:rPr>
      </w:pPr>
      <w:r w:rsidRPr="00D84D7C">
        <w:rPr>
          <w:sz w:val="22"/>
        </w:rPr>
        <w:t xml:space="preserve">NGOs and associations of legal entities with nationwide scope of activities in tourism (activity d). </w:t>
      </w:r>
    </w:p>
    <w:p w14:paraId="0A90E2E4" w14:textId="77777777" w:rsidR="00346298" w:rsidRPr="00D84D7C" w:rsidRDefault="00346298" w:rsidP="001303E0">
      <w:pPr>
        <w:jc w:val="both"/>
        <w:rPr>
          <w:sz w:val="22"/>
          <w:szCs w:val="22"/>
        </w:rPr>
      </w:pPr>
    </w:p>
    <w:p w14:paraId="735D0783" w14:textId="77777777" w:rsidR="001303E0" w:rsidRPr="00D84D7C" w:rsidRDefault="001303E0" w:rsidP="001303E0">
      <w:pPr>
        <w:jc w:val="both"/>
        <w:rPr>
          <w:sz w:val="22"/>
          <w:szCs w:val="22"/>
        </w:rPr>
        <w:sectPr w:rsidR="001303E0" w:rsidRPr="00D84D7C" w:rsidSect="001A377B">
          <w:pgSz w:w="11907" w:h="16840" w:code="9"/>
          <w:pgMar w:top="1418" w:right="1418" w:bottom="1418" w:left="1418" w:header="709" w:footer="709" w:gutter="0"/>
          <w:cols w:space="708"/>
          <w:docGrid w:linePitch="360"/>
        </w:sectPr>
      </w:pPr>
    </w:p>
    <w:p w14:paraId="52F61FC1" w14:textId="77777777" w:rsidR="001303E0" w:rsidRPr="00D84D7C" w:rsidRDefault="001303E0" w:rsidP="001303E0">
      <w:pPr>
        <w:pStyle w:val="Nadpis3"/>
        <w:rPr>
          <w:b w:val="0"/>
          <w:sz w:val="28"/>
          <w:szCs w:val="28"/>
        </w:rPr>
      </w:pPr>
      <w:bookmarkStart w:id="273" w:name="_Toc433873507"/>
      <w:bookmarkStart w:id="274" w:name="_Toc432150100"/>
      <w:bookmarkStart w:id="275" w:name="_Toc434907493"/>
      <w:r w:rsidRPr="00D84D7C">
        <w:rPr>
          <w:rFonts w:ascii="Times New Roman" w:hAnsi="Times New Roman"/>
          <w:sz w:val="24"/>
        </w:rPr>
        <w:t>3.2.4 Progress in the implementation of priority axes / intervention areas</w:t>
      </w:r>
      <w:bookmarkEnd w:id="273"/>
      <w:bookmarkEnd w:id="274"/>
      <w:bookmarkEnd w:id="275"/>
      <w:r w:rsidRPr="00D84D7C">
        <w:rPr>
          <w:b w:val="0"/>
          <w:sz w:val="28"/>
        </w:rPr>
        <w:t xml:space="preserve"> </w:t>
      </w:r>
    </w:p>
    <w:p w14:paraId="472D0FFF" w14:textId="300F2A27" w:rsidR="00FF172A" w:rsidRPr="002C2A49" w:rsidRDefault="001303E0" w:rsidP="00FF172A">
      <w:pPr>
        <w:spacing w:after="120"/>
        <w:rPr>
          <w:sz w:val="22"/>
          <w:szCs w:val="22"/>
        </w:rPr>
      </w:pPr>
      <w:r w:rsidRPr="002C2A49">
        <w:rPr>
          <w:b/>
          <w:sz w:val="22"/>
          <w:szCs w:val="22"/>
        </w:rPr>
        <w:t>In Support Areas 4.1a 4.1b,</w:t>
      </w:r>
      <w:r w:rsidRPr="002C2A49">
        <w:rPr>
          <w:sz w:val="22"/>
          <w:szCs w:val="22"/>
        </w:rPr>
        <w:t xml:space="preserve"> EUR 44.13 million and EUR 3.39 million, respectively, were paid to beneficiaries. Certified expenditures are in the amount </w:t>
      </w:r>
      <w:r w:rsidR="002C2A49">
        <w:rPr>
          <w:sz w:val="22"/>
          <w:szCs w:val="22"/>
        </w:rPr>
        <w:br/>
      </w:r>
      <w:r w:rsidRPr="002C2A49">
        <w:rPr>
          <w:sz w:val="22"/>
          <w:szCs w:val="22"/>
        </w:rPr>
        <w:t xml:space="preserve">of EUR 40.22 million for the Intervention Area 4.1a EUR 3.11 for intervention Area 4.1b. In the reporting period 17 April 2015 to 30 September 2015, </w:t>
      </w:r>
      <w:r w:rsidR="002C2A49">
        <w:rPr>
          <w:sz w:val="22"/>
          <w:szCs w:val="22"/>
        </w:rPr>
        <w:br/>
      </w:r>
      <w:r w:rsidRPr="002C2A49">
        <w:rPr>
          <w:sz w:val="22"/>
          <w:szCs w:val="22"/>
        </w:rPr>
        <w:t>no project application was submitted.</w:t>
      </w:r>
    </w:p>
    <w:p w14:paraId="26CB7E28" w14:textId="77777777" w:rsidR="00683756" w:rsidRPr="00D84D7C" w:rsidRDefault="00683756" w:rsidP="00683756">
      <w:pPr>
        <w:spacing w:after="120"/>
        <w:jc w:val="both"/>
        <w:rPr>
          <w:sz w:val="22"/>
          <w:szCs w:val="22"/>
        </w:rPr>
      </w:pPr>
    </w:p>
    <w:p w14:paraId="67B39A2C" w14:textId="1FE897DC" w:rsidR="0075692B" w:rsidRPr="002C2A49" w:rsidRDefault="002C2A49" w:rsidP="002C2A49">
      <w:pPr>
        <w:pStyle w:val="Tabulkanzev"/>
        <w:numPr>
          <w:ilvl w:val="0"/>
          <w:numId w:val="0"/>
        </w:numPr>
        <w:ind w:left="709" w:firstLine="709"/>
        <w:jc w:val="left"/>
        <w:rPr>
          <w:rStyle w:val="Siln"/>
          <w:bCs w:val="0"/>
        </w:rPr>
      </w:pPr>
      <w:bookmarkStart w:id="276" w:name="_Toc433873560"/>
      <w:bookmarkStart w:id="277" w:name="_Toc432150157"/>
      <w:bookmarkStart w:id="278" w:name="_Toc434911879"/>
      <w:r w:rsidRPr="002C2A49">
        <w:rPr>
          <w:rStyle w:val="Siln"/>
          <w:bCs w:val="0"/>
        </w:rPr>
        <w:t xml:space="preserve">Table Nr. 22 - </w:t>
      </w:r>
      <w:r w:rsidR="00FB7318" w:rsidRPr="002C2A49">
        <w:rPr>
          <w:rStyle w:val="Siln"/>
          <w:bCs w:val="0"/>
        </w:rPr>
        <w:t>Cumulative progress at the level of Intervention Areas 4.1a and 4.1b (in CZK/EUR million)</w:t>
      </w:r>
      <w:bookmarkEnd w:id="276"/>
      <w:bookmarkEnd w:id="277"/>
      <w:bookmarkEnd w:id="278"/>
    </w:p>
    <w:tbl>
      <w:tblPr>
        <w:tblW w:w="5000" w:type="pct"/>
        <w:tblCellMar>
          <w:left w:w="70" w:type="dxa"/>
          <w:right w:w="70" w:type="dxa"/>
        </w:tblCellMar>
        <w:tblLook w:val="04A0" w:firstRow="1" w:lastRow="0" w:firstColumn="1" w:lastColumn="0" w:noHBand="0" w:noVBand="1"/>
      </w:tblPr>
      <w:tblGrid>
        <w:gridCol w:w="701"/>
        <w:gridCol w:w="910"/>
        <w:gridCol w:w="700"/>
        <w:gridCol w:w="644"/>
        <w:gridCol w:w="709"/>
        <w:gridCol w:w="720"/>
        <w:gridCol w:w="580"/>
        <w:gridCol w:w="621"/>
        <w:gridCol w:w="709"/>
        <w:gridCol w:w="700"/>
        <w:gridCol w:w="580"/>
        <w:gridCol w:w="621"/>
        <w:gridCol w:w="700"/>
        <w:gridCol w:w="592"/>
        <w:gridCol w:w="683"/>
        <w:gridCol w:w="779"/>
        <w:gridCol w:w="580"/>
        <w:gridCol w:w="675"/>
        <w:gridCol w:w="739"/>
        <w:gridCol w:w="580"/>
        <w:gridCol w:w="621"/>
      </w:tblGrid>
      <w:tr w:rsidR="00074BF1" w:rsidRPr="00D84D7C" w14:paraId="597C66CC" w14:textId="77777777" w:rsidTr="00074BF1">
        <w:trPr>
          <w:trHeight w:val="72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702E7B6C" w14:textId="77777777" w:rsidR="00074BF1" w:rsidRPr="00D84D7C" w:rsidRDefault="00074BF1" w:rsidP="00074BF1">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4241DE96" w14:textId="77777777" w:rsidR="00074BF1" w:rsidRPr="00D84D7C" w:rsidRDefault="00074BF1" w:rsidP="00074BF1">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7405002C" w14:textId="77777777" w:rsidR="00074BF1" w:rsidRPr="00D84D7C" w:rsidRDefault="00074BF1" w:rsidP="00074BF1">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7EE49676" w14:textId="77777777" w:rsidR="00074BF1" w:rsidRPr="00D84D7C" w:rsidRDefault="00074BF1" w:rsidP="00074BF1">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226D1E16" w14:textId="77777777" w:rsidR="00074BF1" w:rsidRPr="00D84D7C" w:rsidRDefault="00074BF1" w:rsidP="00074BF1">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F27F727" w14:textId="77777777" w:rsidR="00074BF1" w:rsidRPr="00D84D7C" w:rsidRDefault="00074BF1" w:rsidP="00074BF1">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B415FBF" w14:textId="77777777" w:rsidR="00074BF1" w:rsidRPr="00D84D7C" w:rsidRDefault="00074BF1" w:rsidP="00074BF1">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2602EE4A" w14:textId="77777777" w:rsidR="00074BF1" w:rsidRPr="00D84D7C" w:rsidRDefault="00074BF1" w:rsidP="00074BF1">
            <w:pPr>
              <w:jc w:val="center"/>
              <w:rPr>
                <w:b/>
                <w:bCs/>
                <w:color w:val="000000"/>
                <w:sz w:val="16"/>
                <w:szCs w:val="16"/>
              </w:rPr>
            </w:pPr>
            <w:r w:rsidRPr="00D84D7C">
              <w:rPr>
                <w:b/>
                <w:color w:val="000000"/>
                <w:sz w:val="16"/>
              </w:rPr>
              <w:t>Certified funds (including refunds)</w:t>
            </w:r>
          </w:p>
        </w:tc>
      </w:tr>
      <w:tr w:rsidR="00074BF1" w:rsidRPr="00D84D7C" w14:paraId="1442FD09" w14:textId="77777777" w:rsidTr="00074BF1">
        <w:trPr>
          <w:trHeight w:val="39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148078C1" w14:textId="77777777" w:rsidR="00074BF1" w:rsidRPr="00D84D7C" w:rsidRDefault="00074BF1" w:rsidP="00074BF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FA53305" w14:textId="77777777" w:rsidR="00074BF1" w:rsidRPr="00D84D7C" w:rsidRDefault="00074BF1" w:rsidP="00074BF1">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1FA3156B" w14:textId="77777777" w:rsidR="00074BF1" w:rsidRPr="00D84D7C" w:rsidRDefault="00074BF1" w:rsidP="00074BF1">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E79721A" w14:textId="77777777" w:rsidR="00074BF1" w:rsidRPr="00D84D7C" w:rsidRDefault="00074BF1" w:rsidP="00074BF1">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241B2D2F" w14:textId="77777777" w:rsidR="00074BF1" w:rsidRPr="00D84D7C" w:rsidRDefault="00074BF1" w:rsidP="00074BF1">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41A12077" w14:textId="77777777" w:rsidR="00074BF1" w:rsidRPr="00D84D7C" w:rsidRDefault="00074BF1" w:rsidP="00074BF1">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5D675E81" w14:textId="77777777" w:rsidR="00074BF1" w:rsidRPr="00D84D7C" w:rsidRDefault="00074BF1" w:rsidP="00074BF1">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1A15C91" w14:textId="77777777" w:rsidR="00074BF1" w:rsidRPr="00D84D7C" w:rsidRDefault="00074BF1" w:rsidP="00074BF1">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0669217D" w14:textId="77777777" w:rsidR="00074BF1" w:rsidRPr="00D84D7C" w:rsidRDefault="00074BF1" w:rsidP="00074BF1">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0A3660BA" w14:textId="77777777" w:rsidR="00074BF1" w:rsidRPr="00D84D7C" w:rsidRDefault="00074BF1" w:rsidP="00074BF1">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63296868" w14:textId="77777777" w:rsidR="00074BF1" w:rsidRPr="00D84D7C" w:rsidRDefault="00074BF1" w:rsidP="00074BF1">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6973765" w14:textId="77777777" w:rsidR="00074BF1" w:rsidRPr="00D84D7C" w:rsidRDefault="00074BF1" w:rsidP="00074BF1">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323500D3" w14:textId="77777777" w:rsidR="00074BF1" w:rsidRPr="00D84D7C" w:rsidRDefault="00074BF1" w:rsidP="00074BF1">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366D5E0B" w14:textId="77777777" w:rsidR="00074BF1" w:rsidRPr="00D84D7C" w:rsidRDefault="00074BF1" w:rsidP="00074BF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CBD991A" w14:textId="77777777" w:rsidR="00074BF1" w:rsidRPr="00D84D7C" w:rsidRDefault="00074BF1" w:rsidP="00074BF1">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30A72A67" w14:textId="77777777" w:rsidR="00074BF1" w:rsidRPr="00D84D7C" w:rsidRDefault="00074BF1" w:rsidP="00074BF1">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18126E7D" w14:textId="77777777" w:rsidR="00074BF1" w:rsidRPr="00D84D7C" w:rsidRDefault="00074BF1" w:rsidP="00074BF1">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6256650" w14:textId="77777777" w:rsidR="00074BF1" w:rsidRPr="00D84D7C" w:rsidRDefault="00074BF1" w:rsidP="00074BF1">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33D2C7AE" w14:textId="77777777" w:rsidR="00074BF1" w:rsidRPr="00D84D7C" w:rsidRDefault="00074BF1" w:rsidP="00074BF1">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38433607" w14:textId="77777777" w:rsidR="00074BF1" w:rsidRPr="00D84D7C" w:rsidRDefault="00074BF1" w:rsidP="00074BF1">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57C7FE4" w14:textId="77777777" w:rsidR="00074BF1" w:rsidRPr="00D84D7C" w:rsidRDefault="00074BF1" w:rsidP="00074BF1">
            <w:pPr>
              <w:jc w:val="center"/>
              <w:rPr>
                <w:b/>
                <w:bCs/>
                <w:color w:val="000000"/>
                <w:sz w:val="16"/>
                <w:szCs w:val="16"/>
              </w:rPr>
            </w:pPr>
            <w:r w:rsidRPr="00D84D7C">
              <w:rPr>
                <w:b/>
                <w:color w:val="000000"/>
                <w:sz w:val="16"/>
              </w:rPr>
              <w:t>EUR million</w:t>
            </w:r>
          </w:p>
        </w:tc>
      </w:tr>
      <w:tr w:rsidR="00074BF1" w:rsidRPr="00D84D7C" w14:paraId="208EEA3D" w14:textId="77777777" w:rsidTr="00074BF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68F20661" w14:textId="77777777" w:rsidR="00074BF1" w:rsidRPr="00D84D7C" w:rsidRDefault="00074BF1" w:rsidP="00074BF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27EB955A" w14:textId="77777777" w:rsidR="00074BF1" w:rsidRPr="00D84D7C" w:rsidRDefault="00074BF1" w:rsidP="00074BF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13CD5692" w14:textId="77777777" w:rsidR="00074BF1" w:rsidRPr="00D84D7C" w:rsidRDefault="00074BF1" w:rsidP="00074BF1">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477ECD58" w14:textId="77777777" w:rsidR="00074BF1" w:rsidRPr="00D84D7C" w:rsidRDefault="00074BF1" w:rsidP="00074BF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66988C8C" w14:textId="77777777" w:rsidR="00074BF1" w:rsidRPr="00D84D7C" w:rsidRDefault="00074BF1" w:rsidP="00074BF1">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0554C010" w14:textId="77777777" w:rsidR="00074BF1" w:rsidRPr="00D84D7C" w:rsidRDefault="00074BF1" w:rsidP="00074BF1">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1F58DA31" w14:textId="77777777" w:rsidR="00074BF1" w:rsidRPr="00D84D7C" w:rsidRDefault="00074BF1" w:rsidP="00074BF1">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2EB73C01" w14:textId="77777777" w:rsidR="00074BF1" w:rsidRPr="00D84D7C" w:rsidRDefault="00074BF1" w:rsidP="00074BF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4685C0AA" w14:textId="77777777" w:rsidR="00074BF1" w:rsidRPr="00D84D7C" w:rsidRDefault="00074BF1" w:rsidP="00074BF1">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143D0C7B" w14:textId="77777777" w:rsidR="00074BF1" w:rsidRPr="00D84D7C" w:rsidRDefault="00074BF1" w:rsidP="00074BF1">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0514928B" w14:textId="77777777" w:rsidR="00074BF1" w:rsidRPr="00D84D7C" w:rsidRDefault="00074BF1" w:rsidP="00074BF1">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01469965" w14:textId="77777777" w:rsidR="00074BF1" w:rsidRPr="00D84D7C" w:rsidRDefault="00074BF1" w:rsidP="00074BF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0C776254" w14:textId="77777777" w:rsidR="00074BF1" w:rsidRPr="00D84D7C" w:rsidRDefault="00074BF1" w:rsidP="00074BF1">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5B03F18E" w14:textId="77777777" w:rsidR="00074BF1" w:rsidRPr="00D84D7C" w:rsidRDefault="00074BF1" w:rsidP="00074BF1">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4156AD0A" w14:textId="77777777" w:rsidR="00074BF1" w:rsidRPr="00D84D7C" w:rsidRDefault="00074BF1" w:rsidP="00074BF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35392FB3" w14:textId="77777777" w:rsidR="00074BF1" w:rsidRPr="00D84D7C" w:rsidRDefault="00074BF1" w:rsidP="00074BF1">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6DE7C269" w14:textId="77777777" w:rsidR="00074BF1" w:rsidRPr="00D84D7C" w:rsidRDefault="00074BF1" w:rsidP="00074BF1">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6F1A34EC" w14:textId="77777777" w:rsidR="00074BF1" w:rsidRPr="00D84D7C" w:rsidRDefault="00074BF1" w:rsidP="00074BF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5B6D2876" w14:textId="77777777" w:rsidR="00074BF1" w:rsidRPr="00D84D7C" w:rsidRDefault="00074BF1" w:rsidP="00074BF1">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05B611E9" w14:textId="77777777" w:rsidR="00074BF1" w:rsidRPr="00D84D7C" w:rsidRDefault="00074BF1" w:rsidP="00074BF1">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34D9BF5C" w14:textId="77777777" w:rsidR="00074BF1" w:rsidRPr="00D84D7C" w:rsidRDefault="00074BF1" w:rsidP="00074BF1">
            <w:pPr>
              <w:rPr>
                <w:b/>
                <w:bCs/>
                <w:color w:val="000000"/>
                <w:sz w:val="16"/>
                <w:szCs w:val="16"/>
              </w:rPr>
            </w:pPr>
          </w:p>
        </w:tc>
      </w:tr>
      <w:tr w:rsidR="00074BF1" w:rsidRPr="00D84D7C" w14:paraId="28EC04A9" w14:textId="77777777" w:rsidTr="00074BF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25BCFA62" w14:textId="77777777" w:rsidR="00074BF1" w:rsidRPr="00D84D7C" w:rsidRDefault="00074BF1" w:rsidP="00074BF1">
            <w:pPr>
              <w:jc w:val="center"/>
              <w:rPr>
                <w:color w:val="000000"/>
                <w:sz w:val="16"/>
                <w:szCs w:val="16"/>
              </w:rPr>
            </w:pPr>
            <w:r w:rsidRPr="00D84D7C">
              <w:rPr>
                <w:color w:val="000000"/>
                <w:sz w:val="16"/>
              </w:rPr>
              <w:t xml:space="preserve">4.1a </w:t>
            </w:r>
          </w:p>
        </w:tc>
        <w:tc>
          <w:tcPr>
            <w:tcW w:w="335" w:type="pct"/>
            <w:tcBorders>
              <w:top w:val="nil"/>
              <w:left w:val="nil"/>
              <w:bottom w:val="single" w:sz="4" w:space="0" w:color="1F497D"/>
              <w:right w:val="single" w:sz="4" w:space="0" w:color="1F497D"/>
            </w:tcBorders>
            <w:shd w:val="clear" w:color="000000" w:fill="FFFFFF"/>
            <w:vAlign w:val="center"/>
            <w:hideMark/>
          </w:tcPr>
          <w:p w14:paraId="5DDE3B5F" w14:textId="77777777" w:rsidR="00074BF1" w:rsidRPr="00D84D7C" w:rsidRDefault="00074BF1" w:rsidP="00074BF1">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31988713" w14:textId="77777777" w:rsidR="00074BF1" w:rsidRPr="00D84D7C" w:rsidRDefault="00074BF1" w:rsidP="00074BF1">
            <w:pPr>
              <w:jc w:val="center"/>
              <w:rPr>
                <w:color w:val="000000"/>
                <w:sz w:val="16"/>
                <w:szCs w:val="16"/>
              </w:rPr>
            </w:pPr>
            <w:r w:rsidRPr="00D84D7C">
              <w:rPr>
                <w:color w:val="000000"/>
                <w:sz w:val="16"/>
              </w:rPr>
              <w:t>1,609.36</w:t>
            </w:r>
          </w:p>
        </w:tc>
        <w:tc>
          <w:tcPr>
            <w:tcW w:w="241" w:type="pct"/>
            <w:tcBorders>
              <w:top w:val="nil"/>
              <w:left w:val="nil"/>
              <w:bottom w:val="single" w:sz="4" w:space="0" w:color="1F497D"/>
              <w:right w:val="single" w:sz="4" w:space="0" w:color="1F497D"/>
            </w:tcBorders>
            <w:shd w:val="clear" w:color="000000" w:fill="FFFFFF"/>
            <w:noWrap/>
            <w:vAlign w:val="center"/>
            <w:hideMark/>
          </w:tcPr>
          <w:p w14:paraId="4382BC65" w14:textId="77777777" w:rsidR="00074BF1" w:rsidRPr="00D84D7C" w:rsidRDefault="00074BF1" w:rsidP="00074BF1">
            <w:pPr>
              <w:jc w:val="center"/>
              <w:rPr>
                <w:color w:val="000000"/>
                <w:sz w:val="16"/>
                <w:szCs w:val="16"/>
              </w:rPr>
            </w:pPr>
            <w:r w:rsidRPr="00D84D7C">
              <w:rPr>
                <w:color w:val="000000"/>
                <w:sz w:val="16"/>
              </w:rPr>
              <w:t>60.57</w:t>
            </w:r>
          </w:p>
        </w:tc>
        <w:tc>
          <w:tcPr>
            <w:tcW w:w="181" w:type="pct"/>
            <w:tcBorders>
              <w:top w:val="nil"/>
              <w:left w:val="nil"/>
              <w:bottom w:val="single" w:sz="4" w:space="0" w:color="1F497D"/>
              <w:right w:val="single" w:sz="4" w:space="0" w:color="1F497D"/>
            </w:tcBorders>
            <w:shd w:val="clear" w:color="000000" w:fill="FFFFFF"/>
            <w:vAlign w:val="center"/>
            <w:hideMark/>
          </w:tcPr>
          <w:p w14:paraId="09823607" w14:textId="77777777" w:rsidR="00074BF1" w:rsidRPr="00D84D7C" w:rsidRDefault="00074BF1" w:rsidP="00074BF1">
            <w:pPr>
              <w:jc w:val="center"/>
              <w:rPr>
                <w:color w:val="000000"/>
                <w:sz w:val="16"/>
                <w:szCs w:val="16"/>
              </w:rPr>
            </w:pPr>
            <w:r w:rsidRPr="00D84D7C">
              <w:rPr>
                <w:color w:val="000000"/>
                <w:sz w:val="16"/>
              </w:rPr>
              <w:t>113</w:t>
            </w:r>
          </w:p>
        </w:tc>
        <w:tc>
          <w:tcPr>
            <w:tcW w:w="268" w:type="pct"/>
            <w:tcBorders>
              <w:top w:val="nil"/>
              <w:left w:val="nil"/>
              <w:bottom w:val="single" w:sz="4" w:space="0" w:color="1F497D"/>
              <w:right w:val="single" w:sz="4" w:space="0" w:color="1F497D"/>
            </w:tcBorders>
            <w:shd w:val="clear" w:color="000000" w:fill="FFFFFF"/>
            <w:noWrap/>
            <w:vAlign w:val="center"/>
            <w:hideMark/>
          </w:tcPr>
          <w:p w14:paraId="635F5B05" w14:textId="77777777" w:rsidR="00074BF1" w:rsidRPr="00D84D7C" w:rsidRDefault="00074BF1" w:rsidP="00074BF1">
            <w:pPr>
              <w:jc w:val="center"/>
              <w:rPr>
                <w:color w:val="000000"/>
                <w:sz w:val="16"/>
                <w:szCs w:val="16"/>
              </w:rPr>
            </w:pPr>
            <w:r w:rsidRPr="00D84D7C">
              <w:rPr>
                <w:color w:val="000000"/>
                <w:sz w:val="16"/>
              </w:rPr>
              <w:t>3,970.60</w:t>
            </w:r>
          </w:p>
        </w:tc>
        <w:tc>
          <w:tcPr>
            <w:tcW w:w="207" w:type="pct"/>
            <w:tcBorders>
              <w:top w:val="nil"/>
              <w:left w:val="nil"/>
              <w:bottom w:val="single" w:sz="4" w:space="0" w:color="1F497D"/>
              <w:right w:val="single" w:sz="4" w:space="0" w:color="1F497D"/>
            </w:tcBorders>
            <w:shd w:val="clear" w:color="000000" w:fill="FFFFFF"/>
            <w:noWrap/>
            <w:vAlign w:val="center"/>
            <w:hideMark/>
          </w:tcPr>
          <w:p w14:paraId="5C33BCA9" w14:textId="77777777" w:rsidR="00074BF1" w:rsidRPr="00D84D7C" w:rsidRDefault="00074BF1" w:rsidP="00074BF1">
            <w:pPr>
              <w:jc w:val="center"/>
              <w:rPr>
                <w:color w:val="000000"/>
                <w:sz w:val="16"/>
                <w:szCs w:val="16"/>
              </w:rPr>
            </w:pPr>
            <w:r w:rsidRPr="00D84D7C">
              <w:rPr>
                <w:color w:val="000000"/>
                <w:sz w:val="16"/>
              </w:rPr>
              <w:t>246.72</w:t>
            </w:r>
          </w:p>
        </w:tc>
        <w:tc>
          <w:tcPr>
            <w:tcW w:w="234" w:type="pct"/>
            <w:tcBorders>
              <w:top w:val="nil"/>
              <w:left w:val="nil"/>
              <w:bottom w:val="single" w:sz="4" w:space="0" w:color="1F497D"/>
              <w:right w:val="single" w:sz="4" w:space="0" w:color="1F497D"/>
            </w:tcBorders>
            <w:shd w:val="clear" w:color="000000" w:fill="FFFFFF"/>
            <w:noWrap/>
            <w:vAlign w:val="center"/>
            <w:hideMark/>
          </w:tcPr>
          <w:p w14:paraId="47D9842C" w14:textId="77777777" w:rsidR="00074BF1" w:rsidRPr="00D84D7C" w:rsidRDefault="00074BF1" w:rsidP="00074BF1">
            <w:pPr>
              <w:jc w:val="center"/>
              <w:rPr>
                <w:color w:val="000000"/>
                <w:sz w:val="16"/>
                <w:szCs w:val="16"/>
              </w:rPr>
            </w:pPr>
            <w:r w:rsidRPr="00D84D7C">
              <w:rPr>
                <w:color w:val="000000"/>
                <w:sz w:val="16"/>
              </w:rPr>
              <w:t>146.52</w:t>
            </w:r>
          </w:p>
        </w:tc>
        <w:tc>
          <w:tcPr>
            <w:tcW w:w="174" w:type="pct"/>
            <w:tcBorders>
              <w:top w:val="nil"/>
              <w:left w:val="nil"/>
              <w:bottom w:val="single" w:sz="4" w:space="0" w:color="1F497D"/>
              <w:right w:val="single" w:sz="4" w:space="0" w:color="1F497D"/>
            </w:tcBorders>
            <w:shd w:val="clear" w:color="000000" w:fill="FFFFFF"/>
            <w:noWrap/>
            <w:vAlign w:val="center"/>
            <w:hideMark/>
          </w:tcPr>
          <w:p w14:paraId="7EB07195" w14:textId="77777777" w:rsidR="00074BF1" w:rsidRPr="00D84D7C" w:rsidRDefault="00074BF1" w:rsidP="00074BF1">
            <w:pPr>
              <w:jc w:val="center"/>
              <w:rPr>
                <w:color w:val="000000"/>
                <w:sz w:val="16"/>
                <w:szCs w:val="16"/>
              </w:rPr>
            </w:pPr>
            <w:r w:rsidRPr="00D84D7C">
              <w:rPr>
                <w:color w:val="000000"/>
                <w:sz w:val="16"/>
              </w:rPr>
              <w:t>42</w:t>
            </w:r>
          </w:p>
        </w:tc>
        <w:tc>
          <w:tcPr>
            <w:tcW w:w="261" w:type="pct"/>
            <w:tcBorders>
              <w:top w:val="nil"/>
              <w:left w:val="nil"/>
              <w:bottom w:val="single" w:sz="4" w:space="0" w:color="1F497D"/>
              <w:right w:val="single" w:sz="4" w:space="0" w:color="1F497D"/>
            </w:tcBorders>
            <w:shd w:val="clear" w:color="000000" w:fill="FFFFFF"/>
            <w:noWrap/>
            <w:vAlign w:val="center"/>
            <w:hideMark/>
          </w:tcPr>
          <w:p w14:paraId="52026D05" w14:textId="77777777" w:rsidR="00074BF1" w:rsidRPr="00D84D7C" w:rsidRDefault="00074BF1" w:rsidP="00074BF1">
            <w:pPr>
              <w:jc w:val="center"/>
              <w:rPr>
                <w:color w:val="000000"/>
                <w:sz w:val="16"/>
                <w:szCs w:val="16"/>
              </w:rPr>
            </w:pPr>
            <w:r w:rsidRPr="00D84D7C">
              <w:rPr>
                <w:color w:val="000000"/>
                <w:sz w:val="16"/>
              </w:rPr>
              <w:t>1,504.38</w:t>
            </w:r>
          </w:p>
        </w:tc>
        <w:tc>
          <w:tcPr>
            <w:tcW w:w="214" w:type="pct"/>
            <w:tcBorders>
              <w:top w:val="nil"/>
              <w:left w:val="nil"/>
              <w:bottom w:val="single" w:sz="4" w:space="0" w:color="1F497D"/>
              <w:right w:val="single" w:sz="4" w:space="0" w:color="1F497D"/>
            </w:tcBorders>
            <w:shd w:val="clear" w:color="000000" w:fill="FFFFFF"/>
            <w:noWrap/>
            <w:vAlign w:val="center"/>
            <w:hideMark/>
          </w:tcPr>
          <w:p w14:paraId="421D3773" w14:textId="77777777" w:rsidR="00074BF1" w:rsidRPr="00D84D7C" w:rsidRDefault="00074BF1" w:rsidP="00074BF1">
            <w:pPr>
              <w:jc w:val="center"/>
              <w:rPr>
                <w:color w:val="000000"/>
                <w:sz w:val="16"/>
                <w:szCs w:val="16"/>
              </w:rPr>
            </w:pPr>
            <w:r w:rsidRPr="00D84D7C">
              <w:rPr>
                <w:color w:val="000000"/>
                <w:sz w:val="16"/>
              </w:rPr>
              <w:t>93.48</w:t>
            </w:r>
          </w:p>
        </w:tc>
        <w:tc>
          <w:tcPr>
            <w:tcW w:w="214" w:type="pct"/>
            <w:tcBorders>
              <w:top w:val="nil"/>
              <w:left w:val="nil"/>
              <w:bottom w:val="single" w:sz="4" w:space="0" w:color="1F497D"/>
              <w:right w:val="single" w:sz="4" w:space="0" w:color="1F497D"/>
            </w:tcBorders>
            <w:shd w:val="clear" w:color="000000" w:fill="FFFFFF"/>
            <w:noWrap/>
            <w:vAlign w:val="center"/>
            <w:hideMark/>
          </w:tcPr>
          <w:p w14:paraId="75E5206C" w14:textId="77777777" w:rsidR="00074BF1" w:rsidRPr="00D84D7C" w:rsidRDefault="00074BF1" w:rsidP="00074BF1">
            <w:pPr>
              <w:jc w:val="center"/>
              <w:rPr>
                <w:color w:val="000000"/>
                <w:sz w:val="16"/>
                <w:szCs w:val="16"/>
              </w:rPr>
            </w:pPr>
            <w:r w:rsidRPr="00D84D7C">
              <w:rPr>
                <w:color w:val="000000"/>
                <w:sz w:val="16"/>
              </w:rPr>
              <w:t>56.71</w:t>
            </w:r>
          </w:p>
        </w:tc>
        <w:tc>
          <w:tcPr>
            <w:tcW w:w="261" w:type="pct"/>
            <w:tcBorders>
              <w:top w:val="nil"/>
              <w:left w:val="nil"/>
              <w:bottom w:val="single" w:sz="4" w:space="0" w:color="1F497D"/>
              <w:right w:val="single" w:sz="4" w:space="0" w:color="1F497D"/>
            </w:tcBorders>
            <w:shd w:val="clear" w:color="000000" w:fill="FFFFFF"/>
            <w:noWrap/>
            <w:vAlign w:val="center"/>
            <w:hideMark/>
          </w:tcPr>
          <w:p w14:paraId="7219D3C8" w14:textId="77777777" w:rsidR="00074BF1" w:rsidRPr="00D84D7C" w:rsidRDefault="00074BF1" w:rsidP="00074BF1">
            <w:pPr>
              <w:jc w:val="center"/>
              <w:rPr>
                <w:color w:val="000000"/>
                <w:sz w:val="16"/>
                <w:szCs w:val="16"/>
              </w:rPr>
            </w:pPr>
            <w:r w:rsidRPr="00D84D7C">
              <w:rPr>
                <w:color w:val="000000"/>
                <w:sz w:val="16"/>
              </w:rPr>
              <w:t>1,111.67</w:t>
            </w:r>
          </w:p>
        </w:tc>
        <w:tc>
          <w:tcPr>
            <w:tcW w:w="228" w:type="pct"/>
            <w:tcBorders>
              <w:top w:val="nil"/>
              <w:left w:val="nil"/>
              <w:bottom w:val="single" w:sz="4" w:space="0" w:color="1F497D"/>
              <w:right w:val="single" w:sz="4" w:space="0" w:color="1F497D"/>
            </w:tcBorders>
            <w:shd w:val="clear" w:color="000000" w:fill="FFFFFF"/>
            <w:noWrap/>
            <w:vAlign w:val="center"/>
            <w:hideMark/>
          </w:tcPr>
          <w:p w14:paraId="63DE85EE" w14:textId="77777777" w:rsidR="00074BF1" w:rsidRPr="00D84D7C" w:rsidRDefault="00074BF1" w:rsidP="00074BF1">
            <w:pPr>
              <w:jc w:val="center"/>
              <w:rPr>
                <w:color w:val="000000"/>
                <w:sz w:val="16"/>
                <w:szCs w:val="16"/>
              </w:rPr>
            </w:pPr>
            <w:r w:rsidRPr="00D84D7C">
              <w:rPr>
                <w:color w:val="000000"/>
                <w:sz w:val="16"/>
              </w:rPr>
              <w:t>69.08</w:t>
            </w:r>
          </w:p>
        </w:tc>
        <w:tc>
          <w:tcPr>
            <w:tcW w:w="254" w:type="pct"/>
            <w:tcBorders>
              <w:top w:val="nil"/>
              <w:left w:val="nil"/>
              <w:bottom w:val="single" w:sz="4" w:space="0" w:color="1F497D"/>
              <w:right w:val="single" w:sz="4" w:space="0" w:color="1F497D"/>
            </w:tcBorders>
            <w:shd w:val="clear" w:color="000000" w:fill="FFFFFF"/>
            <w:noWrap/>
            <w:vAlign w:val="center"/>
            <w:hideMark/>
          </w:tcPr>
          <w:p w14:paraId="6AC4F96A" w14:textId="77777777" w:rsidR="00074BF1" w:rsidRPr="00D84D7C" w:rsidRDefault="00074BF1" w:rsidP="00074BF1">
            <w:pPr>
              <w:jc w:val="center"/>
              <w:rPr>
                <w:color w:val="000000"/>
                <w:sz w:val="16"/>
                <w:szCs w:val="16"/>
              </w:rPr>
            </w:pPr>
            <w:r w:rsidRPr="00D84D7C">
              <w:rPr>
                <w:color w:val="000000"/>
                <w:sz w:val="16"/>
              </w:rPr>
              <w:t>42.45</w:t>
            </w:r>
          </w:p>
        </w:tc>
        <w:tc>
          <w:tcPr>
            <w:tcW w:w="288" w:type="pct"/>
            <w:tcBorders>
              <w:top w:val="nil"/>
              <w:left w:val="nil"/>
              <w:bottom w:val="single" w:sz="4" w:space="0" w:color="1F497D"/>
              <w:right w:val="single" w:sz="4" w:space="0" w:color="1F497D"/>
            </w:tcBorders>
            <w:shd w:val="clear" w:color="000000" w:fill="FFFFFF"/>
            <w:noWrap/>
            <w:vAlign w:val="center"/>
            <w:hideMark/>
          </w:tcPr>
          <w:p w14:paraId="21A13E50" w14:textId="77777777" w:rsidR="00074BF1" w:rsidRPr="00D84D7C" w:rsidRDefault="00074BF1" w:rsidP="00074BF1">
            <w:pPr>
              <w:jc w:val="center"/>
              <w:rPr>
                <w:color w:val="000000"/>
                <w:sz w:val="16"/>
                <w:szCs w:val="16"/>
              </w:rPr>
            </w:pPr>
            <w:r w:rsidRPr="00D84D7C">
              <w:rPr>
                <w:color w:val="000000"/>
                <w:sz w:val="16"/>
              </w:rPr>
              <w:t>1,033.42</w:t>
            </w:r>
          </w:p>
        </w:tc>
        <w:tc>
          <w:tcPr>
            <w:tcW w:w="214" w:type="pct"/>
            <w:tcBorders>
              <w:top w:val="nil"/>
              <w:left w:val="nil"/>
              <w:bottom w:val="single" w:sz="4" w:space="0" w:color="1F497D"/>
              <w:right w:val="single" w:sz="4" w:space="0" w:color="1F497D"/>
            </w:tcBorders>
            <w:shd w:val="clear" w:color="000000" w:fill="FFFFFF"/>
            <w:noWrap/>
            <w:vAlign w:val="center"/>
            <w:hideMark/>
          </w:tcPr>
          <w:p w14:paraId="41E03EA1" w14:textId="77777777" w:rsidR="00074BF1" w:rsidRPr="00D84D7C" w:rsidRDefault="00074BF1" w:rsidP="00074BF1">
            <w:pPr>
              <w:jc w:val="center"/>
              <w:rPr>
                <w:color w:val="000000"/>
                <w:sz w:val="16"/>
                <w:szCs w:val="16"/>
              </w:rPr>
            </w:pPr>
            <w:r w:rsidRPr="00D84D7C">
              <w:rPr>
                <w:color w:val="000000"/>
                <w:sz w:val="16"/>
              </w:rPr>
              <w:t>64.21</w:t>
            </w:r>
          </w:p>
        </w:tc>
        <w:tc>
          <w:tcPr>
            <w:tcW w:w="254" w:type="pct"/>
            <w:tcBorders>
              <w:top w:val="nil"/>
              <w:left w:val="nil"/>
              <w:bottom w:val="single" w:sz="4" w:space="0" w:color="1F497D"/>
              <w:right w:val="single" w:sz="4" w:space="0" w:color="1F497D"/>
            </w:tcBorders>
            <w:shd w:val="clear" w:color="000000" w:fill="FFFFFF"/>
            <w:noWrap/>
            <w:vAlign w:val="center"/>
            <w:hideMark/>
          </w:tcPr>
          <w:p w14:paraId="52CF8FD6" w14:textId="77777777" w:rsidR="00074BF1" w:rsidRPr="00D84D7C" w:rsidRDefault="00074BF1" w:rsidP="00074BF1">
            <w:pPr>
              <w:jc w:val="center"/>
              <w:rPr>
                <w:color w:val="000000"/>
                <w:sz w:val="16"/>
                <w:szCs w:val="16"/>
              </w:rPr>
            </w:pPr>
            <w:r w:rsidRPr="00D84D7C">
              <w:rPr>
                <w:color w:val="000000"/>
                <w:sz w:val="16"/>
              </w:rPr>
              <w:t>39.60</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DED6A" w14:textId="77777777" w:rsidR="00074BF1" w:rsidRPr="00D84D7C" w:rsidRDefault="00074BF1" w:rsidP="00074BF1">
            <w:pPr>
              <w:jc w:val="center"/>
              <w:rPr>
                <w:color w:val="000000"/>
                <w:sz w:val="16"/>
                <w:szCs w:val="16"/>
              </w:rPr>
            </w:pPr>
            <w:r w:rsidRPr="00D84D7C">
              <w:rPr>
                <w:color w:val="000000"/>
                <w:sz w:val="16"/>
              </w:rPr>
              <w:t>1,019.80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1A19F232" w14:textId="77777777" w:rsidR="00074BF1" w:rsidRPr="00D84D7C" w:rsidRDefault="00074BF1" w:rsidP="00074BF1">
            <w:pPr>
              <w:jc w:val="center"/>
              <w:rPr>
                <w:color w:val="000000"/>
                <w:sz w:val="16"/>
                <w:szCs w:val="16"/>
              </w:rPr>
            </w:pPr>
            <w:r w:rsidRPr="00D84D7C">
              <w:rPr>
                <w:color w:val="000000"/>
                <w:sz w:val="16"/>
              </w:rPr>
              <w:t>63.37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706D3736" w14:textId="77777777" w:rsidR="00074BF1" w:rsidRPr="00D84D7C" w:rsidRDefault="00074BF1" w:rsidP="00074BF1">
            <w:pPr>
              <w:jc w:val="center"/>
              <w:rPr>
                <w:color w:val="000000"/>
                <w:sz w:val="16"/>
                <w:szCs w:val="16"/>
              </w:rPr>
            </w:pPr>
            <w:r w:rsidRPr="00D84D7C">
              <w:rPr>
                <w:color w:val="000000"/>
                <w:sz w:val="16"/>
              </w:rPr>
              <w:t>39.08</w:t>
            </w:r>
          </w:p>
        </w:tc>
      </w:tr>
      <w:tr w:rsidR="00074BF1" w:rsidRPr="00D84D7C" w14:paraId="0B0A752E" w14:textId="77777777"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017B8C68" w14:textId="77777777" w:rsidR="00074BF1" w:rsidRPr="00D84D7C"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7BC6306B" w14:textId="77777777" w:rsidR="00074BF1" w:rsidRPr="00D84D7C" w:rsidRDefault="00074BF1" w:rsidP="00074BF1">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7D3C7360" w14:textId="77777777" w:rsidR="00074BF1" w:rsidRPr="00D84D7C" w:rsidRDefault="00074BF1" w:rsidP="00074BF1">
            <w:pPr>
              <w:jc w:val="center"/>
              <w:rPr>
                <w:color w:val="000000"/>
                <w:sz w:val="16"/>
                <w:szCs w:val="16"/>
              </w:rPr>
            </w:pPr>
            <w:r w:rsidRPr="00D84D7C">
              <w:rPr>
                <w:color w:val="000000"/>
                <w:sz w:val="16"/>
              </w:rPr>
              <w:t>1,604.28</w:t>
            </w:r>
          </w:p>
        </w:tc>
        <w:tc>
          <w:tcPr>
            <w:tcW w:w="241" w:type="pct"/>
            <w:tcBorders>
              <w:top w:val="nil"/>
              <w:left w:val="nil"/>
              <w:bottom w:val="single" w:sz="4" w:space="0" w:color="1F497D"/>
              <w:right w:val="single" w:sz="4" w:space="0" w:color="1F497D"/>
            </w:tcBorders>
            <w:shd w:val="clear" w:color="000000" w:fill="FFFFFF"/>
            <w:noWrap/>
            <w:vAlign w:val="center"/>
            <w:hideMark/>
          </w:tcPr>
          <w:p w14:paraId="132334DF" w14:textId="77777777" w:rsidR="00074BF1" w:rsidRPr="00D84D7C" w:rsidRDefault="00074BF1" w:rsidP="00074BF1">
            <w:pPr>
              <w:jc w:val="center"/>
              <w:rPr>
                <w:color w:val="000000"/>
                <w:sz w:val="16"/>
                <w:szCs w:val="16"/>
              </w:rPr>
            </w:pPr>
            <w:r w:rsidRPr="00D84D7C">
              <w:rPr>
                <w:color w:val="000000"/>
                <w:sz w:val="16"/>
              </w:rPr>
              <w:t>60.57</w:t>
            </w:r>
          </w:p>
        </w:tc>
        <w:tc>
          <w:tcPr>
            <w:tcW w:w="181" w:type="pct"/>
            <w:tcBorders>
              <w:top w:val="nil"/>
              <w:left w:val="nil"/>
              <w:bottom w:val="single" w:sz="4" w:space="0" w:color="1F497D"/>
              <w:right w:val="single" w:sz="4" w:space="0" w:color="1F497D"/>
            </w:tcBorders>
            <w:shd w:val="clear" w:color="000000" w:fill="FFFFFF"/>
            <w:vAlign w:val="center"/>
            <w:hideMark/>
          </w:tcPr>
          <w:p w14:paraId="48B00064" w14:textId="77777777" w:rsidR="00074BF1" w:rsidRPr="00D84D7C" w:rsidRDefault="00074BF1" w:rsidP="00074BF1">
            <w:pPr>
              <w:jc w:val="center"/>
              <w:rPr>
                <w:color w:val="000000"/>
                <w:sz w:val="16"/>
                <w:szCs w:val="16"/>
              </w:rPr>
            </w:pPr>
            <w:r w:rsidRPr="00D84D7C">
              <w:rPr>
                <w:color w:val="000000"/>
                <w:sz w:val="16"/>
              </w:rPr>
              <w:t>113</w:t>
            </w:r>
          </w:p>
        </w:tc>
        <w:tc>
          <w:tcPr>
            <w:tcW w:w="268" w:type="pct"/>
            <w:tcBorders>
              <w:top w:val="nil"/>
              <w:left w:val="nil"/>
              <w:bottom w:val="single" w:sz="4" w:space="0" w:color="1F497D"/>
              <w:right w:val="single" w:sz="4" w:space="0" w:color="1F497D"/>
            </w:tcBorders>
            <w:shd w:val="clear" w:color="000000" w:fill="FFFFFF"/>
            <w:noWrap/>
            <w:vAlign w:val="center"/>
            <w:hideMark/>
          </w:tcPr>
          <w:p w14:paraId="230BCAB5" w14:textId="77777777" w:rsidR="00074BF1" w:rsidRPr="00D84D7C" w:rsidRDefault="00074BF1" w:rsidP="00074BF1">
            <w:pPr>
              <w:jc w:val="center"/>
              <w:rPr>
                <w:color w:val="000000"/>
                <w:sz w:val="16"/>
                <w:szCs w:val="16"/>
              </w:rPr>
            </w:pPr>
            <w:r w:rsidRPr="00D84D7C">
              <w:rPr>
                <w:color w:val="000000"/>
                <w:sz w:val="16"/>
              </w:rPr>
              <w:t>3,970.60</w:t>
            </w:r>
          </w:p>
        </w:tc>
        <w:tc>
          <w:tcPr>
            <w:tcW w:w="207" w:type="pct"/>
            <w:tcBorders>
              <w:top w:val="nil"/>
              <w:left w:val="nil"/>
              <w:bottom w:val="single" w:sz="4" w:space="0" w:color="1F497D"/>
              <w:right w:val="single" w:sz="4" w:space="0" w:color="1F497D"/>
            </w:tcBorders>
            <w:shd w:val="clear" w:color="000000" w:fill="FFFFFF"/>
            <w:noWrap/>
            <w:vAlign w:val="center"/>
            <w:hideMark/>
          </w:tcPr>
          <w:p w14:paraId="166C3515" w14:textId="77777777" w:rsidR="00074BF1" w:rsidRPr="00D84D7C" w:rsidRDefault="00074BF1" w:rsidP="00074BF1">
            <w:pPr>
              <w:jc w:val="center"/>
              <w:rPr>
                <w:color w:val="000000"/>
                <w:sz w:val="16"/>
                <w:szCs w:val="16"/>
              </w:rPr>
            </w:pPr>
            <w:r w:rsidRPr="00D84D7C">
              <w:rPr>
                <w:color w:val="000000"/>
                <w:sz w:val="16"/>
              </w:rPr>
              <w:t>247.50</w:t>
            </w:r>
          </w:p>
        </w:tc>
        <w:tc>
          <w:tcPr>
            <w:tcW w:w="234" w:type="pct"/>
            <w:tcBorders>
              <w:top w:val="nil"/>
              <w:left w:val="nil"/>
              <w:bottom w:val="single" w:sz="4" w:space="0" w:color="1F497D"/>
              <w:right w:val="single" w:sz="4" w:space="0" w:color="1F497D"/>
            </w:tcBorders>
            <w:shd w:val="clear" w:color="000000" w:fill="FFFFFF"/>
            <w:noWrap/>
            <w:vAlign w:val="center"/>
            <w:hideMark/>
          </w:tcPr>
          <w:p w14:paraId="503D2A5D" w14:textId="77777777" w:rsidR="00074BF1" w:rsidRPr="00D84D7C" w:rsidRDefault="00074BF1" w:rsidP="00074BF1">
            <w:pPr>
              <w:jc w:val="center"/>
              <w:rPr>
                <w:color w:val="000000"/>
                <w:sz w:val="16"/>
                <w:szCs w:val="16"/>
              </w:rPr>
            </w:pPr>
            <w:r w:rsidRPr="00D84D7C">
              <w:rPr>
                <w:color w:val="000000"/>
                <w:sz w:val="16"/>
              </w:rPr>
              <w:t>147.54</w:t>
            </w:r>
          </w:p>
        </w:tc>
        <w:tc>
          <w:tcPr>
            <w:tcW w:w="174" w:type="pct"/>
            <w:tcBorders>
              <w:top w:val="nil"/>
              <w:left w:val="nil"/>
              <w:bottom w:val="single" w:sz="4" w:space="0" w:color="1F497D"/>
              <w:right w:val="single" w:sz="4" w:space="0" w:color="1F497D"/>
            </w:tcBorders>
            <w:shd w:val="clear" w:color="000000" w:fill="FFFFFF"/>
            <w:noWrap/>
            <w:vAlign w:val="center"/>
            <w:hideMark/>
          </w:tcPr>
          <w:p w14:paraId="558F136A" w14:textId="77777777" w:rsidR="00074BF1" w:rsidRPr="00D84D7C" w:rsidRDefault="00074BF1" w:rsidP="00074BF1">
            <w:pPr>
              <w:jc w:val="center"/>
              <w:rPr>
                <w:color w:val="000000"/>
                <w:sz w:val="16"/>
                <w:szCs w:val="16"/>
              </w:rPr>
            </w:pPr>
            <w:r w:rsidRPr="00D84D7C">
              <w:rPr>
                <w:color w:val="000000"/>
                <w:sz w:val="16"/>
              </w:rPr>
              <w:t>42</w:t>
            </w:r>
          </w:p>
        </w:tc>
        <w:tc>
          <w:tcPr>
            <w:tcW w:w="261" w:type="pct"/>
            <w:tcBorders>
              <w:top w:val="nil"/>
              <w:left w:val="nil"/>
              <w:bottom w:val="single" w:sz="4" w:space="0" w:color="1F497D"/>
              <w:right w:val="single" w:sz="4" w:space="0" w:color="1F497D"/>
            </w:tcBorders>
            <w:shd w:val="clear" w:color="000000" w:fill="FFFFFF"/>
            <w:noWrap/>
            <w:vAlign w:val="center"/>
            <w:hideMark/>
          </w:tcPr>
          <w:p w14:paraId="6CE8BD58" w14:textId="77777777" w:rsidR="00074BF1" w:rsidRPr="00D84D7C" w:rsidRDefault="00074BF1" w:rsidP="00074BF1">
            <w:pPr>
              <w:jc w:val="center"/>
              <w:rPr>
                <w:color w:val="000000"/>
                <w:sz w:val="16"/>
                <w:szCs w:val="16"/>
              </w:rPr>
            </w:pPr>
            <w:r w:rsidRPr="00D84D7C">
              <w:rPr>
                <w:color w:val="000000"/>
                <w:sz w:val="16"/>
              </w:rPr>
              <w:t>1,467.44</w:t>
            </w:r>
          </w:p>
        </w:tc>
        <w:tc>
          <w:tcPr>
            <w:tcW w:w="214" w:type="pct"/>
            <w:tcBorders>
              <w:top w:val="nil"/>
              <w:left w:val="nil"/>
              <w:bottom w:val="single" w:sz="4" w:space="0" w:color="1F497D"/>
              <w:right w:val="single" w:sz="4" w:space="0" w:color="1F497D"/>
            </w:tcBorders>
            <w:shd w:val="clear" w:color="000000" w:fill="FFFFFF"/>
            <w:noWrap/>
            <w:vAlign w:val="center"/>
            <w:hideMark/>
          </w:tcPr>
          <w:p w14:paraId="37B4D221" w14:textId="77777777" w:rsidR="00074BF1" w:rsidRPr="00D84D7C" w:rsidRDefault="00074BF1" w:rsidP="00074BF1">
            <w:pPr>
              <w:jc w:val="center"/>
              <w:rPr>
                <w:color w:val="000000"/>
                <w:sz w:val="16"/>
                <w:szCs w:val="16"/>
              </w:rPr>
            </w:pPr>
            <w:r w:rsidRPr="00D84D7C">
              <w:rPr>
                <w:color w:val="000000"/>
                <w:sz w:val="16"/>
              </w:rPr>
              <w:t>91.47</w:t>
            </w:r>
          </w:p>
        </w:tc>
        <w:tc>
          <w:tcPr>
            <w:tcW w:w="214" w:type="pct"/>
            <w:tcBorders>
              <w:top w:val="nil"/>
              <w:left w:val="nil"/>
              <w:bottom w:val="single" w:sz="4" w:space="0" w:color="1F497D"/>
              <w:right w:val="single" w:sz="4" w:space="0" w:color="1F497D"/>
            </w:tcBorders>
            <w:shd w:val="clear" w:color="000000" w:fill="FFFFFF"/>
            <w:noWrap/>
            <w:vAlign w:val="center"/>
            <w:hideMark/>
          </w:tcPr>
          <w:p w14:paraId="2EEE0AE4" w14:textId="77777777" w:rsidR="00074BF1" w:rsidRPr="00D84D7C" w:rsidRDefault="00074BF1" w:rsidP="00074BF1">
            <w:pPr>
              <w:jc w:val="center"/>
              <w:rPr>
                <w:color w:val="000000"/>
                <w:sz w:val="16"/>
                <w:szCs w:val="16"/>
              </w:rPr>
            </w:pPr>
            <w:r w:rsidRPr="00D84D7C">
              <w:rPr>
                <w:color w:val="000000"/>
                <w:sz w:val="16"/>
              </w:rPr>
              <w:t>55.51</w:t>
            </w:r>
          </w:p>
        </w:tc>
        <w:tc>
          <w:tcPr>
            <w:tcW w:w="261" w:type="pct"/>
            <w:tcBorders>
              <w:top w:val="nil"/>
              <w:left w:val="nil"/>
              <w:bottom w:val="single" w:sz="4" w:space="0" w:color="1F497D"/>
              <w:right w:val="single" w:sz="4" w:space="0" w:color="1F497D"/>
            </w:tcBorders>
            <w:shd w:val="clear" w:color="000000" w:fill="FFFFFF"/>
            <w:noWrap/>
            <w:vAlign w:val="center"/>
            <w:hideMark/>
          </w:tcPr>
          <w:p w14:paraId="7D248A91" w14:textId="77777777" w:rsidR="00074BF1" w:rsidRPr="00D84D7C" w:rsidRDefault="00074BF1" w:rsidP="00074BF1">
            <w:pPr>
              <w:jc w:val="center"/>
              <w:rPr>
                <w:color w:val="000000"/>
                <w:sz w:val="16"/>
                <w:szCs w:val="16"/>
              </w:rPr>
            </w:pPr>
            <w:r w:rsidRPr="00D84D7C">
              <w:rPr>
                <w:color w:val="000000"/>
                <w:sz w:val="16"/>
              </w:rPr>
              <w:t>1,194.19</w:t>
            </w:r>
          </w:p>
        </w:tc>
        <w:tc>
          <w:tcPr>
            <w:tcW w:w="228" w:type="pct"/>
            <w:tcBorders>
              <w:top w:val="nil"/>
              <w:left w:val="nil"/>
              <w:bottom w:val="single" w:sz="4" w:space="0" w:color="1F497D"/>
              <w:right w:val="single" w:sz="4" w:space="0" w:color="1F497D"/>
            </w:tcBorders>
            <w:shd w:val="clear" w:color="000000" w:fill="FFFFFF"/>
            <w:noWrap/>
            <w:vAlign w:val="center"/>
            <w:hideMark/>
          </w:tcPr>
          <w:p w14:paraId="7DE4D049" w14:textId="77777777" w:rsidR="00074BF1" w:rsidRPr="00D84D7C" w:rsidRDefault="00074BF1" w:rsidP="00074BF1">
            <w:pPr>
              <w:jc w:val="center"/>
              <w:rPr>
                <w:color w:val="000000"/>
                <w:sz w:val="16"/>
                <w:szCs w:val="16"/>
              </w:rPr>
            </w:pPr>
            <w:r w:rsidRPr="00D84D7C">
              <w:rPr>
                <w:color w:val="000000"/>
                <w:sz w:val="16"/>
              </w:rPr>
              <w:t>74.44</w:t>
            </w:r>
          </w:p>
        </w:tc>
        <w:tc>
          <w:tcPr>
            <w:tcW w:w="254" w:type="pct"/>
            <w:tcBorders>
              <w:top w:val="nil"/>
              <w:left w:val="nil"/>
              <w:bottom w:val="single" w:sz="4" w:space="0" w:color="1F497D"/>
              <w:right w:val="single" w:sz="4" w:space="0" w:color="1F497D"/>
            </w:tcBorders>
            <w:shd w:val="clear" w:color="000000" w:fill="FFFFFF"/>
            <w:noWrap/>
            <w:vAlign w:val="center"/>
            <w:hideMark/>
          </w:tcPr>
          <w:p w14:paraId="4E178B36" w14:textId="77777777" w:rsidR="00074BF1" w:rsidRPr="00D84D7C" w:rsidRDefault="00074BF1" w:rsidP="00074BF1">
            <w:pPr>
              <w:jc w:val="center"/>
              <w:rPr>
                <w:color w:val="000000"/>
                <w:sz w:val="16"/>
                <w:szCs w:val="16"/>
              </w:rPr>
            </w:pPr>
            <w:r w:rsidRPr="00D84D7C">
              <w:rPr>
                <w:color w:val="000000"/>
                <w:sz w:val="16"/>
              </w:rPr>
              <w:t>45.49</w:t>
            </w:r>
          </w:p>
        </w:tc>
        <w:tc>
          <w:tcPr>
            <w:tcW w:w="288" w:type="pct"/>
            <w:tcBorders>
              <w:top w:val="nil"/>
              <w:left w:val="nil"/>
              <w:bottom w:val="single" w:sz="4" w:space="0" w:color="1F497D"/>
              <w:right w:val="single" w:sz="4" w:space="0" w:color="1F497D"/>
            </w:tcBorders>
            <w:shd w:val="clear" w:color="000000" w:fill="FFFFFF"/>
            <w:noWrap/>
            <w:vAlign w:val="center"/>
            <w:hideMark/>
          </w:tcPr>
          <w:p w14:paraId="784478D8" w14:textId="77777777" w:rsidR="00074BF1" w:rsidRPr="00D84D7C" w:rsidRDefault="00074BF1" w:rsidP="00074BF1">
            <w:pPr>
              <w:jc w:val="center"/>
              <w:rPr>
                <w:color w:val="000000"/>
                <w:sz w:val="16"/>
                <w:szCs w:val="16"/>
              </w:rPr>
            </w:pPr>
            <w:r w:rsidRPr="00D84D7C">
              <w:rPr>
                <w:color w:val="000000"/>
                <w:sz w:val="16"/>
              </w:rPr>
              <w:t>1,157.12</w:t>
            </w:r>
          </w:p>
        </w:tc>
        <w:tc>
          <w:tcPr>
            <w:tcW w:w="214" w:type="pct"/>
            <w:tcBorders>
              <w:top w:val="nil"/>
              <w:left w:val="nil"/>
              <w:bottom w:val="single" w:sz="4" w:space="0" w:color="1F497D"/>
              <w:right w:val="single" w:sz="4" w:space="0" w:color="1F497D"/>
            </w:tcBorders>
            <w:shd w:val="clear" w:color="000000" w:fill="FFFFFF"/>
            <w:noWrap/>
            <w:vAlign w:val="center"/>
            <w:hideMark/>
          </w:tcPr>
          <w:p w14:paraId="75DCFBB0" w14:textId="77777777" w:rsidR="00074BF1" w:rsidRPr="00D84D7C" w:rsidRDefault="00074BF1" w:rsidP="00074BF1">
            <w:pPr>
              <w:jc w:val="center"/>
              <w:rPr>
                <w:color w:val="000000"/>
                <w:sz w:val="16"/>
                <w:szCs w:val="16"/>
              </w:rPr>
            </w:pPr>
            <w:r w:rsidRPr="00D84D7C">
              <w:rPr>
                <w:color w:val="000000"/>
                <w:sz w:val="16"/>
              </w:rPr>
              <w:t>72.13</w:t>
            </w:r>
          </w:p>
        </w:tc>
        <w:tc>
          <w:tcPr>
            <w:tcW w:w="254" w:type="pct"/>
            <w:tcBorders>
              <w:top w:val="nil"/>
              <w:left w:val="nil"/>
              <w:bottom w:val="single" w:sz="4" w:space="0" w:color="1F497D"/>
              <w:right w:val="single" w:sz="4" w:space="0" w:color="1F497D"/>
            </w:tcBorders>
            <w:shd w:val="clear" w:color="000000" w:fill="FFFFFF"/>
            <w:noWrap/>
            <w:vAlign w:val="center"/>
            <w:hideMark/>
          </w:tcPr>
          <w:p w14:paraId="39B08D7E" w14:textId="77777777" w:rsidR="00074BF1" w:rsidRPr="00D84D7C" w:rsidRDefault="00074BF1" w:rsidP="00074BF1">
            <w:pPr>
              <w:jc w:val="center"/>
              <w:rPr>
                <w:color w:val="000000"/>
                <w:sz w:val="16"/>
                <w:szCs w:val="16"/>
              </w:rPr>
            </w:pPr>
            <w:r w:rsidRPr="00D84D7C">
              <w:rPr>
                <w:color w:val="000000"/>
                <w:sz w:val="16"/>
              </w:rPr>
              <w:t>44.13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4530ECAC" w14:textId="77777777" w:rsidR="00074BF1" w:rsidRPr="00D84D7C" w:rsidRDefault="00074BF1" w:rsidP="00074BF1">
            <w:pPr>
              <w:jc w:val="center"/>
              <w:rPr>
                <w:color w:val="000000"/>
                <w:sz w:val="16"/>
                <w:szCs w:val="16"/>
              </w:rPr>
            </w:pPr>
            <w:r w:rsidRPr="00D84D7C">
              <w:rPr>
                <w:color w:val="000000"/>
                <w:sz w:val="16"/>
              </w:rPr>
              <w:t>1,054.14</w:t>
            </w:r>
          </w:p>
        </w:tc>
        <w:tc>
          <w:tcPr>
            <w:tcW w:w="207" w:type="pct"/>
            <w:tcBorders>
              <w:top w:val="nil"/>
              <w:left w:val="nil"/>
              <w:bottom w:val="single" w:sz="4" w:space="0" w:color="auto"/>
              <w:right w:val="single" w:sz="4" w:space="0" w:color="auto"/>
            </w:tcBorders>
            <w:shd w:val="clear" w:color="000000" w:fill="FFFFFF"/>
            <w:noWrap/>
            <w:vAlign w:val="center"/>
            <w:hideMark/>
          </w:tcPr>
          <w:p w14:paraId="00F44A6B" w14:textId="77777777" w:rsidR="00074BF1" w:rsidRPr="00D84D7C" w:rsidRDefault="00074BF1" w:rsidP="00074BF1">
            <w:pPr>
              <w:jc w:val="center"/>
              <w:rPr>
                <w:color w:val="000000"/>
                <w:sz w:val="16"/>
                <w:szCs w:val="16"/>
              </w:rPr>
            </w:pPr>
            <w:r w:rsidRPr="00D84D7C">
              <w:rPr>
                <w:color w:val="000000"/>
                <w:sz w:val="16"/>
              </w:rPr>
              <w:t>65.71</w:t>
            </w:r>
          </w:p>
        </w:tc>
        <w:tc>
          <w:tcPr>
            <w:tcW w:w="207" w:type="pct"/>
            <w:tcBorders>
              <w:top w:val="nil"/>
              <w:left w:val="nil"/>
              <w:bottom w:val="single" w:sz="4" w:space="0" w:color="auto"/>
              <w:right w:val="single" w:sz="4" w:space="0" w:color="auto"/>
            </w:tcBorders>
            <w:shd w:val="clear" w:color="000000" w:fill="FFFFFF"/>
            <w:noWrap/>
            <w:vAlign w:val="center"/>
            <w:hideMark/>
          </w:tcPr>
          <w:p w14:paraId="36D7ACBC" w14:textId="77777777" w:rsidR="00074BF1" w:rsidRPr="00D84D7C" w:rsidRDefault="00074BF1" w:rsidP="00074BF1">
            <w:pPr>
              <w:jc w:val="center"/>
              <w:rPr>
                <w:color w:val="000000"/>
                <w:sz w:val="16"/>
                <w:szCs w:val="16"/>
              </w:rPr>
            </w:pPr>
            <w:r w:rsidRPr="00D84D7C">
              <w:rPr>
                <w:color w:val="000000"/>
                <w:sz w:val="16"/>
              </w:rPr>
              <w:t>40.22</w:t>
            </w:r>
          </w:p>
        </w:tc>
      </w:tr>
      <w:tr w:rsidR="00074BF1" w:rsidRPr="00D84D7C" w14:paraId="24F5FF98" w14:textId="77777777"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2B3E0C3A" w14:textId="77777777" w:rsidR="00074BF1" w:rsidRPr="00D84D7C"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0667CE7D" w14:textId="77777777" w:rsidR="00074BF1" w:rsidRPr="00D84D7C" w:rsidRDefault="00074BF1" w:rsidP="00074BF1">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5769347A" w14:textId="77777777" w:rsidR="00074BF1" w:rsidRPr="00D84D7C" w:rsidRDefault="00074BF1" w:rsidP="00074BF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7A0F0675" w14:textId="77777777" w:rsidR="00074BF1" w:rsidRPr="00D84D7C" w:rsidRDefault="00074BF1" w:rsidP="00074BF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2D77A40D" w14:textId="77777777" w:rsidR="00074BF1" w:rsidRPr="00D84D7C" w:rsidRDefault="00074BF1" w:rsidP="00074BF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61DD4FA0" w14:textId="77777777" w:rsidR="00074BF1" w:rsidRPr="00D84D7C" w:rsidRDefault="00074BF1" w:rsidP="00074BF1">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0244A337" w14:textId="77777777" w:rsidR="00074BF1" w:rsidRPr="00D84D7C" w:rsidRDefault="00074BF1" w:rsidP="00074BF1">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1E3632A6" w14:textId="77777777" w:rsidR="00074BF1" w:rsidRPr="00D84D7C" w:rsidRDefault="00074BF1" w:rsidP="00074BF1">
            <w:pPr>
              <w:jc w:val="center"/>
              <w:rPr>
                <w:color w:val="000000"/>
                <w:sz w:val="16"/>
                <w:szCs w:val="16"/>
              </w:rPr>
            </w:pPr>
            <w:r w:rsidRPr="00D84D7C">
              <w:rPr>
                <w:color w:val="000000"/>
                <w:sz w:val="16"/>
              </w:rPr>
              <w:t>1.02</w:t>
            </w:r>
          </w:p>
        </w:tc>
        <w:tc>
          <w:tcPr>
            <w:tcW w:w="174" w:type="pct"/>
            <w:tcBorders>
              <w:top w:val="nil"/>
              <w:left w:val="nil"/>
              <w:bottom w:val="single" w:sz="4" w:space="0" w:color="1F497D"/>
              <w:right w:val="single" w:sz="4" w:space="0" w:color="1F497D"/>
            </w:tcBorders>
            <w:shd w:val="clear" w:color="000000" w:fill="FFFFFF"/>
            <w:noWrap/>
            <w:vAlign w:val="center"/>
            <w:hideMark/>
          </w:tcPr>
          <w:p w14:paraId="2041D098" w14:textId="77777777" w:rsidR="00074BF1" w:rsidRPr="00D84D7C" w:rsidRDefault="00074BF1" w:rsidP="00074BF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17EC09E0" w14:textId="77777777" w:rsidR="00074BF1" w:rsidRPr="00D84D7C" w:rsidRDefault="00074BF1" w:rsidP="00074BF1">
            <w:pPr>
              <w:jc w:val="center"/>
              <w:rPr>
                <w:color w:val="000000"/>
                <w:sz w:val="16"/>
                <w:szCs w:val="16"/>
              </w:rPr>
            </w:pPr>
            <w:r w:rsidRPr="00D84D7C">
              <w:rPr>
                <w:color w:val="000000"/>
                <w:sz w:val="16"/>
              </w:rPr>
              <w:t>-36.95</w:t>
            </w:r>
          </w:p>
        </w:tc>
        <w:tc>
          <w:tcPr>
            <w:tcW w:w="214" w:type="pct"/>
            <w:tcBorders>
              <w:top w:val="nil"/>
              <w:left w:val="nil"/>
              <w:bottom w:val="single" w:sz="4" w:space="0" w:color="1F497D"/>
              <w:right w:val="single" w:sz="4" w:space="0" w:color="1F497D"/>
            </w:tcBorders>
            <w:shd w:val="clear" w:color="000000" w:fill="FFFFFF"/>
            <w:noWrap/>
            <w:vAlign w:val="center"/>
            <w:hideMark/>
          </w:tcPr>
          <w:p w14:paraId="554381C2" w14:textId="77777777" w:rsidR="00074BF1" w:rsidRPr="00D84D7C" w:rsidRDefault="00074BF1" w:rsidP="00074BF1">
            <w:pPr>
              <w:jc w:val="center"/>
              <w:rPr>
                <w:color w:val="000000"/>
                <w:sz w:val="16"/>
                <w:szCs w:val="16"/>
              </w:rPr>
            </w:pPr>
            <w:r w:rsidRPr="00D84D7C">
              <w:rPr>
                <w:color w:val="000000"/>
                <w:sz w:val="16"/>
              </w:rPr>
              <w:t>-2.30</w:t>
            </w:r>
          </w:p>
        </w:tc>
        <w:tc>
          <w:tcPr>
            <w:tcW w:w="214" w:type="pct"/>
            <w:tcBorders>
              <w:top w:val="nil"/>
              <w:left w:val="nil"/>
              <w:bottom w:val="single" w:sz="4" w:space="0" w:color="1F497D"/>
              <w:right w:val="single" w:sz="4" w:space="0" w:color="1F497D"/>
            </w:tcBorders>
            <w:shd w:val="clear" w:color="000000" w:fill="FFFFFF"/>
            <w:noWrap/>
            <w:vAlign w:val="center"/>
            <w:hideMark/>
          </w:tcPr>
          <w:p w14:paraId="19D5CFD6" w14:textId="77777777" w:rsidR="00074BF1" w:rsidRPr="00D84D7C" w:rsidRDefault="00074BF1" w:rsidP="00074BF1">
            <w:pPr>
              <w:jc w:val="center"/>
              <w:rPr>
                <w:color w:val="000000"/>
                <w:sz w:val="16"/>
                <w:szCs w:val="16"/>
              </w:rPr>
            </w:pPr>
            <w:r w:rsidRPr="00D84D7C">
              <w:rPr>
                <w:color w:val="000000"/>
                <w:sz w:val="16"/>
              </w:rPr>
              <w:t>-1.20</w:t>
            </w:r>
          </w:p>
        </w:tc>
        <w:tc>
          <w:tcPr>
            <w:tcW w:w="261" w:type="pct"/>
            <w:tcBorders>
              <w:top w:val="nil"/>
              <w:left w:val="nil"/>
              <w:bottom w:val="single" w:sz="4" w:space="0" w:color="1F497D"/>
              <w:right w:val="single" w:sz="4" w:space="0" w:color="1F497D"/>
            </w:tcBorders>
            <w:shd w:val="clear" w:color="000000" w:fill="FFFFFF"/>
            <w:noWrap/>
            <w:vAlign w:val="center"/>
            <w:hideMark/>
          </w:tcPr>
          <w:p w14:paraId="3A930ED9" w14:textId="77777777" w:rsidR="00074BF1" w:rsidRPr="00D84D7C" w:rsidRDefault="00074BF1" w:rsidP="00074BF1">
            <w:pPr>
              <w:jc w:val="center"/>
              <w:rPr>
                <w:color w:val="000000"/>
                <w:sz w:val="16"/>
                <w:szCs w:val="16"/>
              </w:rPr>
            </w:pPr>
            <w:r w:rsidRPr="00D84D7C">
              <w:rPr>
                <w:color w:val="000000"/>
                <w:sz w:val="16"/>
              </w:rPr>
              <w:t>82.52</w:t>
            </w:r>
          </w:p>
        </w:tc>
        <w:tc>
          <w:tcPr>
            <w:tcW w:w="228" w:type="pct"/>
            <w:tcBorders>
              <w:top w:val="nil"/>
              <w:left w:val="nil"/>
              <w:bottom w:val="single" w:sz="4" w:space="0" w:color="1F497D"/>
              <w:right w:val="single" w:sz="4" w:space="0" w:color="1F497D"/>
            </w:tcBorders>
            <w:shd w:val="clear" w:color="000000" w:fill="FFFFFF"/>
            <w:noWrap/>
            <w:vAlign w:val="center"/>
            <w:hideMark/>
          </w:tcPr>
          <w:p w14:paraId="36AD66F6" w14:textId="77777777" w:rsidR="00074BF1" w:rsidRPr="00D84D7C" w:rsidRDefault="00074BF1" w:rsidP="00074BF1">
            <w:pPr>
              <w:jc w:val="center"/>
              <w:rPr>
                <w:color w:val="000000"/>
                <w:sz w:val="16"/>
                <w:szCs w:val="16"/>
              </w:rPr>
            </w:pPr>
            <w:r w:rsidRPr="00D84D7C">
              <w:rPr>
                <w:color w:val="000000"/>
                <w:sz w:val="16"/>
              </w:rPr>
              <w:t>5.14</w:t>
            </w:r>
          </w:p>
        </w:tc>
        <w:tc>
          <w:tcPr>
            <w:tcW w:w="254" w:type="pct"/>
            <w:tcBorders>
              <w:top w:val="nil"/>
              <w:left w:val="nil"/>
              <w:bottom w:val="single" w:sz="4" w:space="0" w:color="1F497D"/>
              <w:right w:val="single" w:sz="4" w:space="0" w:color="1F497D"/>
            </w:tcBorders>
            <w:shd w:val="clear" w:color="000000" w:fill="FFFFFF"/>
            <w:noWrap/>
            <w:vAlign w:val="center"/>
            <w:hideMark/>
          </w:tcPr>
          <w:p w14:paraId="3553B3D3" w14:textId="77777777" w:rsidR="00074BF1" w:rsidRPr="00D84D7C" w:rsidRDefault="00074BF1" w:rsidP="00074BF1">
            <w:pPr>
              <w:jc w:val="center"/>
              <w:rPr>
                <w:color w:val="000000"/>
                <w:sz w:val="16"/>
                <w:szCs w:val="16"/>
              </w:rPr>
            </w:pPr>
            <w:r w:rsidRPr="00D84D7C">
              <w:rPr>
                <w:color w:val="000000"/>
                <w:sz w:val="16"/>
              </w:rPr>
              <w:t>3.04</w:t>
            </w:r>
          </w:p>
        </w:tc>
        <w:tc>
          <w:tcPr>
            <w:tcW w:w="288" w:type="pct"/>
            <w:tcBorders>
              <w:top w:val="nil"/>
              <w:left w:val="nil"/>
              <w:bottom w:val="single" w:sz="4" w:space="0" w:color="1F497D"/>
              <w:right w:val="single" w:sz="4" w:space="0" w:color="1F497D"/>
            </w:tcBorders>
            <w:shd w:val="clear" w:color="000000" w:fill="FFFFFF"/>
            <w:noWrap/>
            <w:vAlign w:val="center"/>
            <w:hideMark/>
          </w:tcPr>
          <w:p w14:paraId="672671ED" w14:textId="77777777" w:rsidR="00074BF1" w:rsidRPr="00D84D7C" w:rsidRDefault="00074BF1" w:rsidP="00074BF1">
            <w:pPr>
              <w:jc w:val="center"/>
              <w:rPr>
                <w:color w:val="000000"/>
                <w:sz w:val="16"/>
                <w:szCs w:val="16"/>
              </w:rPr>
            </w:pPr>
            <w:r w:rsidRPr="00D84D7C">
              <w:rPr>
                <w:color w:val="000000"/>
                <w:sz w:val="16"/>
              </w:rPr>
              <w:t>123.70</w:t>
            </w:r>
          </w:p>
        </w:tc>
        <w:tc>
          <w:tcPr>
            <w:tcW w:w="214" w:type="pct"/>
            <w:tcBorders>
              <w:top w:val="nil"/>
              <w:left w:val="nil"/>
              <w:bottom w:val="single" w:sz="4" w:space="0" w:color="1F497D"/>
              <w:right w:val="single" w:sz="4" w:space="0" w:color="1F497D"/>
            </w:tcBorders>
            <w:shd w:val="clear" w:color="000000" w:fill="FFFFFF"/>
            <w:noWrap/>
            <w:vAlign w:val="center"/>
            <w:hideMark/>
          </w:tcPr>
          <w:p w14:paraId="48ED8DDA" w14:textId="77777777" w:rsidR="00074BF1" w:rsidRPr="00D84D7C" w:rsidRDefault="00074BF1" w:rsidP="00074BF1">
            <w:pPr>
              <w:jc w:val="center"/>
              <w:rPr>
                <w:color w:val="000000"/>
                <w:sz w:val="16"/>
                <w:szCs w:val="16"/>
              </w:rPr>
            </w:pPr>
            <w:r w:rsidRPr="00D84D7C">
              <w:rPr>
                <w:color w:val="000000"/>
                <w:sz w:val="16"/>
              </w:rPr>
              <w:t>7.71</w:t>
            </w:r>
          </w:p>
        </w:tc>
        <w:tc>
          <w:tcPr>
            <w:tcW w:w="254" w:type="pct"/>
            <w:tcBorders>
              <w:top w:val="nil"/>
              <w:left w:val="nil"/>
              <w:bottom w:val="single" w:sz="4" w:space="0" w:color="1F497D"/>
              <w:right w:val="single" w:sz="4" w:space="0" w:color="1F497D"/>
            </w:tcBorders>
            <w:shd w:val="clear" w:color="000000" w:fill="FFFFFF"/>
            <w:noWrap/>
            <w:vAlign w:val="center"/>
            <w:hideMark/>
          </w:tcPr>
          <w:p w14:paraId="5C67CE98" w14:textId="77777777" w:rsidR="00074BF1" w:rsidRPr="00D84D7C" w:rsidRDefault="00074BF1" w:rsidP="00074BF1">
            <w:pPr>
              <w:jc w:val="center"/>
              <w:rPr>
                <w:color w:val="000000"/>
                <w:sz w:val="16"/>
                <w:szCs w:val="16"/>
              </w:rPr>
            </w:pPr>
            <w:r w:rsidRPr="00D84D7C">
              <w:rPr>
                <w:color w:val="000000"/>
                <w:sz w:val="16"/>
              </w:rPr>
              <w:t>4.53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156D745D" w14:textId="77777777" w:rsidR="00074BF1" w:rsidRPr="00D84D7C" w:rsidRDefault="00074BF1" w:rsidP="00074BF1">
            <w:pPr>
              <w:jc w:val="center"/>
              <w:rPr>
                <w:color w:val="000000"/>
                <w:sz w:val="16"/>
                <w:szCs w:val="16"/>
              </w:rPr>
            </w:pPr>
            <w:r w:rsidRPr="00D84D7C">
              <w:rPr>
                <w:color w:val="000000"/>
                <w:sz w:val="16"/>
              </w:rPr>
              <w:t>34.34</w:t>
            </w:r>
          </w:p>
        </w:tc>
        <w:tc>
          <w:tcPr>
            <w:tcW w:w="207" w:type="pct"/>
            <w:tcBorders>
              <w:top w:val="nil"/>
              <w:left w:val="nil"/>
              <w:bottom w:val="single" w:sz="4" w:space="0" w:color="auto"/>
              <w:right w:val="single" w:sz="4" w:space="0" w:color="auto"/>
            </w:tcBorders>
            <w:shd w:val="clear" w:color="000000" w:fill="FFFFFF"/>
            <w:noWrap/>
            <w:vAlign w:val="center"/>
            <w:hideMark/>
          </w:tcPr>
          <w:p w14:paraId="2315D0C7" w14:textId="77777777" w:rsidR="00074BF1" w:rsidRPr="00D84D7C" w:rsidRDefault="00074BF1" w:rsidP="00074BF1">
            <w:pPr>
              <w:jc w:val="center"/>
              <w:rPr>
                <w:color w:val="000000"/>
                <w:sz w:val="16"/>
                <w:szCs w:val="16"/>
              </w:rPr>
            </w:pPr>
            <w:r w:rsidRPr="00D84D7C">
              <w:rPr>
                <w:color w:val="000000"/>
                <w:sz w:val="16"/>
              </w:rPr>
              <w:t>2.14</w:t>
            </w:r>
          </w:p>
        </w:tc>
        <w:tc>
          <w:tcPr>
            <w:tcW w:w="207" w:type="pct"/>
            <w:tcBorders>
              <w:top w:val="nil"/>
              <w:left w:val="nil"/>
              <w:bottom w:val="single" w:sz="4" w:space="0" w:color="auto"/>
              <w:right w:val="single" w:sz="4" w:space="0" w:color="auto"/>
            </w:tcBorders>
            <w:shd w:val="clear" w:color="000000" w:fill="FFFFFF"/>
            <w:noWrap/>
            <w:vAlign w:val="center"/>
            <w:hideMark/>
          </w:tcPr>
          <w:p w14:paraId="16F73697" w14:textId="77777777" w:rsidR="00074BF1" w:rsidRPr="00D84D7C" w:rsidRDefault="00074BF1" w:rsidP="00074BF1">
            <w:pPr>
              <w:jc w:val="center"/>
              <w:rPr>
                <w:color w:val="000000"/>
                <w:sz w:val="16"/>
                <w:szCs w:val="16"/>
              </w:rPr>
            </w:pPr>
            <w:r w:rsidRPr="00D84D7C">
              <w:rPr>
                <w:color w:val="000000"/>
                <w:sz w:val="16"/>
              </w:rPr>
              <w:t>1.14</w:t>
            </w:r>
          </w:p>
        </w:tc>
      </w:tr>
      <w:tr w:rsidR="00074BF1" w:rsidRPr="00D84D7C" w14:paraId="14C610EE" w14:textId="77777777" w:rsidTr="00074BF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0C5B41AA" w14:textId="77777777" w:rsidR="00074BF1" w:rsidRPr="00D84D7C" w:rsidRDefault="00074BF1" w:rsidP="00074BF1">
            <w:pPr>
              <w:jc w:val="center"/>
              <w:rPr>
                <w:color w:val="000000"/>
                <w:sz w:val="16"/>
                <w:szCs w:val="16"/>
              </w:rPr>
            </w:pPr>
            <w:r w:rsidRPr="00D84D7C">
              <w:rPr>
                <w:color w:val="000000"/>
                <w:sz w:val="16"/>
              </w:rPr>
              <w:t xml:space="preserve">4.1b </w:t>
            </w:r>
          </w:p>
        </w:tc>
        <w:tc>
          <w:tcPr>
            <w:tcW w:w="335" w:type="pct"/>
            <w:tcBorders>
              <w:top w:val="nil"/>
              <w:left w:val="nil"/>
              <w:bottom w:val="single" w:sz="4" w:space="0" w:color="1F497D"/>
              <w:right w:val="single" w:sz="4" w:space="0" w:color="1F497D"/>
            </w:tcBorders>
            <w:shd w:val="clear" w:color="000000" w:fill="FFFFFF"/>
            <w:vAlign w:val="center"/>
            <w:hideMark/>
          </w:tcPr>
          <w:p w14:paraId="23F2C943" w14:textId="77777777" w:rsidR="00074BF1" w:rsidRPr="00D84D7C" w:rsidRDefault="00074BF1" w:rsidP="00074BF1">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341FD327" w14:textId="77777777" w:rsidR="00074BF1" w:rsidRPr="00D84D7C" w:rsidRDefault="00074BF1" w:rsidP="00074BF1">
            <w:pPr>
              <w:jc w:val="center"/>
              <w:rPr>
                <w:color w:val="000000"/>
                <w:sz w:val="16"/>
                <w:szCs w:val="16"/>
              </w:rPr>
            </w:pPr>
            <w:r w:rsidRPr="00D84D7C">
              <w:rPr>
                <w:color w:val="000000"/>
                <w:sz w:val="16"/>
              </w:rPr>
              <w:t>80.99</w:t>
            </w:r>
          </w:p>
        </w:tc>
        <w:tc>
          <w:tcPr>
            <w:tcW w:w="241" w:type="pct"/>
            <w:tcBorders>
              <w:top w:val="nil"/>
              <w:left w:val="nil"/>
              <w:bottom w:val="single" w:sz="4" w:space="0" w:color="1F497D"/>
              <w:right w:val="single" w:sz="4" w:space="0" w:color="1F497D"/>
            </w:tcBorders>
            <w:shd w:val="clear" w:color="000000" w:fill="FFFFFF"/>
            <w:noWrap/>
            <w:vAlign w:val="center"/>
            <w:hideMark/>
          </w:tcPr>
          <w:p w14:paraId="43F44168" w14:textId="77777777" w:rsidR="00074BF1" w:rsidRPr="00D84D7C" w:rsidRDefault="00074BF1" w:rsidP="00074BF1">
            <w:pPr>
              <w:jc w:val="center"/>
              <w:rPr>
                <w:color w:val="000000"/>
                <w:sz w:val="16"/>
                <w:szCs w:val="16"/>
              </w:rPr>
            </w:pPr>
            <w:r w:rsidRPr="00D84D7C">
              <w:rPr>
                <w:color w:val="000000"/>
                <w:sz w:val="16"/>
              </w:rPr>
              <w:t>3.10</w:t>
            </w:r>
          </w:p>
        </w:tc>
        <w:tc>
          <w:tcPr>
            <w:tcW w:w="181" w:type="pct"/>
            <w:tcBorders>
              <w:top w:val="nil"/>
              <w:left w:val="nil"/>
              <w:bottom w:val="single" w:sz="4" w:space="0" w:color="1F497D"/>
              <w:right w:val="single" w:sz="4" w:space="0" w:color="1F497D"/>
            </w:tcBorders>
            <w:shd w:val="clear" w:color="000000" w:fill="FFFFFF"/>
            <w:vAlign w:val="center"/>
            <w:hideMark/>
          </w:tcPr>
          <w:p w14:paraId="0C7DFC24" w14:textId="77777777" w:rsidR="00074BF1" w:rsidRPr="00D84D7C" w:rsidRDefault="00074BF1" w:rsidP="00074BF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583E9DE2" w14:textId="77777777" w:rsidR="00074BF1" w:rsidRPr="00D84D7C" w:rsidRDefault="00074BF1" w:rsidP="00074BF1">
            <w:pPr>
              <w:jc w:val="center"/>
              <w:rPr>
                <w:color w:val="000000"/>
                <w:sz w:val="16"/>
                <w:szCs w:val="16"/>
              </w:rPr>
            </w:pPr>
            <w:r w:rsidRPr="00D84D7C">
              <w:rPr>
                <w:color w:val="000000"/>
                <w:sz w:val="16"/>
              </w:rPr>
              <w:t>395.05</w:t>
            </w:r>
          </w:p>
        </w:tc>
        <w:tc>
          <w:tcPr>
            <w:tcW w:w="207" w:type="pct"/>
            <w:tcBorders>
              <w:top w:val="nil"/>
              <w:left w:val="nil"/>
              <w:bottom w:val="single" w:sz="4" w:space="0" w:color="1F497D"/>
              <w:right w:val="single" w:sz="4" w:space="0" w:color="1F497D"/>
            </w:tcBorders>
            <w:shd w:val="clear" w:color="000000" w:fill="FFFFFF"/>
            <w:noWrap/>
            <w:vAlign w:val="center"/>
            <w:hideMark/>
          </w:tcPr>
          <w:p w14:paraId="753BD8C4" w14:textId="77777777" w:rsidR="00074BF1" w:rsidRPr="00D84D7C" w:rsidRDefault="00074BF1" w:rsidP="00074BF1">
            <w:pPr>
              <w:jc w:val="center"/>
              <w:rPr>
                <w:color w:val="000000"/>
                <w:sz w:val="16"/>
                <w:szCs w:val="16"/>
              </w:rPr>
            </w:pPr>
            <w:r w:rsidRPr="00D84D7C">
              <w:rPr>
                <w:color w:val="000000"/>
                <w:sz w:val="16"/>
              </w:rPr>
              <w:t>487.78</w:t>
            </w:r>
          </w:p>
        </w:tc>
        <w:tc>
          <w:tcPr>
            <w:tcW w:w="234" w:type="pct"/>
            <w:tcBorders>
              <w:top w:val="nil"/>
              <w:left w:val="nil"/>
              <w:bottom w:val="single" w:sz="4" w:space="0" w:color="1F497D"/>
              <w:right w:val="single" w:sz="4" w:space="0" w:color="1F497D"/>
            </w:tcBorders>
            <w:shd w:val="clear" w:color="000000" w:fill="FFFFFF"/>
            <w:noWrap/>
            <w:vAlign w:val="center"/>
            <w:hideMark/>
          </w:tcPr>
          <w:p w14:paraId="13F7C61A" w14:textId="77777777" w:rsidR="00074BF1" w:rsidRPr="00D84D7C" w:rsidRDefault="00074BF1" w:rsidP="00074BF1">
            <w:pPr>
              <w:jc w:val="center"/>
              <w:rPr>
                <w:color w:val="000000"/>
                <w:sz w:val="16"/>
                <w:szCs w:val="16"/>
              </w:rPr>
            </w:pPr>
            <w:r w:rsidRPr="00D84D7C">
              <w:rPr>
                <w:color w:val="000000"/>
                <w:sz w:val="16"/>
              </w:rPr>
              <w:t>14.53</w:t>
            </w:r>
          </w:p>
        </w:tc>
        <w:tc>
          <w:tcPr>
            <w:tcW w:w="174" w:type="pct"/>
            <w:tcBorders>
              <w:top w:val="nil"/>
              <w:left w:val="nil"/>
              <w:bottom w:val="single" w:sz="4" w:space="0" w:color="1F497D"/>
              <w:right w:val="single" w:sz="4" w:space="0" w:color="1F497D"/>
            </w:tcBorders>
            <w:shd w:val="clear" w:color="000000" w:fill="FFFFFF"/>
            <w:noWrap/>
            <w:vAlign w:val="center"/>
            <w:hideMark/>
          </w:tcPr>
          <w:p w14:paraId="23778054" w14:textId="77777777" w:rsidR="00074BF1" w:rsidRPr="00D84D7C" w:rsidRDefault="00074BF1" w:rsidP="00074BF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3A82E8CA" w14:textId="77777777" w:rsidR="00074BF1" w:rsidRPr="00D84D7C" w:rsidRDefault="00074BF1" w:rsidP="00074BF1">
            <w:pPr>
              <w:jc w:val="center"/>
              <w:rPr>
                <w:color w:val="000000"/>
                <w:sz w:val="16"/>
                <w:szCs w:val="16"/>
              </w:rPr>
            </w:pPr>
            <w:r w:rsidRPr="00D84D7C">
              <w:rPr>
                <w:color w:val="000000"/>
                <w:sz w:val="16"/>
              </w:rPr>
              <w:t>119.93</w:t>
            </w:r>
          </w:p>
        </w:tc>
        <w:tc>
          <w:tcPr>
            <w:tcW w:w="214" w:type="pct"/>
            <w:tcBorders>
              <w:top w:val="nil"/>
              <w:left w:val="nil"/>
              <w:bottom w:val="single" w:sz="4" w:space="0" w:color="1F497D"/>
              <w:right w:val="single" w:sz="4" w:space="0" w:color="1F497D"/>
            </w:tcBorders>
            <w:shd w:val="clear" w:color="000000" w:fill="FFFFFF"/>
            <w:noWrap/>
            <w:vAlign w:val="center"/>
            <w:hideMark/>
          </w:tcPr>
          <w:p w14:paraId="4B2951CB" w14:textId="77777777" w:rsidR="00074BF1" w:rsidRPr="00D84D7C" w:rsidRDefault="00074BF1" w:rsidP="00074BF1">
            <w:pPr>
              <w:jc w:val="center"/>
              <w:rPr>
                <w:color w:val="000000"/>
                <w:sz w:val="16"/>
                <w:szCs w:val="16"/>
              </w:rPr>
            </w:pPr>
            <w:r w:rsidRPr="00D84D7C">
              <w:rPr>
                <w:color w:val="000000"/>
                <w:sz w:val="16"/>
              </w:rPr>
              <w:t>148.08</w:t>
            </w:r>
          </w:p>
        </w:tc>
        <w:tc>
          <w:tcPr>
            <w:tcW w:w="214" w:type="pct"/>
            <w:tcBorders>
              <w:top w:val="nil"/>
              <w:left w:val="nil"/>
              <w:bottom w:val="single" w:sz="4" w:space="0" w:color="1F497D"/>
              <w:right w:val="single" w:sz="4" w:space="0" w:color="1F497D"/>
            </w:tcBorders>
            <w:shd w:val="clear" w:color="000000" w:fill="FFFFFF"/>
            <w:noWrap/>
            <w:vAlign w:val="center"/>
            <w:hideMark/>
          </w:tcPr>
          <w:p w14:paraId="0B33AC5F" w14:textId="77777777" w:rsidR="00074BF1" w:rsidRPr="00D84D7C" w:rsidRDefault="00074BF1" w:rsidP="00074BF1">
            <w:pPr>
              <w:jc w:val="center"/>
              <w:rPr>
                <w:color w:val="000000"/>
                <w:sz w:val="16"/>
                <w:szCs w:val="16"/>
              </w:rPr>
            </w:pPr>
            <w:r w:rsidRPr="00D84D7C">
              <w:rPr>
                <w:color w:val="000000"/>
                <w:sz w:val="16"/>
              </w:rPr>
              <w:t>4.52</w:t>
            </w:r>
          </w:p>
        </w:tc>
        <w:tc>
          <w:tcPr>
            <w:tcW w:w="261" w:type="pct"/>
            <w:tcBorders>
              <w:top w:val="nil"/>
              <w:left w:val="nil"/>
              <w:bottom w:val="single" w:sz="4" w:space="0" w:color="1F497D"/>
              <w:right w:val="single" w:sz="4" w:space="0" w:color="1F497D"/>
            </w:tcBorders>
            <w:shd w:val="clear" w:color="000000" w:fill="FFFFFF"/>
            <w:noWrap/>
            <w:vAlign w:val="center"/>
            <w:hideMark/>
          </w:tcPr>
          <w:p w14:paraId="586860E6" w14:textId="77777777" w:rsidR="00074BF1" w:rsidRPr="00D84D7C" w:rsidRDefault="00074BF1" w:rsidP="00074BF1">
            <w:pPr>
              <w:jc w:val="center"/>
              <w:rPr>
                <w:color w:val="000000"/>
                <w:sz w:val="16"/>
                <w:szCs w:val="16"/>
              </w:rPr>
            </w:pPr>
            <w:r w:rsidRPr="00D84D7C">
              <w:rPr>
                <w:color w:val="000000"/>
                <w:sz w:val="16"/>
              </w:rPr>
              <w:t>85.51</w:t>
            </w:r>
          </w:p>
        </w:tc>
        <w:tc>
          <w:tcPr>
            <w:tcW w:w="228" w:type="pct"/>
            <w:tcBorders>
              <w:top w:val="nil"/>
              <w:left w:val="nil"/>
              <w:bottom w:val="single" w:sz="4" w:space="0" w:color="1F497D"/>
              <w:right w:val="single" w:sz="4" w:space="0" w:color="1F497D"/>
            </w:tcBorders>
            <w:shd w:val="clear" w:color="000000" w:fill="FFFFFF"/>
            <w:noWrap/>
            <w:vAlign w:val="center"/>
            <w:hideMark/>
          </w:tcPr>
          <w:p w14:paraId="375A2DB9" w14:textId="77777777" w:rsidR="00074BF1" w:rsidRPr="00D84D7C" w:rsidRDefault="00074BF1" w:rsidP="00074BF1">
            <w:pPr>
              <w:jc w:val="center"/>
              <w:rPr>
                <w:color w:val="000000"/>
                <w:sz w:val="16"/>
                <w:szCs w:val="16"/>
              </w:rPr>
            </w:pPr>
            <w:r w:rsidRPr="00D84D7C">
              <w:rPr>
                <w:color w:val="000000"/>
                <w:sz w:val="16"/>
              </w:rPr>
              <w:t>105.59</w:t>
            </w:r>
          </w:p>
        </w:tc>
        <w:tc>
          <w:tcPr>
            <w:tcW w:w="254" w:type="pct"/>
            <w:tcBorders>
              <w:top w:val="nil"/>
              <w:left w:val="nil"/>
              <w:bottom w:val="single" w:sz="4" w:space="0" w:color="1F497D"/>
              <w:right w:val="single" w:sz="4" w:space="0" w:color="1F497D"/>
            </w:tcBorders>
            <w:shd w:val="clear" w:color="000000" w:fill="FFFFFF"/>
            <w:noWrap/>
            <w:vAlign w:val="center"/>
            <w:hideMark/>
          </w:tcPr>
          <w:p w14:paraId="1998E7B4" w14:textId="77777777" w:rsidR="00074BF1" w:rsidRPr="00D84D7C" w:rsidRDefault="00074BF1" w:rsidP="00074BF1">
            <w:pPr>
              <w:jc w:val="center"/>
              <w:rPr>
                <w:color w:val="000000"/>
                <w:sz w:val="16"/>
                <w:szCs w:val="16"/>
              </w:rPr>
            </w:pPr>
            <w:r w:rsidRPr="00D84D7C">
              <w:rPr>
                <w:color w:val="000000"/>
                <w:sz w:val="16"/>
              </w:rPr>
              <w:t>3.27</w:t>
            </w:r>
          </w:p>
        </w:tc>
        <w:tc>
          <w:tcPr>
            <w:tcW w:w="288" w:type="pct"/>
            <w:tcBorders>
              <w:top w:val="nil"/>
              <w:left w:val="nil"/>
              <w:bottom w:val="single" w:sz="4" w:space="0" w:color="1F497D"/>
              <w:right w:val="single" w:sz="4" w:space="0" w:color="1F497D"/>
            </w:tcBorders>
            <w:shd w:val="clear" w:color="000000" w:fill="FFFFFF"/>
            <w:noWrap/>
            <w:vAlign w:val="center"/>
            <w:hideMark/>
          </w:tcPr>
          <w:p w14:paraId="19FDA189" w14:textId="77777777" w:rsidR="00074BF1" w:rsidRPr="00D84D7C" w:rsidRDefault="00074BF1" w:rsidP="00074BF1">
            <w:pPr>
              <w:jc w:val="center"/>
              <w:rPr>
                <w:color w:val="000000"/>
                <w:sz w:val="16"/>
                <w:szCs w:val="16"/>
              </w:rPr>
            </w:pPr>
            <w:r w:rsidRPr="00D84D7C">
              <w:rPr>
                <w:color w:val="000000"/>
                <w:sz w:val="16"/>
              </w:rPr>
              <w:t>79.49</w:t>
            </w:r>
          </w:p>
        </w:tc>
        <w:tc>
          <w:tcPr>
            <w:tcW w:w="214" w:type="pct"/>
            <w:tcBorders>
              <w:top w:val="nil"/>
              <w:left w:val="nil"/>
              <w:bottom w:val="single" w:sz="4" w:space="0" w:color="1F497D"/>
              <w:right w:val="single" w:sz="4" w:space="0" w:color="1F497D"/>
            </w:tcBorders>
            <w:shd w:val="clear" w:color="000000" w:fill="FFFFFF"/>
            <w:noWrap/>
            <w:vAlign w:val="center"/>
            <w:hideMark/>
          </w:tcPr>
          <w:p w14:paraId="322AC0A3" w14:textId="77777777" w:rsidR="00074BF1" w:rsidRPr="00D84D7C" w:rsidRDefault="00074BF1" w:rsidP="00074BF1">
            <w:pPr>
              <w:jc w:val="center"/>
              <w:rPr>
                <w:color w:val="000000"/>
                <w:sz w:val="16"/>
                <w:szCs w:val="16"/>
              </w:rPr>
            </w:pPr>
            <w:r w:rsidRPr="00D84D7C">
              <w:rPr>
                <w:color w:val="000000"/>
                <w:sz w:val="16"/>
              </w:rPr>
              <w:t>98.15</w:t>
            </w:r>
          </w:p>
        </w:tc>
        <w:tc>
          <w:tcPr>
            <w:tcW w:w="254" w:type="pct"/>
            <w:tcBorders>
              <w:top w:val="nil"/>
              <w:left w:val="nil"/>
              <w:bottom w:val="single" w:sz="4" w:space="0" w:color="1F497D"/>
              <w:right w:val="single" w:sz="4" w:space="0" w:color="1F497D"/>
            </w:tcBorders>
            <w:shd w:val="clear" w:color="000000" w:fill="FFFFFF"/>
            <w:noWrap/>
            <w:vAlign w:val="center"/>
            <w:hideMark/>
          </w:tcPr>
          <w:p w14:paraId="2D2D0C13" w14:textId="77777777" w:rsidR="00074BF1" w:rsidRPr="00D84D7C" w:rsidRDefault="00074BF1" w:rsidP="00074BF1">
            <w:pPr>
              <w:jc w:val="center"/>
              <w:rPr>
                <w:color w:val="000000"/>
                <w:sz w:val="16"/>
                <w:szCs w:val="16"/>
              </w:rPr>
            </w:pPr>
            <w:r w:rsidRPr="00D84D7C">
              <w:rPr>
                <w:color w:val="000000"/>
                <w:sz w:val="16"/>
              </w:rPr>
              <w:t>3.05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34350D18" w14:textId="77777777" w:rsidR="00074BF1" w:rsidRPr="00D84D7C" w:rsidRDefault="00074BF1" w:rsidP="00074BF1">
            <w:pPr>
              <w:jc w:val="center"/>
              <w:rPr>
                <w:color w:val="000000"/>
                <w:sz w:val="16"/>
                <w:szCs w:val="16"/>
              </w:rPr>
            </w:pPr>
            <w:r w:rsidRPr="00D84D7C">
              <w:rPr>
                <w:color w:val="000000"/>
                <w:sz w:val="16"/>
              </w:rPr>
              <w:t>78.45</w:t>
            </w:r>
          </w:p>
        </w:tc>
        <w:tc>
          <w:tcPr>
            <w:tcW w:w="207" w:type="pct"/>
            <w:tcBorders>
              <w:top w:val="nil"/>
              <w:left w:val="nil"/>
              <w:bottom w:val="single" w:sz="4" w:space="0" w:color="auto"/>
              <w:right w:val="single" w:sz="4" w:space="0" w:color="auto"/>
            </w:tcBorders>
            <w:shd w:val="clear" w:color="000000" w:fill="FFFFFF"/>
            <w:noWrap/>
            <w:vAlign w:val="center"/>
            <w:hideMark/>
          </w:tcPr>
          <w:p w14:paraId="7244238A" w14:textId="77777777" w:rsidR="00074BF1" w:rsidRPr="00D84D7C" w:rsidRDefault="00074BF1" w:rsidP="00074BF1">
            <w:pPr>
              <w:jc w:val="center"/>
              <w:rPr>
                <w:color w:val="000000"/>
                <w:sz w:val="16"/>
                <w:szCs w:val="16"/>
              </w:rPr>
            </w:pPr>
            <w:r w:rsidRPr="00D84D7C">
              <w:rPr>
                <w:color w:val="000000"/>
                <w:sz w:val="16"/>
              </w:rPr>
              <w:t>96.86</w:t>
            </w:r>
          </w:p>
        </w:tc>
        <w:tc>
          <w:tcPr>
            <w:tcW w:w="207" w:type="pct"/>
            <w:tcBorders>
              <w:top w:val="nil"/>
              <w:left w:val="nil"/>
              <w:bottom w:val="single" w:sz="4" w:space="0" w:color="auto"/>
              <w:right w:val="single" w:sz="4" w:space="0" w:color="auto"/>
            </w:tcBorders>
            <w:shd w:val="clear" w:color="000000" w:fill="FFFFFF"/>
            <w:noWrap/>
            <w:vAlign w:val="center"/>
            <w:hideMark/>
          </w:tcPr>
          <w:p w14:paraId="3B144C76" w14:textId="77777777" w:rsidR="00074BF1" w:rsidRPr="00D84D7C" w:rsidRDefault="00074BF1" w:rsidP="00074BF1">
            <w:pPr>
              <w:jc w:val="center"/>
              <w:rPr>
                <w:color w:val="000000"/>
                <w:sz w:val="16"/>
                <w:szCs w:val="16"/>
              </w:rPr>
            </w:pPr>
            <w:r w:rsidRPr="00D84D7C">
              <w:rPr>
                <w:color w:val="000000"/>
                <w:sz w:val="16"/>
              </w:rPr>
              <w:t>3.01</w:t>
            </w:r>
          </w:p>
        </w:tc>
      </w:tr>
      <w:tr w:rsidR="00074BF1" w:rsidRPr="00D84D7C" w14:paraId="7DC2EE5D" w14:textId="77777777"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0D842792" w14:textId="77777777" w:rsidR="00074BF1" w:rsidRPr="00D84D7C"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21EECCDB" w14:textId="77777777" w:rsidR="00074BF1" w:rsidRPr="00D84D7C" w:rsidRDefault="00074BF1" w:rsidP="00074BF1">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6135A59A" w14:textId="77777777" w:rsidR="00074BF1" w:rsidRPr="00D84D7C" w:rsidRDefault="00074BF1" w:rsidP="00074BF1">
            <w:pPr>
              <w:jc w:val="center"/>
              <w:rPr>
                <w:color w:val="000000"/>
                <w:sz w:val="16"/>
                <w:szCs w:val="16"/>
              </w:rPr>
            </w:pPr>
            <w:r w:rsidRPr="00D84D7C">
              <w:rPr>
                <w:color w:val="000000"/>
                <w:sz w:val="16"/>
              </w:rPr>
              <w:t>81.01</w:t>
            </w:r>
          </w:p>
        </w:tc>
        <w:tc>
          <w:tcPr>
            <w:tcW w:w="241" w:type="pct"/>
            <w:tcBorders>
              <w:top w:val="nil"/>
              <w:left w:val="nil"/>
              <w:bottom w:val="single" w:sz="4" w:space="0" w:color="1F497D"/>
              <w:right w:val="single" w:sz="4" w:space="0" w:color="1F497D"/>
            </w:tcBorders>
            <w:shd w:val="clear" w:color="000000" w:fill="FFFFFF"/>
            <w:noWrap/>
            <w:vAlign w:val="center"/>
            <w:hideMark/>
          </w:tcPr>
          <w:p w14:paraId="621F000D" w14:textId="77777777" w:rsidR="00074BF1" w:rsidRPr="00D84D7C" w:rsidRDefault="00074BF1" w:rsidP="00074BF1">
            <w:pPr>
              <w:jc w:val="center"/>
              <w:rPr>
                <w:color w:val="000000"/>
                <w:sz w:val="16"/>
                <w:szCs w:val="16"/>
              </w:rPr>
            </w:pPr>
            <w:r w:rsidRPr="00D84D7C">
              <w:rPr>
                <w:color w:val="000000"/>
                <w:sz w:val="16"/>
              </w:rPr>
              <w:t>3.10</w:t>
            </w:r>
          </w:p>
        </w:tc>
        <w:tc>
          <w:tcPr>
            <w:tcW w:w="181" w:type="pct"/>
            <w:tcBorders>
              <w:top w:val="nil"/>
              <w:left w:val="nil"/>
              <w:bottom w:val="single" w:sz="4" w:space="0" w:color="1F497D"/>
              <w:right w:val="single" w:sz="4" w:space="0" w:color="1F497D"/>
            </w:tcBorders>
            <w:shd w:val="clear" w:color="000000" w:fill="FFFFFF"/>
            <w:vAlign w:val="center"/>
            <w:hideMark/>
          </w:tcPr>
          <w:p w14:paraId="5A51DD45" w14:textId="77777777" w:rsidR="00074BF1" w:rsidRPr="00D84D7C" w:rsidRDefault="00074BF1" w:rsidP="00074BF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11A28526" w14:textId="77777777" w:rsidR="00074BF1" w:rsidRPr="00D84D7C" w:rsidRDefault="00074BF1" w:rsidP="00074BF1">
            <w:pPr>
              <w:jc w:val="center"/>
              <w:rPr>
                <w:color w:val="000000"/>
                <w:sz w:val="16"/>
                <w:szCs w:val="16"/>
              </w:rPr>
            </w:pPr>
            <w:r w:rsidRPr="00D84D7C">
              <w:rPr>
                <w:color w:val="000000"/>
                <w:sz w:val="16"/>
              </w:rPr>
              <w:t>396.61</w:t>
            </w:r>
          </w:p>
        </w:tc>
        <w:tc>
          <w:tcPr>
            <w:tcW w:w="207" w:type="pct"/>
            <w:tcBorders>
              <w:top w:val="nil"/>
              <w:left w:val="nil"/>
              <w:bottom w:val="single" w:sz="4" w:space="0" w:color="1F497D"/>
              <w:right w:val="single" w:sz="4" w:space="0" w:color="1F497D"/>
            </w:tcBorders>
            <w:shd w:val="clear" w:color="000000" w:fill="FFFFFF"/>
            <w:noWrap/>
            <w:vAlign w:val="center"/>
            <w:hideMark/>
          </w:tcPr>
          <w:p w14:paraId="22DAB78E" w14:textId="77777777" w:rsidR="00074BF1" w:rsidRPr="00D84D7C" w:rsidRDefault="00074BF1" w:rsidP="00074BF1">
            <w:pPr>
              <w:jc w:val="center"/>
              <w:rPr>
                <w:color w:val="000000"/>
                <w:sz w:val="16"/>
                <w:szCs w:val="16"/>
              </w:rPr>
            </w:pPr>
            <w:r w:rsidRPr="00D84D7C">
              <w:rPr>
                <w:color w:val="000000"/>
                <w:sz w:val="16"/>
              </w:rPr>
              <w:t>489.57</w:t>
            </w:r>
          </w:p>
        </w:tc>
        <w:tc>
          <w:tcPr>
            <w:tcW w:w="234" w:type="pct"/>
            <w:tcBorders>
              <w:top w:val="nil"/>
              <w:left w:val="nil"/>
              <w:bottom w:val="single" w:sz="4" w:space="0" w:color="1F497D"/>
              <w:right w:val="single" w:sz="4" w:space="0" w:color="1F497D"/>
            </w:tcBorders>
            <w:shd w:val="clear" w:color="000000" w:fill="FFFFFF"/>
            <w:noWrap/>
            <w:vAlign w:val="center"/>
            <w:hideMark/>
          </w:tcPr>
          <w:p w14:paraId="3BC097A1" w14:textId="77777777" w:rsidR="00074BF1" w:rsidRPr="00D84D7C" w:rsidRDefault="00074BF1" w:rsidP="00074BF1">
            <w:pPr>
              <w:jc w:val="center"/>
              <w:rPr>
                <w:color w:val="000000"/>
                <w:sz w:val="16"/>
                <w:szCs w:val="16"/>
              </w:rPr>
            </w:pPr>
            <w:r w:rsidRPr="00D84D7C">
              <w:rPr>
                <w:color w:val="000000"/>
                <w:sz w:val="16"/>
              </w:rPr>
              <w:t>14.70</w:t>
            </w:r>
          </w:p>
        </w:tc>
        <w:tc>
          <w:tcPr>
            <w:tcW w:w="174" w:type="pct"/>
            <w:tcBorders>
              <w:top w:val="nil"/>
              <w:left w:val="nil"/>
              <w:bottom w:val="single" w:sz="4" w:space="0" w:color="1F497D"/>
              <w:right w:val="single" w:sz="4" w:space="0" w:color="1F497D"/>
            </w:tcBorders>
            <w:shd w:val="clear" w:color="000000" w:fill="FFFFFF"/>
            <w:noWrap/>
            <w:vAlign w:val="center"/>
            <w:hideMark/>
          </w:tcPr>
          <w:p w14:paraId="6685DB8B" w14:textId="77777777" w:rsidR="00074BF1" w:rsidRPr="00D84D7C" w:rsidRDefault="00074BF1" w:rsidP="00074BF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38445E74" w14:textId="77777777" w:rsidR="00074BF1" w:rsidRPr="00D84D7C" w:rsidRDefault="00074BF1" w:rsidP="00074BF1">
            <w:pPr>
              <w:jc w:val="center"/>
              <w:rPr>
                <w:color w:val="000000"/>
                <w:sz w:val="16"/>
                <w:szCs w:val="16"/>
              </w:rPr>
            </w:pPr>
            <w:r w:rsidRPr="00D84D7C">
              <w:rPr>
                <w:color w:val="000000"/>
                <w:sz w:val="16"/>
              </w:rPr>
              <w:t>112.87</w:t>
            </w:r>
          </w:p>
        </w:tc>
        <w:tc>
          <w:tcPr>
            <w:tcW w:w="214" w:type="pct"/>
            <w:tcBorders>
              <w:top w:val="nil"/>
              <w:left w:val="nil"/>
              <w:bottom w:val="single" w:sz="4" w:space="0" w:color="1F497D"/>
              <w:right w:val="single" w:sz="4" w:space="0" w:color="1F497D"/>
            </w:tcBorders>
            <w:shd w:val="clear" w:color="000000" w:fill="FFFFFF"/>
            <w:noWrap/>
            <w:vAlign w:val="center"/>
            <w:hideMark/>
          </w:tcPr>
          <w:p w14:paraId="31E864C1" w14:textId="77777777" w:rsidR="00074BF1" w:rsidRPr="00D84D7C" w:rsidRDefault="00074BF1" w:rsidP="00074BF1">
            <w:pPr>
              <w:jc w:val="center"/>
              <w:rPr>
                <w:color w:val="000000"/>
                <w:sz w:val="16"/>
                <w:szCs w:val="16"/>
              </w:rPr>
            </w:pPr>
            <w:r w:rsidRPr="00D84D7C">
              <w:rPr>
                <w:color w:val="000000"/>
                <w:sz w:val="16"/>
              </w:rPr>
              <w:t>139.32</w:t>
            </w:r>
          </w:p>
        </w:tc>
        <w:tc>
          <w:tcPr>
            <w:tcW w:w="214" w:type="pct"/>
            <w:tcBorders>
              <w:top w:val="nil"/>
              <w:left w:val="nil"/>
              <w:bottom w:val="single" w:sz="4" w:space="0" w:color="1F497D"/>
              <w:right w:val="single" w:sz="4" w:space="0" w:color="1F497D"/>
            </w:tcBorders>
            <w:shd w:val="clear" w:color="000000" w:fill="FFFFFF"/>
            <w:noWrap/>
            <w:vAlign w:val="center"/>
            <w:hideMark/>
          </w:tcPr>
          <w:p w14:paraId="3B6E0712" w14:textId="77777777" w:rsidR="00074BF1" w:rsidRPr="00D84D7C" w:rsidRDefault="00074BF1" w:rsidP="00074BF1">
            <w:pPr>
              <w:jc w:val="center"/>
              <w:rPr>
                <w:color w:val="000000"/>
                <w:sz w:val="16"/>
                <w:szCs w:val="16"/>
              </w:rPr>
            </w:pPr>
            <w:r w:rsidRPr="00D84D7C">
              <w:rPr>
                <w:color w:val="000000"/>
                <w:sz w:val="16"/>
              </w:rPr>
              <w:t>4.27</w:t>
            </w:r>
          </w:p>
        </w:tc>
        <w:tc>
          <w:tcPr>
            <w:tcW w:w="261" w:type="pct"/>
            <w:tcBorders>
              <w:top w:val="nil"/>
              <w:left w:val="nil"/>
              <w:bottom w:val="single" w:sz="4" w:space="0" w:color="1F497D"/>
              <w:right w:val="single" w:sz="4" w:space="0" w:color="1F497D"/>
            </w:tcBorders>
            <w:shd w:val="clear" w:color="000000" w:fill="FFFFFF"/>
            <w:noWrap/>
            <w:vAlign w:val="center"/>
            <w:hideMark/>
          </w:tcPr>
          <w:p w14:paraId="071217E8" w14:textId="77777777" w:rsidR="00074BF1" w:rsidRPr="00D84D7C" w:rsidRDefault="00074BF1" w:rsidP="00074BF1">
            <w:pPr>
              <w:jc w:val="center"/>
              <w:rPr>
                <w:color w:val="000000"/>
                <w:sz w:val="16"/>
                <w:szCs w:val="16"/>
              </w:rPr>
            </w:pPr>
            <w:r w:rsidRPr="00D84D7C">
              <w:rPr>
                <w:color w:val="000000"/>
                <w:sz w:val="16"/>
              </w:rPr>
              <w:t>91.86</w:t>
            </w:r>
          </w:p>
        </w:tc>
        <w:tc>
          <w:tcPr>
            <w:tcW w:w="228" w:type="pct"/>
            <w:tcBorders>
              <w:top w:val="nil"/>
              <w:left w:val="nil"/>
              <w:bottom w:val="single" w:sz="4" w:space="0" w:color="1F497D"/>
              <w:right w:val="single" w:sz="4" w:space="0" w:color="1F497D"/>
            </w:tcBorders>
            <w:shd w:val="clear" w:color="000000" w:fill="FFFFFF"/>
            <w:noWrap/>
            <w:vAlign w:val="center"/>
            <w:hideMark/>
          </w:tcPr>
          <w:p w14:paraId="5C2BD501" w14:textId="77777777" w:rsidR="00074BF1" w:rsidRPr="00D84D7C" w:rsidRDefault="00074BF1" w:rsidP="00074BF1">
            <w:pPr>
              <w:jc w:val="center"/>
              <w:rPr>
                <w:color w:val="000000"/>
                <w:sz w:val="16"/>
                <w:szCs w:val="16"/>
              </w:rPr>
            </w:pPr>
            <w:r w:rsidRPr="00D84D7C">
              <w:rPr>
                <w:color w:val="000000"/>
                <w:sz w:val="16"/>
              </w:rPr>
              <w:t>113.39</w:t>
            </w:r>
          </w:p>
        </w:tc>
        <w:tc>
          <w:tcPr>
            <w:tcW w:w="254" w:type="pct"/>
            <w:tcBorders>
              <w:top w:val="nil"/>
              <w:left w:val="nil"/>
              <w:bottom w:val="single" w:sz="4" w:space="0" w:color="1F497D"/>
              <w:right w:val="single" w:sz="4" w:space="0" w:color="1F497D"/>
            </w:tcBorders>
            <w:shd w:val="clear" w:color="000000" w:fill="FFFFFF"/>
            <w:noWrap/>
            <w:vAlign w:val="center"/>
            <w:hideMark/>
          </w:tcPr>
          <w:p w14:paraId="18976A45" w14:textId="77777777" w:rsidR="00074BF1" w:rsidRPr="00D84D7C" w:rsidRDefault="00074BF1" w:rsidP="00074BF1">
            <w:pPr>
              <w:jc w:val="center"/>
              <w:rPr>
                <w:color w:val="000000"/>
                <w:sz w:val="16"/>
                <w:szCs w:val="16"/>
              </w:rPr>
            </w:pPr>
            <w:r w:rsidRPr="00D84D7C">
              <w:rPr>
                <w:color w:val="000000"/>
                <w:sz w:val="16"/>
              </w:rPr>
              <w:t>3.50</w:t>
            </w:r>
          </w:p>
        </w:tc>
        <w:tc>
          <w:tcPr>
            <w:tcW w:w="288" w:type="pct"/>
            <w:tcBorders>
              <w:top w:val="nil"/>
              <w:left w:val="nil"/>
              <w:bottom w:val="single" w:sz="4" w:space="0" w:color="1F497D"/>
              <w:right w:val="single" w:sz="4" w:space="0" w:color="1F497D"/>
            </w:tcBorders>
            <w:shd w:val="clear" w:color="000000" w:fill="FFFFFF"/>
            <w:noWrap/>
            <w:vAlign w:val="center"/>
            <w:hideMark/>
          </w:tcPr>
          <w:p w14:paraId="03D4A9EB" w14:textId="77777777" w:rsidR="00074BF1" w:rsidRPr="00D84D7C" w:rsidRDefault="00074BF1" w:rsidP="00074BF1">
            <w:pPr>
              <w:jc w:val="center"/>
              <w:rPr>
                <w:color w:val="000000"/>
                <w:sz w:val="16"/>
                <w:szCs w:val="16"/>
              </w:rPr>
            </w:pPr>
            <w:r w:rsidRPr="00D84D7C">
              <w:rPr>
                <w:color w:val="000000"/>
                <w:sz w:val="16"/>
              </w:rPr>
              <w:t>89.01</w:t>
            </w:r>
          </w:p>
        </w:tc>
        <w:tc>
          <w:tcPr>
            <w:tcW w:w="214" w:type="pct"/>
            <w:tcBorders>
              <w:top w:val="nil"/>
              <w:left w:val="nil"/>
              <w:bottom w:val="single" w:sz="4" w:space="0" w:color="1F497D"/>
              <w:right w:val="single" w:sz="4" w:space="0" w:color="1F497D"/>
            </w:tcBorders>
            <w:shd w:val="clear" w:color="000000" w:fill="FFFFFF"/>
            <w:noWrap/>
            <w:vAlign w:val="center"/>
            <w:hideMark/>
          </w:tcPr>
          <w:p w14:paraId="10874F7A" w14:textId="77777777" w:rsidR="00074BF1" w:rsidRPr="00D84D7C" w:rsidRDefault="00074BF1" w:rsidP="00074BF1">
            <w:pPr>
              <w:jc w:val="center"/>
              <w:rPr>
                <w:color w:val="000000"/>
                <w:sz w:val="16"/>
                <w:szCs w:val="16"/>
              </w:rPr>
            </w:pPr>
            <w:r w:rsidRPr="00D84D7C">
              <w:rPr>
                <w:color w:val="000000"/>
                <w:sz w:val="16"/>
              </w:rPr>
              <w:t>109.87</w:t>
            </w:r>
          </w:p>
        </w:tc>
        <w:tc>
          <w:tcPr>
            <w:tcW w:w="254" w:type="pct"/>
            <w:tcBorders>
              <w:top w:val="nil"/>
              <w:left w:val="nil"/>
              <w:bottom w:val="single" w:sz="4" w:space="0" w:color="1F497D"/>
              <w:right w:val="single" w:sz="4" w:space="0" w:color="1F497D"/>
            </w:tcBorders>
            <w:shd w:val="clear" w:color="000000" w:fill="FFFFFF"/>
            <w:noWrap/>
            <w:vAlign w:val="center"/>
            <w:hideMark/>
          </w:tcPr>
          <w:p w14:paraId="3200AA27" w14:textId="77777777" w:rsidR="00074BF1" w:rsidRPr="00D84D7C" w:rsidRDefault="00074BF1" w:rsidP="00074BF1">
            <w:pPr>
              <w:jc w:val="center"/>
              <w:rPr>
                <w:color w:val="000000"/>
                <w:sz w:val="16"/>
                <w:szCs w:val="16"/>
              </w:rPr>
            </w:pPr>
            <w:r w:rsidRPr="00D84D7C">
              <w:rPr>
                <w:color w:val="000000"/>
                <w:sz w:val="16"/>
              </w:rPr>
              <w:t>3.39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5E8C61CC" w14:textId="77777777" w:rsidR="00074BF1" w:rsidRPr="00D84D7C" w:rsidRDefault="00074BF1" w:rsidP="00074BF1">
            <w:pPr>
              <w:jc w:val="center"/>
              <w:rPr>
                <w:color w:val="000000"/>
                <w:sz w:val="16"/>
                <w:szCs w:val="16"/>
              </w:rPr>
            </w:pPr>
            <w:r w:rsidRPr="00D84D7C">
              <w:rPr>
                <w:color w:val="000000"/>
                <w:sz w:val="16"/>
              </w:rPr>
              <w:t>81.50</w:t>
            </w:r>
          </w:p>
        </w:tc>
        <w:tc>
          <w:tcPr>
            <w:tcW w:w="207" w:type="pct"/>
            <w:tcBorders>
              <w:top w:val="nil"/>
              <w:left w:val="nil"/>
              <w:bottom w:val="single" w:sz="4" w:space="0" w:color="auto"/>
              <w:right w:val="single" w:sz="4" w:space="0" w:color="auto"/>
            </w:tcBorders>
            <w:shd w:val="clear" w:color="000000" w:fill="FFFFFF"/>
            <w:noWrap/>
            <w:vAlign w:val="center"/>
            <w:hideMark/>
          </w:tcPr>
          <w:p w14:paraId="4A90C1D3" w14:textId="77777777" w:rsidR="00074BF1" w:rsidRPr="00D84D7C" w:rsidRDefault="00074BF1" w:rsidP="00074BF1">
            <w:pPr>
              <w:jc w:val="center"/>
              <w:rPr>
                <w:color w:val="000000"/>
                <w:sz w:val="16"/>
                <w:szCs w:val="16"/>
              </w:rPr>
            </w:pPr>
            <w:r w:rsidRPr="00D84D7C">
              <w:rPr>
                <w:color w:val="000000"/>
                <w:sz w:val="16"/>
              </w:rPr>
              <w:t>100.60</w:t>
            </w:r>
          </w:p>
        </w:tc>
        <w:tc>
          <w:tcPr>
            <w:tcW w:w="207" w:type="pct"/>
            <w:tcBorders>
              <w:top w:val="nil"/>
              <w:left w:val="nil"/>
              <w:bottom w:val="single" w:sz="4" w:space="0" w:color="auto"/>
              <w:right w:val="single" w:sz="4" w:space="0" w:color="auto"/>
            </w:tcBorders>
            <w:shd w:val="clear" w:color="000000" w:fill="FFFFFF"/>
            <w:noWrap/>
            <w:vAlign w:val="center"/>
            <w:hideMark/>
          </w:tcPr>
          <w:p w14:paraId="2E689904" w14:textId="77777777" w:rsidR="00074BF1" w:rsidRPr="00D84D7C" w:rsidRDefault="00074BF1" w:rsidP="00074BF1">
            <w:pPr>
              <w:jc w:val="center"/>
              <w:rPr>
                <w:color w:val="000000"/>
                <w:sz w:val="16"/>
                <w:szCs w:val="16"/>
              </w:rPr>
            </w:pPr>
            <w:r w:rsidRPr="00D84D7C">
              <w:rPr>
                <w:color w:val="000000"/>
                <w:sz w:val="16"/>
              </w:rPr>
              <w:t>3.11</w:t>
            </w:r>
          </w:p>
        </w:tc>
      </w:tr>
      <w:tr w:rsidR="00074BF1" w:rsidRPr="00D84D7C" w14:paraId="5581B194" w14:textId="77777777"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3A3F63AA" w14:textId="77777777" w:rsidR="00074BF1" w:rsidRPr="00D84D7C"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2CDF5098" w14:textId="77777777" w:rsidR="00074BF1" w:rsidRPr="00D84D7C" w:rsidRDefault="00074BF1" w:rsidP="00074BF1">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0E2396E9" w14:textId="77777777" w:rsidR="00074BF1" w:rsidRPr="00D84D7C" w:rsidRDefault="00074BF1" w:rsidP="00074BF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06612B42" w14:textId="77777777" w:rsidR="00074BF1" w:rsidRPr="00D84D7C" w:rsidRDefault="00074BF1" w:rsidP="00074BF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58C548CF" w14:textId="77777777" w:rsidR="00074BF1" w:rsidRPr="00D84D7C" w:rsidRDefault="00074BF1" w:rsidP="00074BF1">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23871221" w14:textId="77777777" w:rsidR="00074BF1" w:rsidRPr="00D84D7C" w:rsidRDefault="00074BF1" w:rsidP="00074BF1">
            <w:pPr>
              <w:jc w:val="center"/>
              <w:rPr>
                <w:color w:val="000000"/>
                <w:sz w:val="16"/>
                <w:szCs w:val="16"/>
              </w:rPr>
            </w:pPr>
            <w:r w:rsidRPr="00D84D7C">
              <w:rPr>
                <w:color w:val="000000"/>
                <w:sz w:val="16"/>
              </w:rPr>
              <w:t>1.56</w:t>
            </w:r>
          </w:p>
        </w:tc>
        <w:tc>
          <w:tcPr>
            <w:tcW w:w="207" w:type="pct"/>
            <w:tcBorders>
              <w:top w:val="nil"/>
              <w:left w:val="nil"/>
              <w:bottom w:val="single" w:sz="4" w:space="0" w:color="1F497D"/>
              <w:right w:val="single" w:sz="4" w:space="0" w:color="1F497D"/>
            </w:tcBorders>
            <w:shd w:val="clear" w:color="000000" w:fill="FFFFFF"/>
            <w:noWrap/>
            <w:vAlign w:val="center"/>
            <w:hideMark/>
          </w:tcPr>
          <w:p w14:paraId="0FCF492B" w14:textId="77777777" w:rsidR="00074BF1" w:rsidRPr="00D84D7C" w:rsidRDefault="00074BF1" w:rsidP="00074BF1">
            <w:pPr>
              <w:jc w:val="center"/>
              <w:rPr>
                <w:color w:val="000000"/>
                <w:sz w:val="16"/>
                <w:szCs w:val="16"/>
              </w:rPr>
            </w:pPr>
            <w:r w:rsidRPr="00D84D7C">
              <w:rPr>
                <w:color w:val="000000"/>
                <w:sz w:val="16"/>
              </w:rPr>
              <w:t>1.92</w:t>
            </w:r>
          </w:p>
        </w:tc>
        <w:tc>
          <w:tcPr>
            <w:tcW w:w="234" w:type="pct"/>
            <w:tcBorders>
              <w:top w:val="nil"/>
              <w:left w:val="nil"/>
              <w:bottom w:val="single" w:sz="4" w:space="0" w:color="1F497D"/>
              <w:right w:val="single" w:sz="4" w:space="0" w:color="1F497D"/>
            </w:tcBorders>
            <w:shd w:val="clear" w:color="000000" w:fill="FFFFFF"/>
            <w:noWrap/>
            <w:vAlign w:val="center"/>
            <w:hideMark/>
          </w:tcPr>
          <w:p w14:paraId="1E36AD8C" w14:textId="77777777" w:rsidR="00074BF1" w:rsidRPr="00D84D7C" w:rsidRDefault="00074BF1" w:rsidP="00074BF1">
            <w:pPr>
              <w:jc w:val="center"/>
              <w:rPr>
                <w:color w:val="000000"/>
                <w:sz w:val="16"/>
                <w:szCs w:val="16"/>
              </w:rPr>
            </w:pPr>
            <w:r w:rsidRPr="00D84D7C">
              <w:rPr>
                <w:color w:val="000000"/>
                <w:sz w:val="16"/>
              </w:rPr>
              <w:t>0.17</w:t>
            </w:r>
          </w:p>
        </w:tc>
        <w:tc>
          <w:tcPr>
            <w:tcW w:w="174" w:type="pct"/>
            <w:tcBorders>
              <w:top w:val="nil"/>
              <w:left w:val="nil"/>
              <w:bottom w:val="single" w:sz="4" w:space="0" w:color="1F497D"/>
              <w:right w:val="single" w:sz="4" w:space="0" w:color="1F497D"/>
            </w:tcBorders>
            <w:shd w:val="clear" w:color="000000" w:fill="FFFFFF"/>
            <w:noWrap/>
            <w:vAlign w:val="center"/>
            <w:hideMark/>
          </w:tcPr>
          <w:p w14:paraId="32AC8CCE" w14:textId="77777777" w:rsidR="00074BF1" w:rsidRPr="00D84D7C" w:rsidRDefault="00074BF1" w:rsidP="00074BF1">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20A2967A" w14:textId="77777777" w:rsidR="00074BF1" w:rsidRPr="00D84D7C" w:rsidRDefault="00074BF1" w:rsidP="00074BF1">
            <w:pPr>
              <w:jc w:val="center"/>
              <w:rPr>
                <w:color w:val="000000"/>
                <w:sz w:val="16"/>
                <w:szCs w:val="16"/>
              </w:rPr>
            </w:pPr>
            <w:r w:rsidRPr="00D84D7C">
              <w:rPr>
                <w:color w:val="000000"/>
                <w:sz w:val="16"/>
              </w:rPr>
              <w:t>-7.06</w:t>
            </w:r>
          </w:p>
        </w:tc>
        <w:tc>
          <w:tcPr>
            <w:tcW w:w="214" w:type="pct"/>
            <w:tcBorders>
              <w:top w:val="nil"/>
              <w:left w:val="nil"/>
              <w:bottom w:val="single" w:sz="4" w:space="0" w:color="1F497D"/>
              <w:right w:val="single" w:sz="4" w:space="0" w:color="1F497D"/>
            </w:tcBorders>
            <w:shd w:val="clear" w:color="000000" w:fill="FFFFFF"/>
            <w:noWrap/>
            <w:vAlign w:val="center"/>
            <w:hideMark/>
          </w:tcPr>
          <w:p w14:paraId="18737F6B" w14:textId="77777777" w:rsidR="00074BF1" w:rsidRPr="00D84D7C" w:rsidRDefault="00074BF1" w:rsidP="00074BF1">
            <w:pPr>
              <w:jc w:val="center"/>
              <w:rPr>
                <w:color w:val="000000"/>
                <w:sz w:val="16"/>
                <w:szCs w:val="16"/>
              </w:rPr>
            </w:pPr>
            <w:r w:rsidRPr="00D84D7C">
              <w:rPr>
                <w:color w:val="000000"/>
                <w:sz w:val="16"/>
              </w:rPr>
              <w:t>-8.72</w:t>
            </w:r>
          </w:p>
        </w:tc>
        <w:tc>
          <w:tcPr>
            <w:tcW w:w="214" w:type="pct"/>
            <w:tcBorders>
              <w:top w:val="nil"/>
              <w:left w:val="nil"/>
              <w:bottom w:val="single" w:sz="4" w:space="0" w:color="1F497D"/>
              <w:right w:val="single" w:sz="4" w:space="0" w:color="1F497D"/>
            </w:tcBorders>
            <w:shd w:val="clear" w:color="000000" w:fill="FFFFFF"/>
            <w:noWrap/>
            <w:vAlign w:val="center"/>
            <w:hideMark/>
          </w:tcPr>
          <w:p w14:paraId="21EBEF15" w14:textId="77777777" w:rsidR="00074BF1" w:rsidRPr="00D84D7C" w:rsidRDefault="00074BF1" w:rsidP="00074BF1">
            <w:pPr>
              <w:jc w:val="center"/>
              <w:rPr>
                <w:color w:val="000000"/>
                <w:sz w:val="16"/>
                <w:szCs w:val="16"/>
              </w:rPr>
            </w:pPr>
            <w:r w:rsidRPr="00D84D7C">
              <w:rPr>
                <w:color w:val="000000"/>
                <w:sz w:val="16"/>
              </w:rPr>
              <w:t>-0.25</w:t>
            </w:r>
          </w:p>
        </w:tc>
        <w:tc>
          <w:tcPr>
            <w:tcW w:w="261" w:type="pct"/>
            <w:tcBorders>
              <w:top w:val="nil"/>
              <w:left w:val="nil"/>
              <w:bottom w:val="single" w:sz="4" w:space="0" w:color="1F497D"/>
              <w:right w:val="single" w:sz="4" w:space="0" w:color="1F497D"/>
            </w:tcBorders>
            <w:shd w:val="clear" w:color="000000" w:fill="FFFFFF"/>
            <w:noWrap/>
            <w:vAlign w:val="center"/>
            <w:hideMark/>
          </w:tcPr>
          <w:p w14:paraId="733FCFD8" w14:textId="77777777" w:rsidR="00074BF1" w:rsidRPr="00D84D7C" w:rsidRDefault="00074BF1" w:rsidP="00074BF1">
            <w:pPr>
              <w:jc w:val="center"/>
              <w:rPr>
                <w:color w:val="000000"/>
                <w:sz w:val="16"/>
                <w:szCs w:val="16"/>
              </w:rPr>
            </w:pPr>
            <w:r w:rsidRPr="00D84D7C">
              <w:rPr>
                <w:color w:val="000000"/>
                <w:sz w:val="16"/>
              </w:rPr>
              <w:t>6.35</w:t>
            </w:r>
          </w:p>
        </w:tc>
        <w:tc>
          <w:tcPr>
            <w:tcW w:w="228" w:type="pct"/>
            <w:tcBorders>
              <w:top w:val="nil"/>
              <w:left w:val="nil"/>
              <w:bottom w:val="single" w:sz="4" w:space="0" w:color="1F497D"/>
              <w:right w:val="single" w:sz="4" w:space="0" w:color="1F497D"/>
            </w:tcBorders>
            <w:shd w:val="clear" w:color="000000" w:fill="FFFFFF"/>
            <w:noWrap/>
            <w:vAlign w:val="center"/>
            <w:hideMark/>
          </w:tcPr>
          <w:p w14:paraId="72157BCA" w14:textId="77777777" w:rsidR="00074BF1" w:rsidRPr="00D84D7C" w:rsidRDefault="00074BF1" w:rsidP="00074BF1">
            <w:pPr>
              <w:jc w:val="center"/>
              <w:rPr>
                <w:color w:val="000000"/>
                <w:sz w:val="16"/>
                <w:szCs w:val="16"/>
              </w:rPr>
            </w:pPr>
            <w:r w:rsidRPr="00D84D7C">
              <w:rPr>
                <w:color w:val="000000"/>
                <w:sz w:val="16"/>
              </w:rPr>
              <w:t>7.84</w:t>
            </w:r>
          </w:p>
        </w:tc>
        <w:tc>
          <w:tcPr>
            <w:tcW w:w="254" w:type="pct"/>
            <w:tcBorders>
              <w:top w:val="nil"/>
              <w:left w:val="nil"/>
              <w:bottom w:val="single" w:sz="4" w:space="0" w:color="1F497D"/>
              <w:right w:val="single" w:sz="4" w:space="0" w:color="1F497D"/>
            </w:tcBorders>
            <w:shd w:val="clear" w:color="000000" w:fill="FFFFFF"/>
            <w:noWrap/>
            <w:vAlign w:val="center"/>
            <w:hideMark/>
          </w:tcPr>
          <w:p w14:paraId="3D3AEAFF" w14:textId="77777777" w:rsidR="00074BF1" w:rsidRPr="00D84D7C" w:rsidRDefault="00074BF1" w:rsidP="00074BF1">
            <w:pPr>
              <w:jc w:val="center"/>
              <w:rPr>
                <w:color w:val="000000"/>
                <w:sz w:val="16"/>
                <w:szCs w:val="16"/>
              </w:rPr>
            </w:pPr>
            <w:r w:rsidRPr="00D84D7C">
              <w:rPr>
                <w:color w:val="000000"/>
                <w:sz w:val="16"/>
              </w:rPr>
              <w:t>0.23</w:t>
            </w:r>
          </w:p>
        </w:tc>
        <w:tc>
          <w:tcPr>
            <w:tcW w:w="288" w:type="pct"/>
            <w:tcBorders>
              <w:top w:val="nil"/>
              <w:left w:val="nil"/>
              <w:bottom w:val="single" w:sz="4" w:space="0" w:color="1F497D"/>
              <w:right w:val="single" w:sz="4" w:space="0" w:color="1F497D"/>
            </w:tcBorders>
            <w:shd w:val="clear" w:color="000000" w:fill="FFFFFF"/>
            <w:noWrap/>
            <w:vAlign w:val="center"/>
            <w:hideMark/>
          </w:tcPr>
          <w:p w14:paraId="185600CC" w14:textId="77777777" w:rsidR="00074BF1" w:rsidRPr="00D84D7C" w:rsidRDefault="00074BF1" w:rsidP="00074BF1">
            <w:pPr>
              <w:jc w:val="center"/>
              <w:rPr>
                <w:color w:val="000000"/>
                <w:sz w:val="16"/>
                <w:szCs w:val="16"/>
              </w:rPr>
            </w:pPr>
            <w:r w:rsidRPr="00D84D7C">
              <w:rPr>
                <w:color w:val="000000"/>
                <w:sz w:val="16"/>
              </w:rPr>
              <w:t>9.52</w:t>
            </w:r>
          </w:p>
        </w:tc>
        <w:tc>
          <w:tcPr>
            <w:tcW w:w="214" w:type="pct"/>
            <w:tcBorders>
              <w:top w:val="nil"/>
              <w:left w:val="nil"/>
              <w:bottom w:val="single" w:sz="4" w:space="0" w:color="1F497D"/>
              <w:right w:val="single" w:sz="4" w:space="0" w:color="1F497D"/>
            </w:tcBorders>
            <w:shd w:val="clear" w:color="000000" w:fill="FFFFFF"/>
            <w:noWrap/>
            <w:vAlign w:val="center"/>
            <w:hideMark/>
          </w:tcPr>
          <w:p w14:paraId="36694284" w14:textId="77777777" w:rsidR="00074BF1" w:rsidRPr="00D84D7C" w:rsidRDefault="00074BF1" w:rsidP="00074BF1">
            <w:pPr>
              <w:jc w:val="center"/>
              <w:rPr>
                <w:color w:val="000000"/>
                <w:sz w:val="16"/>
                <w:szCs w:val="16"/>
              </w:rPr>
            </w:pPr>
            <w:r w:rsidRPr="00D84D7C">
              <w:rPr>
                <w:color w:val="000000"/>
                <w:sz w:val="16"/>
              </w:rPr>
              <w:t>11.75</w:t>
            </w:r>
          </w:p>
        </w:tc>
        <w:tc>
          <w:tcPr>
            <w:tcW w:w="254" w:type="pct"/>
            <w:tcBorders>
              <w:top w:val="nil"/>
              <w:left w:val="nil"/>
              <w:bottom w:val="single" w:sz="4" w:space="0" w:color="1F497D"/>
              <w:right w:val="single" w:sz="4" w:space="0" w:color="1F497D"/>
            </w:tcBorders>
            <w:shd w:val="clear" w:color="000000" w:fill="FFFFFF"/>
            <w:noWrap/>
            <w:vAlign w:val="center"/>
            <w:hideMark/>
          </w:tcPr>
          <w:p w14:paraId="7F298276" w14:textId="77777777" w:rsidR="00074BF1" w:rsidRPr="00D84D7C" w:rsidRDefault="00074BF1" w:rsidP="00074BF1">
            <w:pPr>
              <w:jc w:val="center"/>
              <w:rPr>
                <w:color w:val="000000"/>
                <w:sz w:val="16"/>
                <w:szCs w:val="16"/>
              </w:rPr>
            </w:pPr>
            <w:r w:rsidRPr="00D84D7C">
              <w:rPr>
                <w:color w:val="000000"/>
                <w:sz w:val="16"/>
              </w:rPr>
              <w:t>0.35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767EF821" w14:textId="77777777" w:rsidR="00074BF1" w:rsidRPr="00D84D7C" w:rsidRDefault="00074BF1" w:rsidP="00074BF1">
            <w:pPr>
              <w:jc w:val="center"/>
              <w:rPr>
                <w:color w:val="000000"/>
                <w:sz w:val="16"/>
                <w:szCs w:val="16"/>
              </w:rPr>
            </w:pPr>
            <w:r w:rsidRPr="00D84D7C">
              <w:rPr>
                <w:color w:val="000000"/>
                <w:sz w:val="16"/>
              </w:rPr>
              <w:t>3.05</w:t>
            </w:r>
          </w:p>
        </w:tc>
        <w:tc>
          <w:tcPr>
            <w:tcW w:w="207" w:type="pct"/>
            <w:tcBorders>
              <w:top w:val="nil"/>
              <w:left w:val="nil"/>
              <w:bottom w:val="single" w:sz="4" w:space="0" w:color="auto"/>
              <w:right w:val="single" w:sz="4" w:space="0" w:color="auto"/>
            </w:tcBorders>
            <w:shd w:val="clear" w:color="000000" w:fill="FFFFFF"/>
            <w:noWrap/>
            <w:vAlign w:val="center"/>
            <w:hideMark/>
          </w:tcPr>
          <w:p w14:paraId="0001EF38" w14:textId="77777777" w:rsidR="00074BF1" w:rsidRPr="00D84D7C" w:rsidRDefault="00074BF1" w:rsidP="00074BF1">
            <w:pPr>
              <w:jc w:val="center"/>
              <w:rPr>
                <w:color w:val="000000"/>
                <w:sz w:val="16"/>
                <w:szCs w:val="16"/>
              </w:rPr>
            </w:pPr>
            <w:r w:rsidRPr="00D84D7C">
              <w:rPr>
                <w:color w:val="000000"/>
                <w:sz w:val="16"/>
              </w:rPr>
              <w:t>3.77</w:t>
            </w:r>
          </w:p>
        </w:tc>
        <w:tc>
          <w:tcPr>
            <w:tcW w:w="207" w:type="pct"/>
            <w:tcBorders>
              <w:top w:val="nil"/>
              <w:left w:val="nil"/>
              <w:bottom w:val="single" w:sz="4" w:space="0" w:color="auto"/>
              <w:right w:val="single" w:sz="4" w:space="0" w:color="auto"/>
            </w:tcBorders>
            <w:shd w:val="clear" w:color="000000" w:fill="FFFFFF"/>
            <w:noWrap/>
            <w:vAlign w:val="center"/>
            <w:hideMark/>
          </w:tcPr>
          <w:p w14:paraId="6542FA1A" w14:textId="77777777" w:rsidR="00074BF1" w:rsidRPr="00D84D7C" w:rsidRDefault="00074BF1" w:rsidP="00074BF1">
            <w:pPr>
              <w:jc w:val="center"/>
              <w:rPr>
                <w:color w:val="000000"/>
                <w:sz w:val="16"/>
                <w:szCs w:val="16"/>
              </w:rPr>
            </w:pPr>
            <w:r w:rsidRPr="00D84D7C">
              <w:rPr>
                <w:color w:val="000000"/>
                <w:sz w:val="16"/>
              </w:rPr>
              <w:t>0.10</w:t>
            </w:r>
          </w:p>
        </w:tc>
      </w:tr>
    </w:tbl>
    <w:p w14:paraId="6B866550" w14:textId="4A7DF433" w:rsidR="000A32B6" w:rsidRPr="00D84D7C" w:rsidRDefault="00656358" w:rsidP="00D15C73">
      <w:pPr>
        <w:rPr>
          <w:i/>
          <w:sz w:val="18"/>
          <w:szCs w:val="18"/>
        </w:rPr>
      </w:pPr>
      <w:r w:rsidRPr="00D84D7C">
        <w:rPr>
          <w:i/>
          <w:sz w:val="18"/>
        </w:rPr>
        <w:t>Data source: Current MC – MSC2007 as of 30 September 2015; The certified funds data were generated in the entire Report as at 10 August 2015 due to a technical error caused by faulty data transfer between the IS Viola and MSC2007.</w:t>
      </w:r>
    </w:p>
    <w:p w14:paraId="1DE99325" w14:textId="3335245C" w:rsidR="00802760" w:rsidRPr="00D84D7C" w:rsidRDefault="00802760" w:rsidP="00802760">
      <w:pPr>
        <w:ind w:firstLine="708"/>
        <w:jc w:val="both"/>
        <w:rPr>
          <w:i/>
          <w:sz w:val="18"/>
          <w:szCs w:val="18"/>
        </w:rPr>
      </w:pPr>
      <w:r w:rsidRPr="00D84D7C">
        <w:rPr>
          <w:i/>
          <w:sz w:val="18"/>
        </w:rPr>
        <w:t>Previous MC – MSC2007 as at 16 April 2015</w:t>
      </w:r>
    </w:p>
    <w:p w14:paraId="24BEA745" w14:textId="77777777" w:rsidR="00802760" w:rsidRPr="00D84D7C" w:rsidRDefault="00802760" w:rsidP="00802760">
      <w:pPr>
        <w:jc w:val="both"/>
        <w:rPr>
          <w:i/>
          <w:sz w:val="18"/>
          <w:szCs w:val="18"/>
        </w:rPr>
      </w:pPr>
      <w:r w:rsidRPr="00D84D7C">
        <w:rPr>
          <w:i/>
          <w:sz w:val="18"/>
        </w:rPr>
        <w:t xml:space="preserve"> EUR/CZK exchange rate: Current MC – 27,208</w:t>
      </w:r>
    </w:p>
    <w:p w14:paraId="4123B7B7" w14:textId="77777777" w:rsidR="00802760" w:rsidRPr="00D84D7C" w:rsidRDefault="00802760" w:rsidP="00802760">
      <w:pPr>
        <w:jc w:val="both"/>
        <w:rPr>
          <w:i/>
          <w:sz w:val="18"/>
          <w:szCs w:val="18"/>
        </w:rPr>
      </w:pPr>
      <w:r w:rsidRPr="00D84D7C">
        <w:rPr>
          <w:i/>
          <w:sz w:val="18"/>
        </w:rPr>
        <w:t xml:space="preserve">                            Previous MC – 27,473</w:t>
      </w:r>
    </w:p>
    <w:p w14:paraId="124BC36C" w14:textId="77777777" w:rsidR="00802760" w:rsidRPr="00D84D7C" w:rsidRDefault="00802760" w:rsidP="00802760">
      <w:pPr>
        <w:jc w:val="both"/>
        <w:rPr>
          <w:i/>
          <w:sz w:val="18"/>
          <w:szCs w:val="18"/>
        </w:rPr>
      </w:pPr>
      <w:r w:rsidRPr="00D84D7C">
        <w:rPr>
          <w:i/>
          <w:sz w:val="18"/>
        </w:rPr>
        <w:t xml:space="preserve">Source of funding: EU share </w:t>
      </w:r>
    </w:p>
    <w:p w14:paraId="7F94B4D6" w14:textId="77777777" w:rsidR="00802760" w:rsidRPr="00D84D7C" w:rsidRDefault="00802760" w:rsidP="000A32B6">
      <w:pPr>
        <w:jc w:val="both"/>
        <w:rPr>
          <w:sz w:val="22"/>
          <w:szCs w:val="22"/>
        </w:rPr>
        <w:sectPr w:rsidR="00802760" w:rsidRPr="00D84D7C" w:rsidSect="00FB7318">
          <w:pgSz w:w="16840" w:h="11907" w:orient="landscape" w:code="9"/>
          <w:pgMar w:top="1418" w:right="1418" w:bottom="1418" w:left="1418" w:header="709" w:footer="709" w:gutter="0"/>
          <w:cols w:space="708"/>
          <w:docGrid w:linePitch="360"/>
        </w:sectPr>
      </w:pPr>
    </w:p>
    <w:p w14:paraId="06EA7533" w14:textId="77777777" w:rsidR="002F2C3F" w:rsidRPr="00D84D7C" w:rsidRDefault="002F2C3F" w:rsidP="002F2C3F">
      <w:pPr>
        <w:rPr>
          <w:b/>
          <w:sz w:val="24"/>
          <w:szCs w:val="24"/>
        </w:rPr>
      </w:pPr>
      <w:r w:rsidRPr="00D84D7C">
        <w:rPr>
          <w:b/>
          <w:sz w:val="24"/>
        </w:rPr>
        <w:t xml:space="preserve">Overview of ongoing calls </w:t>
      </w:r>
    </w:p>
    <w:p w14:paraId="47CF8ED8" w14:textId="558895B4" w:rsidR="000D1AB7" w:rsidRPr="00644A61" w:rsidRDefault="000D1AB7" w:rsidP="00B06B99">
      <w:pPr>
        <w:jc w:val="both"/>
        <w:rPr>
          <w:sz w:val="22"/>
          <w:szCs w:val="22"/>
        </w:rPr>
      </w:pPr>
      <w:r w:rsidRPr="00644A61">
        <w:rPr>
          <w:sz w:val="22"/>
          <w:szCs w:val="22"/>
        </w:rPr>
        <w:t xml:space="preserve">In the reference period, Call 12 with an allocation of EUR 59.7 million was ongoing in Intervention Area 4.1. A total of 62 project applications with a volume of EUR 85.01 million were submitted, with 44 projects approved </w:t>
      </w:r>
      <w:r w:rsidR="00D84D7C" w:rsidRPr="00644A61">
        <w:rPr>
          <w:sz w:val="22"/>
          <w:szCs w:val="22"/>
        </w:rPr>
        <w:t>totalling</w:t>
      </w:r>
      <w:r w:rsidRPr="00644A61">
        <w:rPr>
          <w:sz w:val="22"/>
          <w:szCs w:val="22"/>
        </w:rPr>
        <w:t xml:space="preserve"> EUR 55.46 million. </w:t>
      </w:r>
    </w:p>
    <w:p w14:paraId="00A7E132" w14:textId="77777777" w:rsidR="000D1AB7" w:rsidRPr="00D84D7C" w:rsidRDefault="000D1AB7" w:rsidP="002F2C3F">
      <w:pPr>
        <w:rPr>
          <w:b/>
          <w:sz w:val="24"/>
          <w:szCs w:val="24"/>
        </w:rPr>
      </w:pPr>
    </w:p>
    <w:p w14:paraId="4376DDC8" w14:textId="749E1EFB" w:rsidR="000D1AB7" w:rsidRPr="005750DB" w:rsidRDefault="002C2A49" w:rsidP="005750DB">
      <w:pPr>
        <w:pStyle w:val="Tabulkanzev"/>
        <w:numPr>
          <w:ilvl w:val="0"/>
          <w:numId w:val="0"/>
        </w:numPr>
      </w:pPr>
      <w:bookmarkStart w:id="279" w:name="_Toc433873561"/>
      <w:bookmarkStart w:id="280" w:name="_Toc432150158"/>
      <w:bookmarkStart w:id="281" w:name="_Toc434911880"/>
      <w:r w:rsidRPr="005750DB">
        <w:rPr>
          <w:rStyle w:val="Siln"/>
          <w:bCs w:val="0"/>
        </w:rPr>
        <w:t xml:space="preserve">Table Nr. 22 - </w:t>
      </w:r>
      <w:r w:rsidR="000D1AB7" w:rsidRPr="005750DB">
        <w:rPr>
          <w:rStyle w:val="Siln"/>
          <w:bCs w:val="0"/>
        </w:rPr>
        <w:t>Overview of ongoing calls in the Priority Axis 4a and 4b</w:t>
      </w:r>
      <w:bookmarkEnd w:id="279"/>
      <w:bookmarkEnd w:id="280"/>
      <w:bookmarkEnd w:id="281"/>
    </w:p>
    <w:tbl>
      <w:tblPr>
        <w:tblW w:w="8980" w:type="dxa"/>
        <w:tblInd w:w="47"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682"/>
        <w:gridCol w:w="681"/>
        <w:gridCol w:w="903"/>
        <w:gridCol w:w="867"/>
        <w:gridCol w:w="919"/>
        <w:gridCol w:w="488"/>
        <w:gridCol w:w="1041"/>
        <w:gridCol w:w="681"/>
        <w:gridCol w:w="1024"/>
        <w:gridCol w:w="681"/>
        <w:gridCol w:w="1197"/>
      </w:tblGrid>
      <w:tr w:rsidR="00B7584C" w:rsidRPr="00D84D7C" w14:paraId="551DDD18" w14:textId="77777777" w:rsidTr="00666610">
        <w:trPr>
          <w:trHeight w:val="315"/>
        </w:trPr>
        <w:tc>
          <w:tcPr>
            <w:tcW w:w="677" w:type="dxa"/>
            <w:vMerge w:val="restart"/>
            <w:shd w:val="clear" w:color="000000" w:fill="B8CCE4"/>
            <w:vAlign w:val="center"/>
            <w:hideMark/>
          </w:tcPr>
          <w:p w14:paraId="4227185A" w14:textId="77777777" w:rsidR="00B7584C" w:rsidRPr="00D84D7C" w:rsidRDefault="00B7584C" w:rsidP="00B7584C">
            <w:pPr>
              <w:jc w:val="center"/>
              <w:rPr>
                <w:b/>
                <w:bCs/>
                <w:color w:val="000000"/>
                <w:sz w:val="16"/>
                <w:szCs w:val="16"/>
              </w:rPr>
            </w:pPr>
            <w:bookmarkStart w:id="282" w:name="_Toc306893722"/>
            <w:r w:rsidRPr="00D84D7C">
              <w:rPr>
                <w:b/>
                <w:color w:val="000000"/>
                <w:sz w:val="16"/>
              </w:rPr>
              <w:t>Call order number</w:t>
            </w:r>
          </w:p>
        </w:tc>
        <w:tc>
          <w:tcPr>
            <w:tcW w:w="616" w:type="dxa"/>
            <w:vMerge w:val="restart"/>
            <w:shd w:val="clear" w:color="000000" w:fill="B8CCE4"/>
            <w:vAlign w:val="center"/>
            <w:hideMark/>
          </w:tcPr>
          <w:p w14:paraId="70DDF9B4" w14:textId="77777777" w:rsidR="00B7584C" w:rsidRPr="00D84D7C" w:rsidRDefault="00B7584C" w:rsidP="00B7584C">
            <w:pPr>
              <w:jc w:val="center"/>
              <w:rPr>
                <w:b/>
                <w:bCs/>
                <w:color w:val="000000"/>
                <w:sz w:val="16"/>
                <w:szCs w:val="16"/>
              </w:rPr>
            </w:pPr>
            <w:r w:rsidRPr="00D84D7C">
              <w:rPr>
                <w:b/>
                <w:color w:val="000000"/>
                <w:sz w:val="16"/>
              </w:rPr>
              <w:t>Call number</w:t>
            </w:r>
          </w:p>
        </w:tc>
        <w:tc>
          <w:tcPr>
            <w:tcW w:w="1887" w:type="dxa"/>
            <w:gridSpan w:val="2"/>
            <w:vMerge w:val="restart"/>
            <w:shd w:val="clear" w:color="000000" w:fill="B8CCE4"/>
            <w:vAlign w:val="center"/>
            <w:hideMark/>
          </w:tcPr>
          <w:p w14:paraId="0EC15366" w14:textId="77777777" w:rsidR="00B7584C" w:rsidRPr="00D84D7C" w:rsidRDefault="00B7584C" w:rsidP="00B7584C">
            <w:pPr>
              <w:jc w:val="center"/>
              <w:rPr>
                <w:b/>
                <w:bCs/>
                <w:color w:val="000000"/>
                <w:sz w:val="16"/>
                <w:szCs w:val="16"/>
              </w:rPr>
            </w:pPr>
            <w:r w:rsidRPr="00D84D7C">
              <w:rPr>
                <w:b/>
                <w:color w:val="000000"/>
                <w:sz w:val="16"/>
              </w:rPr>
              <w:t>Submission of project applications</w:t>
            </w:r>
          </w:p>
        </w:tc>
        <w:tc>
          <w:tcPr>
            <w:tcW w:w="921" w:type="dxa"/>
            <w:vMerge w:val="restart"/>
            <w:shd w:val="clear" w:color="000000" w:fill="B8CCE4"/>
            <w:vAlign w:val="center"/>
            <w:hideMark/>
          </w:tcPr>
          <w:p w14:paraId="29A91DD6" w14:textId="77777777" w:rsidR="00B7584C" w:rsidRPr="00D84D7C" w:rsidRDefault="00B7584C" w:rsidP="00B7584C">
            <w:pPr>
              <w:jc w:val="center"/>
              <w:rPr>
                <w:b/>
                <w:bCs/>
                <w:color w:val="000000"/>
                <w:sz w:val="16"/>
                <w:szCs w:val="16"/>
              </w:rPr>
            </w:pPr>
            <w:r w:rsidRPr="00D84D7C">
              <w:rPr>
                <w:b/>
                <w:color w:val="000000"/>
                <w:sz w:val="16"/>
              </w:rPr>
              <w:t>Call type</w:t>
            </w:r>
          </w:p>
        </w:tc>
        <w:tc>
          <w:tcPr>
            <w:tcW w:w="489" w:type="dxa"/>
            <w:vMerge w:val="restart"/>
            <w:shd w:val="clear" w:color="000000" w:fill="B8CCE4"/>
            <w:vAlign w:val="center"/>
            <w:hideMark/>
          </w:tcPr>
          <w:p w14:paraId="57EA73E8" w14:textId="77777777" w:rsidR="00B7584C" w:rsidRPr="00D84D7C" w:rsidRDefault="00B7584C" w:rsidP="00B7584C">
            <w:pPr>
              <w:jc w:val="center"/>
              <w:rPr>
                <w:b/>
                <w:bCs/>
                <w:color w:val="000000"/>
                <w:sz w:val="16"/>
                <w:szCs w:val="16"/>
              </w:rPr>
            </w:pPr>
          </w:p>
        </w:tc>
        <w:tc>
          <w:tcPr>
            <w:tcW w:w="1044" w:type="dxa"/>
            <w:vMerge w:val="restart"/>
            <w:shd w:val="clear" w:color="000000" w:fill="B8CCE4"/>
            <w:vAlign w:val="center"/>
            <w:hideMark/>
          </w:tcPr>
          <w:p w14:paraId="586D6AF7" w14:textId="77777777" w:rsidR="00B7584C" w:rsidRPr="00D84D7C" w:rsidRDefault="00B7584C" w:rsidP="00B7584C">
            <w:pPr>
              <w:jc w:val="center"/>
              <w:rPr>
                <w:b/>
                <w:bCs/>
                <w:color w:val="000000"/>
                <w:sz w:val="16"/>
                <w:szCs w:val="16"/>
              </w:rPr>
            </w:pPr>
            <w:r w:rsidRPr="00D84D7C">
              <w:rPr>
                <w:b/>
                <w:color w:val="000000"/>
                <w:sz w:val="16"/>
              </w:rPr>
              <w:t>Call allocation</w:t>
            </w:r>
          </w:p>
        </w:tc>
        <w:tc>
          <w:tcPr>
            <w:tcW w:w="1516" w:type="dxa"/>
            <w:gridSpan w:val="2"/>
            <w:vMerge w:val="restart"/>
            <w:shd w:val="clear" w:color="000000" w:fill="B8CCE4"/>
            <w:vAlign w:val="center"/>
            <w:hideMark/>
          </w:tcPr>
          <w:p w14:paraId="78AD5DD8" w14:textId="77777777" w:rsidR="00B7584C" w:rsidRPr="00D84D7C" w:rsidRDefault="00B7584C" w:rsidP="00B7584C">
            <w:pPr>
              <w:jc w:val="center"/>
              <w:rPr>
                <w:b/>
                <w:bCs/>
                <w:color w:val="000000"/>
                <w:sz w:val="16"/>
                <w:szCs w:val="16"/>
              </w:rPr>
            </w:pPr>
            <w:r w:rsidRPr="00D84D7C">
              <w:rPr>
                <w:b/>
                <w:color w:val="000000"/>
                <w:sz w:val="16"/>
              </w:rPr>
              <w:t>Support applications submitted</w:t>
            </w:r>
          </w:p>
        </w:tc>
        <w:tc>
          <w:tcPr>
            <w:tcW w:w="1830" w:type="dxa"/>
            <w:gridSpan w:val="2"/>
            <w:vMerge w:val="restart"/>
            <w:shd w:val="clear" w:color="000000" w:fill="B8CCE4"/>
            <w:vAlign w:val="center"/>
            <w:hideMark/>
          </w:tcPr>
          <w:p w14:paraId="2DF618B0" w14:textId="77777777" w:rsidR="00B7584C" w:rsidRPr="00D84D7C" w:rsidRDefault="00B7584C" w:rsidP="00B7584C">
            <w:pPr>
              <w:jc w:val="center"/>
              <w:rPr>
                <w:b/>
                <w:bCs/>
                <w:color w:val="000000"/>
                <w:sz w:val="16"/>
                <w:szCs w:val="16"/>
              </w:rPr>
            </w:pPr>
            <w:r w:rsidRPr="00D84D7C">
              <w:rPr>
                <w:b/>
                <w:color w:val="000000"/>
                <w:sz w:val="16"/>
              </w:rPr>
              <w:t>Projects covered by a Decision / Agreement</w:t>
            </w:r>
          </w:p>
        </w:tc>
      </w:tr>
      <w:tr w:rsidR="00B7584C" w:rsidRPr="00D84D7C" w14:paraId="5F34D7C9" w14:textId="77777777" w:rsidTr="00666610">
        <w:trPr>
          <w:trHeight w:val="315"/>
        </w:trPr>
        <w:tc>
          <w:tcPr>
            <w:tcW w:w="677" w:type="dxa"/>
            <w:vMerge/>
            <w:vAlign w:val="center"/>
            <w:hideMark/>
          </w:tcPr>
          <w:p w14:paraId="75B7D4A8" w14:textId="77777777" w:rsidR="00B7584C" w:rsidRPr="00D84D7C" w:rsidRDefault="00B7584C" w:rsidP="00B7584C">
            <w:pPr>
              <w:rPr>
                <w:b/>
                <w:bCs/>
                <w:color w:val="000000"/>
                <w:sz w:val="16"/>
                <w:szCs w:val="16"/>
              </w:rPr>
            </w:pPr>
          </w:p>
        </w:tc>
        <w:tc>
          <w:tcPr>
            <w:tcW w:w="616" w:type="dxa"/>
            <w:vMerge/>
            <w:vAlign w:val="center"/>
            <w:hideMark/>
          </w:tcPr>
          <w:p w14:paraId="2866234C" w14:textId="77777777" w:rsidR="00B7584C" w:rsidRPr="00D84D7C" w:rsidRDefault="00B7584C" w:rsidP="00B7584C">
            <w:pPr>
              <w:rPr>
                <w:b/>
                <w:bCs/>
                <w:color w:val="000000"/>
                <w:sz w:val="16"/>
                <w:szCs w:val="16"/>
              </w:rPr>
            </w:pPr>
          </w:p>
        </w:tc>
        <w:tc>
          <w:tcPr>
            <w:tcW w:w="1887" w:type="dxa"/>
            <w:gridSpan w:val="2"/>
            <w:vMerge/>
            <w:vAlign w:val="center"/>
            <w:hideMark/>
          </w:tcPr>
          <w:p w14:paraId="7164F498" w14:textId="77777777" w:rsidR="00B7584C" w:rsidRPr="00D84D7C" w:rsidRDefault="00B7584C" w:rsidP="00B7584C">
            <w:pPr>
              <w:rPr>
                <w:b/>
                <w:bCs/>
                <w:color w:val="000000"/>
                <w:sz w:val="16"/>
                <w:szCs w:val="16"/>
              </w:rPr>
            </w:pPr>
          </w:p>
        </w:tc>
        <w:tc>
          <w:tcPr>
            <w:tcW w:w="921" w:type="dxa"/>
            <w:vMerge/>
            <w:vAlign w:val="center"/>
            <w:hideMark/>
          </w:tcPr>
          <w:p w14:paraId="49087131" w14:textId="77777777" w:rsidR="00B7584C" w:rsidRPr="00D84D7C" w:rsidRDefault="00B7584C" w:rsidP="00B7584C">
            <w:pPr>
              <w:rPr>
                <w:b/>
                <w:bCs/>
                <w:color w:val="000000"/>
                <w:sz w:val="16"/>
                <w:szCs w:val="16"/>
              </w:rPr>
            </w:pPr>
          </w:p>
        </w:tc>
        <w:tc>
          <w:tcPr>
            <w:tcW w:w="489" w:type="dxa"/>
            <w:vMerge/>
            <w:vAlign w:val="center"/>
            <w:hideMark/>
          </w:tcPr>
          <w:p w14:paraId="63EB35F2" w14:textId="77777777" w:rsidR="00B7584C" w:rsidRPr="00D84D7C" w:rsidRDefault="00B7584C" w:rsidP="00B7584C">
            <w:pPr>
              <w:rPr>
                <w:b/>
                <w:bCs/>
                <w:color w:val="000000"/>
                <w:sz w:val="16"/>
                <w:szCs w:val="16"/>
              </w:rPr>
            </w:pPr>
          </w:p>
        </w:tc>
        <w:tc>
          <w:tcPr>
            <w:tcW w:w="1044" w:type="dxa"/>
            <w:vMerge/>
            <w:vAlign w:val="center"/>
            <w:hideMark/>
          </w:tcPr>
          <w:p w14:paraId="51817A40" w14:textId="77777777" w:rsidR="00B7584C" w:rsidRPr="00D84D7C" w:rsidRDefault="00B7584C" w:rsidP="00B7584C">
            <w:pPr>
              <w:rPr>
                <w:b/>
                <w:bCs/>
                <w:color w:val="000000"/>
                <w:sz w:val="16"/>
                <w:szCs w:val="16"/>
              </w:rPr>
            </w:pPr>
          </w:p>
        </w:tc>
        <w:tc>
          <w:tcPr>
            <w:tcW w:w="1516" w:type="dxa"/>
            <w:gridSpan w:val="2"/>
            <w:vMerge/>
            <w:vAlign w:val="center"/>
            <w:hideMark/>
          </w:tcPr>
          <w:p w14:paraId="6F3BD452" w14:textId="77777777" w:rsidR="00B7584C" w:rsidRPr="00D84D7C" w:rsidRDefault="00B7584C" w:rsidP="00B7584C">
            <w:pPr>
              <w:rPr>
                <w:b/>
                <w:bCs/>
                <w:color w:val="000000"/>
                <w:sz w:val="16"/>
                <w:szCs w:val="16"/>
              </w:rPr>
            </w:pPr>
          </w:p>
        </w:tc>
        <w:tc>
          <w:tcPr>
            <w:tcW w:w="1830" w:type="dxa"/>
            <w:gridSpan w:val="2"/>
            <w:vMerge/>
            <w:vAlign w:val="center"/>
            <w:hideMark/>
          </w:tcPr>
          <w:p w14:paraId="654D3D48" w14:textId="77777777" w:rsidR="00B7584C" w:rsidRPr="00D84D7C" w:rsidRDefault="00B7584C" w:rsidP="00B7584C">
            <w:pPr>
              <w:rPr>
                <w:b/>
                <w:bCs/>
                <w:color w:val="000000"/>
                <w:sz w:val="16"/>
                <w:szCs w:val="16"/>
              </w:rPr>
            </w:pPr>
          </w:p>
        </w:tc>
      </w:tr>
      <w:tr w:rsidR="00B7584C" w:rsidRPr="00D84D7C" w14:paraId="1DDACFF3" w14:textId="77777777" w:rsidTr="00666610">
        <w:trPr>
          <w:trHeight w:val="1065"/>
        </w:trPr>
        <w:tc>
          <w:tcPr>
            <w:tcW w:w="677" w:type="dxa"/>
            <w:vMerge/>
            <w:vAlign w:val="center"/>
            <w:hideMark/>
          </w:tcPr>
          <w:p w14:paraId="094711B0" w14:textId="77777777" w:rsidR="00B7584C" w:rsidRPr="00D84D7C" w:rsidRDefault="00B7584C" w:rsidP="00B7584C">
            <w:pPr>
              <w:rPr>
                <w:b/>
                <w:bCs/>
                <w:color w:val="000000"/>
                <w:sz w:val="16"/>
                <w:szCs w:val="16"/>
              </w:rPr>
            </w:pPr>
          </w:p>
        </w:tc>
        <w:tc>
          <w:tcPr>
            <w:tcW w:w="616" w:type="dxa"/>
            <w:vMerge/>
            <w:vAlign w:val="center"/>
            <w:hideMark/>
          </w:tcPr>
          <w:p w14:paraId="067E5459" w14:textId="77777777" w:rsidR="00B7584C" w:rsidRPr="00D84D7C" w:rsidRDefault="00B7584C" w:rsidP="00B7584C">
            <w:pPr>
              <w:rPr>
                <w:b/>
                <w:bCs/>
                <w:color w:val="000000"/>
                <w:sz w:val="16"/>
                <w:szCs w:val="16"/>
              </w:rPr>
            </w:pPr>
          </w:p>
        </w:tc>
        <w:tc>
          <w:tcPr>
            <w:tcW w:w="958" w:type="dxa"/>
            <w:shd w:val="clear" w:color="000000" w:fill="B8CCE4"/>
            <w:vAlign w:val="center"/>
            <w:hideMark/>
          </w:tcPr>
          <w:p w14:paraId="377691C8" w14:textId="77777777" w:rsidR="00B7584C" w:rsidRPr="00D84D7C" w:rsidRDefault="00B7584C" w:rsidP="00B7584C">
            <w:pPr>
              <w:jc w:val="center"/>
              <w:rPr>
                <w:b/>
                <w:bCs/>
                <w:color w:val="000000"/>
                <w:sz w:val="16"/>
                <w:szCs w:val="16"/>
              </w:rPr>
            </w:pPr>
            <w:r w:rsidRPr="00D84D7C">
              <w:rPr>
                <w:b/>
                <w:color w:val="000000"/>
                <w:sz w:val="16"/>
              </w:rPr>
              <w:t>Starting date of project application receipt</w:t>
            </w:r>
          </w:p>
        </w:tc>
        <w:tc>
          <w:tcPr>
            <w:tcW w:w="929" w:type="dxa"/>
            <w:shd w:val="clear" w:color="000000" w:fill="B8CCE4"/>
            <w:vAlign w:val="center"/>
            <w:hideMark/>
          </w:tcPr>
          <w:p w14:paraId="5AC36904" w14:textId="77777777" w:rsidR="00B7584C" w:rsidRPr="00D84D7C" w:rsidRDefault="00B7584C" w:rsidP="00B7584C">
            <w:pPr>
              <w:jc w:val="center"/>
              <w:rPr>
                <w:b/>
                <w:bCs/>
                <w:color w:val="000000"/>
                <w:sz w:val="16"/>
                <w:szCs w:val="16"/>
              </w:rPr>
            </w:pPr>
            <w:r w:rsidRPr="00D84D7C">
              <w:rPr>
                <w:b/>
                <w:color w:val="000000"/>
                <w:sz w:val="16"/>
              </w:rPr>
              <w:t>Date of call closure</w:t>
            </w:r>
          </w:p>
        </w:tc>
        <w:tc>
          <w:tcPr>
            <w:tcW w:w="921" w:type="dxa"/>
            <w:vMerge/>
            <w:vAlign w:val="center"/>
            <w:hideMark/>
          </w:tcPr>
          <w:p w14:paraId="15A0A39C" w14:textId="77777777" w:rsidR="00B7584C" w:rsidRPr="00D84D7C" w:rsidRDefault="00B7584C" w:rsidP="00B7584C">
            <w:pPr>
              <w:rPr>
                <w:b/>
                <w:bCs/>
                <w:color w:val="000000"/>
                <w:sz w:val="16"/>
                <w:szCs w:val="16"/>
              </w:rPr>
            </w:pPr>
          </w:p>
        </w:tc>
        <w:tc>
          <w:tcPr>
            <w:tcW w:w="489" w:type="dxa"/>
            <w:vMerge/>
            <w:vAlign w:val="center"/>
            <w:hideMark/>
          </w:tcPr>
          <w:p w14:paraId="4EB15364" w14:textId="77777777" w:rsidR="00B7584C" w:rsidRPr="00D84D7C" w:rsidRDefault="00B7584C" w:rsidP="00B7584C">
            <w:pPr>
              <w:rPr>
                <w:b/>
                <w:bCs/>
                <w:color w:val="000000"/>
                <w:sz w:val="16"/>
                <w:szCs w:val="16"/>
              </w:rPr>
            </w:pPr>
          </w:p>
        </w:tc>
        <w:tc>
          <w:tcPr>
            <w:tcW w:w="1044" w:type="dxa"/>
            <w:shd w:val="clear" w:color="000000" w:fill="B8CCE4"/>
            <w:vAlign w:val="center"/>
            <w:hideMark/>
          </w:tcPr>
          <w:p w14:paraId="03D8F441" w14:textId="77777777" w:rsidR="00B7584C" w:rsidRPr="00D84D7C" w:rsidRDefault="00B7584C" w:rsidP="00B7584C">
            <w:pPr>
              <w:jc w:val="center"/>
              <w:rPr>
                <w:b/>
                <w:bCs/>
                <w:color w:val="000000"/>
                <w:sz w:val="16"/>
                <w:szCs w:val="16"/>
              </w:rPr>
            </w:pPr>
            <w:r w:rsidRPr="00D84D7C">
              <w:rPr>
                <w:b/>
                <w:color w:val="000000"/>
                <w:sz w:val="16"/>
              </w:rPr>
              <w:t>in EUR</w:t>
            </w:r>
          </w:p>
        </w:tc>
        <w:tc>
          <w:tcPr>
            <w:tcW w:w="489" w:type="dxa"/>
            <w:shd w:val="clear" w:color="000000" w:fill="B8CCE4"/>
            <w:vAlign w:val="center"/>
            <w:hideMark/>
          </w:tcPr>
          <w:p w14:paraId="351F1BAF" w14:textId="77777777" w:rsidR="00B7584C" w:rsidRPr="00D84D7C" w:rsidRDefault="00B7584C" w:rsidP="00B7584C">
            <w:pPr>
              <w:jc w:val="center"/>
              <w:rPr>
                <w:b/>
                <w:bCs/>
                <w:color w:val="000000"/>
                <w:sz w:val="16"/>
                <w:szCs w:val="16"/>
              </w:rPr>
            </w:pPr>
            <w:r w:rsidRPr="00D84D7C">
              <w:rPr>
                <w:b/>
                <w:color w:val="000000"/>
                <w:sz w:val="16"/>
              </w:rPr>
              <w:t>number</w:t>
            </w:r>
          </w:p>
        </w:tc>
        <w:tc>
          <w:tcPr>
            <w:tcW w:w="1027" w:type="dxa"/>
            <w:shd w:val="clear" w:color="000000" w:fill="B8CCE4"/>
            <w:vAlign w:val="center"/>
            <w:hideMark/>
          </w:tcPr>
          <w:p w14:paraId="0575D9A7" w14:textId="77777777" w:rsidR="00B7584C" w:rsidRPr="00D84D7C" w:rsidRDefault="00B7584C" w:rsidP="00B7584C">
            <w:pPr>
              <w:jc w:val="center"/>
              <w:rPr>
                <w:b/>
                <w:bCs/>
                <w:color w:val="000000"/>
                <w:sz w:val="16"/>
                <w:szCs w:val="16"/>
              </w:rPr>
            </w:pPr>
            <w:r w:rsidRPr="00D84D7C">
              <w:rPr>
                <w:b/>
                <w:color w:val="000000"/>
                <w:sz w:val="16"/>
              </w:rPr>
              <w:t>in EUR</w:t>
            </w:r>
          </w:p>
        </w:tc>
        <w:tc>
          <w:tcPr>
            <w:tcW w:w="630" w:type="dxa"/>
            <w:shd w:val="clear" w:color="000000" w:fill="B8CCE4"/>
            <w:noWrap/>
            <w:vAlign w:val="center"/>
            <w:hideMark/>
          </w:tcPr>
          <w:p w14:paraId="152B7D50" w14:textId="77777777" w:rsidR="00B7584C" w:rsidRPr="00D84D7C" w:rsidRDefault="00B7584C" w:rsidP="00B7584C">
            <w:pPr>
              <w:jc w:val="center"/>
              <w:rPr>
                <w:b/>
                <w:bCs/>
                <w:color w:val="000000"/>
                <w:sz w:val="16"/>
                <w:szCs w:val="16"/>
              </w:rPr>
            </w:pPr>
            <w:r w:rsidRPr="00D84D7C">
              <w:rPr>
                <w:b/>
                <w:color w:val="000000"/>
                <w:sz w:val="16"/>
              </w:rPr>
              <w:t xml:space="preserve">number </w:t>
            </w:r>
          </w:p>
        </w:tc>
        <w:tc>
          <w:tcPr>
            <w:tcW w:w="1200" w:type="dxa"/>
            <w:shd w:val="clear" w:color="000000" w:fill="B8CCE4"/>
            <w:noWrap/>
            <w:vAlign w:val="center"/>
            <w:hideMark/>
          </w:tcPr>
          <w:p w14:paraId="40732EE5" w14:textId="77777777" w:rsidR="00B7584C" w:rsidRPr="00D84D7C" w:rsidRDefault="00B7584C" w:rsidP="00B7584C">
            <w:pPr>
              <w:jc w:val="center"/>
              <w:rPr>
                <w:b/>
                <w:bCs/>
                <w:color w:val="000000"/>
                <w:sz w:val="16"/>
                <w:szCs w:val="16"/>
              </w:rPr>
            </w:pPr>
            <w:r w:rsidRPr="00D84D7C">
              <w:rPr>
                <w:b/>
                <w:color w:val="000000"/>
                <w:sz w:val="16"/>
              </w:rPr>
              <w:t>in EUR</w:t>
            </w:r>
          </w:p>
        </w:tc>
      </w:tr>
      <w:tr w:rsidR="00B7584C" w:rsidRPr="00D84D7C" w14:paraId="26DDFA52" w14:textId="77777777" w:rsidTr="00666610">
        <w:trPr>
          <w:trHeight w:val="315"/>
        </w:trPr>
        <w:tc>
          <w:tcPr>
            <w:tcW w:w="677" w:type="dxa"/>
            <w:shd w:val="clear" w:color="000000" w:fill="FFFFFF"/>
            <w:noWrap/>
            <w:vAlign w:val="center"/>
            <w:hideMark/>
          </w:tcPr>
          <w:p w14:paraId="6E685F10" w14:textId="77777777" w:rsidR="00B7584C" w:rsidRPr="00D84D7C" w:rsidRDefault="00B7584C" w:rsidP="00B7584C">
            <w:pPr>
              <w:jc w:val="right"/>
              <w:rPr>
                <w:color w:val="000000"/>
                <w:sz w:val="16"/>
                <w:szCs w:val="16"/>
              </w:rPr>
            </w:pPr>
            <w:r w:rsidRPr="00D84D7C">
              <w:rPr>
                <w:color w:val="000000"/>
                <w:sz w:val="16"/>
              </w:rPr>
              <w:t>44</w:t>
            </w:r>
          </w:p>
        </w:tc>
        <w:tc>
          <w:tcPr>
            <w:tcW w:w="616" w:type="dxa"/>
            <w:shd w:val="clear" w:color="000000" w:fill="FFFFFF"/>
            <w:noWrap/>
            <w:vAlign w:val="center"/>
            <w:hideMark/>
          </w:tcPr>
          <w:p w14:paraId="3513D516" w14:textId="77777777" w:rsidR="00B7584C" w:rsidRPr="00D84D7C" w:rsidRDefault="00B7584C" w:rsidP="00B7584C">
            <w:pPr>
              <w:jc w:val="right"/>
              <w:rPr>
                <w:color w:val="000000"/>
                <w:sz w:val="16"/>
                <w:szCs w:val="16"/>
              </w:rPr>
            </w:pPr>
            <w:r w:rsidRPr="00D84D7C">
              <w:rPr>
                <w:color w:val="000000"/>
                <w:sz w:val="16"/>
              </w:rPr>
              <w:t>12</w:t>
            </w:r>
          </w:p>
        </w:tc>
        <w:tc>
          <w:tcPr>
            <w:tcW w:w="958" w:type="dxa"/>
            <w:shd w:val="clear" w:color="000000" w:fill="FFFFFF"/>
            <w:vAlign w:val="center"/>
            <w:hideMark/>
          </w:tcPr>
          <w:p w14:paraId="54E2729A" w14:textId="48E32C56" w:rsidR="00B7584C" w:rsidRPr="00D84D7C" w:rsidRDefault="00FA4CFB" w:rsidP="00B7584C">
            <w:pPr>
              <w:jc w:val="right"/>
              <w:rPr>
                <w:color w:val="000000"/>
                <w:sz w:val="16"/>
                <w:szCs w:val="16"/>
              </w:rPr>
            </w:pPr>
            <w:r w:rsidRPr="00D84D7C">
              <w:rPr>
                <w:color w:val="000000"/>
                <w:sz w:val="16"/>
              </w:rPr>
              <w:t>07/09/2011</w:t>
            </w:r>
          </w:p>
        </w:tc>
        <w:tc>
          <w:tcPr>
            <w:tcW w:w="929" w:type="dxa"/>
            <w:shd w:val="clear" w:color="000000" w:fill="FFFFFF"/>
            <w:vAlign w:val="center"/>
            <w:hideMark/>
          </w:tcPr>
          <w:p w14:paraId="0E534DF9" w14:textId="77777777" w:rsidR="00B7584C" w:rsidRPr="00D84D7C" w:rsidRDefault="00B7584C" w:rsidP="00B7584C">
            <w:pPr>
              <w:jc w:val="right"/>
              <w:rPr>
                <w:color w:val="000000"/>
                <w:sz w:val="16"/>
                <w:szCs w:val="16"/>
              </w:rPr>
            </w:pPr>
            <w:r w:rsidRPr="00D84D7C">
              <w:rPr>
                <w:color w:val="000000"/>
                <w:sz w:val="16"/>
              </w:rPr>
              <w:t>30/04/2015</w:t>
            </w:r>
          </w:p>
        </w:tc>
        <w:tc>
          <w:tcPr>
            <w:tcW w:w="921" w:type="dxa"/>
            <w:shd w:val="clear" w:color="000000" w:fill="FFFFFF"/>
            <w:noWrap/>
            <w:vAlign w:val="center"/>
            <w:hideMark/>
          </w:tcPr>
          <w:p w14:paraId="2CE2FCA2" w14:textId="77777777" w:rsidR="00B7584C" w:rsidRPr="00D84D7C" w:rsidRDefault="00B7584C" w:rsidP="00B7584C">
            <w:pPr>
              <w:rPr>
                <w:color w:val="000000"/>
                <w:sz w:val="16"/>
                <w:szCs w:val="16"/>
              </w:rPr>
            </w:pPr>
            <w:r w:rsidRPr="00D84D7C">
              <w:rPr>
                <w:color w:val="000000"/>
                <w:sz w:val="16"/>
              </w:rPr>
              <w:t>on-going</w:t>
            </w:r>
          </w:p>
        </w:tc>
        <w:tc>
          <w:tcPr>
            <w:tcW w:w="489" w:type="dxa"/>
            <w:shd w:val="clear" w:color="000000" w:fill="FFFFFF"/>
            <w:noWrap/>
            <w:vAlign w:val="center"/>
            <w:hideMark/>
          </w:tcPr>
          <w:p w14:paraId="1B02AF04" w14:textId="77777777" w:rsidR="00B7584C" w:rsidRPr="00D84D7C" w:rsidRDefault="00B7584C" w:rsidP="00B7584C">
            <w:pPr>
              <w:jc w:val="center"/>
              <w:rPr>
                <w:color w:val="000000"/>
                <w:sz w:val="16"/>
                <w:szCs w:val="16"/>
              </w:rPr>
            </w:pPr>
            <w:r w:rsidRPr="00D84D7C">
              <w:rPr>
                <w:color w:val="000000"/>
                <w:sz w:val="16"/>
              </w:rPr>
              <w:t>4.1</w:t>
            </w:r>
          </w:p>
        </w:tc>
        <w:tc>
          <w:tcPr>
            <w:tcW w:w="1044" w:type="dxa"/>
            <w:shd w:val="clear" w:color="000000" w:fill="FFFFFF"/>
            <w:noWrap/>
            <w:vAlign w:val="center"/>
            <w:hideMark/>
          </w:tcPr>
          <w:p w14:paraId="5100EFF6" w14:textId="77777777" w:rsidR="00B7584C" w:rsidRPr="00D84D7C" w:rsidRDefault="00B7584C" w:rsidP="00B7584C">
            <w:pPr>
              <w:jc w:val="right"/>
              <w:rPr>
                <w:color w:val="000000"/>
                <w:sz w:val="16"/>
                <w:szCs w:val="16"/>
              </w:rPr>
            </w:pPr>
            <w:r w:rsidRPr="00D84D7C">
              <w:rPr>
                <w:color w:val="000000"/>
                <w:sz w:val="16"/>
              </w:rPr>
              <w:t>56,037,951</w:t>
            </w:r>
          </w:p>
        </w:tc>
        <w:tc>
          <w:tcPr>
            <w:tcW w:w="489" w:type="dxa"/>
            <w:shd w:val="clear" w:color="000000" w:fill="FFFFFF"/>
            <w:noWrap/>
            <w:vAlign w:val="center"/>
            <w:hideMark/>
          </w:tcPr>
          <w:p w14:paraId="2C02A375" w14:textId="77777777" w:rsidR="00B7584C" w:rsidRPr="00D84D7C" w:rsidRDefault="00B7584C" w:rsidP="00B7584C">
            <w:pPr>
              <w:jc w:val="right"/>
              <w:rPr>
                <w:color w:val="000000"/>
                <w:sz w:val="16"/>
                <w:szCs w:val="16"/>
              </w:rPr>
            </w:pPr>
            <w:r w:rsidRPr="00D84D7C">
              <w:rPr>
                <w:color w:val="000000"/>
                <w:sz w:val="16"/>
              </w:rPr>
              <w:t>31</w:t>
            </w:r>
          </w:p>
        </w:tc>
        <w:tc>
          <w:tcPr>
            <w:tcW w:w="1027" w:type="dxa"/>
            <w:shd w:val="clear" w:color="000000" w:fill="FFFFFF"/>
            <w:noWrap/>
            <w:vAlign w:val="center"/>
            <w:hideMark/>
          </w:tcPr>
          <w:p w14:paraId="7C459957" w14:textId="77777777" w:rsidR="00B7584C" w:rsidRPr="00D84D7C" w:rsidRDefault="00B7584C" w:rsidP="00B7584C">
            <w:pPr>
              <w:jc w:val="right"/>
              <w:rPr>
                <w:color w:val="000000"/>
                <w:sz w:val="16"/>
                <w:szCs w:val="16"/>
              </w:rPr>
            </w:pPr>
            <w:r w:rsidRPr="00D84D7C">
              <w:rPr>
                <w:color w:val="000000"/>
                <w:sz w:val="16"/>
              </w:rPr>
              <w:t>75,361,508</w:t>
            </w:r>
          </w:p>
        </w:tc>
        <w:tc>
          <w:tcPr>
            <w:tcW w:w="630" w:type="dxa"/>
            <w:shd w:val="clear" w:color="000000" w:fill="FFFFFF"/>
            <w:noWrap/>
            <w:vAlign w:val="center"/>
            <w:hideMark/>
          </w:tcPr>
          <w:p w14:paraId="151896A5" w14:textId="77777777" w:rsidR="00B7584C" w:rsidRPr="00D84D7C" w:rsidRDefault="00B7584C" w:rsidP="00B7584C">
            <w:pPr>
              <w:jc w:val="right"/>
              <w:rPr>
                <w:color w:val="000000"/>
                <w:sz w:val="16"/>
                <w:szCs w:val="16"/>
              </w:rPr>
            </w:pPr>
            <w:r w:rsidRPr="00D84D7C">
              <w:rPr>
                <w:color w:val="000000"/>
                <w:sz w:val="16"/>
              </w:rPr>
              <w:t>22</w:t>
            </w:r>
          </w:p>
        </w:tc>
        <w:tc>
          <w:tcPr>
            <w:tcW w:w="1200" w:type="dxa"/>
            <w:shd w:val="clear" w:color="000000" w:fill="FFFFFF"/>
            <w:noWrap/>
            <w:vAlign w:val="center"/>
            <w:hideMark/>
          </w:tcPr>
          <w:p w14:paraId="6B57EAF7" w14:textId="77777777" w:rsidR="00B7584C" w:rsidRPr="00D84D7C" w:rsidRDefault="00B7584C" w:rsidP="00B7584C">
            <w:pPr>
              <w:jc w:val="right"/>
              <w:rPr>
                <w:color w:val="000000"/>
                <w:sz w:val="16"/>
                <w:szCs w:val="16"/>
              </w:rPr>
            </w:pPr>
            <w:r w:rsidRPr="00D84D7C">
              <w:rPr>
                <w:color w:val="000000"/>
                <w:sz w:val="16"/>
              </w:rPr>
              <w:t>51,501,721</w:t>
            </w:r>
          </w:p>
        </w:tc>
      </w:tr>
      <w:tr w:rsidR="00B7584C" w:rsidRPr="00D84D7C" w14:paraId="3138E8DE" w14:textId="77777777" w:rsidTr="00666610">
        <w:trPr>
          <w:trHeight w:val="315"/>
        </w:trPr>
        <w:tc>
          <w:tcPr>
            <w:tcW w:w="677" w:type="dxa"/>
            <w:shd w:val="clear" w:color="000000" w:fill="FFFFFF"/>
            <w:noWrap/>
            <w:vAlign w:val="center"/>
            <w:hideMark/>
          </w:tcPr>
          <w:p w14:paraId="2CD8E78B" w14:textId="77777777" w:rsidR="00B7584C" w:rsidRPr="00D84D7C" w:rsidRDefault="00B7584C" w:rsidP="00B7584C">
            <w:pPr>
              <w:jc w:val="right"/>
              <w:rPr>
                <w:color w:val="000000"/>
                <w:sz w:val="16"/>
                <w:szCs w:val="16"/>
              </w:rPr>
            </w:pPr>
            <w:r w:rsidRPr="00D84D7C">
              <w:rPr>
                <w:color w:val="000000"/>
                <w:sz w:val="16"/>
              </w:rPr>
              <w:t> </w:t>
            </w:r>
          </w:p>
        </w:tc>
        <w:tc>
          <w:tcPr>
            <w:tcW w:w="616" w:type="dxa"/>
            <w:shd w:val="clear" w:color="000000" w:fill="FFFFFF"/>
            <w:noWrap/>
            <w:vAlign w:val="center"/>
            <w:hideMark/>
          </w:tcPr>
          <w:p w14:paraId="18378B7A" w14:textId="77777777" w:rsidR="00B7584C" w:rsidRPr="00D84D7C" w:rsidRDefault="00B7584C" w:rsidP="00B7584C">
            <w:pPr>
              <w:jc w:val="right"/>
              <w:rPr>
                <w:color w:val="000000"/>
                <w:sz w:val="16"/>
                <w:szCs w:val="16"/>
              </w:rPr>
            </w:pPr>
            <w:r w:rsidRPr="00D84D7C">
              <w:rPr>
                <w:color w:val="000000"/>
                <w:sz w:val="16"/>
              </w:rPr>
              <w:t> </w:t>
            </w:r>
          </w:p>
        </w:tc>
        <w:tc>
          <w:tcPr>
            <w:tcW w:w="958" w:type="dxa"/>
            <w:shd w:val="clear" w:color="000000" w:fill="FFFFFF"/>
            <w:vAlign w:val="center"/>
            <w:hideMark/>
          </w:tcPr>
          <w:p w14:paraId="25EE81D7" w14:textId="77777777" w:rsidR="00B7584C" w:rsidRPr="00D84D7C" w:rsidRDefault="00B7584C" w:rsidP="00B7584C">
            <w:pPr>
              <w:jc w:val="right"/>
              <w:rPr>
                <w:color w:val="000000"/>
                <w:sz w:val="16"/>
                <w:szCs w:val="16"/>
              </w:rPr>
            </w:pPr>
            <w:r w:rsidRPr="00D84D7C">
              <w:rPr>
                <w:color w:val="000000"/>
                <w:sz w:val="16"/>
              </w:rPr>
              <w:t> </w:t>
            </w:r>
          </w:p>
        </w:tc>
        <w:tc>
          <w:tcPr>
            <w:tcW w:w="929" w:type="dxa"/>
            <w:shd w:val="clear" w:color="000000" w:fill="FFFFFF"/>
            <w:vAlign w:val="center"/>
            <w:hideMark/>
          </w:tcPr>
          <w:p w14:paraId="49F7E9A0" w14:textId="77777777" w:rsidR="00B7584C" w:rsidRPr="00D84D7C" w:rsidRDefault="00B7584C" w:rsidP="00B7584C">
            <w:pPr>
              <w:jc w:val="right"/>
              <w:rPr>
                <w:color w:val="000000"/>
                <w:sz w:val="16"/>
                <w:szCs w:val="16"/>
              </w:rPr>
            </w:pPr>
            <w:r w:rsidRPr="00D84D7C">
              <w:rPr>
                <w:color w:val="000000"/>
                <w:sz w:val="16"/>
              </w:rPr>
              <w:t> </w:t>
            </w:r>
          </w:p>
        </w:tc>
        <w:tc>
          <w:tcPr>
            <w:tcW w:w="921" w:type="dxa"/>
            <w:shd w:val="clear" w:color="000000" w:fill="FFFFFF"/>
            <w:noWrap/>
            <w:vAlign w:val="center"/>
            <w:hideMark/>
          </w:tcPr>
          <w:p w14:paraId="46CA74C5" w14:textId="77777777" w:rsidR="00B7584C" w:rsidRPr="00D84D7C" w:rsidRDefault="00B7584C" w:rsidP="00B7584C">
            <w:pPr>
              <w:rPr>
                <w:color w:val="000000"/>
                <w:sz w:val="16"/>
                <w:szCs w:val="16"/>
              </w:rPr>
            </w:pPr>
            <w:r w:rsidRPr="00D84D7C">
              <w:rPr>
                <w:color w:val="000000"/>
                <w:sz w:val="16"/>
              </w:rPr>
              <w:t> </w:t>
            </w:r>
          </w:p>
        </w:tc>
        <w:tc>
          <w:tcPr>
            <w:tcW w:w="489" w:type="dxa"/>
            <w:shd w:val="clear" w:color="000000" w:fill="FFFFFF"/>
            <w:noWrap/>
            <w:vAlign w:val="center"/>
            <w:hideMark/>
          </w:tcPr>
          <w:p w14:paraId="5FEE74A5" w14:textId="77777777" w:rsidR="00B7584C" w:rsidRPr="00D84D7C" w:rsidRDefault="00B7584C" w:rsidP="00B7584C">
            <w:pPr>
              <w:rPr>
                <w:color w:val="000000"/>
                <w:sz w:val="16"/>
                <w:szCs w:val="16"/>
              </w:rPr>
            </w:pPr>
            <w:r w:rsidRPr="00D84D7C">
              <w:rPr>
                <w:color w:val="000000"/>
                <w:sz w:val="16"/>
              </w:rPr>
              <w:t> </w:t>
            </w:r>
          </w:p>
        </w:tc>
        <w:tc>
          <w:tcPr>
            <w:tcW w:w="1044" w:type="dxa"/>
            <w:shd w:val="clear" w:color="000000" w:fill="FFFFFF"/>
            <w:noWrap/>
            <w:vAlign w:val="center"/>
            <w:hideMark/>
          </w:tcPr>
          <w:p w14:paraId="59FDB7EE" w14:textId="77777777" w:rsidR="00B7584C" w:rsidRPr="00D84D7C" w:rsidRDefault="00B7584C" w:rsidP="00B7584C">
            <w:pPr>
              <w:jc w:val="right"/>
              <w:rPr>
                <w:color w:val="000000"/>
                <w:sz w:val="16"/>
                <w:szCs w:val="16"/>
              </w:rPr>
            </w:pPr>
            <w:r w:rsidRPr="00D84D7C">
              <w:rPr>
                <w:color w:val="000000"/>
                <w:sz w:val="16"/>
              </w:rPr>
              <w:t>4,205,182</w:t>
            </w:r>
          </w:p>
        </w:tc>
        <w:tc>
          <w:tcPr>
            <w:tcW w:w="489" w:type="dxa"/>
            <w:shd w:val="clear" w:color="000000" w:fill="FFFFFF"/>
            <w:noWrap/>
            <w:vAlign w:val="center"/>
            <w:hideMark/>
          </w:tcPr>
          <w:p w14:paraId="75860511" w14:textId="77777777" w:rsidR="00B7584C" w:rsidRPr="00D84D7C" w:rsidRDefault="00B7584C" w:rsidP="00B7584C">
            <w:pPr>
              <w:jc w:val="right"/>
              <w:rPr>
                <w:color w:val="000000"/>
                <w:sz w:val="16"/>
                <w:szCs w:val="16"/>
              </w:rPr>
            </w:pPr>
            <w:r w:rsidRPr="00D84D7C">
              <w:rPr>
                <w:color w:val="000000"/>
                <w:sz w:val="16"/>
              </w:rPr>
              <w:t>31</w:t>
            </w:r>
          </w:p>
        </w:tc>
        <w:tc>
          <w:tcPr>
            <w:tcW w:w="1027" w:type="dxa"/>
            <w:shd w:val="clear" w:color="000000" w:fill="FFFFFF"/>
            <w:noWrap/>
            <w:vAlign w:val="center"/>
            <w:hideMark/>
          </w:tcPr>
          <w:p w14:paraId="317D54B0" w14:textId="77777777" w:rsidR="00B7584C" w:rsidRPr="00D84D7C" w:rsidRDefault="00B7584C" w:rsidP="00B7584C">
            <w:pPr>
              <w:jc w:val="right"/>
              <w:rPr>
                <w:color w:val="000000"/>
                <w:sz w:val="16"/>
                <w:szCs w:val="16"/>
              </w:rPr>
            </w:pPr>
            <w:r w:rsidRPr="00D84D7C">
              <w:rPr>
                <w:color w:val="000000"/>
                <w:sz w:val="16"/>
              </w:rPr>
              <w:t>9,669,972</w:t>
            </w:r>
          </w:p>
        </w:tc>
        <w:tc>
          <w:tcPr>
            <w:tcW w:w="630" w:type="dxa"/>
            <w:shd w:val="clear" w:color="000000" w:fill="FFFFFF"/>
            <w:noWrap/>
            <w:vAlign w:val="center"/>
            <w:hideMark/>
          </w:tcPr>
          <w:p w14:paraId="3026B2FD" w14:textId="77777777" w:rsidR="00B7584C" w:rsidRPr="00D84D7C" w:rsidRDefault="00B7584C" w:rsidP="00B7584C">
            <w:pPr>
              <w:jc w:val="right"/>
              <w:rPr>
                <w:color w:val="000000"/>
                <w:sz w:val="16"/>
                <w:szCs w:val="16"/>
              </w:rPr>
            </w:pPr>
            <w:r w:rsidRPr="00D84D7C">
              <w:rPr>
                <w:color w:val="000000"/>
                <w:sz w:val="16"/>
              </w:rPr>
              <w:t>22</w:t>
            </w:r>
          </w:p>
        </w:tc>
        <w:tc>
          <w:tcPr>
            <w:tcW w:w="1200" w:type="dxa"/>
            <w:shd w:val="clear" w:color="000000" w:fill="FFFFFF"/>
            <w:noWrap/>
            <w:vAlign w:val="center"/>
            <w:hideMark/>
          </w:tcPr>
          <w:p w14:paraId="57AD5F96" w14:textId="77777777" w:rsidR="00B7584C" w:rsidRPr="00D84D7C" w:rsidRDefault="00B7584C" w:rsidP="00B7584C">
            <w:pPr>
              <w:jc w:val="right"/>
              <w:rPr>
                <w:color w:val="000000"/>
                <w:sz w:val="16"/>
                <w:szCs w:val="16"/>
              </w:rPr>
            </w:pPr>
            <w:r w:rsidRPr="00D84D7C">
              <w:rPr>
                <w:color w:val="000000"/>
                <w:sz w:val="16"/>
              </w:rPr>
              <w:t>3,960,971</w:t>
            </w:r>
          </w:p>
        </w:tc>
      </w:tr>
      <w:tr w:rsidR="00B7584C" w:rsidRPr="00D84D7C" w14:paraId="5935ABAC" w14:textId="77777777" w:rsidTr="00666610">
        <w:trPr>
          <w:trHeight w:val="315"/>
        </w:trPr>
        <w:tc>
          <w:tcPr>
            <w:tcW w:w="677" w:type="dxa"/>
            <w:shd w:val="clear" w:color="000000" w:fill="DCE6F1"/>
            <w:noWrap/>
            <w:vAlign w:val="center"/>
            <w:hideMark/>
          </w:tcPr>
          <w:p w14:paraId="6F4A4B49" w14:textId="77777777" w:rsidR="00B7584C" w:rsidRPr="00D84D7C" w:rsidRDefault="00B7584C" w:rsidP="00B7584C">
            <w:pPr>
              <w:jc w:val="right"/>
              <w:rPr>
                <w:color w:val="000000"/>
                <w:sz w:val="16"/>
                <w:szCs w:val="16"/>
              </w:rPr>
            </w:pPr>
            <w:r w:rsidRPr="00D84D7C">
              <w:rPr>
                <w:color w:val="000000"/>
                <w:sz w:val="16"/>
              </w:rPr>
              <w:t> </w:t>
            </w:r>
          </w:p>
        </w:tc>
        <w:tc>
          <w:tcPr>
            <w:tcW w:w="616" w:type="dxa"/>
            <w:shd w:val="clear" w:color="000000" w:fill="DCE6F1"/>
            <w:noWrap/>
            <w:vAlign w:val="center"/>
            <w:hideMark/>
          </w:tcPr>
          <w:p w14:paraId="10372A08" w14:textId="77777777" w:rsidR="00B7584C" w:rsidRPr="00D84D7C" w:rsidRDefault="00B7584C" w:rsidP="00B7584C">
            <w:pPr>
              <w:jc w:val="right"/>
              <w:rPr>
                <w:color w:val="000000"/>
                <w:sz w:val="16"/>
                <w:szCs w:val="16"/>
              </w:rPr>
            </w:pPr>
            <w:r w:rsidRPr="00D84D7C">
              <w:rPr>
                <w:color w:val="000000"/>
                <w:sz w:val="16"/>
              </w:rPr>
              <w:t> </w:t>
            </w:r>
          </w:p>
        </w:tc>
        <w:tc>
          <w:tcPr>
            <w:tcW w:w="958" w:type="dxa"/>
            <w:shd w:val="clear" w:color="000000" w:fill="DCE6F1"/>
            <w:vAlign w:val="center"/>
            <w:hideMark/>
          </w:tcPr>
          <w:p w14:paraId="2F5427C9" w14:textId="77777777" w:rsidR="00B7584C" w:rsidRPr="00D84D7C" w:rsidRDefault="00B7584C" w:rsidP="00B7584C">
            <w:pPr>
              <w:jc w:val="right"/>
              <w:rPr>
                <w:color w:val="000000"/>
                <w:sz w:val="16"/>
                <w:szCs w:val="16"/>
              </w:rPr>
            </w:pPr>
            <w:r w:rsidRPr="00D84D7C">
              <w:rPr>
                <w:color w:val="000000"/>
                <w:sz w:val="16"/>
              </w:rPr>
              <w:t> </w:t>
            </w:r>
          </w:p>
        </w:tc>
        <w:tc>
          <w:tcPr>
            <w:tcW w:w="929" w:type="dxa"/>
            <w:shd w:val="clear" w:color="000000" w:fill="DCE6F1"/>
            <w:vAlign w:val="center"/>
            <w:hideMark/>
          </w:tcPr>
          <w:p w14:paraId="4A870A4F" w14:textId="77777777" w:rsidR="00B7584C" w:rsidRPr="00D84D7C" w:rsidRDefault="00B7584C" w:rsidP="00B7584C">
            <w:pPr>
              <w:jc w:val="right"/>
              <w:rPr>
                <w:color w:val="000000"/>
                <w:sz w:val="16"/>
                <w:szCs w:val="16"/>
              </w:rPr>
            </w:pPr>
            <w:r w:rsidRPr="00D84D7C">
              <w:rPr>
                <w:color w:val="000000"/>
                <w:sz w:val="16"/>
              </w:rPr>
              <w:t> </w:t>
            </w:r>
          </w:p>
        </w:tc>
        <w:tc>
          <w:tcPr>
            <w:tcW w:w="1410" w:type="dxa"/>
            <w:gridSpan w:val="2"/>
            <w:shd w:val="clear" w:color="000000" w:fill="DCE6F1"/>
            <w:noWrap/>
            <w:vAlign w:val="center"/>
            <w:hideMark/>
          </w:tcPr>
          <w:p w14:paraId="39A34CB2" w14:textId="77777777" w:rsidR="00B7584C" w:rsidRPr="00D84D7C" w:rsidRDefault="00B7584C" w:rsidP="00B7584C">
            <w:pPr>
              <w:jc w:val="center"/>
              <w:rPr>
                <w:color w:val="000000"/>
                <w:sz w:val="16"/>
                <w:szCs w:val="16"/>
              </w:rPr>
            </w:pPr>
            <w:r w:rsidRPr="00D84D7C">
              <w:rPr>
                <w:color w:val="000000"/>
                <w:sz w:val="16"/>
              </w:rPr>
              <w:t>Call total</w:t>
            </w:r>
          </w:p>
        </w:tc>
        <w:tc>
          <w:tcPr>
            <w:tcW w:w="1044" w:type="dxa"/>
            <w:shd w:val="clear" w:color="000000" w:fill="DCE6F1"/>
            <w:noWrap/>
            <w:vAlign w:val="center"/>
            <w:hideMark/>
          </w:tcPr>
          <w:p w14:paraId="48C213E4" w14:textId="77777777" w:rsidR="00B7584C" w:rsidRPr="00D84D7C" w:rsidRDefault="00B7584C" w:rsidP="00B7584C">
            <w:pPr>
              <w:jc w:val="right"/>
              <w:rPr>
                <w:color w:val="000000"/>
                <w:sz w:val="16"/>
                <w:szCs w:val="16"/>
              </w:rPr>
            </w:pPr>
            <w:r w:rsidRPr="00D84D7C">
              <w:rPr>
                <w:color w:val="000000"/>
                <w:sz w:val="16"/>
              </w:rPr>
              <w:t>60,243,133</w:t>
            </w:r>
          </w:p>
        </w:tc>
        <w:tc>
          <w:tcPr>
            <w:tcW w:w="489" w:type="dxa"/>
            <w:shd w:val="clear" w:color="000000" w:fill="DCE6F1"/>
            <w:noWrap/>
            <w:vAlign w:val="center"/>
            <w:hideMark/>
          </w:tcPr>
          <w:p w14:paraId="5881F9C1" w14:textId="77777777" w:rsidR="00B7584C" w:rsidRPr="00D84D7C" w:rsidRDefault="00B7584C" w:rsidP="00B7584C">
            <w:pPr>
              <w:jc w:val="right"/>
              <w:rPr>
                <w:color w:val="000000"/>
                <w:sz w:val="16"/>
                <w:szCs w:val="16"/>
              </w:rPr>
            </w:pPr>
            <w:r w:rsidRPr="00D84D7C">
              <w:rPr>
                <w:color w:val="000000"/>
                <w:sz w:val="16"/>
              </w:rPr>
              <w:t>62</w:t>
            </w:r>
          </w:p>
        </w:tc>
        <w:tc>
          <w:tcPr>
            <w:tcW w:w="1027" w:type="dxa"/>
            <w:shd w:val="clear" w:color="000000" w:fill="DCE6F1"/>
            <w:noWrap/>
            <w:vAlign w:val="center"/>
            <w:hideMark/>
          </w:tcPr>
          <w:p w14:paraId="0D57387C" w14:textId="77777777" w:rsidR="00B7584C" w:rsidRPr="00D84D7C" w:rsidRDefault="00B7584C" w:rsidP="00B7584C">
            <w:pPr>
              <w:jc w:val="right"/>
              <w:rPr>
                <w:color w:val="000000"/>
                <w:sz w:val="16"/>
                <w:szCs w:val="16"/>
              </w:rPr>
            </w:pPr>
            <w:r w:rsidRPr="00D84D7C">
              <w:rPr>
                <w:color w:val="000000"/>
                <w:sz w:val="16"/>
              </w:rPr>
              <w:t>85,031,480</w:t>
            </w:r>
          </w:p>
        </w:tc>
        <w:tc>
          <w:tcPr>
            <w:tcW w:w="630" w:type="dxa"/>
            <w:shd w:val="clear" w:color="000000" w:fill="DCE6F1"/>
            <w:noWrap/>
            <w:vAlign w:val="center"/>
            <w:hideMark/>
          </w:tcPr>
          <w:p w14:paraId="661E9894" w14:textId="77777777" w:rsidR="00B7584C" w:rsidRPr="00D84D7C" w:rsidRDefault="00B7584C" w:rsidP="00B7584C">
            <w:pPr>
              <w:jc w:val="right"/>
              <w:rPr>
                <w:color w:val="000000"/>
                <w:sz w:val="16"/>
                <w:szCs w:val="16"/>
              </w:rPr>
            </w:pPr>
            <w:r w:rsidRPr="00D84D7C">
              <w:rPr>
                <w:color w:val="000000"/>
                <w:sz w:val="16"/>
              </w:rPr>
              <w:t>44</w:t>
            </w:r>
          </w:p>
        </w:tc>
        <w:tc>
          <w:tcPr>
            <w:tcW w:w="1200" w:type="dxa"/>
            <w:shd w:val="clear" w:color="000000" w:fill="DCE6F1"/>
            <w:noWrap/>
            <w:vAlign w:val="center"/>
            <w:hideMark/>
          </w:tcPr>
          <w:p w14:paraId="3ED0540F" w14:textId="77777777" w:rsidR="00B7584C" w:rsidRPr="00D84D7C" w:rsidRDefault="00B7584C" w:rsidP="00B7584C">
            <w:pPr>
              <w:jc w:val="right"/>
              <w:rPr>
                <w:color w:val="000000"/>
                <w:sz w:val="16"/>
                <w:szCs w:val="16"/>
              </w:rPr>
            </w:pPr>
            <w:r w:rsidRPr="00D84D7C">
              <w:rPr>
                <w:color w:val="000000"/>
                <w:sz w:val="16"/>
              </w:rPr>
              <w:t>55,462,692</w:t>
            </w:r>
          </w:p>
        </w:tc>
      </w:tr>
    </w:tbl>
    <w:p w14:paraId="7B07D8B9" w14:textId="2A1AA8AE" w:rsidR="000D1AB7" w:rsidRPr="00D84D7C" w:rsidRDefault="000D1AB7" w:rsidP="000D1AB7">
      <w:pPr>
        <w:rPr>
          <w:i/>
          <w:sz w:val="18"/>
          <w:szCs w:val="18"/>
        </w:rPr>
      </w:pPr>
      <w:r w:rsidRPr="00D84D7C">
        <w:rPr>
          <w:i/>
          <w:sz w:val="18"/>
        </w:rPr>
        <w:t>Source: IS Monit7+ as at 30 September 2015;</w:t>
      </w:r>
    </w:p>
    <w:p w14:paraId="771218FB" w14:textId="77777777" w:rsidR="000D1AB7" w:rsidRPr="00D84D7C" w:rsidRDefault="000D1AB7" w:rsidP="000D1AB7">
      <w:pPr>
        <w:rPr>
          <w:sz w:val="22"/>
          <w:szCs w:val="22"/>
        </w:rPr>
      </w:pPr>
      <w:r w:rsidRPr="00D84D7C">
        <w:rPr>
          <w:i/>
          <w:sz w:val="18"/>
        </w:rPr>
        <w:t>Source of funding – public funds total</w:t>
      </w:r>
    </w:p>
    <w:p w14:paraId="0C55450E" w14:textId="711CF600" w:rsidR="00B141FF" w:rsidRPr="00D84D7C" w:rsidRDefault="00B141FF" w:rsidP="00B141FF">
      <w:pPr>
        <w:rPr>
          <w:i/>
          <w:sz w:val="18"/>
          <w:szCs w:val="18"/>
        </w:rPr>
      </w:pPr>
      <w:r w:rsidRPr="00D84D7C">
        <w:rPr>
          <w:i/>
          <w:sz w:val="18"/>
        </w:rPr>
        <w:t>Note: Given that priority axes have multiple objectives, the number of submitted applications and Projects covered by a Decision/Contract is given for support areas related to the Convergence objective. In support areas that fall under the Regional Competitiveness and Employment objective the number is zero.</w:t>
      </w:r>
    </w:p>
    <w:p w14:paraId="3E46E4E8" w14:textId="77777777" w:rsidR="00CE7D66" w:rsidRPr="00D84D7C" w:rsidRDefault="00CE7D66" w:rsidP="00C5778D"/>
    <w:p w14:paraId="40C86250" w14:textId="77777777" w:rsidR="002F2C3F" w:rsidRPr="00D84D7C" w:rsidRDefault="002F2C3F" w:rsidP="002F2C3F">
      <w:pPr>
        <w:pStyle w:val="Nadpis3"/>
        <w:rPr>
          <w:rFonts w:ascii="Times New Roman" w:hAnsi="Times New Roman"/>
          <w:sz w:val="24"/>
          <w:szCs w:val="24"/>
        </w:rPr>
      </w:pPr>
      <w:bookmarkStart w:id="283" w:name="_Toc433873508"/>
      <w:bookmarkStart w:id="284" w:name="_Toc432150101"/>
      <w:bookmarkStart w:id="285" w:name="_Toc434907494"/>
      <w:r w:rsidRPr="00D84D7C">
        <w:rPr>
          <w:rFonts w:ascii="Times New Roman" w:hAnsi="Times New Roman"/>
          <w:sz w:val="24"/>
        </w:rPr>
        <w:t>3.4.3 Progress towards indicators</w:t>
      </w:r>
      <w:bookmarkEnd w:id="282"/>
      <w:bookmarkEnd w:id="283"/>
      <w:bookmarkEnd w:id="284"/>
      <w:bookmarkEnd w:id="285"/>
    </w:p>
    <w:p w14:paraId="62705C38" w14:textId="716DFA94" w:rsidR="002227AD" w:rsidRPr="00D84D7C" w:rsidRDefault="002227AD" w:rsidP="002227AD">
      <w:pPr>
        <w:jc w:val="both"/>
        <w:rPr>
          <w:sz w:val="22"/>
          <w:szCs w:val="22"/>
        </w:rPr>
      </w:pPr>
      <w:r w:rsidRPr="00D84D7C">
        <w:rPr>
          <w:sz w:val="22"/>
        </w:rPr>
        <w:t xml:space="preserve">In terms of commitments from approved projects, the </w:t>
      </w:r>
      <w:r w:rsidRPr="00D84D7C">
        <w:rPr>
          <w:b/>
          <w:sz w:val="22"/>
        </w:rPr>
        <w:t>indicator 410100 Core 34 Number of projects aimed at developing tourism</w:t>
      </w:r>
      <w:r w:rsidRPr="00D84D7C">
        <w:rPr>
          <w:sz w:val="22"/>
        </w:rPr>
        <w:t xml:space="preserve"> stands at 125.37%, reaching 89.05% from the target value.</w:t>
      </w:r>
    </w:p>
    <w:p w14:paraId="0B8EC34A" w14:textId="77777777" w:rsidR="002227AD" w:rsidRPr="00D84D7C" w:rsidRDefault="002227AD" w:rsidP="002227AD">
      <w:pPr>
        <w:jc w:val="both"/>
        <w:rPr>
          <w:sz w:val="22"/>
        </w:rPr>
      </w:pPr>
    </w:p>
    <w:p w14:paraId="7EE6936B" w14:textId="0C8BC85C" w:rsidR="002227AD" w:rsidRPr="00D84D7C" w:rsidRDefault="002227AD" w:rsidP="002227AD">
      <w:pPr>
        <w:jc w:val="both"/>
        <w:rPr>
          <w:sz w:val="22"/>
          <w:szCs w:val="22"/>
        </w:rPr>
      </w:pPr>
      <w:r w:rsidRPr="00D84D7C">
        <w:rPr>
          <w:b/>
          <w:sz w:val="22"/>
        </w:rPr>
        <w:t>Indicator</w:t>
      </w:r>
      <w:r w:rsidRPr="00D84D7C">
        <w:t xml:space="preserve"> </w:t>
      </w:r>
      <w:r w:rsidRPr="00D84D7C">
        <w:rPr>
          <w:b/>
        </w:rPr>
        <w:t xml:space="preserve">413305 </w:t>
      </w:r>
      <w:r w:rsidRPr="00D84D7C">
        <w:rPr>
          <w:sz w:val="22"/>
        </w:rPr>
        <w:t xml:space="preserve">should have been the result of a project entitled “Implementation of the national information portal for tourism”.  Due to problems in project implementation and the risk of unauthorized State aid, the beneficiary commissioned an expert opinion. The aim was to assess the status of the project and assess whether and how to continue its further implementation. Following the outcomes of the opinion, the beneficiary decided not to proceed with the project, and withdrew on 26 March 2015. Given the stage of programme implementation, it is not possible to implement a project that would achieve this indicator. The withdrawn project was also linked to the result indicator </w:t>
      </w:r>
      <w:r w:rsidRPr="00D84D7C">
        <w:rPr>
          <w:b/>
          <w:sz w:val="22"/>
        </w:rPr>
        <w:t>413311 Share of tourism entities in the Czech Republic to be connected to the reservation system</w:t>
      </w:r>
      <w:r w:rsidRPr="00D84D7C">
        <w:rPr>
          <w:sz w:val="22"/>
        </w:rPr>
        <w:t>, which, for the same reasons, will also remain unachieved.</w:t>
      </w:r>
    </w:p>
    <w:p w14:paraId="6EB27025" w14:textId="77777777" w:rsidR="002227AD" w:rsidRPr="00D84D7C" w:rsidRDefault="002227AD" w:rsidP="002227AD">
      <w:pPr>
        <w:jc w:val="both"/>
        <w:rPr>
          <w:sz w:val="22"/>
          <w:szCs w:val="22"/>
        </w:rPr>
      </w:pPr>
    </w:p>
    <w:p w14:paraId="4E853A72" w14:textId="5B65BBB9" w:rsidR="002227AD" w:rsidRPr="00D84D7C" w:rsidRDefault="002227AD" w:rsidP="002227AD">
      <w:pPr>
        <w:jc w:val="both"/>
        <w:rPr>
          <w:b/>
          <w:sz w:val="22"/>
          <w:szCs w:val="22"/>
        </w:rPr>
      </w:pPr>
      <w:r w:rsidRPr="00D84D7C">
        <w:rPr>
          <w:b/>
          <w:sz w:val="22"/>
        </w:rPr>
        <w:t>Indicator 413320</w:t>
      </w:r>
      <w:r w:rsidRPr="00D84D7C">
        <w:t xml:space="preserve"> </w:t>
      </w:r>
      <w:r w:rsidRPr="00D84D7C">
        <w:rPr>
          <w:b/>
          <w:sz w:val="22"/>
        </w:rPr>
        <w:t>Number of newly classified an</w:t>
      </w:r>
      <w:r w:rsidR="00E20979">
        <w:rPr>
          <w:b/>
          <w:sz w:val="22"/>
        </w:rPr>
        <w:t>d certified entities in tourism</w:t>
      </w:r>
    </w:p>
    <w:p w14:paraId="681FFCC1" w14:textId="602D72ED" w:rsidR="009108B3" w:rsidRPr="00D84D7C" w:rsidRDefault="009108B3" w:rsidP="009108B3">
      <w:pPr>
        <w:jc w:val="both"/>
        <w:rPr>
          <w:iCs/>
          <w:sz w:val="22"/>
          <w:szCs w:val="22"/>
        </w:rPr>
      </w:pPr>
      <w:r w:rsidRPr="00D84D7C">
        <w:rPr>
          <w:sz w:val="22"/>
        </w:rPr>
        <w:t xml:space="preserve">This indicator is a result </w:t>
      </w:r>
      <w:r w:rsidR="00D84D7C" w:rsidRPr="00D84D7C">
        <w:rPr>
          <w:sz w:val="22"/>
        </w:rPr>
        <w:t>indicator</w:t>
      </w:r>
      <w:r w:rsidRPr="00D84D7C">
        <w:rPr>
          <w:sz w:val="22"/>
        </w:rPr>
        <w:t xml:space="preserve"> of a project entitled “National system of quality of tourism services in the Czech Republic”.  The beneficiary has planned the demonstration of the target value of the indicator for 31 December 2015 (project termination). As of 2 October 2015, the value </w:t>
      </w:r>
      <w:r w:rsidR="00D84D7C" w:rsidRPr="00D84D7C">
        <w:rPr>
          <w:sz w:val="22"/>
        </w:rPr>
        <w:t>stood</w:t>
      </w:r>
      <w:r w:rsidRPr="00D84D7C">
        <w:rPr>
          <w:sz w:val="22"/>
        </w:rPr>
        <w:t xml:space="preserve"> at 1,316 from the target value of 2,000</w:t>
      </w:r>
      <w:r w:rsidRPr="00D84D7C">
        <w:rPr>
          <w:rStyle w:val="Odkaznakoment"/>
          <w:sz w:val="22"/>
        </w:rPr>
        <w:t>. The project</w:t>
      </w:r>
      <w:r w:rsidRPr="00D84D7C">
        <w:rPr>
          <w:sz w:val="22"/>
        </w:rPr>
        <w:t xml:space="preserve"> was characterized by complicated contractual relationships, which were one of the causes of schedule delays, as well as delays in implementing the monitoring indicator. In the event that the project fails to achieve the target value by the end of the project, the beneficiary will apply for a decrease of the monitoring indicator. If MA IOP approves the reduction of the monitoring indicator, it will lead to corresponding reduction of the overall project budget.        </w:t>
      </w:r>
    </w:p>
    <w:p w14:paraId="2E30740C" w14:textId="77777777" w:rsidR="002227AD" w:rsidRPr="00D84D7C" w:rsidRDefault="002227AD" w:rsidP="002227AD">
      <w:pPr>
        <w:jc w:val="both"/>
        <w:rPr>
          <w:b/>
          <w:sz w:val="22"/>
          <w:szCs w:val="22"/>
        </w:rPr>
      </w:pPr>
    </w:p>
    <w:p w14:paraId="13E0B479" w14:textId="0B747601" w:rsidR="002227AD" w:rsidRPr="00D84D7C" w:rsidRDefault="002227AD" w:rsidP="002227AD">
      <w:pPr>
        <w:jc w:val="both"/>
        <w:rPr>
          <w:b/>
          <w:sz w:val="22"/>
          <w:szCs w:val="22"/>
        </w:rPr>
      </w:pPr>
      <w:r w:rsidRPr="00D84D7C">
        <w:rPr>
          <w:b/>
          <w:sz w:val="22"/>
        </w:rPr>
        <w:t>Indicator 413315</w:t>
      </w:r>
      <w:r w:rsidRPr="00D84D7C">
        <w:t xml:space="preserve"> </w:t>
      </w:r>
      <w:r w:rsidRPr="00D84D7C">
        <w:rPr>
          <w:b/>
          <w:sz w:val="22"/>
        </w:rPr>
        <w:t>Number o</w:t>
      </w:r>
      <w:r w:rsidR="00E20979">
        <w:rPr>
          <w:b/>
          <w:sz w:val="22"/>
        </w:rPr>
        <w:t>f established service standards</w:t>
      </w:r>
    </w:p>
    <w:p w14:paraId="2E783DB5" w14:textId="6D13D8E6" w:rsidR="009108B3" w:rsidRPr="00D84D7C" w:rsidRDefault="009108B3" w:rsidP="009108B3">
      <w:pPr>
        <w:jc w:val="both"/>
        <w:rPr>
          <w:iCs/>
          <w:sz w:val="22"/>
          <w:szCs w:val="22"/>
        </w:rPr>
      </w:pPr>
      <w:r w:rsidRPr="00D84D7C">
        <w:rPr>
          <w:sz w:val="22"/>
        </w:rPr>
        <w:t xml:space="preserve">The indicator is associated with the project “National system of quality of tourism services in the Czech Republic” and was achieved as early as in 2013. </w:t>
      </w:r>
    </w:p>
    <w:p w14:paraId="55E401A0" w14:textId="77777777" w:rsidR="002227AD" w:rsidRDefault="002227AD" w:rsidP="002227AD">
      <w:pPr>
        <w:jc w:val="both"/>
        <w:rPr>
          <w:sz w:val="22"/>
          <w:szCs w:val="22"/>
        </w:rPr>
      </w:pPr>
    </w:p>
    <w:p w14:paraId="56CA8F79" w14:textId="77777777" w:rsidR="00A77709" w:rsidRDefault="00A77709" w:rsidP="002227AD">
      <w:pPr>
        <w:jc w:val="both"/>
        <w:rPr>
          <w:sz w:val="22"/>
          <w:szCs w:val="22"/>
        </w:rPr>
      </w:pPr>
    </w:p>
    <w:p w14:paraId="33EEF072" w14:textId="77777777" w:rsidR="00A77709" w:rsidRPr="00D84D7C" w:rsidRDefault="00A77709" w:rsidP="002227AD">
      <w:pPr>
        <w:jc w:val="both"/>
        <w:rPr>
          <w:sz w:val="22"/>
          <w:szCs w:val="22"/>
        </w:rPr>
      </w:pPr>
    </w:p>
    <w:p w14:paraId="0EA28F01" w14:textId="77777777" w:rsidR="00F61BE6" w:rsidRDefault="00F61BE6" w:rsidP="002227AD">
      <w:pPr>
        <w:jc w:val="both"/>
        <w:rPr>
          <w:b/>
          <w:sz w:val="22"/>
        </w:rPr>
      </w:pPr>
    </w:p>
    <w:p w14:paraId="271F2BCC" w14:textId="75790EE9" w:rsidR="002227AD" w:rsidRPr="00D84D7C" w:rsidRDefault="002227AD" w:rsidP="002227AD">
      <w:pPr>
        <w:jc w:val="both"/>
        <w:rPr>
          <w:b/>
          <w:sz w:val="22"/>
          <w:szCs w:val="22"/>
        </w:rPr>
      </w:pPr>
      <w:r w:rsidRPr="00D84D7C">
        <w:rPr>
          <w:b/>
          <w:sz w:val="22"/>
        </w:rPr>
        <w:t>Indicator 410302</w:t>
      </w:r>
      <w:r w:rsidRPr="00D84D7C">
        <w:t xml:space="preserve"> </w:t>
      </w:r>
      <w:r w:rsidRPr="00D84D7C">
        <w:rPr>
          <w:b/>
          <w:sz w:val="22"/>
        </w:rPr>
        <w:t>Number of publicity or</w:t>
      </w:r>
      <w:r w:rsidR="00E20979">
        <w:rPr>
          <w:b/>
          <w:sz w:val="22"/>
        </w:rPr>
        <w:t xml:space="preserve"> marketing products for tourism</w:t>
      </w:r>
    </w:p>
    <w:p w14:paraId="71DFEE53" w14:textId="6AEFBC48" w:rsidR="002227AD" w:rsidRPr="00D84D7C" w:rsidRDefault="002227AD" w:rsidP="002227AD">
      <w:pPr>
        <w:jc w:val="both"/>
        <w:rPr>
          <w:sz w:val="22"/>
          <w:szCs w:val="22"/>
        </w:rPr>
      </w:pPr>
      <w:r w:rsidRPr="00D84D7C">
        <w:rPr>
          <w:sz w:val="22"/>
        </w:rPr>
        <w:t xml:space="preserve">The indicator reaches the target value of 28.79 out of 20. Commitments from approved projects show the progress towards the target value at 170%. The determined value of the indicator 410302 excluded the fact that the activities (d) and (e) have the largest absorption capacity and the indicator was chosen by all applicants.  </w:t>
      </w:r>
    </w:p>
    <w:p w14:paraId="36C6CF5A" w14:textId="2F2158DA" w:rsidR="008E1F4C" w:rsidRPr="00D84D7C" w:rsidRDefault="008742C1" w:rsidP="002227AD">
      <w:pPr>
        <w:jc w:val="both"/>
        <w:rPr>
          <w:sz w:val="22"/>
          <w:szCs w:val="22"/>
        </w:rPr>
      </w:pPr>
      <w:r w:rsidRPr="00D84D7C">
        <w:rPr>
          <w:sz w:val="22"/>
        </w:rPr>
        <w:t xml:space="preserve">Data processed when studying the absorption capacity at the time of the programme </w:t>
      </w:r>
      <w:r w:rsidR="00D84D7C" w:rsidRPr="00D84D7C">
        <w:rPr>
          <w:sz w:val="22"/>
        </w:rPr>
        <w:t>preparation</w:t>
      </w:r>
      <w:r w:rsidRPr="00D84D7C">
        <w:rPr>
          <w:sz w:val="22"/>
        </w:rPr>
        <w:t xml:space="preserve"> have lost its meaning. </w:t>
      </w:r>
    </w:p>
    <w:p w14:paraId="040D8A70" w14:textId="21960D41" w:rsidR="002227AD" w:rsidRPr="00D84D7C" w:rsidRDefault="002227AD" w:rsidP="002227AD">
      <w:pPr>
        <w:jc w:val="both"/>
        <w:rPr>
          <w:sz w:val="22"/>
          <w:szCs w:val="22"/>
        </w:rPr>
      </w:pPr>
      <w:r w:rsidRPr="00D84D7C">
        <w:rPr>
          <w:sz w:val="22"/>
        </w:rPr>
        <w:t xml:space="preserve">The parameters of the call required a smaller number of projects from non-profit sector, but due to co-financing, applicants submitted less expensive projects with budgets of millions of crowns. Therefore, a higher number of projects </w:t>
      </w:r>
      <w:proofErr w:type="gramStart"/>
      <w:r w:rsidRPr="00D84D7C">
        <w:rPr>
          <w:sz w:val="22"/>
        </w:rPr>
        <w:t>was</w:t>
      </w:r>
      <w:proofErr w:type="gramEnd"/>
      <w:r w:rsidRPr="00D84D7C">
        <w:rPr>
          <w:sz w:val="22"/>
        </w:rPr>
        <w:t xml:space="preserve"> supported from more beneficiaries than expected.</w:t>
      </w:r>
    </w:p>
    <w:p w14:paraId="16849CE4" w14:textId="77777777" w:rsidR="002227AD" w:rsidRPr="00D84D7C" w:rsidRDefault="002227AD" w:rsidP="002227AD">
      <w:pPr>
        <w:jc w:val="both"/>
        <w:rPr>
          <w:b/>
          <w:sz w:val="22"/>
        </w:rPr>
      </w:pPr>
    </w:p>
    <w:p w14:paraId="7883A520" w14:textId="31B4472E" w:rsidR="002227AD" w:rsidRPr="00D84D7C" w:rsidRDefault="002227AD" w:rsidP="002227AD">
      <w:pPr>
        <w:jc w:val="both"/>
        <w:rPr>
          <w:b/>
          <w:sz w:val="22"/>
        </w:rPr>
      </w:pPr>
      <w:r w:rsidRPr="00D84D7C">
        <w:rPr>
          <w:b/>
          <w:sz w:val="22"/>
        </w:rPr>
        <w:t>Indicator 410303 Number of promotional</w:t>
      </w:r>
      <w:r w:rsidR="00E20979">
        <w:rPr>
          <w:b/>
          <w:sz w:val="22"/>
        </w:rPr>
        <w:t xml:space="preserve"> campaigns for tourism products</w:t>
      </w:r>
    </w:p>
    <w:p w14:paraId="6D62B5B5" w14:textId="77777777" w:rsidR="002227AD" w:rsidRPr="00D84D7C" w:rsidRDefault="002227AD" w:rsidP="002227AD">
      <w:pPr>
        <w:jc w:val="both"/>
        <w:rPr>
          <w:sz w:val="22"/>
          <w:szCs w:val="22"/>
        </w:rPr>
      </w:pPr>
      <w:r w:rsidRPr="00D84D7C">
        <w:rPr>
          <w:sz w:val="22"/>
        </w:rPr>
        <w:t xml:space="preserve">The indicator reaches the target value of 42.29 out of 43. Commitments from approved projects show the progress towards the target value at 120.93%. The principle of the </w:t>
      </w:r>
      <w:proofErr w:type="spellStart"/>
      <w:r w:rsidRPr="00D84D7C">
        <w:rPr>
          <w:sz w:val="22"/>
        </w:rPr>
        <w:t>exceedance</w:t>
      </w:r>
      <w:proofErr w:type="spellEnd"/>
      <w:r w:rsidRPr="00D84D7C">
        <w:rPr>
          <w:sz w:val="22"/>
        </w:rPr>
        <w:t xml:space="preserve"> of the indicator target value is analogous to the situation in the indicator 410302.</w:t>
      </w:r>
    </w:p>
    <w:p w14:paraId="7EE1CEF8" w14:textId="77777777" w:rsidR="002227AD" w:rsidRPr="00D84D7C" w:rsidRDefault="002227AD" w:rsidP="002227AD">
      <w:pPr>
        <w:jc w:val="both"/>
        <w:rPr>
          <w:b/>
          <w:sz w:val="22"/>
        </w:rPr>
      </w:pPr>
    </w:p>
    <w:p w14:paraId="37CE07CA" w14:textId="403E050B" w:rsidR="002227AD" w:rsidRPr="00D84D7C" w:rsidRDefault="002227AD" w:rsidP="002227AD">
      <w:pPr>
        <w:jc w:val="both"/>
        <w:rPr>
          <w:sz w:val="22"/>
        </w:rPr>
      </w:pPr>
      <w:r w:rsidRPr="00D84D7C">
        <w:rPr>
          <w:b/>
          <w:sz w:val="22"/>
        </w:rPr>
        <w:t>Indicator 410304</w:t>
      </w:r>
      <w:r w:rsidRPr="00D84D7C">
        <w:t xml:space="preserve"> </w:t>
      </w:r>
      <w:r w:rsidRPr="00D84D7C">
        <w:rPr>
          <w:b/>
          <w:sz w:val="22"/>
        </w:rPr>
        <w:t>Number of marketing and statistical surveys</w:t>
      </w:r>
    </w:p>
    <w:p w14:paraId="760DA86C" w14:textId="77777777" w:rsidR="002227AD" w:rsidRPr="00D84D7C" w:rsidRDefault="002227AD" w:rsidP="002227AD">
      <w:pPr>
        <w:jc w:val="both"/>
        <w:rPr>
          <w:sz w:val="22"/>
          <w:szCs w:val="22"/>
        </w:rPr>
      </w:pPr>
      <w:r w:rsidRPr="00D84D7C">
        <w:rPr>
          <w:sz w:val="22"/>
        </w:rPr>
        <w:t>The indicator reaches the full target value.</w:t>
      </w:r>
    </w:p>
    <w:p w14:paraId="0503217D" w14:textId="77777777" w:rsidR="00B50CFF" w:rsidRPr="00D84D7C" w:rsidRDefault="00B50CFF" w:rsidP="00FB7318">
      <w:pPr>
        <w:jc w:val="both"/>
        <w:rPr>
          <w:sz w:val="22"/>
          <w:szCs w:val="22"/>
        </w:rPr>
      </w:pPr>
    </w:p>
    <w:p w14:paraId="64285B40" w14:textId="66AA44FC" w:rsidR="00FB7318" w:rsidRPr="006948DF" w:rsidRDefault="006948DF" w:rsidP="006948DF">
      <w:pPr>
        <w:pStyle w:val="Tabulkanzev"/>
        <w:numPr>
          <w:ilvl w:val="0"/>
          <w:numId w:val="0"/>
        </w:numPr>
        <w:ind w:left="2127" w:firstLine="709"/>
        <w:jc w:val="left"/>
      </w:pPr>
      <w:bookmarkStart w:id="286" w:name="_Toc433873562"/>
      <w:bookmarkStart w:id="287" w:name="_Toc432150159"/>
      <w:bookmarkStart w:id="288" w:name="_Toc434911881"/>
      <w:r w:rsidRPr="006948DF">
        <w:rPr>
          <w:rStyle w:val="Siln"/>
          <w:bCs w:val="0"/>
        </w:rPr>
        <w:t xml:space="preserve">Table Nr. 23 - </w:t>
      </w:r>
      <w:r w:rsidR="00B50CFF" w:rsidRPr="006948DF">
        <w:rPr>
          <w:rStyle w:val="Siln"/>
          <w:bCs w:val="0"/>
        </w:rPr>
        <w:t>Output indicators</w:t>
      </w:r>
      <w:bookmarkEnd w:id="286"/>
      <w:bookmarkEnd w:id="287"/>
      <w:bookmarkEnd w:id="288"/>
    </w:p>
    <w:tbl>
      <w:tblPr>
        <w:tblW w:w="9148"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26"/>
        <w:gridCol w:w="1277"/>
        <w:gridCol w:w="1296"/>
        <w:gridCol w:w="899"/>
        <w:gridCol w:w="899"/>
        <w:gridCol w:w="1274"/>
        <w:gridCol w:w="1141"/>
        <w:gridCol w:w="1336"/>
      </w:tblGrid>
      <w:tr w:rsidR="004A20B1" w:rsidRPr="00D84D7C" w14:paraId="10643922" w14:textId="77777777" w:rsidTr="004A20B1">
        <w:trPr>
          <w:trHeight w:val="1032"/>
        </w:trPr>
        <w:tc>
          <w:tcPr>
            <w:tcW w:w="1026" w:type="dxa"/>
            <w:shd w:val="clear" w:color="000000" w:fill="C5D9F1"/>
            <w:vAlign w:val="center"/>
            <w:hideMark/>
          </w:tcPr>
          <w:p w14:paraId="7B4191D8" w14:textId="77777777" w:rsidR="004A20B1" w:rsidRPr="00D84D7C" w:rsidRDefault="004A20B1" w:rsidP="004A20B1">
            <w:pPr>
              <w:jc w:val="center"/>
              <w:rPr>
                <w:b/>
                <w:bCs/>
              </w:rPr>
            </w:pPr>
            <w:r w:rsidRPr="00D84D7C">
              <w:rPr>
                <w:b/>
              </w:rPr>
              <w:t>Code</w:t>
            </w:r>
          </w:p>
        </w:tc>
        <w:tc>
          <w:tcPr>
            <w:tcW w:w="1548" w:type="dxa"/>
            <w:shd w:val="clear" w:color="000000" w:fill="C5D9F1"/>
            <w:vAlign w:val="center"/>
            <w:hideMark/>
          </w:tcPr>
          <w:p w14:paraId="1D850561" w14:textId="77777777" w:rsidR="004A20B1" w:rsidRPr="00D84D7C" w:rsidRDefault="004A20B1" w:rsidP="004A20B1">
            <w:pPr>
              <w:jc w:val="center"/>
              <w:rPr>
                <w:b/>
                <w:bCs/>
              </w:rPr>
            </w:pPr>
            <w:r w:rsidRPr="00D84D7C">
              <w:rPr>
                <w:b/>
              </w:rPr>
              <w:t>Indicator name</w:t>
            </w:r>
          </w:p>
        </w:tc>
        <w:tc>
          <w:tcPr>
            <w:tcW w:w="957" w:type="dxa"/>
            <w:shd w:val="clear" w:color="000000" w:fill="C5D9F1"/>
            <w:vAlign w:val="center"/>
            <w:hideMark/>
          </w:tcPr>
          <w:p w14:paraId="132C2219" w14:textId="77777777" w:rsidR="004A20B1" w:rsidRPr="00D84D7C" w:rsidRDefault="004A20B1" w:rsidP="004A20B1">
            <w:pPr>
              <w:jc w:val="center"/>
              <w:rPr>
                <w:b/>
                <w:bCs/>
              </w:rPr>
            </w:pPr>
            <w:r w:rsidRPr="00D84D7C">
              <w:rPr>
                <w:b/>
              </w:rPr>
              <w:t>Unit of measurement</w:t>
            </w:r>
          </w:p>
        </w:tc>
        <w:tc>
          <w:tcPr>
            <w:tcW w:w="899" w:type="dxa"/>
            <w:shd w:val="clear" w:color="000000" w:fill="C5D9F1"/>
            <w:vAlign w:val="center"/>
            <w:hideMark/>
          </w:tcPr>
          <w:p w14:paraId="1F24D3FA" w14:textId="77777777" w:rsidR="004A20B1" w:rsidRPr="00D84D7C" w:rsidRDefault="004A20B1" w:rsidP="004A20B1">
            <w:pPr>
              <w:jc w:val="center"/>
              <w:rPr>
                <w:b/>
                <w:bCs/>
              </w:rPr>
            </w:pPr>
            <w:r w:rsidRPr="00D84D7C">
              <w:rPr>
                <w:b/>
              </w:rPr>
              <w:t xml:space="preserve">Baseline value </w:t>
            </w:r>
          </w:p>
        </w:tc>
        <w:tc>
          <w:tcPr>
            <w:tcW w:w="899" w:type="dxa"/>
            <w:shd w:val="clear" w:color="000000" w:fill="C5D9F1"/>
            <w:vAlign w:val="center"/>
            <w:hideMark/>
          </w:tcPr>
          <w:p w14:paraId="62E4EED1" w14:textId="77777777" w:rsidR="004A20B1" w:rsidRPr="00D84D7C" w:rsidRDefault="004A20B1" w:rsidP="004A20B1">
            <w:pPr>
              <w:jc w:val="center"/>
              <w:rPr>
                <w:b/>
                <w:bCs/>
              </w:rPr>
            </w:pPr>
            <w:r w:rsidRPr="00D84D7C">
              <w:rPr>
                <w:b/>
              </w:rPr>
              <w:t>Target value</w:t>
            </w:r>
          </w:p>
        </w:tc>
        <w:tc>
          <w:tcPr>
            <w:tcW w:w="1258" w:type="dxa"/>
            <w:shd w:val="clear" w:color="000000" w:fill="C5D9F1"/>
            <w:vAlign w:val="center"/>
            <w:hideMark/>
          </w:tcPr>
          <w:p w14:paraId="03AAAF55" w14:textId="77777777" w:rsidR="004A20B1" w:rsidRPr="00D84D7C" w:rsidRDefault="004A20B1" w:rsidP="004A20B1">
            <w:pPr>
              <w:jc w:val="center"/>
              <w:rPr>
                <w:b/>
                <w:bCs/>
              </w:rPr>
            </w:pPr>
            <w:r w:rsidRPr="00D84D7C">
              <w:rPr>
                <w:b/>
              </w:rPr>
              <w:t>Commitment from approved projects</w:t>
            </w:r>
          </w:p>
        </w:tc>
        <w:tc>
          <w:tcPr>
            <w:tcW w:w="1225" w:type="dxa"/>
            <w:shd w:val="clear" w:color="000000" w:fill="C5D9F1"/>
            <w:vAlign w:val="center"/>
            <w:hideMark/>
          </w:tcPr>
          <w:p w14:paraId="4614F678" w14:textId="73FC2D7D" w:rsidR="004A20B1" w:rsidRPr="00D84D7C" w:rsidRDefault="00FA4CFB" w:rsidP="004A20B1">
            <w:pPr>
              <w:jc w:val="center"/>
              <w:rPr>
                <w:b/>
                <w:bCs/>
              </w:rPr>
            </w:pPr>
            <w:r w:rsidRPr="00D84D7C">
              <w:rPr>
                <w:b/>
              </w:rPr>
              <w:t>The value as at 30 September 2015</w:t>
            </w:r>
          </w:p>
        </w:tc>
        <w:tc>
          <w:tcPr>
            <w:tcW w:w="1336" w:type="dxa"/>
            <w:shd w:val="clear" w:color="000000" w:fill="C5D9F1"/>
            <w:vAlign w:val="center"/>
            <w:hideMark/>
          </w:tcPr>
          <w:p w14:paraId="2D4021FA" w14:textId="395F1D31" w:rsidR="004A20B1" w:rsidRPr="00D84D7C" w:rsidRDefault="00FA4CFB" w:rsidP="004A20B1">
            <w:pPr>
              <w:jc w:val="center"/>
              <w:rPr>
                <w:b/>
                <w:bCs/>
              </w:rPr>
            </w:pPr>
            <w:r w:rsidRPr="00D84D7C">
              <w:rPr>
                <w:b/>
              </w:rPr>
              <w:t>In the Decision as at 30 September 2015</w:t>
            </w:r>
          </w:p>
        </w:tc>
      </w:tr>
      <w:tr w:rsidR="004A20B1" w:rsidRPr="00D84D7C" w14:paraId="5C15783B" w14:textId="77777777" w:rsidTr="004A20B1">
        <w:trPr>
          <w:trHeight w:val="957"/>
        </w:trPr>
        <w:tc>
          <w:tcPr>
            <w:tcW w:w="1026" w:type="dxa"/>
            <w:shd w:val="clear" w:color="auto" w:fill="auto"/>
            <w:vAlign w:val="center"/>
            <w:hideMark/>
          </w:tcPr>
          <w:p w14:paraId="6FF08180" w14:textId="571FFF87" w:rsidR="004A20B1" w:rsidRPr="00D84D7C" w:rsidRDefault="004A20B1" w:rsidP="00FA4CFB">
            <w:pPr>
              <w:jc w:val="center"/>
              <w:rPr>
                <w:sz w:val="18"/>
                <w:szCs w:val="18"/>
              </w:rPr>
            </w:pPr>
            <w:r w:rsidRPr="00D84D7C">
              <w:rPr>
                <w:sz w:val="18"/>
              </w:rPr>
              <w:t>410100 Core 34</w:t>
            </w:r>
          </w:p>
        </w:tc>
        <w:tc>
          <w:tcPr>
            <w:tcW w:w="1548" w:type="dxa"/>
            <w:shd w:val="clear" w:color="auto" w:fill="auto"/>
            <w:vAlign w:val="bottom"/>
            <w:hideMark/>
          </w:tcPr>
          <w:p w14:paraId="78A4F585" w14:textId="77777777" w:rsidR="004A20B1" w:rsidRPr="00D84D7C" w:rsidRDefault="004A20B1" w:rsidP="004A20B1">
            <w:pPr>
              <w:rPr>
                <w:sz w:val="18"/>
                <w:szCs w:val="18"/>
              </w:rPr>
            </w:pPr>
            <w:r w:rsidRPr="00D84D7C">
              <w:rPr>
                <w:sz w:val="18"/>
              </w:rPr>
              <w:t>Number of projects aimed at developing tourism</w:t>
            </w:r>
          </w:p>
        </w:tc>
        <w:tc>
          <w:tcPr>
            <w:tcW w:w="957" w:type="dxa"/>
            <w:shd w:val="clear" w:color="auto" w:fill="auto"/>
            <w:noWrap/>
            <w:vAlign w:val="center"/>
            <w:hideMark/>
          </w:tcPr>
          <w:p w14:paraId="6B6BF06A" w14:textId="77777777" w:rsidR="004A20B1" w:rsidRPr="00D84D7C" w:rsidRDefault="004A20B1" w:rsidP="004A20B1">
            <w:pPr>
              <w:jc w:val="center"/>
              <w:rPr>
                <w:sz w:val="18"/>
                <w:szCs w:val="18"/>
              </w:rPr>
            </w:pPr>
            <w:r w:rsidRPr="00D84D7C">
              <w:rPr>
                <w:sz w:val="18"/>
              </w:rPr>
              <w:t>Number</w:t>
            </w:r>
          </w:p>
        </w:tc>
        <w:tc>
          <w:tcPr>
            <w:tcW w:w="899" w:type="dxa"/>
            <w:shd w:val="clear" w:color="auto" w:fill="auto"/>
            <w:noWrap/>
            <w:vAlign w:val="center"/>
            <w:hideMark/>
          </w:tcPr>
          <w:p w14:paraId="26F31183" w14:textId="77777777" w:rsidR="004A20B1" w:rsidRPr="00D84D7C" w:rsidRDefault="004A20B1" w:rsidP="004A20B1">
            <w:pPr>
              <w:jc w:val="center"/>
              <w:rPr>
                <w:sz w:val="18"/>
                <w:szCs w:val="18"/>
              </w:rPr>
            </w:pPr>
            <w:r w:rsidRPr="00D84D7C">
              <w:rPr>
                <w:sz w:val="18"/>
              </w:rPr>
              <w:t>0</w:t>
            </w:r>
          </w:p>
        </w:tc>
        <w:tc>
          <w:tcPr>
            <w:tcW w:w="899" w:type="dxa"/>
            <w:shd w:val="clear" w:color="auto" w:fill="auto"/>
            <w:noWrap/>
            <w:vAlign w:val="center"/>
            <w:hideMark/>
          </w:tcPr>
          <w:p w14:paraId="55F3A3EF" w14:textId="77777777" w:rsidR="004A20B1" w:rsidRPr="00D84D7C" w:rsidRDefault="004A20B1" w:rsidP="004A20B1">
            <w:pPr>
              <w:jc w:val="center"/>
              <w:rPr>
                <w:sz w:val="18"/>
                <w:szCs w:val="18"/>
              </w:rPr>
            </w:pPr>
            <w:r w:rsidRPr="00D84D7C">
              <w:rPr>
                <w:sz w:val="18"/>
              </w:rPr>
              <w:t>67</w:t>
            </w:r>
          </w:p>
        </w:tc>
        <w:tc>
          <w:tcPr>
            <w:tcW w:w="1258" w:type="dxa"/>
            <w:shd w:val="clear" w:color="000000" w:fill="FFFFFF"/>
            <w:vAlign w:val="center"/>
            <w:hideMark/>
          </w:tcPr>
          <w:p w14:paraId="7EE4DD64" w14:textId="77777777" w:rsidR="004A20B1" w:rsidRPr="00D84D7C" w:rsidRDefault="004A20B1" w:rsidP="004A20B1">
            <w:pPr>
              <w:jc w:val="center"/>
              <w:rPr>
                <w:sz w:val="18"/>
                <w:szCs w:val="18"/>
              </w:rPr>
            </w:pPr>
            <w:r w:rsidRPr="00D84D7C">
              <w:rPr>
                <w:sz w:val="18"/>
              </w:rPr>
              <w:t>84</w:t>
            </w:r>
          </w:p>
        </w:tc>
        <w:tc>
          <w:tcPr>
            <w:tcW w:w="1225" w:type="dxa"/>
            <w:shd w:val="clear" w:color="000000" w:fill="FFFFFF"/>
            <w:vAlign w:val="center"/>
            <w:hideMark/>
          </w:tcPr>
          <w:p w14:paraId="2D0E2FCD" w14:textId="77777777" w:rsidR="004A20B1" w:rsidRPr="00D84D7C" w:rsidRDefault="004A20B1" w:rsidP="004A20B1">
            <w:pPr>
              <w:jc w:val="center"/>
              <w:rPr>
                <w:sz w:val="18"/>
                <w:szCs w:val="18"/>
              </w:rPr>
            </w:pPr>
            <w:r w:rsidRPr="00D84D7C">
              <w:rPr>
                <w:sz w:val="18"/>
              </w:rPr>
              <w:t>60</w:t>
            </w:r>
          </w:p>
        </w:tc>
        <w:tc>
          <w:tcPr>
            <w:tcW w:w="1336" w:type="dxa"/>
            <w:shd w:val="clear" w:color="000000" w:fill="FFFFFF"/>
            <w:noWrap/>
            <w:vAlign w:val="center"/>
            <w:hideMark/>
          </w:tcPr>
          <w:p w14:paraId="144CA9A9" w14:textId="77777777" w:rsidR="004A20B1" w:rsidRPr="00D84D7C" w:rsidRDefault="004A20B1" w:rsidP="004A20B1">
            <w:pPr>
              <w:jc w:val="right"/>
              <w:rPr>
                <w:sz w:val="18"/>
                <w:szCs w:val="18"/>
              </w:rPr>
            </w:pPr>
            <w:r w:rsidRPr="00D84D7C">
              <w:rPr>
                <w:sz w:val="18"/>
              </w:rPr>
              <w:t>442,278,078</w:t>
            </w:r>
          </w:p>
        </w:tc>
      </w:tr>
      <w:tr w:rsidR="004A20B1" w:rsidRPr="00D84D7C" w14:paraId="2A203302" w14:textId="77777777" w:rsidTr="004A20B1">
        <w:trPr>
          <w:trHeight w:val="1436"/>
        </w:trPr>
        <w:tc>
          <w:tcPr>
            <w:tcW w:w="1026" w:type="dxa"/>
            <w:shd w:val="clear" w:color="auto" w:fill="auto"/>
            <w:noWrap/>
            <w:vAlign w:val="center"/>
            <w:hideMark/>
          </w:tcPr>
          <w:p w14:paraId="3EB26658" w14:textId="77777777" w:rsidR="004A20B1" w:rsidRPr="00D84D7C" w:rsidRDefault="004A20B1" w:rsidP="004A20B1">
            <w:pPr>
              <w:jc w:val="center"/>
              <w:rPr>
                <w:sz w:val="18"/>
                <w:szCs w:val="18"/>
              </w:rPr>
            </w:pPr>
            <w:r w:rsidRPr="00D84D7C">
              <w:rPr>
                <w:sz w:val="18"/>
              </w:rPr>
              <w:t>413305</w:t>
            </w:r>
          </w:p>
        </w:tc>
        <w:tc>
          <w:tcPr>
            <w:tcW w:w="1548" w:type="dxa"/>
            <w:shd w:val="clear" w:color="auto" w:fill="auto"/>
            <w:vAlign w:val="bottom"/>
            <w:hideMark/>
          </w:tcPr>
          <w:p w14:paraId="5D0D21EC" w14:textId="77777777" w:rsidR="004A20B1" w:rsidRPr="00D84D7C" w:rsidRDefault="004A20B1" w:rsidP="004A20B1">
            <w:pPr>
              <w:rPr>
                <w:sz w:val="18"/>
                <w:szCs w:val="18"/>
              </w:rPr>
            </w:pPr>
            <w:r w:rsidRPr="00D84D7C">
              <w:rPr>
                <w:sz w:val="18"/>
              </w:rPr>
              <w:t>Number of newly established information and reservation systems in tourism</w:t>
            </w:r>
          </w:p>
        </w:tc>
        <w:tc>
          <w:tcPr>
            <w:tcW w:w="957" w:type="dxa"/>
            <w:shd w:val="clear" w:color="auto" w:fill="auto"/>
            <w:noWrap/>
            <w:vAlign w:val="center"/>
            <w:hideMark/>
          </w:tcPr>
          <w:p w14:paraId="5BDB4069" w14:textId="77777777" w:rsidR="004A20B1" w:rsidRPr="00D84D7C" w:rsidRDefault="004A20B1" w:rsidP="004A20B1">
            <w:pPr>
              <w:jc w:val="center"/>
              <w:rPr>
                <w:sz w:val="18"/>
                <w:szCs w:val="18"/>
              </w:rPr>
            </w:pPr>
            <w:r w:rsidRPr="00D84D7C">
              <w:rPr>
                <w:sz w:val="18"/>
              </w:rPr>
              <w:t>Number</w:t>
            </w:r>
          </w:p>
        </w:tc>
        <w:tc>
          <w:tcPr>
            <w:tcW w:w="899" w:type="dxa"/>
            <w:shd w:val="clear" w:color="auto" w:fill="auto"/>
            <w:noWrap/>
            <w:vAlign w:val="center"/>
            <w:hideMark/>
          </w:tcPr>
          <w:p w14:paraId="0542E8A5" w14:textId="77777777" w:rsidR="004A20B1" w:rsidRPr="00D84D7C" w:rsidRDefault="004A20B1" w:rsidP="004A20B1">
            <w:pPr>
              <w:jc w:val="center"/>
              <w:rPr>
                <w:sz w:val="18"/>
                <w:szCs w:val="18"/>
              </w:rPr>
            </w:pPr>
            <w:r w:rsidRPr="00D84D7C">
              <w:rPr>
                <w:sz w:val="18"/>
              </w:rPr>
              <w:t>0</w:t>
            </w:r>
          </w:p>
        </w:tc>
        <w:tc>
          <w:tcPr>
            <w:tcW w:w="899" w:type="dxa"/>
            <w:shd w:val="clear" w:color="auto" w:fill="auto"/>
            <w:noWrap/>
            <w:vAlign w:val="center"/>
            <w:hideMark/>
          </w:tcPr>
          <w:p w14:paraId="72E3B604" w14:textId="77777777" w:rsidR="004A20B1" w:rsidRPr="00D84D7C" w:rsidRDefault="004A20B1" w:rsidP="004A20B1">
            <w:pPr>
              <w:jc w:val="center"/>
              <w:rPr>
                <w:sz w:val="18"/>
                <w:szCs w:val="18"/>
              </w:rPr>
            </w:pPr>
            <w:r w:rsidRPr="00D84D7C">
              <w:rPr>
                <w:sz w:val="18"/>
              </w:rPr>
              <w:t>2</w:t>
            </w:r>
          </w:p>
        </w:tc>
        <w:tc>
          <w:tcPr>
            <w:tcW w:w="1258" w:type="dxa"/>
            <w:shd w:val="clear" w:color="000000" w:fill="FFFFFF"/>
            <w:vAlign w:val="center"/>
            <w:hideMark/>
          </w:tcPr>
          <w:p w14:paraId="24CA9A83" w14:textId="77777777" w:rsidR="004A20B1" w:rsidRPr="00D84D7C" w:rsidRDefault="004A20B1" w:rsidP="004A20B1">
            <w:pPr>
              <w:jc w:val="center"/>
              <w:rPr>
                <w:sz w:val="18"/>
                <w:szCs w:val="18"/>
              </w:rPr>
            </w:pPr>
            <w:r w:rsidRPr="00D84D7C">
              <w:rPr>
                <w:sz w:val="18"/>
              </w:rPr>
              <w:t>0</w:t>
            </w:r>
          </w:p>
        </w:tc>
        <w:tc>
          <w:tcPr>
            <w:tcW w:w="1225" w:type="dxa"/>
            <w:shd w:val="clear" w:color="000000" w:fill="FFFFFF"/>
            <w:vAlign w:val="center"/>
            <w:hideMark/>
          </w:tcPr>
          <w:p w14:paraId="0B964C04" w14:textId="77777777" w:rsidR="004A20B1" w:rsidRPr="00D84D7C" w:rsidRDefault="004A20B1" w:rsidP="004A20B1">
            <w:pPr>
              <w:jc w:val="center"/>
              <w:rPr>
                <w:sz w:val="18"/>
                <w:szCs w:val="18"/>
              </w:rPr>
            </w:pPr>
            <w:r w:rsidRPr="00D84D7C">
              <w:rPr>
                <w:sz w:val="18"/>
              </w:rPr>
              <w:t>0</w:t>
            </w:r>
          </w:p>
        </w:tc>
        <w:tc>
          <w:tcPr>
            <w:tcW w:w="1336" w:type="dxa"/>
            <w:shd w:val="clear" w:color="000000" w:fill="FFFFFF"/>
            <w:noWrap/>
            <w:vAlign w:val="center"/>
            <w:hideMark/>
          </w:tcPr>
          <w:p w14:paraId="1FEEE050" w14:textId="77777777" w:rsidR="004A20B1" w:rsidRPr="00D84D7C" w:rsidRDefault="004A20B1" w:rsidP="004A20B1">
            <w:pPr>
              <w:jc w:val="right"/>
              <w:rPr>
                <w:sz w:val="18"/>
                <w:szCs w:val="18"/>
              </w:rPr>
            </w:pPr>
            <w:r w:rsidRPr="00D84D7C">
              <w:rPr>
                <w:sz w:val="18"/>
              </w:rPr>
              <w:t>0</w:t>
            </w:r>
          </w:p>
        </w:tc>
      </w:tr>
      <w:tr w:rsidR="004A20B1" w:rsidRPr="00D84D7C" w14:paraId="0FF9C2D3" w14:textId="77777777" w:rsidTr="004A20B1">
        <w:trPr>
          <w:trHeight w:val="718"/>
        </w:trPr>
        <w:tc>
          <w:tcPr>
            <w:tcW w:w="1026" w:type="dxa"/>
            <w:shd w:val="clear" w:color="auto" w:fill="auto"/>
            <w:noWrap/>
            <w:vAlign w:val="center"/>
            <w:hideMark/>
          </w:tcPr>
          <w:p w14:paraId="30519451" w14:textId="77777777" w:rsidR="004A20B1" w:rsidRPr="00D84D7C" w:rsidRDefault="004A20B1" w:rsidP="004A20B1">
            <w:pPr>
              <w:jc w:val="center"/>
              <w:rPr>
                <w:sz w:val="18"/>
                <w:szCs w:val="18"/>
              </w:rPr>
            </w:pPr>
            <w:r w:rsidRPr="00D84D7C">
              <w:rPr>
                <w:sz w:val="18"/>
              </w:rPr>
              <w:t>413315</w:t>
            </w:r>
          </w:p>
        </w:tc>
        <w:tc>
          <w:tcPr>
            <w:tcW w:w="1548" w:type="dxa"/>
            <w:shd w:val="clear" w:color="auto" w:fill="auto"/>
            <w:vAlign w:val="bottom"/>
            <w:hideMark/>
          </w:tcPr>
          <w:p w14:paraId="44B3B0EE" w14:textId="77777777" w:rsidR="004A20B1" w:rsidRPr="00D84D7C" w:rsidRDefault="004A20B1" w:rsidP="004A20B1">
            <w:pPr>
              <w:rPr>
                <w:sz w:val="18"/>
                <w:szCs w:val="18"/>
              </w:rPr>
            </w:pPr>
            <w:r w:rsidRPr="00D84D7C">
              <w:rPr>
                <w:sz w:val="18"/>
              </w:rPr>
              <w:t xml:space="preserve">Number of established standards of tourism services </w:t>
            </w:r>
          </w:p>
        </w:tc>
        <w:tc>
          <w:tcPr>
            <w:tcW w:w="957" w:type="dxa"/>
            <w:shd w:val="clear" w:color="auto" w:fill="auto"/>
            <w:noWrap/>
            <w:vAlign w:val="center"/>
            <w:hideMark/>
          </w:tcPr>
          <w:p w14:paraId="3C977B92" w14:textId="77777777" w:rsidR="004A20B1" w:rsidRPr="00D84D7C" w:rsidRDefault="004A20B1" w:rsidP="004A20B1">
            <w:pPr>
              <w:jc w:val="center"/>
              <w:rPr>
                <w:sz w:val="18"/>
                <w:szCs w:val="18"/>
              </w:rPr>
            </w:pPr>
            <w:r w:rsidRPr="00D84D7C">
              <w:rPr>
                <w:sz w:val="18"/>
              </w:rPr>
              <w:t>Number</w:t>
            </w:r>
          </w:p>
        </w:tc>
        <w:tc>
          <w:tcPr>
            <w:tcW w:w="899" w:type="dxa"/>
            <w:shd w:val="clear" w:color="auto" w:fill="auto"/>
            <w:noWrap/>
            <w:vAlign w:val="center"/>
            <w:hideMark/>
          </w:tcPr>
          <w:p w14:paraId="1A6C531A" w14:textId="77777777" w:rsidR="004A20B1" w:rsidRPr="00D84D7C" w:rsidRDefault="004A20B1" w:rsidP="004A20B1">
            <w:pPr>
              <w:jc w:val="center"/>
              <w:rPr>
                <w:sz w:val="18"/>
                <w:szCs w:val="18"/>
              </w:rPr>
            </w:pPr>
            <w:r w:rsidRPr="00D84D7C">
              <w:rPr>
                <w:sz w:val="18"/>
              </w:rPr>
              <w:t>0</w:t>
            </w:r>
          </w:p>
        </w:tc>
        <w:tc>
          <w:tcPr>
            <w:tcW w:w="899" w:type="dxa"/>
            <w:shd w:val="clear" w:color="auto" w:fill="auto"/>
            <w:noWrap/>
            <w:vAlign w:val="center"/>
            <w:hideMark/>
          </w:tcPr>
          <w:p w14:paraId="48BCD5BA" w14:textId="77777777" w:rsidR="004A20B1" w:rsidRPr="00D84D7C" w:rsidRDefault="004A20B1" w:rsidP="004A20B1">
            <w:pPr>
              <w:jc w:val="center"/>
              <w:rPr>
                <w:sz w:val="18"/>
                <w:szCs w:val="18"/>
              </w:rPr>
            </w:pPr>
            <w:r w:rsidRPr="00D84D7C">
              <w:rPr>
                <w:sz w:val="18"/>
              </w:rPr>
              <w:t>10</w:t>
            </w:r>
          </w:p>
        </w:tc>
        <w:tc>
          <w:tcPr>
            <w:tcW w:w="1258" w:type="dxa"/>
            <w:shd w:val="clear" w:color="000000" w:fill="FFFFFF"/>
            <w:vAlign w:val="center"/>
            <w:hideMark/>
          </w:tcPr>
          <w:p w14:paraId="0F600CC7" w14:textId="77777777" w:rsidR="004A20B1" w:rsidRPr="00D84D7C" w:rsidRDefault="004A20B1" w:rsidP="004A20B1">
            <w:pPr>
              <w:jc w:val="center"/>
              <w:rPr>
                <w:sz w:val="18"/>
                <w:szCs w:val="18"/>
              </w:rPr>
            </w:pPr>
            <w:r w:rsidRPr="00D84D7C">
              <w:rPr>
                <w:sz w:val="18"/>
              </w:rPr>
              <w:t>5</w:t>
            </w:r>
          </w:p>
        </w:tc>
        <w:tc>
          <w:tcPr>
            <w:tcW w:w="1225" w:type="dxa"/>
            <w:shd w:val="clear" w:color="000000" w:fill="FFFFFF"/>
            <w:vAlign w:val="center"/>
            <w:hideMark/>
          </w:tcPr>
          <w:p w14:paraId="72D6D75A" w14:textId="77777777" w:rsidR="004A20B1" w:rsidRPr="00D84D7C" w:rsidRDefault="004A20B1" w:rsidP="004A20B1">
            <w:pPr>
              <w:jc w:val="center"/>
              <w:rPr>
                <w:sz w:val="18"/>
                <w:szCs w:val="18"/>
              </w:rPr>
            </w:pPr>
            <w:r w:rsidRPr="00D84D7C">
              <w:rPr>
                <w:sz w:val="18"/>
              </w:rPr>
              <w:t>5</w:t>
            </w:r>
          </w:p>
        </w:tc>
        <w:tc>
          <w:tcPr>
            <w:tcW w:w="1336" w:type="dxa"/>
            <w:shd w:val="clear" w:color="000000" w:fill="FFFFFF"/>
            <w:noWrap/>
            <w:vAlign w:val="center"/>
            <w:hideMark/>
          </w:tcPr>
          <w:p w14:paraId="37108637" w14:textId="77777777" w:rsidR="004A20B1" w:rsidRPr="00D84D7C" w:rsidRDefault="004A20B1" w:rsidP="004A20B1">
            <w:pPr>
              <w:jc w:val="right"/>
              <w:rPr>
                <w:sz w:val="18"/>
                <w:szCs w:val="18"/>
              </w:rPr>
            </w:pPr>
            <w:r w:rsidRPr="00D84D7C">
              <w:rPr>
                <w:sz w:val="18"/>
              </w:rPr>
              <w:t>67,127,331</w:t>
            </w:r>
          </w:p>
        </w:tc>
      </w:tr>
      <w:tr w:rsidR="004A20B1" w:rsidRPr="00D84D7C" w14:paraId="3A5E2372" w14:textId="77777777" w:rsidTr="004A20B1">
        <w:trPr>
          <w:trHeight w:val="718"/>
        </w:trPr>
        <w:tc>
          <w:tcPr>
            <w:tcW w:w="1026" w:type="dxa"/>
            <w:shd w:val="clear" w:color="auto" w:fill="auto"/>
            <w:noWrap/>
            <w:vAlign w:val="center"/>
            <w:hideMark/>
          </w:tcPr>
          <w:p w14:paraId="7BB3E021" w14:textId="77777777" w:rsidR="004A20B1" w:rsidRPr="00D84D7C" w:rsidRDefault="004A20B1" w:rsidP="004A20B1">
            <w:pPr>
              <w:jc w:val="center"/>
              <w:rPr>
                <w:sz w:val="18"/>
                <w:szCs w:val="18"/>
              </w:rPr>
            </w:pPr>
            <w:r w:rsidRPr="00D84D7C">
              <w:rPr>
                <w:sz w:val="18"/>
              </w:rPr>
              <w:t>410304</w:t>
            </w:r>
          </w:p>
        </w:tc>
        <w:tc>
          <w:tcPr>
            <w:tcW w:w="1548" w:type="dxa"/>
            <w:shd w:val="clear" w:color="auto" w:fill="auto"/>
            <w:vAlign w:val="bottom"/>
            <w:hideMark/>
          </w:tcPr>
          <w:p w14:paraId="3EAA5D21" w14:textId="77777777" w:rsidR="004A20B1" w:rsidRPr="00D84D7C" w:rsidRDefault="004A20B1" w:rsidP="004A20B1">
            <w:pPr>
              <w:rPr>
                <w:sz w:val="18"/>
                <w:szCs w:val="18"/>
              </w:rPr>
            </w:pPr>
            <w:r w:rsidRPr="00D84D7C">
              <w:rPr>
                <w:sz w:val="18"/>
              </w:rPr>
              <w:t>Number of marketing and statistical surveys.</w:t>
            </w:r>
          </w:p>
        </w:tc>
        <w:tc>
          <w:tcPr>
            <w:tcW w:w="957" w:type="dxa"/>
            <w:shd w:val="clear" w:color="auto" w:fill="auto"/>
            <w:noWrap/>
            <w:vAlign w:val="center"/>
            <w:hideMark/>
          </w:tcPr>
          <w:p w14:paraId="28C3A0AB" w14:textId="77777777" w:rsidR="004A20B1" w:rsidRPr="00D84D7C" w:rsidRDefault="004A20B1" w:rsidP="004A20B1">
            <w:pPr>
              <w:jc w:val="center"/>
              <w:rPr>
                <w:sz w:val="18"/>
                <w:szCs w:val="18"/>
              </w:rPr>
            </w:pPr>
            <w:r w:rsidRPr="00D84D7C">
              <w:rPr>
                <w:sz w:val="18"/>
              </w:rPr>
              <w:t>Number</w:t>
            </w:r>
          </w:p>
        </w:tc>
        <w:tc>
          <w:tcPr>
            <w:tcW w:w="899" w:type="dxa"/>
            <w:shd w:val="clear" w:color="auto" w:fill="auto"/>
            <w:noWrap/>
            <w:vAlign w:val="center"/>
            <w:hideMark/>
          </w:tcPr>
          <w:p w14:paraId="73F78640" w14:textId="77777777" w:rsidR="004A20B1" w:rsidRPr="00D84D7C" w:rsidRDefault="004A20B1" w:rsidP="004A20B1">
            <w:pPr>
              <w:jc w:val="center"/>
              <w:rPr>
                <w:sz w:val="18"/>
                <w:szCs w:val="18"/>
              </w:rPr>
            </w:pPr>
            <w:r w:rsidRPr="00D84D7C">
              <w:rPr>
                <w:sz w:val="18"/>
              </w:rPr>
              <w:t>0</w:t>
            </w:r>
          </w:p>
        </w:tc>
        <w:tc>
          <w:tcPr>
            <w:tcW w:w="899" w:type="dxa"/>
            <w:shd w:val="clear" w:color="auto" w:fill="auto"/>
            <w:noWrap/>
            <w:vAlign w:val="center"/>
            <w:hideMark/>
          </w:tcPr>
          <w:p w14:paraId="79E6460C" w14:textId="77777777" w:rsidR="004A20B1" w:rsidRPr="00D84D7C" w:rsidRDefault="004A20B1" w:rsidP="004A20B1">
            <w:pPr>
              <w:jc w:val="center"/>
              <w:rPr>
                <w:sz w:val="18"/>
                <w:szCs w:val="18"/>
              </w:rPr>
            </w:pPr>
            <w:r w:rsidRPr="00D84D7C">
              <w:rPr>
                <w:sz w:val="18"/>
              </w:rPr>
              <w:t>12</w:t>
            </w:r>
          </w:p>
        </w:tc>
        <w:tc>
          <w:tcPr>
            <w:tcW w:w="1258" w:type="dxa"/>
            <w:shd w:val="clear" w:color="000000" w:fill="FFFFFF"/>
            <w:vAlign w:val="center"/>
            <w:hideMark/>
          </w:tcPr>
          <w:p w14:paraId="121A43DB" w14:textId="77777777" w:rsidR="004A20B1" w:rsidRPr="00D84D7C" w:rsidRDefault="004A20B1" w:rsidP="004A20B1">
            <w:pPr>
              <w:jc w:val="center"/>
              <w:rPr>
                <w:sz w:val="18"/>
                <w:szCs w:val="18"/>
              </w:rPr>
            </w:pPr>
            <w:r w:rsidRPr="00D84D7C">
              <w:rPr>
                <w:sz w:val="18"/>
              </w:rPr>
              <w:t>13</w:t>
            </w:r>
          </w:p>
        </w:tc>
        <w:tc>
          <w:tcPr>
            <w:tcW w:w="1225" w:type="dxa"/>
            <w:shd w:val="clear" w:color="000000" w:fill="FFFFFF"/>
            <w:vAlign w:val="center"/>
            <w:hideMark/>
          </w:tcPr>
          <w:p w14:paraId="14A9E807" w14:textId="77777777" w:rsidR="004A20B1" w:rsidRPr="00D84D7C" w:rsidRDefault="004A20B1" w:rsidP="004A20B1">
            <w:pPr>
              <w:jc w:val="center"/>
              <w:rPr>
                <w:sz w:val="18"/>
                <w:szCs w:val="18"/>
              </w:rPr>
            </w:pPr>
            <w:r w:rsidRPr="00D84D7C">
              <w:rPr>
                <w:sz w:val="18"/>
              </w:rPr>
              <w:t>12</w:t>
            </w:r>
          </w:p>
        </w:tc>
        <w:tc>
          <w:tcPr>
            <w:tcW w:w="1336" w:type="dxa"/>
            <w:shd w:val="clear" w:color="000000" w:fill="FFFFFF"/>
            <w:noWrap/>
            <w:vAlign w:val="center"/>
            <w:hideMark/>
          </w:tcPr>
          <w:p w14:paraId="55370240" w14:textId="77777777" w:rsidR="004A20B1" w:rsidRPr="00D84D7C" w:rsidRDefault="004A20B1" w:rsidP="004A20B1">
            <w:pPr>
              <w:jc w:val="right"/>
              <w:rPr>
                <w:sz w:val="18"/>
                <w:szCs w:val="18"/>
              </w:rPr>
            </w:pPr>
            <w:r w:rsidRPr="00D84D7C">
              <w:rPr>
                <w:sz w:val="18"/>
              </w:rPr>
              <w:t>233,062,346</w:t>
            </w:r>
          </w:p>
        </w:tc>
      </w:tr>
      <w:tr w:rsidR="004A20B1" w:rsidRPr="00D84D7C" w14:paraId="18588E6B" w14:textId="77777777" w:rsidTr="004A20B1">
        <w:trPr>
          <w:trHeight w:val="957"/>
        </w:trPr>
        <w:tc>
          <w:tcPr>
            <w:tcW w:w="1026" w:type="dxa"/>
            <w:shd w:val="clear" w:color="auto" w:fill="auto"/>
            <w:vAlign w:val="center"/>
            <w:hideMark/>
          </w:tcPr>
          <w:p w14:paraId="4882B038" w14:textId="77777777" w:rsidR="004A20B1" w:rsidRPr="00D84D7C" w:rsidRDefault="004A20B1" w:rsidP="004A20B1">
            <w:pPr>
              <w:jc w:val="center"/>
              <w:rPr>
                <w:sz w:val="18"/>
                <w:szCs w:val="18"/>
              </w:rPr>
            </w:pPr>
            <w:r w:rsidRPr="00D84D7C">
              <w:rPr>
                <w:sz w:val="18"/>
              </w:rPr>
              <w:t>410303</w:t>
            </w:r>
          </w:p>
        </w:tc>
        <w:tc>
          <w:tcPr>
            <w:tcW w:w="1548" w:type="dxa"/>
            <w:shd w:val="clear" w:color="auto" w:fill="auto"/>
            <w:vAlign w:val="bottom"/>
            <w:hideMark/>
          </w:tcPr>
          <w:p w14:paraId="58AF2C15" w14:textId="77777777" w:rsidR="004A20B1" w:rsidRPr="00D84D7C" w:rsidRDefault="004A20B1" w:rsidP="004A20B1">
            <w:pPr>
              <w:rPr>
                <w:sz w:val="18"/>
                <w:szCs w:val="18"/>
              </w:rPr>
            </w:pPr>
            <w:r w:rsidRPr="00D84D7C">
              <w:rPr>
                <w:sz w:val="18"/>
              </w:rPr>
              <w:t xml:space="preserve">Number of promotional campaigns for tourism products. </w:t>
            </w:r>
          </w:p>
        </w:tc>
        <w:tc>
          <w:tcPr>
            <w:tcW w:w="957" w:type="dxa"/>
            <w:shd w:val="clear" w:color="auto" w:fill="auto"/>
            <w:noWrap/>
            <w:vAlign w:val="center"/>
            <w:hideMark/>
          </w:tcPr>
          <w:p w14:paraId="533B165E" w14:textId="77777777" w:rsidR="004A20B1" w:rsidRPr="00D84D7C" w:rsidRDefault="004A20B1" w:rsidP="004A20B1">
            <w:pPr>
              <w:jc w:val="center"/>
              <w:rPr>
                <w:sz w:val="18"/>
                <w:szCs w:val="18"/>
              </w:rPr>
            </w:pPr>
            <w:r w:rsidRPr="00D84D7C">
              <w:rPr>
                <w:sz w:val="18"/>
              </w:rPr>
              <w:t>Number</w:t>
            </w:r>
          </w:p>
        </w:tc>
        <w:tc>
          <w:tcPr>
            <w:tcW w:w="899" w:type="dxa"/>
            <w:shd w:val="clear" w:color="auto" w:fill="auto"/>
            <w:noWrap/>
            <w:vAlign w:val="center"/>
            <w:hideMark/>
          </w:tcPr>
          <w:p w14:paraId="1CD5EDD7" w14:textId="77777777" w:rsidR="004A20B1" w:rsidRPr="00D84D7C" w:rsidRDefault="004A20B1" w:rsidP="004A20B1">
            <w:pPr>
              <w:jc w:val="center"/>
              <w:rPr>
                <w:sz w:val="18"/>
                <w:szCs w:val="18"/>
              </w:rPr>
            </w:pPr>
            <w:r w:rsidRPr="00D84D7C">
              <w:rPr>
                <w:sz w:val="18"/>
              </w:rPr>
              <w:t>0</w:t>
            </w:r>
          </w:p>
        </w:tc>
        <w:tc>
          <w:tcPr>
            <w:tcW w:w="899" w:type="dxa"/>
            <w:shd w:val="clear" w:color="auto" w:fill="auto"/>
            <w:noWrap/>
            <w:vAlign w:val="center"/>
            <w:hideMark/>
          </w:tcPr>
          <w:p w14:paraId="561214D7" w14:textId="77777777" w:rsidR="004A20B1" w:rsidRPr="00D84D7C" w:rsidRDefault="004A20B1" w:rsidP="004A20B1">
            <w:pPr>
              <w:jc w:val="center"/>
              <w:rPr>
                <w:sz w:val="18"/>
                <w:szCs w:val="18"/>
              </w:rPr>
            </w:pPr>
            <w:r w:rsidRPr="00D84D7C">
              <w:rPr>
                <w:sz w:val="18"/>
              </w:rPr>
              <w:t>43</w:t>
            </w:r>
          </w:p>
        </w:tc>
        <w:tc>
          <w:tcPr>
            <w:tcW w:w="1258" w:type="dxa"/>
            <w:shd w:val="clear" w:color="000000" w:fill="FFFFFF"/>
            <w:vAlign w:val="center"/>
            <w:hideMark/>
          </w:tcPr>
          <w:p w14:paraId="0EB65DBE" w14:textId="77777777" w:rsidR="004A20B1" w:rsidRPr="00D84D7C" w:rsidRDefault="004A20B1" w:rsidP="004A20B1">
            <w:pPr>
              <w:jc w:val="center"/>
              <w:rPr>
                <w:sz w:val="18"/>
                <w:szCs w:val="18"/>
              </w:rPr>
            </w:pPr>
            <w:r w:rsidRPr="00D84D7C">
              <w:rPr>
                <w:sz w:val="18"/>
              </w:rPr>
              <w:t>52</w:t>
            </w:r>
          </w:p>
        </w:tc>
        <w:tc>
          <w:tcPr>
            <w:tcW w:w="1225" w:type="dxa"/>
            <w:shd w:val="clear" w:color="000000" w:fill="FFFFFF"/>
            <w:vAlign w:val="center"/>
            <w:hideMark/>
          </w:tcPr>
          <w:p w14:paraId="0536E924" w14:textId="77777777" w:rsidR="004A20B1" w:rsidRPr="00D84D7C" w:rsidRDefault="004A20B1" w:rsidP="00084830">
            <w:pPr>
              <w:jc w:val="center"/>
              <w:rPr>
                <w:sz w:val="18"/>
                <w:szCs w:val="18"/>
              </w:rPr>
            </w:pPr>
            <w:r w:rsidRPr="00D84D7C">
              <w:rPr>
                <w:sz w:val="18"/>
              </w:rPr>
              <w:t>42</w:t>
            </w:r>
          </w:p>
        </w:tc>
        <w:tc>
          <w:tcPr>
            <w:tcW w:w="1336" w:type="dxa"/>
            <w:shd w:val="clear" w:color="000000" w:fill="FFFFFF"/>
            <w:noWrap/>
            <w:vAlign w:val="center"/>
            <w:hideMark/>
          </w:tcPr>
          <w:p w14:paraId="269AB683" w14:textId="77777777" w:rsidR="004A20B1" w:rsidRPr="00D84D7C" w:rsidRDefault="004A20B1" w:rsidP="004A20B1">
            <w:pPr>
              <w:jc w:val="right"/>
              <w:rPr>
                <w:sz w:val="18"/>
                <w:szCs w:val="18"/>
              </w:rPr>
            </w:pPr>
            <w:r w:rsidRPr="00D84D7C">
              <w:rPr>
                <w:sz w:val="18"/>
              </w:rPr>
              <w:t>142,088,400</w:t>
            </w:r>
          </w:p>
        </w:tc>
      </w:tr>
    </w:tbl>
    <w:p w14:paraId="185C55A5" w14:textId="7E438052" w:rsidR="002D1C24" w:rsidRPr="00D84D7C" w:rsidRDefault="002D1C24" w:rsidP="000F53E8">
      <w:pPr>
        <w:rPr>
          <w:rStyle w:val="Siln"/>
          <w:b w:val="0"/>
          <w:i/>
          <w:sz w:val="18"/>
          <w:szCs w:val="18"/>
        </w:rPr>
      </w:pPr>
      <w:r w:rsidRPr="00D84D7C">
        <w:rPr>
          <w:rStyle w:val="Siln"/>
          <w:b w:val="0"/>
          <w:i/>
          <w:sz w:val="18"/>
        </w:rPr>
        <w:t>Source: MSC2007 as of 30 September 2015; information from the IBs concerning percentage indicators</w:t>
      </w:r>
    </w:p>
    <w:p w14:paraId="294E6C51" w14:textId="77777777" w:rsidR="00FB7318" w:rsidRDefault="00FB7318" w:rsidP="00FB7318"/>
    <w:p w14:paraId="0D54D9CE" w14:textId="77777777" w:rsidR="00F61BE6" w:rsidRDefault="00F61BE6" w:rsidP="00FB7318"/>
    <w:p w14:paraId="0B346F68" w14:textId="77777777" w:rsidR="00F61BE6" w:rsidRDefault="00F61BE6" w:rsidP="00FB7318"/>
    <w:p w14:paraId="75A2ABC4" w14:textId="77777777" w:rsidR="00F61BE6" w:rsidRDefault="00F61BE6" w:rsidP="00FB7318"/>
    <w:p w14:paraId="7CA466E0" w14:textId="77777777" w:rsidR="00F61BE6" w:rsidRDefault="00F61BE6" w:rsidP="00FB7318"/>
    <w:p w14:paraId="2022946B" w14:textId="77777777" w:rsidR="00EC3A44" w:rsidRDefault="00EC3A44" w:rsidP="00FB7318"/>
    <w:p w14:paraId="4A0B9623" w14:textId="77777777" w:rsidR="00F61BE6" w:rsidRPr="00D84D7C" w:rsidRDefault="00F61BE6" w:rsidP="00FB7318"/>
    <w:p w14:paraId="643EB8FE" w14:textId="77777777" w:rsidR="00E20979" w:rsidRDefault="00E20979" w:rsidP="00E20979">
      <w:pPr>
        <w:pStyle w:val="Tabulkanzev"/>
        <w:numPr>
          <w:ilvl w:val="0"/>
          <w:numId w:val="0"/>
        </w:numPr>
        <w:jc w:val="left"/>
        <w:rPr>
          <w:rStyle w:val="Siln"/>
          <w:b/>
          <w:bCs w:val="0"/>
        </w:rPr>
      </w:pPr>
      <w:bookmarkStart w:id="289" w:name="_Toc433873563"/>
      <w:bookmarkStart w:id="290" w:name="_Toc432150160"/>
    </w:p>
    <w:p w14:paraId="554BCA0E" w14:textId="77777777" w:rsidR="00E20979" w:rsidRDefault="00E20979" w:rsidP="00E20979">
      <w:pPr>
        <w:pStyle w:val="Tabulkanzev"/>
        <w:numPr>
          <w:ilvl w:val="0"/>
          <w:numId w:val="0"/>
        </w:numPr>
        <w:jc w:val="left"/>
        <w:rPr>
          <w:rStyle w:val="Siln"/>
          <w:b/>
          <w:bCs w:val="0"/>
        </w:rPr>
      </w:pPr>
    </w:p>
    <w:p w14:paraId="5793567F" w14:textId="77777777" w:rsidR="00E20979" w:rsidRDefault="00E20979" w:rsidP="00E20979">
      <w:pPr>
        <w:pStyle w:val="Tabulkanzev"/>
        <w:numPr>
          <w:ilvl w:val="0"/>
          <w:numId w:val="0"/>
        </w:numPr>
        <w:jc w:val="left"/>
        <w:rPr>
          <w:rStyle w:val="Siln"/>
          <w:b/>
          <w:bCs w:val="0"/>
        </w:rPr>
      </w:pPr>
    </w:p>
    <w:p w14:paraId="409E1CF1" w14:textId="68DF9407" w:rsidR="00B50CFF" w:rsidRPr="00183F4D" w:rsidRDefault="00E20979" w:rsidP="00E20979">
      <w:pPr>
        <w:pStyle w:val="Tabulkanzev"/>
        <w:numPr>
          <w:ilvl w:val="0"/>
          <w:numId w:val="0"/>
        </w:numPr>
      </w:pPr>
      <w:bookmarkStart w:id="291" w:name="_Toc434911882"/>
      <w:r w:rsidRPr="00183F4D">
        <w:rPr>
          <w:rStyle w:val="Siln"/>
          <w:bCs w:val="0"/>
        </w:rPr>
        <w:t xml:space="preserve">Table Nr. 24 - </w:t>
      </w:r>
      <w:r w:rsidR="00B50CFF" w:rsidRPr="00183F4D">
        <w:rPr>
          <w:rStyle w:val="Siln"/>
          <w:bCs w:val="0"/>
        </w:rPr>
        <w:t>Result indicators</w:t>
      </w:r>
      <w:bookmarkEnd w:id="289"/>
      <w:bookmarkEnd w:id="290"/>
      <w:bookmarkEnd w:id="291"/>
    </w:p>
    <w:tbl>
      <w:tblPr>
        <w:tblW w:w="9164"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867"/>
        <w:gridCol w:w="1407"/>
        <w:gridCol w:w="1296"/>
        <w:gridCol w:w="900"/>
        <w:gridCol w:w="900"/>
        <w:gridCol w:w="1274"/>
        <w:gridCol w:w="1168"/>
        <w:gridCol w:w="1352"/>
      </w:tblGrid>
      <w:tr w:rsidR="002048B2" w:rsidRPr="00D84D7C" w14:paraId="47C0BF2C" w14:textId="77777777" w:rsidTr="002E5B61">
        <w:trPr>
          <w:trHeight w:val="1028"/>
          <w:tblHeader/>
        </w:trPr>
        <w:tc>
          <w:tcPr>
            <w:tcW w:w="954" w:type="dxa"/>
            <w:shd w:val="clear" w:color="000000" w:fill="C5D9F1"/>
            <w:vAlign w:val="center"/>
            <w:hideMark/>
          </w:tcPr>
          <w:p w14:paraId="0CC92843" w14:textId="77777777" w:rsidR="00B96108" w:rsidRPr="00D84D7C" w:rsidRDefault="00B96108" w:rsidP="00B96108">
            <w:pPr>
              <w:jc w:val="center"/>
              <w:rPr>
                <w:b/>
                <w:bCs/>
              </w:rPr>
            </w:pPr>
            <w:r w:rsidRPr="00D84D7C">
              <w:rPr>
                <w:b/>
              </w:rPr>
              <w:t>Code</w:t>
            </w:r>
          </w:p>
        </w:tc>
        <w:tc>
          <w:tcPr>
            <w:tcW w:w="1621" w:type="dxa"/>
            <w:shd w:val="clear" w:color="000000" w:fill="C5D9F1"/>
            <w:vAlign w:val="center"/>
            <w:hideMark/>
          </w:tcPr>
          <w:p w14:paraId="1C1A5C99" w14:textId="77777777" w:rsidR="00B96108" w:rsidRPr="00D84D7C" w:rsidRDefault="00B96108" w:rsidP="00B96108">
            <w:pPr>
              <w:jc w:val="center"/>
              <w:rPr>
                <w:b/>
                <w:bCs/>
              </w:rPr>
            </w:pPr>
            <w:r w:rsidRPr="00D84D7C">
              <w:rPr>
                <w:b/>
              </w:rPr>
              <w:t>Indicator name</w:t>
            </w:r>
          </w:p>
        </w:tc>
        <w:tc>
          <w:tcPr>
            <w:tcW w:w="959" w:type="dxa"/>
            <w:shd w:val="clear" w:color="000000" w:fill="C5D9F1"/>
            <w:vAlign w:val="center"/>
            <w:hideMark/>
          </w:tcPr>
          <w:p w14:paraId="3A5F0D49" w14:textId="77777777" w:rsidR="00B96108" w:rsidRPr="00D84D7C" w:rsidRDefault="00B96108" w:rsidP="00B96108">
            <w:pPr>
              <w:jc w:val="center"/>
              <w:rPr>
                <w:b/>
                <w:bCs/>
              </w:rPr>
            </w:pPr>
            <w:r w:rsidRPr="00D84D7C">
              <w:rPr>
                <w:b/>
              </w:rPr>
              <w:t>Unit of measurement</w:t>
            </w:r>
          </w:p>
        </w:tc>
        <w:tc>
          <w:tcPr>
            <w:tcW w:w="900" w:type="dxa"/>
            <w:shd w:val="clear" w:color="000000" w:fill="C5D9F1"/>
            <w:vAlign w:val="center"/>
            <w:hideMark/>
          </w:tcPr>
          <w:p w14:paraId="6B8D69BB" w14:textId="77777777" w:rsidR="00B96108" w:rsidRPr="00D84D7C" w:rsidRDefault="00B96108" w:rsidP="00B96108">
            <w:pPr>
              <w:jc w:val="center"/>
              <w:rPr>
                <w:b/>
                <w:bCs/>
              </w:rPr>
            </w:pPr>
            <w:r w:rsidRPr="00D84D7C">
              <w:rPr>
                <w:b/>
              </w:rPr>
              <w:t xml:space="preserve">Baseline value </w:t>
            </w:r>
          </w:p>
        </w:tc>
        <w:tc>
          <w:tcPr>
            <w:tcW w:w="900" w:type="dxa"/>
            <w:shd w:val="clear" w:color="000000" w:fill="C5D9F1"/>
            <w:vAlign w:val="center"/>
            <w:hideMark/>
          </w:tcPr>
          <w:p w14:paraId="2B1E1E53" w14:textId="77777777" w:rsidR="00B96108" w:rsidRPr="00D84D7C" w:rsidRDefault="00B96108" w:rsidP="00B96108">
            <w:pPr>
              <w:jc w:val="center"/>
              <w:rPr>
                <w:b/>
                <w:bCs/>
              </w:rPr>
            </w:pPr>
            <w:r w:rsidRPr="00D84D7C">
              <w:rPr>
                <w:b/>
              </w:rPr>
              <w:t>Target value</w:t>
            </w:r>
          </w:p>
        </w:tc>
        <w:tc>
          <w:tcPr>
            <w:tcW w:w="1262" w:type="dxa"/>
            <w:shd w:val="clear" w:color="000000" w:fill="C5D9F1"/>
            <w:vAlign w:val="center"/>
            <w:hideMark/>
          </w:tcPr>
          <w:p w14:paraId="3D7E2580" w14:textId="77777777" w:rsidR="00B96108" w:rsidRPr="00D84D7C" w:rsidRDefault="00B96108" w:rsidP="00B96108">
            <w:pPr>
              <w:jc w:val="center"/>
              <w:rPr>
                <w:b/>
                <w:bCs/>
              </w:rPr>
            </w:pPr>
            <w:r w:rsidRPr="00D84D7C">
              <w:rPr>
                <w:b/>
              </w:rPr>
              <w:t>Commitment from approved projects</w:t>
            </w:r>
          </w:p>
        </w:tc>
        <w:tc>
          <w:tcPr>
            <w:tcW w:w="1216" w:type="dxa"/>
            <w:shd w:val="clear" w:color="000000" w:fill="C5D9F1"/>
            <w:vAlign w:val="center"/>
            <w:hideMark/>
          </w:tcPr>
          <w:p w14:paraId="2B71870D" w14:textId="737C3E84" w:rsidR="00B96108" w:rsidRPr="00D84D7C" w:rsidRDefault="00FA4CFB" w:rsidP="00FA4CFB">
            <w:pPr>
              <w:jc w:val="center"/>
              <w:rPr>
                <w:b/>
                <w:bCs/>
              </w:rPr>
            </w:pPr>
            <w:r w:rsidRPr="00D84D7C">
              <w:rPr>
                <w:b/>
              </w:rPr>
              <w:t>The value as at 30 September 2015</w:t>
            </w:r>
          </w:p>
        </w:tc>
        <w:tc>
          <w:tcPr>
            <w:tcW w:w="1352" w:type="dxa"/>
            <w:shd w:val="clear" w:color="000000" w:fill="C5D9F1"/>
            <w:vAlign w:val="center"/>
            <w:hideMark/>
          </w:tcPr>
          <w:p w14:paraId="3D56D89C" w14:textId="2305E57C" w:rsidR="00B96108" w:rsidRPr="00D84D7C" w:rsidRDefault="00B96108" w:rsidP="00FA4CFB">
            <w:pPr>
              <w:jc w:val="center"/>
              <w:rPr>
                <w:b/>
                <w:bCs/>
              </w:rPr>
            </w:pPr>
            <w:r w:rsidRPr="00D84D7C">
              <w:rPr>
                <w:b/>
              </w:rPr>
              <w:t>In the Decision as at 30 September 2015</w:t>
            </w:r>
          </w:p>
        </w:tc>
      </w:tr>
      <w:tr w:rsidR="00B96108" w:rsidRPr="00D84D7C" w14:paraId="4E9485E4" w14:textId="77777777" w:rsidTr="006866A2">
        <w:trPr>
          <w:trHeight w:val="954"/>
        </w:trPr>
        <w:tc>
          <w:tcPr>
            <w:tcW w:w="954" w:type="dxa"/>
            <w:shd w:val="clear" w:color="auto" w:fill="auto"/>
            <w:vAlign w:val="center"/>
            <w:hideMark/>
          </w:tcPr>
          <w:p w14:paraId="4872E768" w14:textId="77777777" w:rsidR="00B96108" w:rsidRPr="00D84D7C" w:rsidRDefault="00B96108" w:rsidP="00B96108">
            <w:pPr>
              <w:jc w:val="center"/>
              <w:rPr>
                <w:sz w:val="18"/>
                <w:szCs w:val="18"/>
              </w:rPr>
            </w:pPr>
            <w:r w:rsidRPr="00D84D7C">
              <w:rPr>
                <w:sz w:val="18"/>
              </w:rPr>
              <w:t>413311</w:t>
            </w:r>
          </w:p>
        </w:tc>
        <w:tc>
          <w:tcPr>
            <w:tcW w:w="1621" w:type="dxa"/>
            <w:shd w:val="clear" w:color="auto" w:fill="auto"/>
            <w:vAlign w:val="center"/>
            <w:hideMark/>
          </w:tcPr>
          <w:p w14:paraId="7B245440" w14:textId="77777777" w:rsidR="00B96108" w:rsidRPr="00D84D7C" w:rsidRDefault="00B96108" w:rsidP="00B96108">
            <w:pPr>
              <w:rPr>
                <w:sz w:val="18"/>
                <w:szCs w:val="18"/>
              </w:rPr>
            </w:pPr>
            <w:r w:rsidRPr="00D84D7C">
              <w:rPr>
                <w:sz w:val="18"/>
              </w:rPr>
              <w:t xml:space="preserve">Share of tourism entities in the Czech Republic to be connected to the reservation system </w:t>
            </w:r>
          </w:p>
        </w:tc>
        <w:tc>
          <w:tcPr>
            <w:tcW w:w="959" w:type="dxa"/>
            <w:shd w:val="clear" w:color="auto" w:fill="auto"/>
            <w:noWrap/>
            <w:vAlign w:val="center"/>
            <w:hideMark/>
          </w:tcPr>
          <w:p w14:paraId="3BC1026D" w14:textId="77777777" w:rsidR="00B96108" w:rsidRPr="00D84D7C" w:rsidRDefault="00B96108" w:rsidP="006866A2">
            <w:pPr>
              <w:jc w:val="center"/>
              <w:rPr>
                <w:sz w:val="18"/>
                <w:szCs w:val="18"/>
              </w:rPr>
            </w:pPr>
            <w:r w:rsidRPr="00D84D7C">
              <w:rPr>
                <w:sz w:val="18"/>
              </w:rPr>
              <w:t>%</w:t>
            </w:r>
          </w:p>
        </w:tc>
        <w:tc>
          <w:tcPr>
            <w:tcW w:w="900" w:type="dxa"/>
            <w:shd w:val="clear" w:color="auto" w:fill="auto"/>
            <w:noWrap/>
            <w:vAlign w:val="center"/>
            <w:hideMark/>
          </w:tcPr>
          <w:p w14:paraId="7686EE14" w14:textId="77777777" w:rsidR="00B96108" w:rsidRPr="00D84D7C" w:rsidRDefault="00B96108" w:rsidP="006866A2">
            <w:pPr>
              <w:jc w:val="center"/>
              <w:rPr>
                <w:sz w:val="18"/>
                <w:szCs w:val="18"/>
              </w:rPr>
            </w:pPr>
            <w:r w:rsidRPr="00D84D7C">
              <w:rPr>
                <w:sz w:val="18"/>
              </w:rPr>
              <w:t>0</w:t>
            </w:r>
          </w:p>
        </w:tc>
        <w:tc>
          <w:tcPr>
            <w:tcW w:w="900" w:type="dxa"/>
            <w:shd w:val="clear" w:color="auto" w:fill="auto"/>
            <w:noWrap/>
            <w:vAlign w:val="center"/>
            <w:hideMark/>
          </w:tcPr>
          <w:p w14:paraId="31687758" w14:textId="77777777" w:rsidR="00B96108" w:rsidRPr="00D84D7C" w:rsidRDefault="00B96108" w:rsidP="006866A2">
            <w:pPr>
              <w:jc w:val="center"/>
              <w:rPr>
                <w:sz w:val="18"/>
                <w:szCs w:val="18"/>
              </w:rPr>
            </w:pPr>
            <w:r w:rsidRPr="00D84D7C">
              <w:rPr>
                <w:sz w:val="18"/>
              </w:rPr>
              <w:t>100</w:t>
            </w:r>
          </w:p>
        </w:tc>
        <w:tc>
          <w:tcPr>
            <w:tcW w:w="1262" w:type="dxa"/>
            <w:shd w:val="clear" w:color="000000" w:fill="FFFFFF"/>
            <w:vAlign w:val="center"/>
            <w:hideMark/>
          </w:tcPr>
          <w:p w14:paraId="0FB72B09" w14:textId="77777777" w:rsidR="00B96108" w:rsidRPr="00D84D7C" w:rsidRDefault="00B96108" w:rsidP="006866A2">
            <w:pPr>
              <w:jc w:val="center"/>
              <w:rPr>
                <w:sz w:val="18"/>
                <w:szCs w:val="18"/>
              </w:rPr>
            </w:pPr>
            <w:r w:rsidRPr="00D84D7C">
              <w:rPr>
                <w:sz w:val="18"/>
              </w:rPr>
              <w:t>0</w:t>
            </w:r>
          </w:p>
        </w:tc>
        <w:tc>
          <w:tcPr>
            <w:tcW w:w="1216" w:type="dxa"/>
            <w:shd w:val="clear" w:color="000000" w:fill="FFFFFF"/>
            <w:vAlign w:val="center"/>
            <w:hideMark/>
          </w:tcPr>
          <w:p w14:paraId="00FAB75D" w14:textId="77777777" w:rsidR="00B96108" w:rsidRPr="00D84D7C" w:rsidRDefault="00B96108" w:rsidP="006866A2">
            <w:pPr>
              <w:jc w:val="center"/>
              <w:rPr>
                <w:sz w:val="18"/>
                <w:szCs w:val="18"/>
              </w:rPr>
            </w:pPr>
            <w:r w:rsidRPr="00D84D7C">
              <w:rPr>
                <w:sz w:val="18"/>
              </w:rPr>
              <w:t>0</w:t>
            </w:r>
          </w:p>
        </w:tc>
        <w:tc>
          <w:tcPr>
            <w:tcW w:w="1352" w:type="dxa"/>
            <w:shd w:val="clear" w:color="000000" w:fill="FFFFFF"/>
            <w:noWrap/>
            <w:vAlign w:val="center"/>
            <w:hideMark/>
          </w:tcPr>
          <w:p w14:paraId="2D591C04" w14:textId="77777777" w:rsidR="00B96108" w:rsidRPr="00D84D7C" w:rsidRDefault="00B96108" w:rsidP="0009041F">
            <w:pPr>
              <w:jc w:val="center"/>
              <w:rPr>
                <w:sz w:val="18"/>
                <w:szCs w:val="18"/>
              </w:rPr>
            </w:pPr>
            <w:r w:rsidRPr="00D84D7C">
              <w:rPr>
                <w:sz w:val="18"/>
              </w:rPr>
              <w:t>0</w:t>
            </w:r>
          </w:p>
        </w:tc>
      </w:tr>
      <w:tr w:rsidR="00B96108" w:rsidRPr="00D84D7C" w14:paraId="53E97F8F" w14:textId="77777777" w:rsidTr="00D91DB4">
        <w:trPr>
          <w:trHeight w:val="1192"/>
        </w:trPr>
        <w:tc>
          <w:tcPr>
            <w:tcW w:w="954" w:type="dxa"/>
            <w:shd w:val="clear" w:color="auto" w:fill="auto"/>
            <w:vAlign w:val="center"/>
            <w:hideMark/>
          </w:tcPr>
          <w:p w14:paraId="32E16943" w14:textId="77777777" w:rsidR="00B96108" w:rsidRPr="00D84D7C" w:rsidRDefault="00B96108" w:rsidP="00B96108">
            <w:pPr>
              <w:jc w:val="center"/>
              <w:rPr>
                <w:sz w:val="18"/>
                <w:szCs w:val="18"/>
              </w:rPr>
            </w:pPr>
            <w:r w:rsidRPr="00D84D7C">
              <w:rPr>
                <w:sz w:val="18"/>
              </w:rPr>
              <w:t>413320</w:t>
            </w:r>
          </w:p>
        </w:tc>
        <w:tc>
          <w:tcPr>
            <w:tcW w:w="1621" w:type="dxa"/>
            <w:shd w:val="clear" w:color="auto" w:fill="auto"/>
            <w:vAlign w:val="center"/>
            <w:hideMark/>
          </w:tcPr>
          <w:p w14:paraId="0C900104" w14:textId="77777777" w:rsidR="00B96108" w:rsidRPr="00D84D7C" w:rsidRDefault="00B96108" w:rsidP="00B96108">
            <w:pPr>
              <w:rPr>
                <w:sz w:val="18"/>
                <w:szCs w:val="18"/>
              </w:rPr>
            </w:pPr>
            <w:r w:rsidRPr="00D84D7C">
              <w:rPr>
                <w:sz w:val="18"/>
              </w:rPr>
              <w:t>Number of newly classified and certified entities in tourism.</w:t>
            </w:r>
          </w:p>
        </w:tc>
        <w:tc>
          <w:tcPr>
            <w:tcW w:w="959" w:type="dxa"/>
            <w:shd w:val="clear" w:color="auto" w:fill="auto"/>
            <w:noWrap/>
            <w:vAlign w:val="center"/>
            <w:hideMark/>
          </w:tcPr>
          <w:p w14:paraId="0B83A97C" w14:textId="77777777" w:rsidR="00B96108" w:rsidRPr="00D84D7C" w:rsidRDefault="00B96108" w:rsidP="00B96108">
            <w:pPr>
              <w:jc w:val="center"/>
              <w:rPr>
                <w:sz w:val="18"/>
                <w:szCs w:val="18"/>
              </w:rPr>
            </w:pPr>
            <w:r w:rsidRPr="00D84D7C">
              <w:rPr>
                <w:sz w:val="18"/>
              </w:rPr>
              <w:t>Number</w:t>
            </w:r>
          </w:p>
        </w:tc>
        <w:tc>
          <w:tcPr>
            <w:tcW w:w="900" w:type="dxa"/>
            <w:shd w:val="clear" w:color="auto" w:fill="auto"/>
            <w:noWrap/>
            <w:vAlign w:val="center"/>
            <w:hideMark/>
          </w:tcPr>
          <w:p w14:paraId="5509A1E8" w14:textId="77777777" w:rsidR="00B96108" w:rsidRPr="00D84D7C" w:rsidRDefault="00B96108" w:rsidP="00B96108">
            <w:pPr>
              <w:jc w:val="center"/>
              <w:rPr>
                <w:sz w:val="18"/>
                <w:szCs w:val="18"/>
              </w:rPr>
            </w:pPr>
            <w:r w:rsidRPr="00D84D7C">
              <w:rPr>
                <w:sz w:val="18"/>
              </w:rPr>
              <w:t>0</w:t>
            </w:r>
          </w:p>
        </w:tc>
        <w:tc>
          <w:tcPr>
            <w:tcW w:w="900" w:type="dxa"/>
            <w:shd w:val="clear" w:color="auto" w:fill="auto"/>
            <w:noWrap/>
            <w:vAlign w:val="center"/>
            <w:hideMark/>
          </w:tcPr>
          <w:p w14:paraId="6D953365" w14:textId="77777777" w:rsidR="00B96108" w:rsidRPr="00D84D7C" w:rsidRDefault="00B96108" w:rsidP="00B96108">
            <w:pPr>
              <w:jc w:val="center"/>
              <w:rPr>
                <w:sz w:val="18"/>
                <w:szCs w:val="18"/>
              </w:rPr>
            </w:pPr>
            <w:r w:rsidRPr="00D84D7C">
              <w:rPr>
                <w:sz w:val="18"/>
              </w:rPr>
              <w:t>2,000</w:t>
            </w:r>
          </w:p>
        </w:tc>
        <w:tc>
          <w:tcPr>
            <w:tcW w:w="1262" w:type="dxa"/>
            <w:shd w:val="clear" w:color="000000" w:fill="FFFFFF"/>
            <w:vAlign w:val="center"/>
            <w:hideMark/>
          </w:tcPr>
          <w:p w14:paraId="0FE19C09" w14:textId="77777777" w:rsidR="00B96108" w:rsidRPr="00D84D7C" w:rsidRDefault="00B96108" w:rsidP="00B96108">
            <w:pPr>
              <w:jc w:val="center"/>
              <w:rPr>
                <w:sz w:val="18"/>
                <w:szCs w:val="18"/>
              </w:rPr>
            </w:pPr>
            <w:r w:rsidRPr="00D84D7C">
              <w:rPr>
                <w:sz w:val="18"/>
              </w:rPr>
              <w:t>2,280</w:t>
            </w:r>
          </w:p>
        </w:tc>
        <w:tc>
          <w:tcPr>
            <w:tcW w:w="1216" w:type="dxa"/>
            <w:shd w:val="clear" w:color="000000" w:fill="FFFFFF"/>
            <w:vAlign w:val="center"/>
            <w:hideMark/>
          </w:tcPr>
          <w:p w14:paraId="5D2BBFC9" w14:textId="77777777" w:rsidR="00B96108" w:rsidRPr="00D84D7C" w:rsidRDefault="00B96108" w:rsidP="00B96108">
            <w:pPr>
              <w:jc w:val="center"/>
              <w:rPr>
                <w:sz w:val="18"/>
                <w:szCs w:val="18"/>
              </w:rPr>
            </w:pPr>
            <w:r w:rsidRPr="00D84D7C">
              <w:rPr>
                <w:sz w:val="18"/>
              </w:rPr>
              <w:t>980</w:t>
            </w:r>
          </w:p>
        </w:tc>
        <w:tc>
          <w:tcPr>
            <w:tcW w:w="1352" w:type="dxa"/>
            <w:shd w:val="clear" w:color="000000" w:fill="FFFFFF"/>
            <w:noWrap/>
            <w:vAlign w:val="center"/>
            <w:hideMark/>
          </w:tcPr>
          <w:p w14:paraId="72697CE6" w14:textId="77777777" w:rsidR="00B96108" w:rsidRPr="00D84D7C" w:rsidRDefault="00B96108" w:rsidP="00B96108">
            <w:pPr>
              <w:jc w:val="right"/>
              <w:rPr>
                <w:sz w:val="18"/>
                <w:szCs w:val="18"/>
              </w:rPr>
            </w:pPr>
            <w:r w:rsidRPr="00D84D7C">
              <w:rPr>
                <w:sz w:val="18"/>
              </w:rPr>
              <w:t>67,127,331</w:t>
            </w:r>
          </w:p>
        </w:tc>
      </w:tr>
      <w:tr w:rsidR="00B96108" w:rsidRPr="00D84D7C" w14:paraId="3A7D13F7" w14:textId="77777777" w:rsidTr="00D91DB4">
        <w:trPr>
          <w:trHeight w:val="715"/>
        </w:trPr>
        <w:tc>
          <w:tcPr>
            <w:tcW w:w="954" w:type="dxa"/>
            <w:shd w:val="clear" w:color="auto" w:fill="auto"/>
            <w:vAlign w:val="center"/>
            <w:hideMark/>
          </w:tcPr>
          <w:p w14:paraId="3FCF8277" w14:textId="77777777" w:rsidR="00B96108" w:rsidRPr="00D84D7C" w:rsidRDefault="00B96108" w:rsidP="00B96108">
            <w:pPr>
              <w:jc w:val="center"/>
              <w:rPr>
                <w:sz w:val="18"/>
                <w:szCs w:val="18"/>
              </w:rPr>
            </w:pPr>
            <w:r w:rsidRPr="00D84D7C">
              <w:rPr>
                <w:sz w:val="18"/>
              </w:rPr>
              <w:t>413321</w:t>
            </w:r>
          </w:p>
        </w:tc>
        <w:tc>
          <w:tcPr>
            <w:tcW w:w="1621" w:type="dxa"/>
            <w:shd w:val="clear" w:color="auto" w:fill="auto"/>
            <w:vAlign w:val="center"/>
            <w:hideMark/>
          </w:tcPr>
          <w:p w14:paraId="16CCF031" w14:textId="77777777" w:rsidR="00B96108" w:rsidRPr="00D84D7C" w:rsidRDefault="00B96108" w:rsidP="00B96108">
            <w:pPr>
              <w:rPr>
                <w:sz w:val="18"/>
                <w:szCs w:val="18"/>
              </w:rPr>
            </w:pPr>
            <w:r w:rsidRPr="00D84D7C">
              <w:rPr>
                <w:sz w:val="18"/>
              </w:rPr>
              <w:t>Number of source databases created</w:t>
            </w:r>
          </w:p>
        </w:tc>
        <w:tc>
          <w:tcPr>
            <w:tcW w:w="959" w:type="dxa"/>
            <w:shd w:val="clear" w:color="auto" w:fill="auto"/>
            <w:noWrap/>
            <w:vAlign w:val="center"/>
            <w:hideMark/>
          </w:tcPr>
          <w:p w14:paraId="4F273CED" w14:textId="77777777" w:rsidR="00B96108" w:rsidRPr="00D84D7C" w:rsidRDefault="00B96108" w:rsidP="00B96108">
            <w:pPr>
              <w:jc w:val="center"/>
              <w:rPr>
                <w:sz w:val="18"/>
                <w:szCs w:val="18"/>
              </w:rPr>
            </w:pPr>
            <w:r w:rsidRPr="00D84D7C">
              <w:rPr>
                <w:sz w:val="18"/>
              </w:rPr>
              <w:t>Number</w:t>
            </w:r>
          </w:p>
        </w:tc>
        <w:tc>
          <w:tcPr>
            <w:tcW w:w="900" w:type="dxa"/>
            <w:shd w:val="clear" w:color="auto" w:fill="auto"/>
            <w:noWrap/>
            <w:vAlign w:val="center"/>
            <w:hideMark/>
          </w:tcPr>
          <w:p w14:paraId="2F59219F" w14:textId="77777777" w:rsidR="00B96108" w:rsidRPr="00D84D7C" w:rsidRDefault="00B96108" w:rsidP="00B96108">
            <w:pPr>
              <w:jc w:val="center"/>
              <w:rPr>
                <w:sz w:val="18"/>
                <w:szCs w:val="18"/>
              </w:rPr>
            </w:pPr>
            <w:r w:rsidRPr="00D84D7C">
              <w:rPr>
                <w:sz w:val="18"/>
              </w:rPr>
              <w:t>0</w:t>
            </w:r>
          </w:p>
        </w:tc>
        <w:tc>
          <w:tcPr>
            <w:tcW w:w="900" w:type="dxa"/>
            <w:shd w:val="clear" w:color="auto" w:fill="auto"/>
            <w:noWrap/>
            <w:vAlign w:val="center"/>
            <w:hideMark/>
          </w:tcPr>
          <w:p w14:paraId="096B9C38" w14:textId="77777777" w:rsidR="00B96108" w:rsidRPr="00D84D7C" w:rsidRDefault="00B96108" w:rsidP="00B96108">
            <w:pPr>
              <w:jc w:val="center"/>
              <w:rPr>
                <w:sz w:val="18"/>
                <w:szCs w:val="18"/>
              </w:rPr>
            </w:pPr>
            <w:r w:rsidRPr="00D84D7C">
              <w:rPr>
                <w:sz w:val="18"/>
              </w:rPr>
              <w:t>12</w:t>
            </w:r>
          </w:p>
        </w:tc>
        <w:tc>
          <w:tcPr>
            <w:tcW w:w="1262" w:type="dxa"/>
            <w:shd w:val="clear" w:color="000000" w:fill="FFFFFF"/>
            <w:vAlign w:val="center"/>
            <w:hideMark/>
          </w:tcPr>
          <w:p w14:paraId="0054C074" w14:textId="77777777" w:rsidR="00B96108" w:rsidRPr="00D84D7C" w:rsidRDefault="00B96108" w:rsidP="00B96108">
            <w:pPr>
              <w:jc w:val="center"/>
              <w:rPr>
                <w:sz w:val="18"/>
                <w:szCs w:val="18"/>
              </w:rPr>
            </w:pPr>
            <w:r w:rsidRPr="00D84D7C">
              <w:rPr>
                <w:sz w:val="18"/>
              </w:rPr>
              <w:t>7</w:t>
            </w:r>
          </w:p>
        </w:tc>
        <w:tc>
          <w:tcPr>
            <w:tcW w:w="1216" w:type="dxa"/>
            <w:shd w:val="clear" w:color="000000" w:fill="FFFFFF"/>
            <w:vAlign w:val="center"/>
            <w:hideMark/>
          </w:tcPr>
          <w:p w14:paraId="4E67C6C8" w14:textId="77777777" w:rsidR="00B96108" w:rsidRPr="00D84D7C" w:rsidRDefault="00B96108" w:rsidP="00B96108">
            <w:pPr>
              <w:jc w:val="center"/>
              <w:rPr>
                <w:sz w:val="18"/>
                <w:szCs w:val="18"/>
              </w:rPr>
            </w:pPr>
            <w:r w:rsidRPr="00D84D7C">
              <w:rPr>
                <w:sz w:val="18"/>
              </w:rPr>
              <w:t>6</w:t>
            </w:r>
          </w:p>
        </w:tc>
        <w:tc>
          <w:tcPr>
            <w:tcW w:w="1352" w:type="dxa"/>
            <w:shd w:val="clear" w:color="000000" w:fill="FFFFFF"/>
            <w:noWrap/>
            <w:vAlign w:val="center"/>
            <w:hideMark/>
          </w:tcPr>
          <w:p w14:paraId="7E41B9AD" w14:textId="77777777" w:rsidR="00B96108" w:rsidRPr="00D84D7C" w:rsidRDefault="00B96108" w:rsidP="00B96108">
            <w:pPr>
              <w:jc w:val="right"/>
              <w:rPr>
                <w:sz w:val="18"/>
                <w:szCs w:val="18"/>
              </w:rPr>
            </w:pPr>
            <w:r w:rsidRPr="00D84D7C">
              <w:rPr>
                <w:sz w:val="18"/>
              </w:rPr>
              <w:t>233,062,346</w:t>
            </w:r>
          </w:p>
        </w:tc>
      </w:tr>
      <w:tr w:rsidR="00B96108" w:rsidRPr="00D84D7C" w14:paraId="31B44951" w14:textId="77777777" w:rsidTr="00D91DB4">
        <w:trPr>
          <w:trHeight w:val="730"/>
        </w:trPr>
        <w:tc>
          <w:tcPr>
            <w:tcW w:w="954" w:type="dxa"/>
            <w:shd w:val="clear" w:color="auto" w:fill="auto"/>
            <w:vAlign w:val="center"/>
            <w:hideMark/>
          </w:tcPr>
          <w:p w14:paraId="6B73B6C8" w14:textId="77777777" w:rsidR="00B96108" w:rsidRPr="00D84D7C" w:rsidRDefault="00B96108" w:rsidP="00B96108">
            <w:pPr>
              <w:jc w:val="center"/>
              <w:rPr>
                <w:sz w:val="18"/>
                <w:szCs w:val="18"/>
              </w:rPr>
            </w:pPr>
            <w:r w:rsidRPr="00D84D7C">
              <w:rPr>
                <w:sz w:val="18"/>
              </w:rPr>
              <w:t>410302</w:t>
            </w:r>
          </w:p>
        </w:tc>
        <w:tc>
          <w:tcPr>
            <w:tcW w:w="1621" w:type="dxa"/>
            <w:shd w:val="clear" w:color="auto" w:fill="auto"/>
            <w:vAlign w:val="center"/>
            <w:hideMark/>
          </w:tcPr>
          <w:p w14:paraId="5137FE82" w14:textId="77777777" w:rsidR="00B96108" w:rsidRPr="00D84D7C" w:rsidRDefault="00B96108" w:rsidP="00B96108">
            <w:pPr>
              <w:rPr>
                <w:sz w:val="18"/>
                <w:szCs w:val="18"/>
              </w:rPr>
            </w:pPr>
            <w:r w:rsidRPr="00D84D7C">
              <w:rPr>
                <w:sz w:val="18"/>
              </w:rPr>
              <w:t>Number of created marketing products for tourism</w:t>
            </w:r>
          </w:p>
        </w:tc>
        <w:tc>
          <w:tcPr>
            <w:tcW w:w="959" w:type="dxa"/>
            <w:shd w:val="clear" w:color="auto" w:fill="auto"/>
            <w:noWrap/>
            <w:vAlign w:val="center"/>
            <w:hideMark/>
          </w:tcPr>
          <w:p w14:paraId="6C2B919F" w14:textId="77777777" w:rsidR="00B96108" w:rsidRPr="00D84D7C" w:rsidRDefault="00B96108" w:rsidP="00B96108">
            <w:pPr>
              <w:jc w:val="center"/>
              <w:rPr>
                <w:sz w:val="18"/>
                <w:szCs w:val="18"/>
              </w:rPr>
            </w:pPr>
            <w:r w:rsidRPr="00D84D7C">
              <w:rPr>
                <w:sz w:val="18"/>
              </w:rPr>
              <w:t>Number</w:t>
            </w:r>
          </w:p>
        </w:tc>
        <w:tc>
          <w:tcPr>
            <w:tcW w:w="900" w:type="dxa"/>
            <w:shd w:val="clear" w:color="auto" w:fill="auto"/>
            <w:noWrap/>
            <w:vAlign w:val="center"/>
            <w:hideMark/>
          </w:tcPr>
          <w:p w14:paraId="5E7E7D24" w14:textId="77777777" w:rsidR="00B96108" w:rsidRPr="00D84D7C" w:rsidRDefault="00B96108" w:rsidP="00B96108">
            <w:pPr>
              <w:jc w:val="center"/>
              <w:rPr>
                <w:sz w:val="18"/>
                <w:szCs w:val="18"/>
              </w:rPr>
            </w:pPr>
            <w:r w:rsidRPr="00D84D7C">
              <w:rPr>
                <w:sz w:val="18"/>
              </w:rPr>
              <w:t>0</w:t>
            </w:r>
          </w:p>
        </w:tc>
        <w:tc>
          <w:tcPr>
            <w:tcW w:w="900" w:type="dxa"/>
            <w:shd w:val="clear" w:color="auto" w:fill="auto"/>
            <w:noWrap/>
            <w:vAlign w:val="center"/>
            <w:hideMark/>
          </w:tcPr>
          <w:p w14:paraId="3593BC00" w14:textId="77777777" w:rsidR="00B96108" w:rsidRPr="00D84D7C" w:rsidRDefault="00B96108" w:rsidP="00B96108">
            <w:pPr>
              <w:jc w:val="center"/>
              <w:rPr>
                <w:sz w:val="18"/>
                <w:szCs w:val="18"/>
              </w:rPr>
            </w:pPr>
            <w:r w:rsidRPr="00D84D7C">
              <w:rPr>
                <w:sz w:val="18"/>
              </w:rPr>
              <w:t>20</w:t>
            </w:r>
          </w:p>
        </w:tc>
        <w:tc>
          <w:tcPr>
            <w:tcW w:w="1262" w:type="dxa"/>
            <w:shd w:val="clear" w:color="000000" w:fill="FFFFFF"/>
            <w:vAlign w:val="center"/>
            <w:hideMark/>
          </w:tcPr>
          <w:p w14:paraId="7FA01161" w14:textId="77777777" w:rsidR="00B96108" w:rsidRPr="00D84D7C" w:rsidRDefault="00B96108" w:rsidP="00B96108">
            <w:pPr>
              <w:jc w:val="center"/>
              <w:rPr>
                <w:sz w:val="18"/>
                <w:szCs w:val="18"/>
              </w:rPr>
            </w:pPr>
            <w:r w:rsidRPr="00D84D7C">
              <w:rPr>
                <w:sz w:val="18"/>
              </w:rPr>
              <w:t>34</w:t>
            </w:r>
          </w:p>
        </w:tc>
        <w:tc>
          <w:tcPr>
            <w:tcW w:w="1216" w:type="dxa"/>
            <w:shd w:val="clear" w:color="000000" w:fill="FFFFFF"/>
            <w:vAlign w:val="center"/>
            <w:hideMark/>
          </w:tcPr>
          <w:p w14:paraId="3AC7BE15" w14:textId="77777777" w:rsidR="00B96108" w:rsidRPr="00D84D7C" w:rsidRDefault="00B96108" w:rsidP="00B96108">
            <w:pPr>
              <w:jc w:val="center"/>
              <w:rPr>
                <w:sz w:val="18"/>
                <w:szCs w:val="18"/>
              </w:rPr>
            </w:pPr>
            <w:r w:rsidRPr="00D84D7C">
              <w:rPr>
                <w:sz w:val="18"/>
              </w:rPr>
              <w:t>28.79</w:t>
            </w:r>
          </w:p>
        </w:tc>
        <w:tc>
          <w:tcPr>
            <w:tcW w:w="1352" w:type="dxa"/>
            <w:shd w:val="clear" w:color="000000" w:fill="FFFFFF"/>
            <w:noWrap/>
            <w:vAlign w:val="center"/>
            <w:hideMark/>
          </w:tcPr>
          <w:p w14:paraId="1BD4119C" w14:textId="77777777" w:rsidR="00B96108" w:rsidRPr="00D84D7C" w:rsidRDefault="00B96108" w:rsidP="00B96108">
            <w:pPr>
              <w:jc w:val="right"/>
              <w:rPr>
                <w:sz w:val="18"/>
                <w:szCs w:val="18"/>
              </w:rPr>
            </w:pPr>
            <w:r w:rsidRPr="00D84D7C">
              <w:rPr>
                <w:sz w:val="18"/>
              </w:rPr>
              <w:t>1,138,027,578</w:t>
            </w:r>
          </w:p>
        </w:tc>
      </w:tr>
    </w:tbl>
    <w:p w14:paraId="6C6D7261" w14:textId="53C627AE" w:rsidR="002D1C24" w:rsidRPr="00D84D7C" w:rsidRDefault="002D1C24" w:rsidP="00045189">
      <w:pPr>
        <w:rPr>
          <w:rStyle w:val="Siln"/>
          <w:b w:val="0"/>
          <w:i/>
          <w:sz w:val="18"/>
          <w:szCs w:val="18"/>
        </w:rPr>
      </w:pPr>
      <w:r w:rsidRPr="00D84D7C">
        <w:rPr>
          <w:rStyle w:val="Siln"/>
          <w:b w:val="0"/>
          <w:i/>
          <w:sz w:val="18"/>
        </w:rPr>
        <w:t>Source: MSC2007 as of 30 September 2015; information from the IBs concerning percentage indicators</w:t>
      </w:r>
    </w:p>
    <w:p w14:paraId="3DC9D7CB" w14:textId="77777777" w:rsidR="00821BB2" w:rsidRPr="00D84D7C" w:rsidRDefault="00821BB2" w:rsidP="00821BB2">
      <w:pPr>
        <w:jc w:val="both"/>
      </w:pPr>
    </w:p>
    <w:p w14:paraId="03685773" w14:textId="77777777" w:rsidR="004A1E5E" w:rsidRPr="00D84D7C" w:rsidRDefault="004A1E5E" w:rsidP="00821BB2">
      <w:pPr>
        <w:jc w:val="both"/>
        <w:rPr>
          <w:sz w:val="22"/>
          <w:szCs w:val="22"/>
        </w:rPr>
      </w:pPr>
    </w:p>
    <w:p w14:paraId="54EF7BF1" w14:textId="77777777" w:rsidR="00821BB2" w:rsidRPr="00D84D7C" w:rsidRDefault="00821BB2" w:rsidP="00821BB2">
      <w:pPr>
        <w:jc w:val="both"/>
        <w:rPr>
          <w:sz w:val="22"/>
          <w:szCs w:val="22"/>
        </w:rPr>
      </w:pPr>
      <w:r w:rsidRPr="00D84D7C">
        <w:rPr>
          <w:sz w:val="22"/>
        </w:rPr>
        <w:t>In the charts Comparison of physical and financial progress, the purple column shows the commitment from approved projects, i.e. the total planned value of the indicator, which the beneficiaries provided in grant applications, expressed as % of the total value specified in the IOP Programming Document; the same figure is provided in the indicator tables. The blue column shows the funds of projects for which a Grant Decision has been issued, as a percentage of the allocation of the activity under which the indicator falls.</w:t>
      </w:r>
    </w:p>
    <w:p w14:paraId="0272A9FE" w14:textId="77777777" w:rsidR="00821BB2" w:rsidRPr="00D84D7C" w:rsidRDefault="00821BB2" w:rsidP="00821BB2">
      <w:pPr>
        <w:jc w:val="both"/>
        <w:rPr>
          <w:sz w:val="22"/>
          <w:szCs w:val="22"/>
        </w:rPr>
      </w:pPr>
    </w:p>
    <w:p w14:paraId="03F015CC" w14:textId="77777777" w:rsidR="00B50CFF" w:rsidRPr="00D84D7C" w:rsidRDefault="00B50CFF" w:rsidP="003171F3"/>
    <w:p w14:paraId="6723BC48" w14:textId="08100022" w:rsidR="00B50CFF" w:rsidRDefault="00444744" w:rsidP="00EC3A44">
      <w:pPr>
        <w:pStyle w:val="Graf"/>
        <w:keepNext/>
        <w:numPr>
          <w:ilvl w:val="0"/>
          <w:numId w:val="0"/>
        </w:numPr>
        <w:rPr>
          <w:noProof/>
          <w:lang w:val="cs-CZ" w:eastAsia="cs-CZ" w:bidi="ar-SA"/>
        </w:rPr>
      </w:pPr>
      <w:bookmarkStart w:id="292" w:name="_Toc433873593"/>
      <w:bookmarkStart w:id="293" w:name="_Toc432084994"/>
      <w:bookmarkStart w:id="294" w:name="_Toc434912382"/>
      <w:r>
        <w:rPr>
          <w:b w:val="0"/>
        </w:rPr>
        <w:t xml:space="preserve">Chart Nr. 12 - </w:t>
      </w:r>
      <w:r w:rsidR="00B50CFF" w:rsidRPr="00D84D7C">
        <w:rPr>
          <w:b w:val="0"/>
        </w:rPr>
        <w:t>The comparison of physical and financial progress in Intervention Area 4.1</w:t>
      </w:r>
      <w:bookmarkEnd w:id="292"/>
      <w:bookmarkEnd w:id="293"/>
      <w:bookmarkEnd w:id="294"/>
    </w:p>
    <w:p w14:paraId="0B8981C6" w14:textId="417AFCF9" w:rsidR="00EC3A44" w:rsidRPr="00D84D7C" w:rsidRDefault="00EC3A44" w:rsidP="003171F3">
      <w:r>
        <w:rPr>
          <w:noProof/>
          <w:lang w:val="cs-CZ" w:eastAsia="cs-CZ"/>
        </w:rPr>
        <w:drawing>
          <wp:inline distT="0" distB="0" distL="0" distR="0" wp14:anchorId="2647A4C4" wp14:editId="7DCE6141">
            <wp:extent cx="5816873" cy="28384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114" cy="2845399"/>
                    </a:xfrm>
                    <a:prstGeom prst="rect">
                      <a:avLst/>
                    </a:prstGeom>
                    <a:noFill/>
                  </pic:spPr>
                </pic:pic>
              </a:graphicData>
            </a:graphic>
          </wp:inline>
        </w:drawing>
      </w:r>
    </w:p>
    <w:p w14:paraId="60FB0E57" w14:textId="44BB8455" w:rsidR="002D1C24" w:rsidRPr="00D84D7C" w:rsidRDefault="002D1C24" w:rsidP="00D11CDA">
      <w:pPr>
        <w:rPr>
          <w:rStyle w:val="Siln"/>
          <w:b w:val="0"/>
          <w:i/>
          <w:sz w:val="18"/>
          <w:szCs w:val="18"/>
        </w:rPr>
      </w:pPr>
      <w:r w:rsidRPr="00D84D7C">
        <w:rPr>
          <w:rStyle w:val="Siln"/>
          <w:b w:val="0"/>
          <w:i/>
          <w:sz w:val="18"/>
        </w:rPr>
        <w:t>Source: MSC2007 as of 30 September 2015; information from the IBs concerning percentage indicators</w:t>
      </w:r>
    </w:p>
    <w:p w14:paraId="7175F186" w14:textId="77777777" w:rsidR="00EC3A44" w:rsidRDefault="00EC3A44" w:rsidP="00EC3A44">
      <w:bookmarkStart w:id="295" w:name="_Toc433873509"/>
      <w:bookmarkStart w:id="296" w:name="_Toc432150102"/>
      <w:bookmarkStart w:id="297" w:name="_Toc434907495"/>
    </w:p>
    <w:p w14:paraId="3DB0C4CF" w14:textId="77777777" w:rsidR="00D644B0" w:rsidRPr="00D84D7C" w:rsidRDefault="00D644B0">
      <w:pPr>
        <w:pStyle w:val="Nadpis3"/>
        <w:rPr>
          <w:rFonts w:ascii="Times New Roman" w:hAnsi="Times New Roman"/>
          <w:sz w:val="24"/>
          <w:szCs w:val="24"/>
        </w:rPr>
      </w:pPr>
      <w:r w:rsidRPr="00D84D7C">
        <w:rPr>
          <w:rFonts w:ascii="Times New Roman" w:hAnsi="Times New Roman"/>
          <w:sz w:val="24"/>
        </w:rPr>
        <w:t>3.4.4 Problems and measures taken</w:t>
      </w:r>
      <w:bookmarkEnd w:id="295"/>
      <w:bookmarkEnd w:id="296"/>
      <w:bookmarkEnd w:id="297"/>
    </w:p>
    <w:p w14:paraId="417B05B4" w14:textId="77777777" w:rsidR="00A82667" w:rsidRPr="00D84D7C" w:rsidRDefault="00A82667" w:rsidP="00A82667">
      <w:pPr>
        <w:jc w:val="both"/>
        <w:rPr>
          <w:b/>
          <w:sz w:val="22"/>
          <w:szCs w:val="22"/>
        </w:rPr>
      </w:pPr>
      <w:r w:rsidRPr="00D84D7C">
        <w:rPr>
          <w:b/>
          <w:sz w:val="22"/>
        </w:rPr>
        <w:t>Delays in the implementation schedule:</w:t>
      </w:r>
    </w:p>
    <w:p w14:paraId="27968F54" w14:textId="6C079477" w:rsidR="00A82667" w:rsidRPr="00D84D7C" w:rsidRDefault="00A82667" w:rsidP="00A82667">
      <w:pPr>
        <w:jc w:val="both"/>
        <w:rPr>
          <w:sz w:val="22"/>
          <w:szCs w:val="22"/>
        </w:rPr>
      </w:pPr>
      <w:r w:rsidRPr="00D84D7C">
        <w:rPr>
          <w:sz w:val="22"/>
        </w:rPr>
        <w:t xml:space="preserve">During project implementation there are frequent extensions of deadlines and financial transfers, which </w:t>
      </w:r>
      <w:proofErr w:type="gramStart"/>
      <w:r w:rsidRPr="00D84D7C">
        <w:rPr>
          <w:sz w:val="22"/>
        </w:rPr>
        <w:t>interferes</w:t>
      </w:r>
      <w:proofErr w:type="gramEnd"/>
      <w:r w:rsidRPr="00D84D7C">
        <w:rPr>
          <w:sz w:val="22"/>
        </w:rPr>
        <w:t xml:space="preserve"> with the determination of and progress towards predicted take-up and threatens the successful completion of project implementation. </w:t>
      </w:r>
    </w:p>
    <w:p w14:paraId="56054130" w14:textId="77777777" w:rsidR="00A82667" w:rsidRPr="00D84D7C" w:rsidRDefault="00A82667" w:rsidP="00A82667">
      <w:pPr>
        <w:jc w:val="both"/>
        <w:rPr>
          <w:b/>
          <w:sz w:val="22"/>
          <w:szCs w:val="22"/>
        </w:rPr>
      </w:pPr>
    </w:p>
    <w:p w14:paraId="22A2A6B5" w14:textId="79D79815" w:rsidR="00A82667" w:rsidRPr="00D84D7C" w:rsidRDefault="00A82667" w:rsidP="00A82667">
      <w:pPr>
        <w:jc w:val="both"/>
        <w:rPr>
          <w:b/>
          <w:sz w:val="22"/>
          <w:szCs w:val="22"/>
        </w:rPr>
      </w:pPr>
      <w:r w:rsidRPr="00D84D7C">
        <w:rPr>
          <w:b/>
          <w:sz w:val="22"/>
        </w:rPr>
        <w:t>Measures taken</w:t>
      </w:r>
    </w:p>
    <w:p w14:paraId="54E2202E" w14:textId="10C7CB95" w:rsidR="00A82667" w:rsidRPr="00D84D7C" w:rsidRDefault="00A82667" w:rsidP="009A4B9F">
      <w:pPr>
        <w:jc w:val="both"/>
        <w:rPr>
          <w:sz w:val="22"/>
          <w:szCs w:val="22"/>
        </w:rPr>
      </w:pPr>
      <w:proofErr w:type="gramStart"/>
      <w:r w:rsidRPr="00D84D7C">
        <w:rPr>
          <w:sz w:val="22"/>
        </w:rPr>
        <w:t>Working meetings if MA IOP, CRD and representatives of the beneficiaries concerning the progress in project implementation (especially procurement procedures) resolves current problems.</w:t>
      </w:r>
      <w:proofErr w:type="gramEnd"/>
      <w:r w:rsidRPr="00D84D7C">
        <w:rPr>
          <w:sz w:val="22"/>
        </w:rPr>
        <w:t xml:space="preserve"> The CRD carries out monitoring and evaluates administration of the Notification of project change, project applications and payment applications and publishes frequently asked questions (FAQs) for the most problematic areas of project administration. </w:t>
      </w:r>
      <w:proofErr w:type="gramStart"/>
      <w:r w:rsidRPr="00D84D7C">
        <w:rPr>
          <w:sz w:val="22"/>
        </w:rPr>
        <w:t>Setting up internal procedures to speed up the administration of payment applications at the CRD in accordance with the measures to maximize take-up in 2015.</w:t>
      </w:r>
      <w:proofErr w:type="gramEnd"/>
      <w:r w:rsidRPr="00D84D7C">
        <w:rPr>
          <w:sz w:val="22"/>
        </w:rPr>
        <w:t xml:space="preserve"> </w:t>
      </w:r>
    </w:p>
    <w:p w14:paraId="01F967EC" w14:textId="77777777" w:rsidR="00A82667" w:rsidRPr="00D84D7C" w:rsidRDefault="00A82667" w:rsidP="00A82667">
      <w:pPr>
        <w:jc w:val="both"/>
        <w:rPr>
          <w:b/>
          <w:sz w:val="22"/>
          <w:szCs w:val="22"/>
        </w:rPr>
      </w:pPr>
    </w:p>
    <w:p w14:paraId="581468BA" w14:textId="77777777" w:rsidR="002E5B61" w:rsidRPr="00D84D7C" w:rsidRDefault="002E5B61" w:rsidP="00A82667">
      <w:pPr>
        <w:jc w:val="both"/>
        <w:rPr>
          <w:b/>
          <w:sz w:val="22"/>
          <w:szCs w:val="22"/>
        </w:rPr>
      </w:pPr>
    </w:p>
    <w:p w14:paraId="220296EB" w14:textId="5BD9DEF4" w:rsidR="00A82667" w:rsidRPr="00D84D7C" w:rsidRDefault="00A82667" w:rsidP="00A82667">
      <w:pPr>
        <w:jc w:val="both"/>
        <w:rPr>
          <w:b/>
          <w:sz w:val="22"/>
          <w:szCs w:val="22"/>
        </w:rPr>
      </w:pPr>
      <w:r w:rsidRPr="00D84D7C">
        <w:rPr>
          <w:b/>
          <w:sz w:val="22"/>
        </w:rPr>
        <w:t xml:space="preserve">The need to repeat procurement procedures </w:t>
      </w:r>
    </w:p>
    <w:p w14:paraId="58647CB4" w14:textId="6A3A0686" w:rsidR="00A82667" w:rsidRPr="00D84D7C" w:rsidRDefault="009A4B9F" w:rsidP="00A82667">
      <w:pPr>
        <w:jc w:val="both"/>
        <w:rPr>
          <w:sz w:val="22"/>
          <w:szCs w:val="22"/>
        </w:rPr>
      </w:pPr>
      <w:r w:rsidRPr="00D84D7C">
        <w:rPr>
          <w:sz w:val="22"/>
        </w:rPr>
        <w:t xml:space="preserve">When implementing projects, it is often necessary to repeat the selection procedure due to the submission of one or not tender, or insufficiently prepared procurement documents. </w:t>
      </w:r>
    </w:p>
    <w:p w14:paraId="2210DC3C" w14:textId="77777777" w:rsidR="00A82667" w:rsidRPr="00D84D7C" w:rsidRDefault="00A82667" w:rsidP="00A82667">
      <w:pPr>
        <w:jc w:val="both"/>
        <w:rPr>
          <w:b/>
          <w:sz w:val="22"/>
          <w:szCs w:val="22"/>
        </w:rPr>
      </w:pPr>
    </w:p>
    <w:p w14:paraId="7BDDB146" w14:textId="4F193B3D" w:rsidR="00A82667" w:rsidRPr="00D84D7C" w:rsidRDefault="00A82667" w:rsidP="00A82667">
      <w:pPr>
        <w:jc w:val="both"/>
        <w:rPr>
          <w:b/>
          <w:sz w:val="22"/>
          <w:szCs w:val="22"/>
        </w:rPr>
      </w:pPr>
      <w:r w:rsidRPr="00D84D7C">
        <w:rPr>
          <w:b/>
          <w:sz w:val="22"/>
        </w:rPr>
        <w:t>Measures taken</w:t>
      </w:r>
    </w:p>
    <w:p w14:paraId="02E6D593" w14:textId="0A5EFF3C" w:rsidR="00A82667" w:rsidRPr="00D84D7C" w:rsidRDefault="00A82667" w:rsidP="00A82667">
      <w:pPr>
        <w:jc w:val="both"/>
        <w:rPr>
          <w:sz w:val="22"/>
          <w:szCs w:val="22"/>
        </w:rPr>
      </w:pPr>
      <w:r w:rsidRPr="00D84D7C">
        <w:rPr>
          <w:sz w:val="22"/>
        </w:rPr>
        <w:t xml:space="preserve">The CRD also ensures thorough monitoring of the submitted procurement documents and the status </w:t>
      </w:r>
      <w:r w:rsidR="000B1404">
        <w:rPr>
          <w:sz w:val="22"/>
        </w:rPr>
        <w:br/>
      </w:r>
      <w:r w:rsidRPr="00D84D7C">
        <w:rPr>
          <w:sz w:val="22"/>
        </w:rPr>
        <w:t xml:space="preserve">of procurement procedures by checking the deadline of supply in relation to the deadline of project implementation. </w:t>
      </w:r>
    </w:p>
    <w:p w14:paraId="6C9C27B7" w14:textId="77777777" w:rsidR="00A82667" w:rsidRPr="00D84D7C" w:rsidRDefault="00A82667" w:rsidP="00A82667">
      <w:pPr>
        <w:jc w:val="both"/>
        <w:rPr>
          <w:b/>
          <w:sz w:val="22"/>
          <w:szCs w:val="22"/>
        </w:rPr>
      </w:pPr>
    </w:p>
    <w:p w14:paraId="3DAC83FB" w14:textId="160276F8" w:rsidR="00A82667" w:rsidRPr="00D84D7C" w:rsidRDefault="00A82667" w:rsidP="00A82667">
      <w:pPr>
        <w:jc w:val="both"/>
        <w:rPr>
          <w:b/>
          <w:sz w:val="22"/>
          <w:szCs w:val="22"/>
        </w:rPr>
      </w:pPr>
      <w:r w:rsidRPr="00D84D7C">
        <w:rPr>
          <w:b/>
          <w:sz w:val="22"/>
        </w:rPr>
        <w:t xml:space="preserve">State aid </w:t>
      </w:r>
    </w:p>
    <w:p w14:paraId="1E4FFF30" w14:textId="77777777" w:rsidR="00A82667" w:rsidRPr="00D84D7C" w:rsidRDefault="00A82667" w:rsidP="00A82667">
      <w:pPr>
        <w:jc w:val="both"/>
        <w:rPr>
          <w:sz w:val="22"/>
          <w:szCs w:val="22"/>
        </w:rPr>
      </w:pPr>
      <w:r w:rsidRPr="00D84D7C">
        <w:rPr>
          <w:sz w:val="22"/>
        </w:rPr>
        <w:t xml:space="preserve">Implementation of certain projects faces the risk of unauthorized State aid. </w:t>
      </w:r>
    </w:p>
    <w:p w14:paraId="7DFDA774" w14:textId="77777777" w:rsidR="00A82667" w:rsidRPr="00D84D7C" w:rsidRDefault="00A82667" w:rsidP="00A82667">
      <w:pPr>
        <w:jc w:val="both"/>
        <w:rPr>
          <w:b/>
          <w:sz w:val="22"/>
          <w:szCs w:val="22"/>
        </w:rPr>
      </w:pPr>
    </w:p>
    <w:p w14:paraId="070E173D" w14:textId="779AB978" w:rsidR="00A82667" w:rsidRPr="00D84D7C" w:rsidRDefault="00A82667" w:rsidP="00A82667">
      <w:pPr>
        <w:jc w:val="both"/>
        <w:rPr>
          <w:b/>
          <w:sz w:val="22"/>
          <w:szCs w:val="22"/>
        </w:rPr>
      </w:pPr>
      <w:r w:rsidRPr="00D84D7C">
        <w:rPr>
          <w:b/>
          <w:sz w:val="22"/>
        </w:rPr>
        <w:t xml:space="preserve">Measures taken </w:t>
      </w:r>
    </w:p>
    <w:p w14:paraId="429E29A5" w14:textId="05CA2556" w:rsidR="00E039CC" w:rsidRPr="00D84D7C" w:rsidRDefault="00A82667" w:rsidP="00A82667">
      <w:pPr>
        <w:jc w:val="both"/>
        <w:rPr>
          <w:sz w:val="22"/>
          <w:szCs w:val="22"/>
        </w:rPr>
      </w:pPr>
      <w:r w:rsidRPr="00D84D7C">
        <w:rPr>
          <w:sz w:val="22"/>
        </w:rPr>
        <w:t>The CRD uses consultations with MA IOP experts on public support. The CRD in cooperation with MA IOP published frequently asked questions (FAQ) with instructions on how to minimize State aid risks.</w:t>
      </w:r>
    </w:p>
    <w:p w14:paraId="7C56467D" w14:textId="77777777" w:rsidR="00810330" w:rsidRPr="00D84D7C" w:rsidRDefault="00810330" w:rsidP="00E50867">
      <w:pPr>
        <w:jc w:val="both"/>
      </w:pPr>
    </w:p>
    <w:p w14:paraId="14DB2D23" w14:textId="77777777" w:rsidR="00D644B0" w:rsidRPr="00D84D7C" w:rsidRDefault="00547BCE" w:rsidP="006C74B9">
      <w:pPr>
        <w:pStyle w:val="Nadpis2"/>
        <w:rPr>
          <w:sz w:val="32"/>
          <w:szCs w:val="32"/>
        </w:rPr>
      </w:pPr>
      <w:r w:rsidRPr="00D84D7C">
        <w:br w:type="page"/>
      </w:r>
      <w:bookmarkStart w:id="298" w:name="_Toc433873510"/>
      <w:bookmarkStart w:id="299" w:name="_Toc432150103"/>
      <w:bookmarkStart w:id="300" w:name="_Toc434907496"/>
      <w:r w:rsidRPr="00D84D7C">
        <w:rPr>
          <w:rFonts w:ascii="Times New Roman" w:hAnsi="Times New Roman"/>
        </w:rPr>
        <w:t>3.5 Priority Axis 5 – National support for territorial development</w:t>
      </w:r>
      <w:bookmarkEnd w:id="298"/>
      <w:bookmarkEnd w:id="299"/>
      <w:bookmarkEnd w:id="300"/>
    </w:p>
    <w:p w14:paraId="375F57A1" w14:textId="77777777" w:rsidR="00D644B0" w:rsidRPr="00D84D7C" w:rsidRDefault="00D644B0">
      <w:pPr>
        <w:pStyle w:val="Nadpis3"/>
        <w:rPr>
          <w:rFonts w:ascii="Times New Roman" w:hAnsi="Times New Roman"/>
          <w:sz w:val="24"/>
          <w:szCs w:val="24"/>
        </w:rPr>
      </w:pPr>
      <w:bookmarkStart w:id="301" w:name="_Toc433873511"/>
      <w:bookmarkStart w:id="302" w:name="_Toc432150104"/>
      <w:bookmarkStart w:id="303" w:name="_Toc434907497"/>
      <w:r w:rsidRPr="00D84D7C">
        <w:rPr>
          <w:rFonts w:ascii="Times New Roman" w:hAnsi="Times New Roman"/>
          <w:sz w:val="24"/>
        </w:rPr>
        <w:t>3.1.5 Focus of priority axes / intervention areas</w:t>
      </w:r>
      <w:bookmarkEnd w:id="301"/>
      <w:bookmarkEnd w:id="302"/>
      <w:bookmarkEnd w:id="303"/>
    </w:p>
    <w:p w14:paraId="5FB19301" w14:textId="77777777" w:rsidR="00D644B0" w:rsidRPr="00D84D7C" w:rsidRDefault="00D644B0">
      <w:pPr>
        <w:rPr>
          <w:sz w:val="22"/>
          <w:szCs w:val="22"/>
        </w:rPr>
      </w:pPr>
    </w:p>
    <w:p w14:paraId="3A616D32" w14:textId="77777777" w:rsidR="00D644B0" w:rsidRPr="00D84D7C" w:rsidRDefault="00D644B0">
      <w:pPr>
        <w:jc w:val="both"/>
        <w:rPr>
          <w:sz w:val="22"/>
          <w:szCs w:val="22"/>
        </w:rPr>
      </w:pPr>
      <w:r w:rsidRPr="00D84D7C">
        <w:rPr>
          <w:sz w:val="22"/>
        </w:rPr>
        <w:t xml:space="preserve">The aim of the intervention is to create the basic environment which will form the basis for complementary intervention of the Regional Operational Programmes. </w:t>
      </w:r>
      <w:r w:rsidRPr="00D84D7C">
        <w:rPr>
          <w:b/>
          <w:sz w:val="22"/>
        </w:rPr>
        <w:t xml:space="preserve">It concerns </w:t>
      </w:r>
      <w:r w:rsidRPr="00D84D7C">
        <w:rPr>
          <w:sz w:val="22"/>
        </w:rPr>
        <w:t xml:space="preserve">these </w:t>
      </w:r>
      <w:r w:rsidRPr="00D84D7C">
        <w:rPr>
          <w:b/>
          <w:sz w:val="22"/>
        </w:rPr>
        <w:t>intervention areas:</w:t>
      </w:r>
    </w:p>
    <w:p w14:paraId="46A6FD37" w14:textId="77777777" w:rsidR="00D644B0" w:rsidRPr="00D84D7C" w:rsidRDefault="00D644B0" w:rsidP="00EA7841">
      <w:pPr>
        <w:numPr>
          <w:ilvl w:val="0"/>
          <w:numId w:val="18"/>
        </w:numPr>
        <w:rPr>
          <w:sz w:val="22"/>
          <w:szCs w:val="22"/>
        </w:rPr>
      </w:pPr>
      <w:r w:rsidRPr="00D84D7C">
        <w:rPr>
          <w:sz w:val="22"/>
        </w:rPr>
        <w:t>5.1 – National support to utilize the potential of cultural heritage</w:t>
      </w:r>
    </w:p>
    <w:p w14:paraId="0F4D0FF5" w14:textId="77777777" w:rsidR="00D644B0" w:rsidRPr="00D84D7C" w:rsidRDefault="00D644B0" w:rsidP="00EA7841">
      <w:pPr>
        <w:numPr>
          <w:ilvl w:val="0"/>
          <w:numId w:val="18"/>
        </w:numPr>
        <w:rPr>
          <w:sz w:val="22"/>
          <w:szCs w:val="22"/>
        </w:rPr>
      </w:pPr>
      <w:r w:rsidRPr="00D84D7C">
        <w:rPr>
          <w:b/>
          <w:sz w:val="22"/>
        </w:rPr>
        <w:t>5.2</w:t>
      </w:r>
      <w:r w:rsidRPr="00D84D7C">
        <w:rPr>
          <w:sz w:val="22"/>
        </w:rPr>
        <w:t xml:space="preserve"> – Improving the environment in problematic housing estates</w:t>
      </w:r>
    </w:p>
    <w:p w14:paraId="1A69EFD7" w14:textId="77777777" w:rsidR="00D644B0" w:rsidRPr="00D84D7C" w:rsidRDefault="00D644B0" w:rsidP="00EA7841">
      <w:pPr>
        <w:numPr>
          <w:ilvl w:val="0"/>
          <w:numId w:val="18"/>
        </w:numPr>
        <w:rPr>
          <w:sz w:val="22"/>
          <w:szCs w:val="22"/>
        </w:rPr>
      </w:pPr>
      <w:r w:rsidRPr="00D84D7C">
        <w:rPr>
          <w:b/>
          <w:sz w:val="22"/>
        </w:rPr>
        <w:t>5.3</w:t>
      </w:r>
      <w:r w:rsidRPr="00D84D7C">
        <w:rPr>
          <w:sz w:val="22"/>
        </w:rPr>
        <w:t xml:space="preserve"> – Modernisation and development of systems for the creation of territorial policies</w:t>
      </w:r>
    </w:p>
    <w:p w14:paraId="6D22C9AB" w14:textId="77777777" w:rsidR="00D644B0" w:rsidRPr="00D84D7C" w:rsidRDefault="00D644B0">
      <w:pPr>
        <w:rPr>
          <w:sz w:val="22"/>
          <w:szCs w:val="22"/>
        </w:rPr>
      </w:pPr>
    </w:p>
    <w:p w14:paraId="6A9F98A9" w14:textId="77777777" w:rsidR="00D644B0" w:rsidRPr="00D84D7C" w:rsidRDefault="00D644B0">
      <w:pPr>
        <w:rPr>
          <w:sz w:val="22"/>
          <w:szCs w:val="22"/>
        </w:rPr>
      </w:pPr>
      <w:r w:rsidRPr="00D84D7C">
        <w:rPr>
          <w:sz w:val="22"/>
        </w:rPr>
        <w:t>Specific objectives:</w:t>
      </w:r>
    </w:p>
    <w:p w14:paraId="07B068AF" w14:textId="77777777" w:rsidR="00D644B0" w:rsidRPr="00D84D7C" w:rsidRDefault="00D644B0" w:rsidP="00EA7841">
      <w:pPr>
        <w:numPr>
          <w:ilvl w:val="0"/>
          <w:numId w:val="19"/>
        </w:numPr>
        <w:spacing w:before="60"/>
        <w:jc w:val="both"/>
        <w:rPr>
          <w:sz w:val="22"/>
          <w:szCs w:val="22"/>
        </w:rPr>
      </w:pPr>
      <w:r w:rsidRPr="00D84D7C">
        <w:rPr>
          <w:sz w:val="22"/>
        </w:rPr>
        <w:t>improving services for the owners of monuments in the field of cultural heritage care, increased utilization of cultural heritage of the Czech Republic and presentation of culture to the public,</w:t>
      </w:r>
    </w:p>
    <w:p w14:paraId="15ACBA86" w14:textId="77777777" w:rsidR="00D644B0" w:rsidRPr="00D84D7C" w:rsidRDefault="00D644B0" w:rsidP="00EA7841">
      <w:pPr>
        <w:numPr>
          <w:ilvl w:val="0"/>
          <w:numId w:val="19"/>
        </w:numPr>
        <w:spacing w:before="60"/>
        <w:jc w:val="both"/>
        <w:rPr>
          <w:sz w:val="22"/>
          <w:szCs w:val="22"/>
        </w:rPr>
      </w:pPr>
      <w:r w:rsidRPr="00D84D7C">
        <w:rPr>
          <w:sz w:val="22"/>
        </w:rPr>
        <w:t>improving the quality of life and the environment for the residents of troubled housing estates in large cities with over 20,000 inhabitants by revitalizing the environment of ​​these estates and regenerating apartment buildings in these estates, including energy savings,</w:t>
      </w:r>
    </w:p>
    <w:p w14:paraId="1E7C5BF5" w14:textId="77777777" w:rsidR="00D644B0" w:rsidRPr="00D84D7C" w:rsidRDefault="00D644B0" w:rsidP="00EA7841">
      <w:pPr>
        <w:numPr>
          <w:ilvl w:val="0"/>
          <w:numId w:val="19"/>
        </w:numPr>
        <w:spacing w:before="60"/>
        <w:jc w:val="both"/>
        <w:rPr>
          <w:sz w:val="22"/>
          <w:szCs w:val="22"/>
        </w:rPr>
      </w:pPr>
      <w:proofErr w:type="gramStart"/>
      <w:r w:rsidRPr="00D84D7C">
        <w:rPr>
          <w:sz w:val="22"/>
        </w:rPr>
        <w:t>strengthening</w:t>
      </w:r>
      <w:proofErr w:type="gramEnd"/>
      <w:r w:rsidRPr="00D84D7C">
        <w:rPr>
          <w:sz w:val="22"/>
        </w:rPr>
        <w:t xml:space="preserve"> the management of the sustainable development of territory, using local plans of municipalities and better spatial and analytical documents for removing regional disparities.</w:t>
      </w:r>
    </w:p>
    <w:p w14:paraId="23E07F1A" w14:textId="77777777" w:rsidR="00D644B0" w:rsidRPr="00D84D7C" w:rsidRDefault="00D644B0">
      <w:pPr>
        <w:rPr>
          <w:sz w:val="22"/>
          <w:szCs w:val="22"/>
        </w:rPr>
      </w:pPr>
    </w:p>
    <w:p w14:paraId="7678CBA7" w14:textId="77777777" w:rsidR="00D644B0" w:rsidRPr="00D84D7C" w:rsidRDefault="00D644B0">
      <w:pPr>
        <w:rPr>
          <w:sz w:val="22"/>
          <w:szCs w:val="22"/>
        </w:rPr>
      </w:pPr>
      <w:r w:rsidRPr="00D84D7C">
        <w:rPr>
          <w:sz w:val="22"/>
        </w:rPr>
        <w:t>Beneficiaries:</w:t>
      </w:r>
    </w:p>
    <w:p w14:paraId="1329C340" w14:textId="77777777" w:rsidR="00D644B0" w:rsidRPr="00D84D7C" w:rsidRDefault="00D644B0" w:rsidP="00EA7841">
      <w:pPr>
        <w:numPr>
          <w:ilvl w:val="0"/>
          <w:numId w:val="20"/>
        </w:numPr>
        <w:spacing w:before="60"/>
        <w:jc w:val="both"/>
        <w:rPr>
          <w:sz w:val="22"/>
          <w:szCs w:val="22"/>
        </w:rPr>
      </w:pPr>
      <w:r w:rsidRPr="00D84D7C">
        <w:rPr>
          <w:sz w:val="22"/>
        </w:rPr>
        <w:t>State organizational units and publicly co-funded organizations established by them,</w:t>
      </w:r>
    </w:p>
    <w:p w14:paraId="44343236" w14:textId="77777777" w:rsidR="00D644B0" w:rsidRPr="00D84D7C" w:rsidRDefault="00D644B0" w:rsidP="00EA7841">
      <w:pPr>
        <w:numPr>
          <w:ilvl w:val="0"/>
          <w:numId w:val="20"/>
        </w:numPr>
        <w:spacing w:before="60"/>
        <w:jc w:val="both"/>
        <w:rPr>
          <w:sz w:val="22"/>
          <w:szCs w:val="22"/>
        </w:rPr>
      </w:pPr>
      <w:proofErr w:type="gramStart"/>
      <w:r w:rsidRPr="00D84D7C">
        <w:rPr>
          <w:sz w:val="22"/>
        </w:rPr>
        <w:t>municipalities</w:t>
      </w:r>
      <w:proofErr w:type="gramEnd"/>
      <w:r w:rsidRPr="00D84D7C">
        <w:rPr>
          <w:sz w:val="22"/>
        </w:rPr>
        <w:t xml:space="preserve"> and the organizations founded by them, associations of municipalities.</w:t>
      </w:r>
    </w:p>
    <w:p w14:paraId="217711CB" w14:textId="77777777" w:rsidR="00D644B0" w:rsidRPr="00D84D7C" w:rsidRDefault="00D644B0" w:rsidP="00EA7841">
      <w:pPr>
        <w:numPr>
          <w:ilvl w:val="0"/>
          <w:numId w:val="20"/>
        </w:numPr>
        <w:spacing w:before="60"/>
        <w:jc w:val="both"/>
        <w:rPr>
          <w:sz w:val="22"/>
          <w:szCs w:val="22"/>
        </w:rPr>
      </w:pPr>
      <w:r w:rsidRPr="00D84D7C">
        <w:rPr>
          <w:sz w:val="22"/>
        </w:rPr>
        <w:t>NGOs and associations of legal entities,</w:t>
      </w:r>
    </w:p>
    <w:p w14:paraId="6FF259DB" w14:textId="77777777" w:rsidR="00D644B0" w:rsidRPr="00D84D7C" w:rsidRDefault="00D644B0" w:rsidP="00EA7841">
      <w:pPr>
        <w:numPr>
          <w:ilvl w:val="0"/>
          <w:numId w:val="20"/>
        </w:numPr>
        <w:spacing w:before="60"/>
        <w:jc w:val="both"/>
        <w:rPr>
          <w:sz w:val="22"/>
          <w:szCs w:val="22"/>
        </w:rPr>
      </w:pPr>
      <w:r w:rsidRPr="00D84D7C">
        <w:rPr>
          <w:sz w:val="22"/>
        </w:rPr>
        <w:t>owners of residential or commercial spaces,</w:t>
      </w:r>
    </w:p>
    <w:p w14:paraId="3F6E20D8" w14:textId="77777777" w:rsidR="00D644B0" w:rsidRPr="00D84D7C" w:rsidRDefault="00D644B0" w:rsidP="00EA7841">
      <w:pPr>
        <w:numPr>
          <w:ilvl w:val="0"/>
          <w:numId w:val="20"/>
        </w:numPr>
        <w:spacing w:before="60"/>
        <w:jc w:val="both"/>
        <w:rPr>
          <w:sz w:val="22"/>
          <w:szCs w:val="22"/>
        </w:rPr>
      </w:pPr>
      <w:r w:rsidRPr="00D84D7C">
        <w:rPr>
          <w:sz w:val="22"/>
        </w:rPr>
        <w:t>regions,</w:t>
      </w:r>
    </w:p>
    <w:p w14:paraId="7EEEC2BA" w14:textId="77777777" w:rsidR="00D644B0" w:rsidRPr="00D84D7C" w:rsidRDefault="00D644B0">
      <w:pPr>
        <w:rPr>
          <w:sz w:val="22"/>
          <w:szCs w:val="22"/>
        </w:rPr>
        <w:sectPr w:rsidR="00D644B0" w:rsidRPr="00D84D7C" w:rsidSect="00356E21">
          <w:pgSz w:w="11907" w:h="16840" w:code="9"/>
          <w:pgMar w:top="1418" w:right="1418" w:bottom="1418" w:left="1418" w:header="708" w:footer="708" w:gutter="0"/>
          <w:cols w:space="708"/>
          <w:docGrid w:linePitch="360"/>
        </w:sectPr>
      </w:pPr>
    </w:p>
    <w:p w14:paraId="28B1459E" w14:textId="77777777" w:rsidR="00D644B0" w:rsidRPr="00D84D7C" w:rsidRDefault="00D644B0">
      <w:pPr>
        <w:pStyle w:val="Nadpis3"/>
        <w:rPr>
          <w:rFonts w:ascii="Times New Roman" w:hAnsi="Times New Roman"/>
          <w:sz w:val="24"/>
          <w:szCs w:val="24"/>
        </w:rPr>
      </w:pPr>
      <w:bookmarkStart w:id="304" w:name="_Toc433873512"/>
      <w:bookmarkStart w:id="305" w:name="_Toc432150105"/>
      <w:bookmarkStart w:id="306" w:name="_Toc434907498"/>
      <w:r w:rsidRPr="00D84D7C">
        <w:rPr>
          <w:rFonts w:ascii="Times New Roman" w:hAnsi="Times New Roman"/>
          <w:sz w:val="24"/>
        </w:rPr>
        <w:t>3.2.5 Progress in the implementation of priority axes / intervention areas</w:t>
      </w:r>
      <w:bookmarkEnd w:id="304"/>
      <w:bookmarkEnd w:id="305"/>
      <w:bookmarkEnd w:id="306"/>
      <w:r w:rsidRPr="00D84D7C">
        <w:rPr>
          <w:rFonts w:ascii="Times New Roman" w:hAnsi="Times New Roman"/>
          <w:sz w:val="24"/>
        </w:rPr>
        <w:t xml:space="preserve"> </w:t>
      </w:r>
    </w:p>
    <w:p w14:paraId="33C89564" w14:textId="3969D38A" w:rsidR="0014776F" w:rsidRPr="00F61BE6" w:rsidRDefault="006741DF" w:rsidP="008967E2">
      <w:pPr>
        <w:spacing w:after="120"/>
        <w:jc w:val="both"/>
        <w:rPr>
          <w:sz w:val="22"/>
          <w:szCs w:val="22"/>
        </w:rPr>
      </w:pPr>
      <w:r w:rsidRPr="00F61BE6">
        <w:rPr>
          <w:sz w:val="22"/>
          <w:szCs w:val="22"/>
        </w:rPr>
        <w:t xml:space="preserve">Intervention Area 5.1 reported the submission of 70 project applications </w:t>
      </w:r>
      <w:r w:rsidR="00D84D7C" w:rsidRPr="00F61BE6">
        <w:rPr>
          <w:sz w:val="22"/>
          <w:szCs w:val="22"/>
        </w:rPr>
        <w:t>totalling</w:t>
      </w:r>
      <w:r w:rsidRPr="00F61BE6">
        <w:rPr>
          <w:sz w:val="22"/>
          <w:szCs w:val="22"/>
        </w:rPr>
        <w:t xml:space="preserve"> EUR 552.85 million; the number of projects covered by a Grant Decision decreased by 2 projects and the funds covered by a Decisions decreased by EUR 7.38 million. Projects covered by a Decision amount to 99.13% of the allocation for the intervention area. In the reference period, beneficiaries have been reimbursed EUR 14.63 million, representing an increase of 7.01% to 77.10% of the total allocation.</w:t>
      </w:r>
    </w:p>
    <w:p w14:paraId="3117F2BF" w14:textId="77777777" w:rsidR="006741DF" w:rsidRPr="00D84D7C" w:rsidRDefault="006741DF" w:rsidP="006741DF">
      <w:pPr>
        <w:jc w:val="both"/>
        <w:rPr>
          <w:sz w:val="22"/>
          <w:szCs w:val="22"/>
        </w:rPr>
      </w:pPr>
    </w:p>
    <w:p w14:paraId="7EC865EB" w14:textId="77777777" w:rsidR="00C95C76" w:rsidRPr="00D84D7C" w:rsidRDefault="00C95C76" w:rsidP="00C95C76">
      <w:pPr>
        <w:jc w:val="both"/>
        <w:rPr>
          <w:sz w:val="22"/>
          <w:szCs w:val="22"/>
        </w:rPr>
      </w:pPr>
    </w:p>
    <w:p w14:paraId="68FAF516" w14:textId="1FBE3A73" w:rsidR="00BF675C" w:rsidRPr="000C3550" w:rsidRDefault="000B1404" w:rsidP="000B1404">
      <w:pPr>
        <w:pStyle w:val="Tabulkanzev"/>
        <w:numPr>
          <w:ilvl w:val="0"/>
          <w:numId w:val="0"/>
        </w:numPr>
        <w:ind w:left="709" w:firstLine="709"/>
        <w:jc w:val="left"/>
      </w:pPr>
      <w:bookmarkStart w:id="307" w:name="_Toc433873564"/>
      <w:bookmarkStart w:id="308" w:name="_Toc432150161"/>
      <w:bookmarkStart w:id="309" w:name="_Toc434911883"/>
      <w:r w:rsidRPr="000C3550">
        <w:rPr>
          <w:rStyle w:val="Siln"/>
          <w:bCs w:val="0"/>
        </w:rPr>
        <w:t xml:space="preserve">Table Nr. 25 - </w:t>
      </w:r>
      <w:r w:rsidR="00C95C76" w:rsidRPr="000C3550">
        <w:rPr>
          <w:rStyle w:val="Siln"/>
          <w:bCs w:val="0"/>
        </w:rPr>
        <w:t>Cumulative progress at the level of Intervention Area 5.1 (in CZK/EUR million)</w:t>
      </w:r>
      <w:bookmarkEnd w:id="307"/>
      <w:bookmarkEnd w:id="308"/>
      <w:bookmarkEnd w:id="309"/>
    </w:p>
    <w:tbl>
      <w:tblPr>
        <w:tblW w:w="5000" w:type="pct"/>
        <w:tblCellMar>
          <w:left w:w="70" w:type="dxa"/>
          <w:right w:w="70" w:type="dxa"/>
        </w:tblCellMar>
        <w:tblLook w:val="04A0" w:firstRow="1" w:lastRow="0" w:firstColumn="1" w:lastColumn="0" w:noHBand="0" w:noVBand="1"/>
      </w:tblPr>
      <w:tblGrid>
        <w:gridCol w:w="701"/>
        <w:gridCol w:w="910"/>
        <w:gridCol w:w="700"/>
        <w:gridCol w:w="644"/>
        <w:gridCol w:w="709"/>
        <w:gridCol w:w="780"/>
        <w:gridCol w:w="580"/>
        <w:gridCol w:w="621"/>
        <w:gridCol w:w="709"/>
        <w:gridCol w:w="700"/>
        <w:gridCol w:w="580"/>
        <w:gridCol w:w="621"/>
        <w:gridCol w:w="700"/>
        <w:gridCol w:w="571"/>
        <w:gridCol w:w="682"/>
        <w:gridCol w:w="778"/>
        <w:gridCol w:w="568"/>
        <w:gridCol w:w="682"/>
        <w:gridCol w:w="738"/>
        <w:gridCol w:w="549"/>
        <w:gridCol w:w="621"/>
      </w:tblGrid>
      <w:tr w:rsidR="00BF675C" w:rsidRPr="00D84D7C" w14:paraId="76AC8FD8" w14:textId="77777777" w:rsidTr="00BF675C">
        <w:trPr>
          <w:trHeight w:val="75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7E992B79" w14:textId="77777777" w:rsidR="00BF675C" w:rsidRPr="00D84D7C" w:rsidRDefault="00BF675C" w:rsidP="00BF675C">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5525C308" w14:textId="77777777" w:rsidR="00BF675C" w:rsidRPr="00D84D7C" w:rsidRDefault="00BF675C" w:rsidP="00BF675C">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24B7F056" w14:textId="77777777" w:rsidR="00BF675C" w:rsidRPr="00D84D7C" w:rsidRDefault="00BF675C" w:rsidP="00BF675C">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3F8BD255" w14:textId="77777777" w:rsidR="00BF675C" w:rsidRPr="00D84D7C" w:rsidRDefault="00BF675C" w:rsidP="00BF675C">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7210DE78" w14:textId="77777777" w:rsidR="00BF675C" w:rsidRPr="00D84D7C" w:rsidRDefault="00BF675C" w:rsidP="00BF675C">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C338866" w14:textId="77777777" w:rsidR="00BF675C" w:rsidRPr="00D84D7C" w:rsidRDefault="00BF675C" w:rsidP="00BF675C">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30046CA0" w14:textId="77777777" w:rsidR="00BF675C" w:rsidRPr="00D84D7C" w:rsidRDefault="00BF675C" w:rsidP="00BF675C">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34C7F91D" w14:textId="77777777" w:rsidR="00BF675C" w:rsidRPr="00D84D7C" w:rsidRDefault="00BF675C" w:rsidP="00BF675C">
            <w:pPr>
              <w:jc w:val="center"/>
              <w:rPr>
                <w:b/>
                <w:bCs/>
                <w:color w:val="000000"/>
                <w:sz w:val="16"/>
                <w:szCs w:val="16"/>
              </w:rPr>
            </w:pPr>
            <w:r w:rsidRPr="00D84D7C">
              <w:rPr>
                <w:b/>
                <w:color w:val="000000"/>
                <w:sz w:val="16"/>
              </w:rPr>
              <w:t>Certified funds (including refunds)</w:t>
            </w:r>
          </w:p>
        </w:tc>
      </w:tr>
      <w:tr w:rsidR="00BF675C" w:rsidRPr="00D84D7C" w14:paraId="4FFD4625" w14:textId="77777777" w:rsidTr="00BF675C">
        <w:trPr>
          <w:trHeight w:val="46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55174827" w14:textId="77777777" w:rsidR="00BF675C" w:rsidRPr="00D84D7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937F594" w14:textId="77777777" w:rsidR="00BF675C" w:rsidRPr="00D84D7C" w:rsidRDefault="00BF675C" w:rsidP="00BF675C">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72D520CE" w14:textId="77777777" w:rsidR="00BF675C" w:rsidRPr="00D84D7C" w:rsidRDefault="00BF675C" w:rsidP="00BF675C">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5586A35" w14:textId="77777777" w:rsidR="00BF675C" w:rsidRPr="00D84D7C" w:rsidRDefault="00BF675C" w:rsidP="00BF675C">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5BEF5855" w14:textId="77777777" w:rsidR="00BF675C" w:rsidRPr="00D84D7C" w:rsidRDefault="00BF675C" w:rsidP="00BF675C">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081C9012"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4ACFB830" w14:textId="77777777" w:rsidR="00BF675C" w:rsidRPr="00D84D7C" w:rsidRDefault="00BF675C" w:rsidP="00BF675C">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DD9E560" w14:textId="77777777" w:rsidR="00BF675C" w:rsidRPr="00D84D7C" w:rsidRDefault="00BF675C" w:rsidP="00BF675C">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4B4168D8" w14:textId="77777777" w:rsidR="00BF675C" w:rsidRPr="00D84D7C" w:rsidRDefault="00BF675C" w:rsidP="00BF675C">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275FFF8F"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28DBE9AB" w14:textId="77777777" w:rsidR="00BF675C" w:rsidRPr="00D84D7C" w:rsidRDefault="00BF675C" w:rsidP="00BF675C">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79FFAFF" w14:textId="77777777" w:rsidR="00BF675C" w:rsidRPr="00D84D7C" w:rsidRDefault="00BF675C" w:rsidP="00BF675C">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6F6CD31D" w14:textId="77777777" w:rsidR="00BF675C" w:rsidRPr="00D84D7C" w:rsidRDefault="00BF675C" w:rsidP="00BF675C">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3CEBEE81"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229A527" w14:textId="77777777" w:rsidR="00BF675C" w:rsidRPr="00D84D7C" w:rsidRDefault="00BF675C" w:rsidP="00BF675C">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52B19E49"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03123D8D"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DCFF454" w14:textId="77777777" w:rsidR="00BF675C" w:rsidRPr="00D84D7C" w:rsidRDefault="00BF675C" w:rsidP="00BF675C">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5DDD3DDE"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0B9B4817" w14:textId="77777777" w:rsidR="00BF675C" w:rsidRPr="00D84D7C" w:rsidRDefault="00BF675C" w:rsidP="00BF675C">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F29570C" w14:textId="77777777" w:rsidR="00BF675C" w:rsidRPr="00D84D7C" w:rsidRDefault="00BF675C" w:rsidP="00BF675C">
            <w:pPr>
              <w:jc w:val="center"/>
              <w:rPr>
                <w:b/>
                <w:bCs/>
                <w:color w:val="000000"/>
                <w:sz w:val="16"/>
                <w:szCs w:val="16"/>
              </w:rPr>
            </w:pPr>
            <w:r w:rsidRPr="00D84D7C">
              <w:rPr>
                <w:b/>
                <w:color w:val="000000"/>
                <w:sz w:val="16"/>
              </w:rPr>
              <w:t>EUR million</w:t>
            </w:r>
          </w:p>
        </w:tc>
      </w:tr>
      <w:tr w:rsidR="00BF675C" w:rsidRPr="00D84D7C" w14:paraId="1B4D6350" w14:textId="77777777" w:rsidTr="00BF675C">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4278CAAA" w14:textId="77777777" w:rsidR="00BF675C" w:rsidRPr="00D84D7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2F03B1B4" w14:textId="77777777" w:rsidR="00BF675C" w:rsidRPr="00D84D7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3BC506FB" w14:textId="77777777" w:rsidR="00BF675C" w:rsidRPr="00D84D7C" w:rsidRDefault="00BF675C" w:rsidP="00BF675C">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10A994B1" w14:textId="77777777" w:rsidR="00BF675C" w:rsidRPr="00D84D7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54BA050B" w14:textId="77777777" w:rsidR="00BF675C" w:rsidRPr="00D84D7C" w:rsidRDefault="00BF675C" w:rsidP="00BF675C">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7F60606B" w14:textId="77777777" w:rsidR="00BF675C" w:rsidRPr="00D84D7C" w:rsidRDefault="00BF675C" w:rsidP="00BF675C">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2F5FD884" w14:textId="77777777" w:rsidR="00BF675C" w:rsidRPr="00D84D7C" w:rsidRDefault="00BF675C" w:rsidP="00BF675C">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0B020C29" w14:textId="77777777" w:rsidR="00BF675C" w:rsidRPr="00D84D7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689929F4" w14:textId="77777777" w:rsidR="00BF675C" w:rsidRPr="00D84D7C" w:rsidRDefault="00BF675C" w:rsidP="00BF675C">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56EB6429" w14:textId="77777777" w:rsidR="00BF675C" w:rsidRPr="00D84D7C" w:rsidRDefault="00BF675C" w:rsidP="00BF675C">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1F6E4FAA" w14:textId="77777777" w:rsidR="00BF675C" w:rsidRPr="00D84D7C" w:rsidRDefault="00BF675C" w:rsidP="00BF675C">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65F2ED45" w14:textId="77777777" w:rsidR="00BF675C" w:rsidRPr="00D84D7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338558F8" w14:textId="77777777" w:rsidR="00BF675C" w:rsidRPr="00D84D7C" w:rsidRDefault="00BF675C" w:rsidP="00BF675C">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1DB2E0F6" w14:textId="77777777" w:rsidR="00BF675C" w:rsidRPr="00D84D7C" w:rsidRDefault="00BF675C" w:rsidP="00BF675C">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726D000D" w14:textId="77777777" w:rsidR="00BF675C" w:rsidRPr="00D84D7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5AA7E5E3" w14:textId="77777777" w:rsidR="00BF675C" w:rsidRPr="00D84D7C" w:rsidRDefault="00BF675C" w:rsidP="00BF675C">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762B1658" w14:textId="77777777" w:rsidR="00BF675C" w:rsidRPr="00D84D7C" w:rsidRDefault="00BF675C" w:rsidP="00BF675C">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6E0528D9" w14:textId="77777777" w:rsidR="00BF675C" w:rsidRPr="00D84D7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56FD08D6" w14:textId="77777777" w:rsidR="00BF675C" w:rsidRPr="00D84D7C" w:rsidRDefault="00BF675C" w:rsidP="00BF675C">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4448EB42" w14:textId="77777777" w:rsidR="00BF675C" w:rsidRPr="00D84D7C" w:rsidRDefault="00BF675C" w:rsidP="00BF675C">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3C7623EF" w14:textId="77777777" w:rsidR="00BF675C" w:rsidRPr="00D84D7C" w:rsidRDefault="00BF675C" w:rsidP="00BF675C">
            <w:pPr>
              <w:rPr>
                <w:b/>
                <w:bCs/>
                <w:color w:val="000000"/>
                <w:sz w:val="16"/>
                <w:szCs w:val="16"/>
              </w:rPr>
            </w:pPr>
          </w:p>
        </w:tc>
      </w:tr>
      <w:tr w:rsidR="00BF675C" w:rsidRPr="00D84D7C" w14:paraId="4D522EC0" w14:textId="77777777" w:rsidTr="00BF675C">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02E7C597" w14:textId="77777777" w:rsidR="00BF675C" w:rsidRPr="00D84D7C" w:rsidRDefault="00BF675C" w:rsidP="00BF675C">
            <w:pPr>
              <w:jc w:val="center"/>
              <w:rPr>
                <w:color w:val="000000"/>
                <w:sz w:val="16"/>
                <w:szCs w:val="16"/>
              </w:rPr>
            </w:pPr>
            <w:r w:rsidRPr="00D84D7C">
              <w:rPr>
                <w:color w:val="000000"/>
                <w:sz w:val="16"/>
              </w:rPr>
              <w:t>5.1</w:t>
            </w:r>
          </w:p>
        </w:tc>
        <w:tc>
          <w:tcPr>
            <w:tcW w:w="335" w:type="pct"/>
            <w:tcBorders>
              <w:top w:val="nil"/>
              <w:left w:val="nil"/>
              <w:bottom w:val="single" w:sz="4" w:space="0" w:color="1F497D"/>
              <w:right w:val="single" w:sz="4" w:space="0" w:color="1F497D"/>
            </w:tcBorders>
            <w:shd w:val="clear" w:color="000000" w:fill="FFFFFF"/>
            <w:vAlign w:val="center"/>
            <w:hideMark/>
          </w:tcPr>
          <w:p w14:paraId="1093D6F3" w14:textId="77777777" w:rsidR="00BF675C" w:rsidRPr="00D84D7C" w:rsidRDefault="00BF675C" w:rsidP="00BF675C">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12A9D863" w14:textId="77777777" w:rsidR="00BF675C" w:rsidRPr="00D84D7C" w:rsidRDefault="00BF675C" w:rsidP="00BF675C">
            <w:pPr>
              <w:jc w:val="center"/>
              <w:rPr>
                <w:color w:val="000000"/>
                <w:sz w:val="16"/>
                <w:szCs w:val="16"/>
              </w:rPr>
            </w:pPr>
            <w:r w:rsidRPr="00D84D7C">
              <w:rPr>
                <w:color w:val="000000"/>
                <w:sz w:val="16"/>
              </w:rPr>
              <w:t>5,692.73</w:t>
            </w:r>
          </w:p>
        </w:tc>
        <w:tc>
          <w:tcPr>
            <w:tcW w:w="241" w:type="pct"/>
            <w:tcBorders>
              <w:top w:val="nil"/>
              <w:left w:val="nil"/>
              <w:bottom w:val="single" w:sz="4" w:space="0" w:color="1F497D"/>
              <w:right w:val="single" w:sz="4" w:space="0" w:color="1F497D"/>
            </w:tcBorders>
            <w:shd w:val="clear" w:color="000000" w:fill="FFFFFF"/>
            <w:noWrap/>
            <w:vAlign w:val="center"/>
            <w:hideMark/>
          </w:tcPr>
          <w:p w14:paraId="18DF099C" w14:textId="77777777" w:rsidR="00BF675C" w:rsidRPr="00D84D7C" w:rsidRDefault="00BF675C" w:rsidP="00BF675C">
            <w:pPr>
              <w:jc w:val="center"/>
              <w:rPr>
                <w:color w:val="000000"/>
                <w:sz w:val="16"/>
                <w:szCs w:val="16"/>
              </w:rPr>
            </w:pPr>
            <w:r w:rsidRPr="00D84D7C">
              <w:rPr>
                <w:color w:val="000000"/>
                <w:sz w:val="16"/>
              </w:rPr>
              <w:t>213.74</w:t>
            </w:r>
          </w:p>
        </w:tc>
        <w:tc>
          <w:tcPr>
            <w:tcW w:w="181" w:type="pct"/>
            <w:tcBorders>
              <w:top w:val="nil"/>
              <w:left w:val="nil"/>
              <w:bottom w:val="single" w:sz="4" w:space="0" w:color="1F497D"/>
              <w:right w:val="single" w:sz="4" w:space="0" w:color="1F497D"/>
            </w:tcBorders>
            <w:shd w:val="clear" w:color="000000" w:fill="FFFFFF"/>
            <w:vAlign w:val="center"/>
            <w:hideMark/>
          </w:tcPr>
          <w:p w14:paraId="3F806FA0" w14:textId="77777777" w:rsidR="00BF675C" w:rsidRPr="00D84D7C" w:rsidRDefault="00BF675C" w:rsidP="00BF675C">
            <w:pPr>
              <w:jc w:val="center"/>
              <w:rPr>
                <w:color w:val="000000"/>
                <w:sz w:val="16"/>
                <w:szCs w:val="16"/>
              </w:rPr>
            </w:pPr>
            <w:r w:rsidRPr="00D84D7C">
              <w:rPr>
                <w:color w:val="000000"/>
                <w:sz w:val="16"/>
              </w:rPr>
              <w:t>70</w:t>
            </w:r>
          </w:p>
        </w:tc>
        <w:tc>
          <w:tcPr>
            <w:tcW w:w="268" w:type="pct"/>
            <w:tcBorders>
              <w:top w:val="nil"/>
              <w:left w:val="nil"/>
              <w:bottom w:val="single" w:sz="4" w:space="0" w:color="1F497D"/>
              <w:right w:val="single" w:sz="4" w:space="0" w:color="1F497D"/>
            </w:tcBorders>
            <w:shd w:val="clear" w:color="000000" w:fill="FFFFFF"/>
            <w:noWrap/>
            <w:vAlign w:val="center"/>
            <w:hideMark/>
          </w:tcPr>
          <w:p w14:paraId="3D4731AE" w14:textId="77777777" w:rsidR="00BF675C" w:rsidRPr="00D84D7C" w:rsidRDefault="00BF675C" w:rsidP="00BF675C">
            <w:pPr>
              <w:jc w:val="center"/>
              <w:rPr>
                <w:color w:val="000000"/>
                <w:sz w:val="16"/>
                <w:szCs w:val="16"/>
              </w:rPr>
            </w:pPr>
            <w:r w:rsidRPr="00D84D7C">
              <w:rPr>
                <w:color w:val="000000"/>
                <w:sz w:val="16"/>
              </w:rPr>
              <w:t>14,902.98</w:t>
            </w:r>
          </w:p>
        </w:tc>
        <w:tc>
          <w:tcPr>
            <w:tcW w:w="207" w:type="pct"/>
            <w:tcBorders>
              <w:top w:val="nil"/>
              <w:left w:val="nil"/>
              <w:bottom w:val="single" w:sz="4" w:space="0" w:color="1F497D"/>
              <w:right w:val="single" w:sz="4" w:space="0" w:color="1F497D"/>
            </w:tcBorders>
            <w:shd w:val="clear" w:color="000000" w:fill="FFFFFF"/>
            <w:noWrap/>
            <w:vAlign w:val="center"/>
            <w:hideMark/>
          </w:tcPr>
          <w:p w14:paraId="6F49B0E8" w14:textId="77777777" w:rsidR="00BF675C" w:rsidRPr="00D84D7C" w:rsidRDefault="00BF675C" w:rsidP="00BF675C">
            <w:pPr>
              <w:jc w:val="center"/>
              <w:rPr>
                <w:color w:val="000000"/>
                <w:sz w:val="16"/>
                <w:szCs w:val="16"/>
              </w:rPr>
            </w:pPr>
            <w:r w:rsidRPr="00D84D7C">
              <w:rPr>
                <w:color w:val="000000"/>
                <w:sz w:val="16"/>
              </w:rPr>
              <w:t>261.79</w:t>
            </w:r>
          </w:p>
        </w:tc>
        <w:tc>
          <w:tcPr>
            <w:tcW w:w="234" w:type="pct"/>
            <w:tcBorders>
              <w:top w:val="nil"/>
              <w:left w:val="nil"/>
              <w:bottom w:val="single" w:sz="4" w:space="0" w:color="1F497D"/>
              <w:right w:val="single" w:sz="4" w:space="0" w:color="1F497D"/>
            </w:tcBorders>
            <w:shd w:val="clear" w:color="000000" w:fill="FFFFFF"/>
            <w:noWrap/>
            <w:vAlign w:val="center"/>
            <w:hideMark/>
          </w:tcPr>
          <w:p w14:paraId="7914A62B" w14:textId="77777777" w:rsidR="00BF675C" w:rsidRPr="00D84D7C" w:rsidRDefault="00BF675C" w:rsidP="00BF675C">
            <w:pPr>
              <w:jc w:val="center"/>
              <w:rPr>
                <w:color w:val="000000"/>
                <w:sz w:val="16"/>
                <w:szCs w:val="16"/>
              </w:rPr>
            </w:pPr>
            <w:r w:rsidRPr="00D84D7C">
              <w:rPr>
                <w:color w:val="000000"/>
                <w:sz w:val="16"/>
              </w:rPr>
              <w:t>548.98</w:t>
            </w:r>
          </w:p>
        </w:tc>
        <w:tc>
          <w:tcPr>
            <w:tcW w:w="174" w:type="pct"/>
            <w:tcBorders>
              <w:top w:val="nil"/>
              <w:left w:val="nil"/>
              <w:bottom w:val="single" w:sz="4" w:space="0" w:color="1F497D"/>
              <w:right w:val="single" w:sz="4" w:space="0" w:color="1F497D"/>
            </w:tcBorders>
            <w:shd w:val="clear" w:color="000000" w:fill="FFFFFF"/>
            <w:noWrap/>
            <w:vAlign w:val="center"/>
            <w:hideMark/>
          </w:tcPr>
          <w:p w14:paraId="2837C36C" w14:textId="77777777" w:rsidR="00BF675C" w:rsidRPr="00D84D7C" w:rsidRDefault="00BF675C" w:rsidP="00BF675C">
            <w:pPr>
              <w:jc w:val="center"/>
              <w:rPr>
                <w:color w:val="000000"/>
                <w:sz w:val="16"/>
                <w:szCs w:val="16"/>
              </w:rPr>
            </w:pPr>
            <w:r w:rsidRPr="00D84D7C">
              <w:rPr>
                <w:color w:val="000000"/>
                <w:sz w:val="16"/>
              </w:rPr>
              <w:t>27</w:t>
            </w:r>
          </w:p>
        </w:tc>
        <w:tc>
          <w:tcPr>
            <w:tcW w:w="261" w:type="pct"/>
            <w:tcBorders>
              <w:top w:val="nil"/>
              <w:left w:val="nil"/>
              <w:bottom w:val="single" w:sz="4" w:space="0" w:color="1F497D"/>
              <w:right w:val="single" w:sz="4" w:space="0" w:color="1F497D"/>
            </w:tcBorders>
            <w:shd w:val="clear" w:color="000000" w:fill="FFFFFF"/>
            <w:noWrap/>
            <w:vAlign w:val="center"/>
            <w:hideMark/>
          </w:tcPr>
          <w:p w14:paraId="7E50CD30" w14:textId="77777777" w:rsidR="00BF675C" w:rsidRPr="00D84D7C" w:rsidRDefault="00BF675C" w:rsidP="00BF675C">
            <w:pPr>
              <w:jc w:val="center"/>
              <w:rPr>
                <w:color w:val="000000"/>
                <w:sz w:val="16"/>
                <w:szCs w:val="16"/>
              </w:rPr>
            </w:pPr>
            <w:r w:rsidRPr="00D84D7C">
              <w:rPr>
                <w:color w:val="000000"/>
                <w:sz w:val="16"/>
              </w:rPr>
              <w:t>5,845.92</w:t>
            </w:r>
          </w:p>
        </w:tc>
        <w:tc>
          <w:tcPr>
            <w:tcW w:w="214" w:type="pct"/>
            <w:tcBorders>
              <w:top w:val="nil"/>
              <w:left w:val="nil"/>
              <w:bottom w:val="single" w:sz="4" w:space="0" w:color="1F497D"/>
              <w:right w:val="single" w:sz="4" w:space="0" w:color="1F497D"/>
            </w:tcBorders>
            <w:shd w:val="clear" w:color="000000" w:fill="FFFFFF"/>
            <w:noWrap/>
            <w:vAlign w:val="center"/>
            <w:hideMark/>
          </w:tcPr>
          <w:p w14:paraId="7CDCAB29" w14:textId="77777777" w:rsidR="00BF675C" w:rsidRPr="00D84D7C" w:rsidRDefault="00BF675C" w:rsidP="00BF675C">
            <w:pPr>
              <w:jc w:val="center"/>
              <w:rPr>
                <w:color w:val="000000"/>
                <w:sz w:val="16"/>
                <w:szCs w:val="16"/>
              </w:rPr>
            </w:pPr>
            <w:r w:rsidRPr="00D84D7C">
              <w:rPr>
                <w:color w:val="000000"/>
                <w:sz w:val="16"/>
              </w:rPr>
              <w:t>102.69</w:t>
            </w:r>
          </w:p>
        </w:tc>
        <w:tc>
          <w:tcPr>
            <w:tcW w:w="214" w:type="pct"/>
            <w:tcBorders>
              <w:top w:val="nil"/>
              <w:left w:val="nil"/>
              <w:bottom w:val="single" w:sz="4" w:space="0" w:color="1F497D"/>
              <w:right w:val="single" w:sz="4" w:space="0" w:color="1F497D"/>
            </w:tcBorders>
            <w:shd w:val="clear" w:color="000000" w:fill="FFFFFF"/>
            <w:noWrap/>
            <w:vAlign w:val="center"/>
            <w:hideMark/>
          </w:tcPr>
          <w:p w14:paraId="389F4658" w14:textId="77777777" w:rsidR="00BF675C" w:rsidRPr="00D84D7C" w:rsidRDefault="00BF675C" w:rsidP="00BF675C">
            <w:pPr>
              <w:jc w:val="center"/>
              <w:rPr>
                <w:color w:val="000000"/>
                <w:sz w:val="16"/>
                <w:szCs w:val="16"/>
              </w:rPr>
            </w:pPr>
            <w:r w:rsidRPr="00D84D7C">
              <w:rPr>
                <w:color w:val="000000"/>
                <w:sz w:val="16"/>
              </w:rPr>
              <w:t>219.31</w:t>
            </w:r>
          </w:p>
        </w:tc>
        <w:tc>
          <w:tcPr>
            <w:tcW w:w="261" w:type="pct"/>
            <w:tcBorders>
              <w:top w:val="nil"/>
              <w:left w:val="nil"/>
              <w:bottom w:val="single" w:sz="4" w:space="0" w:color="1F497D"/>
              <w:right w:val="single" w:sz="4" w:space="0" w:color="1F497D"/>
            </w:tcBorders>
            <w:shd w:val="clear" w:color="000000" w:fill="FFFFFF"/>
            <w:noWrap/>
            <w:vAlign w:val="center"/>
            <w:hideMark/>
          </w:tcPr>
          <w:p w14:paraId="515A80F3" w14:textId="77777777" w:rsidR="00BF675C" w:rsidRPr="00D84D7C" w:rsidRDefault="00BF675C" w:rsidP="00BF675C">
            <w:pPr>
              <w:jc w:val="center"/>
              <w:rPr>
                <w:color w:val="000000"/>
                <w:sz w:val="16"/>
                <w:szCs w:val="16"/>
              </w:rPr>
            </w:pPr>
            <w:r w:rsidRPr="00D84D7C">
              <w:rPr>
                <w:color w:val="000000"/>
                <w:sz w:val="16"/>
              </w:rPr>
              <w:t>3,978.08</w:t>
            </w:r>
          </w:p>
        </w:tc>
        <w:tc>
          <w:tcPr>
            <w:tcW w:w="228" w:type="pct"/>
            <w:tcBorders>
              <w:top w:val="nil"/>
              <w:left w:val="nil"/>
              <w:bottom w:val="single" w:sz="4" w:space="0" w:color="1F497D"/>
              <w:right w:val="single" w:sz="4" w:space="0" w:color="1F497D"/>
            </w:tcBorders>
            <w:shd w:val="clear" w:color="000000" w:fill="FFFFFF"/>
            <w:noWrap/>
            <w:vAlign w:val="center"/>
            <w:hideMark/>
          </w:tcPr>
          <w:p w14:paraId="1811C219" w14:textId="77777777" w:rsidR="00BF675C" w:rsidRPr="00D84D7C" w:rsidRDefault="00BF675C" w:rsidP="00BF675C">
            <w:pPr>
              <w:jc w:val="center"/>
              <w:rPr>
                <w:color w:val="000000"/>
                <w:sz w:val="16"/>
                <w:szCs w:val="16"/>
              </w:rPr>
            </w:pPr>
            <w:r w:rsidRPr="00D84D7C">
              <w:rPr>
                <w:color w:val="000000"/>
                <w:sz w:val="16"/>
              </w:rPr>
              <w:t>69.88</w:t>
            </w:r>
          </w:p>
        </w:tc>
        <w:tc>
          <w:tcPr>
            <w:tcW w:w="254" w:type="pct"/>
            <w:tcBorders>
              <w:top w:val="nil"/>
              <w:left w:val="nil"/>
              <w:bottom w:val="single" w:sz="4" w:space="0" w:color="1F497D"/>
              <w:right w:val="single" w:sz="4" w:space="0" w:color="1F497D"/>
            </w:tcBorders>
            <w:shd w:val="clear" w:color="000000" w:fill="FFFFFF"/>
            <w:noWrap/>
            <w:vAlign w:val="center"/>
            <w:hideMark/>
          </w:tcPr>
          <w:p w14:paraId="7C4FE80F" w14:textId="77777777" w:rsidR="00BF675C" w:rsidRPr="00D84D7C" w:rsidRDefault="00BF675C" w:rsidP="00BF675C">
            <w:pPr>
              <w:jc w:val="center"/>
              <w:rPr>
                <w:color w:val="000000"/>
                <w:sz w:val="16"/>
                <w:szCs w:val="16"/>
              </w:rPr>
            </w:pPr>
            <w:r w:rsidRPr="00D84D7C">
              <w:rPr>
                <w:color w:val="000000"/>
                <w:sz w:val="16"/>
              </w:rPr>
              <w:t>151.32</w:t>
            </w:r>
          </w:p>
        </w:tc>
        <w:tc>
          <w:tcPr>
            <w:tcW w:w="288" w:type="pct"/>
            <w:tcBorders>
              <w:top w:val="nil"/>
              <w:left w:val="nil"/>
              <w:bottom w:val="single" w:sz="4" w:space="0" w:color="1F497D"/>
              <w:right w:val="single" w:sz="4" w:space="0" w:color="1F497D"/>
            </w:tcBorders>
            <w:shd w:val="clear" w:color="000000" w:fill="FFFFFF"/>
            <w:noWrap/>
            <w:vAlign w:val="center"/>
            <w:hideMark/>
          </w:tcPr>
          <w:p w14:paraId="20868362" w14:textId="77777777" w:rsidR="00BF675C" w:rsidRPr="00D84D7C" w:rsidRDefault="00BF675C" w:rsidP="00BF675C">
            <w:pPr>
              <w:jc w:val="center"/>
              <w:rPr>
                <w:color w:val="000000"/>
                <w:sz w:val="16"/>
                <w:szCs w:val="16"/>
              </w:rPr>
            </w:pPr>
            <w:r w:rsidRPr="00D84D7C">
              <w:rPr>
                <w:color w:val="000000"/>
                <w:sz w:val="16"/>
              </w:rPr>
              <w:t>3,775.34</w:t>
            </w:r>
          </w:p>
        </w:tc>
        <w:tc>
          <w:tcPr>
            <w:tcW w:w="214" w:type="pct"/>
            <w:tcBorders>
              <w:top w:val="nil"/>
              <w:left w:val="nil"/>
              <w:bottom w:val="single" w:sz="4" w:space="0" w:color="1F497D"/>
              <w:right w:val="single" w:sz="4" w:space="0" w:color="1F497D"/>
            </w:tcBorders>
            <w:shd w:val="clear" w:color="000000" w:fill="FFFFFF"/>
            <w:noWrap/>
            <w:vAlign w:val="center"/>
            <w:hideMark/>
          </w:tcPr>
          <w:p w14:paraId="636B0AB6" w14:textId="77777777" w:rsidR="00BF675C" w:rsidRPr="00D84D7C" w:rsidRDefault="00BF675C" w:rsidP="00BF675C">
            <w:pPr>
              <w:jc w:val="center"/>
              <w:rPr>
                <w:color w:val="000000"/>
                <w:sz w:val="16"/>
                <w:szCs w:val="16"/>
              </w:rPr>
            </w:pPr>
            <w:r w:rsidRPr="00D84D7C">
              <w:rPr>
                <w:color w:val="000000"/>
                <w:sz w:val="16"/>
              </w:rPr>
              <w:t>66.32</w:t>
            </w:r>
          </w:p>
        </w:tc>
        <w:tc>
          <w:tcPr>
            <w:tcW w:w="254" w:type="pct"/>
            <w:tcBorders>
              <w:top w:val="nil"/>
              <w:left w:val="nil"/>
              <w:bottom w:val="single" w:sz="4" w:space="0" w:color="1F497D"/>
              <w:right w:val="single" w:sz="4" w:space="0" w:color="1F497D"/>
            </w:tcBorders>
            <w:shd w:val="clear" w:color="000000" w:fill="FFFFFF"/>
            <w:noWrap/>
            <w:vAlign w:val="center"/>
            <w:hideMark/>
          </w:tcPr>
          <w:p w14:paraId="1C86C63B" w14:textId="77777777" w:rsidR="00BF675C" w:rsidRPr="00D84D7C" w:rsidRDefault="00BF675C" w:rsidP="00BF675C">
            <w:pPr>
              <w:jc w:val="center"/>
              <w:rPr>
                <w:color w:val="000000"/>
                <w:sz w:val="16"/>
                <w:szCs w:val="16"/>
              </w:rPr>
            </w:pPr>
            <w:r w:rsidRPr="00D84D7C">
              <w:rPr>
                <w:color w:val="000000"/>
                <w:sz w:val="16"/>
              </w:rPr>
              <w:t>143.94</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F7E4D" w14:textId="77777777" w:rsidR="00BF675C" w:rsidRPr="00D84D7C" w:rsidRDefault="00BF675C" w:rsidP="00BF675C">
            <w:pPr>
              <w:jc w:val="center"/>
              <w:rPr>
                <w:color w:val="000000"/>
                <w:sz w:val="16"/>
                <w:szCs w:val="16"/>
              </w:rPr>
            </w:pPr>
            <w:r w:rsidRPr="00D84D7C">
              <w:rPr>
                <w:color w:val="000000"/>
                <w:sz w:val="16"/>
              </w:rPr>
              <w:t>3,649.16</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454D4B01" w14:textId="77777777" w:rsidR="00BF675C" w:rsidRPr="00D84D7C" w:rsidRDefault="00BF675C" w:rsidP="00BF675C">
            <w:pPr>
              <w:jc w:val="center"/>
              <w:rPr>
                <w:color w:val="000000"/>
                <w:sz w:val="16"/>
                <w:szCs w:val="16"/>
              </w:rPr>
            </w:pPr>
            <w:r w:rsidRPr="00D84D7C">
              <w:rPr>
                <w:color w:val="000000"/>
                <w:sz w:val="16"/>
              </w:rPr>
              <w:t>64.10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414348F1" w14:textId="77777777" w:rsidR="00BF675C" w:rsidRPr="00D84D7C" w:rsidRDefault="00BF675C" w:rsidP="00BF675C">
            <w:pPr>
              <w:jc w:val="center"/>
              <w:rPr>
                <w:color w:val="000000"/>
                <w:sz w:val="16"/>
                <w:szCs w:val="16"/>
              </w:rPr>
            </w:pPr>
            <w:r w:rsidRPr="00D84D7C">
              <w:rPr>
                <w:color w:val="000000"/>
                <w:sz w:val="16"/>
              </w:rPr>
              <w:t>139.33</w:t>
            </w:r>
          </w:p>
        </w:tc>
      </w:tr>
      <w:tr w:rsidR="00BF675C" w:rsidRPr="00D84D7C" w14:paraId="41B73619"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64D8567C"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5A7AD1F9" w14:textId="77777777" w:rsidR="00BF675C" w:rsidRPr="00D84D7C" w:rsidRDefault="00BF675C" w:rsidP="00BF675C">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34D6321F" w14:textId="77777777" w:rsidR="00BF675C" w:rsidRPr="00D84D7C" w:rsidRDefault="00BF675C" w:rsidP="00BF675C">
            <w:pPr>
              <w:jc w:val="center"/>
              <w:rPr>
                <w:color w:val="000000"/>
                <w:sz w:val="16"/>
                <w:szCs w:val="16"/>
              </w:rPr>
            </w:pPr>
            <w:r w:rsidRPr="00D84D7C">
              <w:rPr>
                <w:color w:val="000000"/>
                <w:sz w:val="16"/>
              </w:rPr>
              <w:t>5,676.33</w:t>
            </w:r>
          </w:p>
        </w:tc>
        <w:tc>
          <w:tcPr>
            <w:tcW w:w="241" w:type="pct"/>
            <w:tcBorders>
              <w:top w:val="nil"/>
              <w:left w:val="nil"/>
              <w:bottom w:val="single" w:sz="4" w:space="0" w:color="1F497D"/>
              <w:right w:val="single" w:sz="4" w:space="0" w:color="1F497D"/>
            </w:tcBorders>
            <w:shd w:val="clear" w:color="000000" w:fill="FFFFFF"/>
            <w:noWrap/>
            <w:vAlign w:val="center"/>
            <w:hideMark/>
          </w:tcPr>
          <w:p w14:paraId="184DA1FC" w14:textId="77777777" w:rsidR="00BF675C" w:rsidRPr="00D84D7C" w:rsidRDefault="00BF675C" w:rsidP="00BF675C">
            <w:pPr>
              <w:jc w:val="center"/>
              <w:rPr>
                <w:color w:val="000000"/>
                <w:sz w:val="16"/>
                <w:szCs w:val="16"/>
              </w:rPr>
            </w:pPr>
            <w:r w:rsidRPr="00D84D7C">
              <w:rPr>
                <w:color w:val="000000"/>
                <w:sz w:val="16"/>
              </w:rPr>
              <w:t>213.74</w:t>
            </w:r>
          </w:p>
        </w:tc>
        <w:tc>
          <w:tcPr>
            <w:tcW w:w="181" w:type="pct"/>
            <w:tcBorders>
              <w:top w:val="nil"/>
              <w:left w:val="nil"/>
              <w:bottom w:val="single" w:sz="4" w:space="0" w:color="1F497D"/>
              <w:right w:val="single" w:sz="4" w:space="0" w:color="1F497D"/>
            </w:tcBorders>
            <w:shd w:val="clear" w:color="000000" w:fill="FFFFFF"/>
            <w:vAlign w:val="center"/>
            <w:hideMark/>
          </w:tcPr>
          <w:p w14:paraId="754C0866" w14:textId="77777777" w:rsidR="00BF675C" w:rsidRPr="00D84D7C" w:rsidRDefault="00BF675C" w:rsidP="00BF675C">
            <w:pPr>
              <w:jc w:val="center"/>
              <w:rPr>
                <w:color w:val="000000"/>
                <w:sz w:val="16"/>
                <w:szCs w:val="16"/>
              </w:rPr>
            </w:pPr>
            <w:r w:rsidRPr="00D84D7C">
              <w:rPr>
                <w:color w:val="000000"/>
                <w:sz w:val="16"/>
              </w:rPr>
              <w:t>70</w:t>
            </w:r>
          </w:p>
        </w:tc>
        <w:tc>
          <w:tcPr>
            <w:tcW w:w="268" w:type="pct"/>
            <w:tcBorders>
              <w:top w:val="nil"/>
              <w:left w:val="nil"/>
              <w:bottom w:val="single" w:sz="4" w:space="0" w:color="1F497D"/>
              <w:right w:val="single" w:sz="4" w:space="0" w:color="1F497D"/>
            </w:tcBorders>
            <w:shd w:val="clear" w:color="000000" w:fill="FFFFFF"/>
            <w:noWrap/>
            <w:vAlign w:val="center"/>
            <w:hideMark/>
          </w:tcPr>
          <w:p w14:paraId="00EB38AE" w14:textId="77777777" w:rsidR="00BF675C" w:rsidRPr="00D84D7C" w:rsidRDefault="00BF675C" w:rsidP="00BF675C">
            <w:pPr>
              <w:jc w:val="center"/>
              <w:rPr>
                <w:color w:val="000000"/>
                <w:sz w:val="16"/>
                <w:szCs w:val="16"/>
              </w:rPr>
            </w:pPr>
            <w:r w:rsidRPr="00D84D7C">
              <w:rPr>
                <w:color w:val="000000"/>
                <w:sz w:val="16"/>
              </w:rPr>
              <w:t>14,902.98</w:t>
            </w:r>
          </w:p>
        </w:tc>
        <w:tc>
          <w:tcPr>
            <w:tcW w:w="207" w:type="pct"/>
            <w:tcBorders>
              <w:top w:val="nil"/>
              <w:left w:val="nil"/>
              <w:bottom w:val="single" w:sz="4" w:space="0" w:color="1F497D"/>
              <w:right w:val="single" w:sz="4" w:space="0" w:color="1F497D"/>
            </w:tcBorders>
            <w:shd w:val="clear" w:color="000000" w:fill="FFFFFF"/>
            <w:noWrap/>
            <w:vAlign w:val="center"/>
            <w:hideMark/>
          </w:tcPr>
          <w:p w14:paraId="5AEA15D8" w14:textId="77777777" w:rsidR="00BF675C" w:rsidRPr="00D84D7C" w:rsidRDefault="00BF675C" w:rsidP="00BF675C">
            <w:pPr>
              <w:jc w:val="center"/>
              <w:rPr>
                <w:color w:val="000000"/>
                <w:sz w:val="16"/>
                <w:szCs w:val="16"/>
              </w:rPr>
            </w:pPr>
            <w:r w:rsidRPr="00D84D7C">
              <w:rPr>
                <w:color w:val="000000"/>
                <w:sz w:val="16"/>
              </w:rPr>
              <w:t>262.55</w:t>
            </w:r>
          </w:p>
        </w:tc>
        <w:tc>
          <w:tcPr>
            <w:tcW w:w="234" w:type="pct"/>
            <w:tcBorders>
              <w:top w:val="nil"/>
              <w:left w:val="nil"/>
              <w:bottom w:val="single" w:sz="4" w:space="0" w:color="1F497D"/>
              <w:right w:val="single" w:sz="4" w:space="0" w:color="1F497D"/>
            </w:tcBorders>
            <w:shd w:val="clear" w:color="000000" w:fill="FFFFFF"/>
            <w:noWrap/>
            <w:vAlign w:val="center"/>
            <w:hideMark/>
          </w:tcPr>
          <w:p w14:paraId="6154E6DF" w14:textId="77777777" w:rsidR="00BF675C" w:rsidRPr="00D84D7C" w:rsidRDefault="00BF675C" w:rsidP="00BF675C">
            <w:pPr>
              <w:jc w:val="center"/>
              <w:rPr>
                <w:color w:val="000000"/>
                <w:sz w:val="16"/>
                <w:szCs w:val="16"/>
              </w:rPr>
            </w:pPr>
            <w:r w:rsidRPr="00D84D7C">
              <w:rPr>
                <w:color w:val="000000"/>
                <w:sz w:val="16"/>
              </w:rPr>
              <w:t>552.85</w:t>
            </w:r>
          </w:p>
        </w:tc>
        <w:tc>
          <w:tcPr>
            <w:tcW w:w="174" w:type="pct"/>
            <w:tcBorders>
              <w:top w:val="nil"/>
              <w:left w:val="nil"/>
              <w:bottom w:val="single" w:sz="4" w:space="0" w:color="1F497D"/>
              <w:right w:val="single" w:sz="4" w:space="0" w:color="1F497D"/>
            </w:tcBorders>
            <w:shd w:val="clear" w:color="000000" w:fill="FFFFFF"/>
            <w:noWrap/>
            <w:vAlign w:val="center"/>
            <w:hideMark/>
          </w:tcPr>
          <w:p w14:paraId="1129D16E" w14:textId="77777777" w:rsidR="00BF675C" w:rsidRPr="00D84D7C" w:rsidRDefault="00BF675C" w:rsidP="00BF675C">
            <w:pPr>
              <w:jc w:val="center"/>
              <w:rPr>
                <w:color w:val="000000"/>
                <w:sz w:val="16"/>
                <w:szCs w:val="16"/>
              </w:rPr>
            </w:pPr>
            <w:r w:rsidRPr="00D84D7C">
              <w:rPr>
                <w:color w:val="000000"/>
                <w:sz w:val="16"/>
              </w:rPr>
              <w:t>25</w:t>
            </w:r>
          </w:p>
        </w:tc>
        <w:tc>
          <w:tcPr>
            <w:tcW w:w="261" w:type="pct"/>
            <w:tcBorders>
              <w:top w:val="nil"/>
              <w:left w:val="nil"/>
              <w:bottom w:val="single" w:sz="4" w:space="0" w:color="1F497D"/>
              <w:right w:val="single" w:sz="4" w:space="0" w:color="1F497D"/>
            </w:tcBorders>
            <w:shd w:val="clear" w:color="000000" w:fill="FFFFFF"/>
            <w:noWrap/>
            <w:vAlign w:val="center"/>
            <w:hideMark/>
          </w:tcPr>
          <w:p w14:paraId="0C542954" w14:textId="77777777" w:rsidR="00BF675C" w:rsidRPr="00D84D7C" w:rsidRDefault="00BF675C" w:rsidP="00BF675C">
            <w:pPr>
              <w:jc w:val="center"/>
              <w:rPr>
                <w:color w:val="000000"/>
                <w:sz w:val="16"/>
                <w:szCs w:val="16"/>
              </w:rPr>
            </w:pPr>
            <w:r w:rsidRPr="00D84D7C">
              <w:rPr>
                <w:color w:val="000000"/>
                <w:sz w:val="16"/>
              </w:rPr>
              <w:t>5,627.13</w:t>
            </w:r>
          </w:p>
        </w:tc>
        <w:tc>
          <w:tcPr>
            <w:tcW w:w="214" w:type="pct"/>
            <w:tcBorders>
              <w:top w:val="nil"/>
              <w:left w:val="nil"/>
              <w:bottom w:val="single" w:sz="4" w:space="0" w:color="1F497D"/>
              <w:right w:val="single" w:sz="4" w:space="0" w:color="1F497D"/>
            </w:tcBorders>
            <w:shd w:val="clear" w:color="000000" w:fill="FFFFFF"/>
            <w:noWrap/>
            <w:vAlign w:val="center"/>
            <w:hideMark/>
          </w:tcPr>
          <w:p w14:paraId="13C2301E" w14:textId="77777777" w:rsidR="00BF675C" w:rsidRPr="00D84D7C" w:rsidRDefault="00BF675C" w:rsidP="00BF675C">
            <w:pPr>
              <w:jc w:val="center"/>
              <w:rPr>
                <w:color w:val="000000"/>
                <w:sz w:val="16"/>
                <w:szCs w:val="16"/>
              </w:rPr>
            </w:pPr>
            <w:r w:rsidRPr="00D84D7C">
              <w:rPr>
                <w:color w:val="000000"/>
                <w:sz w:val="16"/>
              </w:rPr>
              <w:t>99.13</w:t>
            </w:r>
          </w:p>
        </w:tc>
        <w:tc>
          <w:tcPr>
            <w:tcW w:w="214" w:type="pct"/>
            <w:tcBorders>
              <w:top w:val="nil"/>
              <w:left w:val="nil"/>
              <w:bottom w:val="single" w:sz="4" w:space="0" w:color="1F497D"/>
              <w:right w:val="single" w:sz="4" w:space="0" w:color="1F497D"/>
            </w:tcBorders>
            <w:shd w:val="clear" w:color="000000" w:fill="FFFFFF"/>
            <w:noWrap/>
            <w:vAlign w:val="center"/>
            <w:hideMark/>
          </w:tcPr>
          <w:p w14:paraId="1BBCB602" w14:textId="77777777" w:rsidR="00BF675C" w:rsidRPr="00D84D7C" w:rsidRDefault="00BF675C" w:rsidP="00BF675C">
            <w:pPr>
              <w:jc w:val="center"/>
              <w:rPr>
                <w:color w:val="000000"/>
                <w:sz w:val="16"/>
                <w:szCs w:val="16"/>
              </w:rPr>
            </w:pPr>
            <w:r w:rsidRPr="00D84D7C">
              <w:rPr>
                <w:color w:val="000000"/>
                <w:sz w:val="16"/>
              </w:rPr>
              <w:t>211.93</w:t>
            </w:r>
          </w:p>
        </w:tc>
        <w:tc>
          <w:tcPr>
            <w:tcW w:w="261" w:type="pct"/>
            <w:tcBorders>
              <w:top w:val="nil"/>
              <w:left w:val="nil"/>
              <w:bottom w:val="single" w:sz="4" w:space="0" w:color="1F497D"/>
              <w:right w:val="single" w:sz="4" w:space="0" w:color="1F497D"/>
            </w:tcBorders>
            <w:shd w:val="clear" w:color="000000" w:fill="FFFFFF"/>
            <w:noWrap/>
            <w:vAlign w:val="center"/>
            <w:hideMark/>
          </w:tcPr>
          <w:p w14:paraId="319F2CAA" w14:textId="77777777" w:rsidR="00BF675C" w:rsidRPr="00D84D7C" w:rsidRDefault="00BF675C" w:rsidP="00BF675C">
            <w:pPr>
              <w:jc w:val="center"/>
              <w:rPr>
                <w:color w:val="000000"/>
                <w:sz w:val="16"/>
                <w:szCs w:val="16"/>
              </w:rPr>
            </w:pPr>
            <w:r w:rsidRPr="00D84D7C">
              <w:rPr>
                <w:color w:val="000000"/>
                <w:sz w:val="16"/>
              </w:rPr>
              <w:t>4,376.20</w:t>
            </w:r>
          </w:p>
        </w:tc>
        <w:tc>
          <w:tcPr>
            <w:tcW w:w="228" w:type="pct"/>
            <w:tcBorders>
              <w:top w:val="nil"/>
              <w:left w:val="nil"/>
              <w:bottom w:val="single" w:sz="4" w:space="0" w:color="1F497D"/>
              <w:right w:val="single" w:sz="4" w:space="0" w:color="1F497D"/>
            </w:tcBorders>
            <w:shd w:val="clear" w:color="000000" w:fill="FFFFFF"/>
            <w:noWrap/>
            <w:vAlign w:val="center"/>
            <w:hideMark/>
          </w:tcPr>
          <w:p w14:paraId="4281499A" w14:textId="77777777" w:rsidR="00BF675C" w:rsidRPr="00D84D7C" w:rsidRDefault="00BF675C" w:rsidP="00BF675C">
            <w:pPr>
              <w:jc w:val="center"/>
              <w:rPr>
                <w:color w:val="000000"/>
                <w:sz w:val="16"/>
                <w:szCs w:val="16"/>
              </w:rPr>
            </w:pPr>
            <w:r w:rsidRPr="00D84D7C">
              <w:rPr>
                <w:color w:val="000000"/>
                <w:sz w:val="16"/>
              </w:rPr>
              <w:t>77.10</w:t>
            </w:r>
          </w:p>
        </w:tc>
        <w:tc>
          <w:tcPr>
            <w:tcW w:w="254" w:type="pct"/>
            <w:tcBorders>
              <w:top w:val="nil"/>
              <w:left w:val="nil"/>
              <w:bottom w:val="single" w:sz="4" w:space="0" w:color="1F497D"/>
              <w:right w:val="single" w:sz="4" w:space="0" w:color="1F497D"/>
            </w:tcBorders>
            <w:shd w:val="clear" w:color="000000" w:fill="FFFFFF"/>
            <w:noWrap/>
            <w:vAlign w:val="center"/>
            <w:hideMark/>
          </w:tcPr>
          <w:p w14:paraId="74F17C99" w14:textId="77777777" w:rsidR="00BF675C" w:rsidRPr="00D84D7C" w:rsidRDefault="00BF675C" w:rsidP="00BF675C">
            <w:pPr>
              <w:jc w:val="center"/>
              <w:rPr>
                <w:color w:val="000000"/>
                <w:sz w:val="16"/>
                <w:szCs w:val="16"/>
              </w:rPr>
            </w:pPr>
            <w:r w:rsidRPr="00D84D7C">
              <w:rPr>
                <w:color w:val="000000"/>
                <w:sz w:val="16"/>
              </w:rPr>
              <w:t>165.95</w:t>
            </w:r>
          </w:p>
        </w:tc>
        <w:tc>
          <w:tcPr>
            <w:tcW w:w="288" w:type="pct"/>
            <w:tcBorders>
              <w:top w:val="nil"/>
              <w:left w:val="nil"/>
              <w:bottom w:val="single" w:sz="4" w:space="0" w:color="1F497D"/>
              <w:right w:val="single" w:sz="4" w:space="0" w:color="1F497D"/>
            </w:tcBorders>
            <w:shd w:val="clear" w:color="000000" w:fill="FFFFFF"/>
            <w:noWrap/>
            <w:vAlign w:val="center"/>
            <w:hideMark/>
          </w:tcPr>
          <w:p w14:paraId="6F45E9BF" w14:textId="77777777" w:rsidR="00BF675C" w:rsidRPr="00D84D7C" w:rsidRDefault="00BF675C" w:rsidP="00BF675C">
            <w:pPr>
              <w:jc w:val="center"/>
              <w:rPr>
                <w:color w:val="000000"/>
                <w:sz w:val="16"/>
                <w:szCs w:val="16"/>
              </w:rPr>
            </w:pPr>
            <w:r w:rsidRPr="00D84D7C">
              <w:rPr>
                <w:color w:val="000000"/>
                <w:sz w:val="16"/>
              </w:rPr>
              <w:t>4,198.81</w:t>
            </w:r>
          </w:p>
        </w:tc>
        <w:tc>
          <w:tcPr>
            <w:tcW w:w="214" w:type="pct"/>
            <w:tcBorders>
              <w:top w:val="nil"/>
              <w:left w:val="nil"/>
              <w:bottom w:val="single" w:sz="4" w:space="0" w:color="1F497D"/>
              <w:right w:val="single" w:sz="4" w:space="0" w:color="1F497D"/>
            </w:tcBorders>
            <w:shd w:val="clear" w:color="000000" w:fill="FFFFFF"/>
            <w:noWrap/>
            <w:vAlign w:val="center"/>
            <w:hideMark/>
          </w:tcPr>
          <w:p w14:paraId="68254171" w14:textId="77777777" w:rsidR="00BF675C" w:rsidRPr="00D84D7C" w:rsidRDefault="00BF675C" w:rsidP="00BF675C">
            <w:pPr>
              <w:jc w:val="center"/>
              <w:rPr>
                <w:color w:val="000000"/>
                <w:sz w:val="16"/>
                <w:szCs w:val="16"/>
              </w:rPr>
            </w:pPr>
            <w:r w:rsidRPr="00D84D7C">
              <w:rPr>
                <w:color w:val="000000"/>
                <w:sz w:val="16"/>
              </w:rPr>
              <w:t>73.97</w:t>
            </w:r>
          </w:p>
        </w:tc>
        <w:tc>
          <w:tcPr>
            <w:tcW w:w="254" w:type="pct"/>
            <w:tcBorders>
              <w:top w:val="nil"/>
              <w:left w:val="nil"/>
              <w:bottom w:val="single" w:sz="4" w:space="0" w:color="1F497D"/>
              <w:right w:val="single" w:sz="4" w:space="0" w:color="1F497D"/>
            </w:tcBorders>
            <w:shd w:val="clear" w:color="000000" w:fill="FFFFFF"/>
            <w:noWrap/>
            <w:vAlign w:val="center"/>
            <w:hideMark/>
          </w:tcPr>
          <w:p w14:paraId="784C6C08" w14:textId="77777777" w:rsidR="00BF675C" w:rsidRPr="00D84D7C" w:rsidRDefault="00BF675C" w:rsidP="00BF675C">
            <w:pPr>
              <w:jc w:val="center"/>
              <w:rPr>
                <w:color w:val="000000"/>
                <w:sz w:val="16"/>
                <w:szCs w:val="16"/>
              </w:rPr>
            </w:pPr>
            <w:r w:rsidRPr="00D84D7C">
              <w:rPr>
                <w:color w:val="000000"/>
                <w:sz w:val="16"/>
              </w:rPr>
              <w:t>159.43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26D962E6" w14:textId="77777777" w:rsidR="00BF675C" w:rsidRPr="00D84D7C" w:rsidRDefault="00BF675C" w:rsidP="00BF675C">
            <w:pPr>
              <w:jc w:val="center"/>
              <w:rPr>
                <w:color w:val="000000"/>
                <w:sz w:val="16"/>
                <w:szCs w:val="16"/>
              </w:rPr>
            </w:pPr>
            <w:r w:rsidRPr="00D84D7C">
              <w:rPr>
                <w:color w:val="000000"/>
                <w:sz w:val="16"/>
              </w:rPr>
              <w:t>3,642.22</w:t>
            </w:r>
          </w:p>
        </w:tc>
        <w:tc>
          <w:tcPr>
            <w:tcW w:w="207" w:type="pct"/>
            <w:tcBorders>
              <w:top w:val="nil"/>
              <w:left w:val="nil"/>
              <w:bottom w:val="single" w:sz="4" w:space="0" w:color="auto"/>
              <w:right w:val="single" w:sz="4" w:space="0" w:color="auto"/>
            </w:tcBorders>
            <w:shd w:val="clear" w:color="000000" w:fill="FFFFFF"/>
            <w:noWrap/>
            <w:vAlign w:val="center"/>
            <w:hideMark/>
          </w:tcPr>
          <w:p w14:paraId="7CB3CBEC" w14:textId="77777777" w:rsidR="00BF675C" w:rsidRPr="00D84D7C" w:rsidRDefault="00BF675C" w:rsidP="00BF675C">
            <w:pPr>
              <w:jc w:val="center"/>
              <w:rPr>
                <w:color w:val="000000"/>
                <w:sz w:val="16"/>
                <w:szCs w:val="16"/>
              </w:rPr>
            </w:pPr>
            <w:r w:rsidRPr="00D84D7C">
              <w:rPr>
                <w:color w:val="000000"/>
                <w:sz w:val="16"/>
              </w:rPr>
              <w:t>64.17</w:t>
            </w:r>
          </w:p>
        </w:tc>
        <w:tc>
          <w:tcPr>
            <w:tcW w:w="207" w:type="pct"/>
            <w:tcBorders>
              <w:top w:val="nil"/>
              <w:left w:val="nil"/>
              <w:bottom w:val="single" w:sz="4" w:space="0" w:color="auto"/>
              <w:right w:val="single" w:sz="4" w:space="0" w:color="auto"/>
            </w:tcBorders>
            <w:shd w:val="clear" w:color="000000" w:fill="FFFFFF"/>
            <w:noWrap/>
            <w:vAlign w:val="center"/>
            <w:hideMark/>
          </w:tcPr>
          <w:p w14:paraId="18A309AF" w14:textId="77777777" w:rsidR="00BF675C" w:rsidRPr="00D84D7C" w:rsidRDefault="00BF675C" w:rsidP="00BF675C">
            <w:pPr>
              <w:jc w:val="center"/>
              <w:rPr>
                <w:color w:val="000000"/>
                <w:sz w:val="16"/>
                <w:szCs w:val="16"/>
              </w:rPr>
            </w:pPr>
            <w:r w:rsidRPr="00D84D7C">
              <w:rPr>
                <w:color w:val="000000"/>
                <w:sz w:val="16"/>
              </w:rPr>
              <w:t>139.06</w:t>
            </w:r>
          </w:p>
        </w:tc>
      </w:tr>
      <w:tr w:rsidR="00BF675C" w:rsidRPr="00D84D7C" w14:paraId="46BDDF7E"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2CA3276A"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0A2BC82E" w14:textId="77777777" w:rsidR="00BF675C" w:rsidRPr="00D84D7C" w:rsidRDefault="00BF675C" w:rsidP="00BF675C">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4CAB48CE" w14:textId="77777777" w:rsidR="00BF675C" w:rsidRPr="00D84D7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6214D43C" w14:textId="77777777" w:rsidR="00BF675C" w:rsidRPr="00D84D7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541EF3FD" w14:textId="77777777" w:rsidR="00BF675C" w:rsidRPr="00D84D7C" w:rsidRDefault="00BF675C" w:rsidP="00BF675C">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428303DB" w14:textId="77777777" w:rsidR="00BF675C" w:rsidRPr="00D84D7C" w:rsidRDefault="00BF675C" w:rsidP="00BF675C">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3737C552" w14:textId="77777777" w:rsidR="00BF675C" w:rsidRPr="00D84D7C" w:rsidRDefault="00BF675C" w:rsidP="00BF675C">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7199AFAE" w14:textId="77777777" w:rsidR="00BF675C" w:rsidRPr="00D84D7C" w:rsidRDefault="00BF675C" w:rsidP="00BF675C">
            <w:pPr>
              <w:jc w:val="center"/>
              <w:rPr>
                <w:color w:val="000000"/>
                <w:sz w:val="16"/>
                <w:szCs w:val="16"/>
              </w:rPr>
            </w:pPr>
            <w:r w:rsidRPr="00D84D7C">
              <w:rPr>
                <w:color w:val="000000"/>
                <w:sz w:val="16"/>
              </w:rPr>
              <w:t>3.87</w:t>
            </w:r>
          </w:p>
        </w:tc>
        <w:tc>
          <w:tcPr>
            <w:tcW w:w="174" w:type="pct"/>
            <w:tcBorders>
              <w:top w:val="nil"/>
              <w:left w:val="nil"/>
              <w:bottom w:val="single" w:sz="4" w:space="0" w:color="1F497D"/>
              <w:right w:val="single" w:sz="4" w:space="0" w:color="1F497D"/>
            </w:tcBorders>
            <w:shd w:val="clear" w:color="000000" w:fill="FFFFFF"/>
            <w:noWrap/>
            <w:vAlign w:val="center"/>
            <w:hideMark/>
          </w:tcPr>
          <w:p w14:paraId="2FF59EB2" w14:textId="77777777" w:rsidR="00BF675C" w:rsidRPr="00D84D7C" w:rsidRDefault="00BF675C" w:rsidP="00BF675C">
            <w:pPr>
              <w:jc w:val="center"/>
              <w:rPr>
                <w:color w:val="000000"/>
                <w:sz w:val="16"/>
                <w:szCs w:val="16"/>
              </w:rPr>
            </w:pPr>
            <w:r w:rsidRPr="00D84D7C">
              <w:rPr>
                <w:color w:val="000000"/>
                <w:sz w:val="16"/>
              </w:rPr>
              <w:t>-2</w:t>
            </w:r>
          </w:p>
        </w:tc>
        <w:tc>
          <w:tcPr>
            <w:tcW w:w="261" w:type="pct"/>
            <w:tcBorders>
              <w:top w:val="nil"/>
              <w:left w:val="nil"/>
              <w:bottom w:val="single" w:sz="4" w:space="0" w:color="1F497D"/>
              <w:right w:val="single" w:sz="4" w:space="0" w:color="1F497D"/>
            </w:tcBorders>
            <w:shd w:val="clear" w:color="000000" w:fill="FFFFFF"/>
            <w:noWrap/>
            <w:vAlign w:val="center"/>
            <w:hideMark/>
          </w:tcPr>
          <w:p w14:paraId="7CD5EF7F" w14:textId="77777777" w:rsidR="00BF675C" w:rsidRPr="00D84D7C" w:rsidRDefault="00BF675C" w:rsidP="00BF675C">
            <w:pPr>
              <w:jc w:val="center"/>
              <w:rPr>
                <w:color w:val="000000"/>
                <w:sz w:val="16"/>
                <w:szCs w:val="16"/>
              </w:rPr>
            </w:pPr>
            <w:r w:rsidRPr="00D84D7C">
              <w:rPr>
                <w:color w:val="000000"/>
                <w:sz w:val="16"/>
              </w:rPr>
              <w:t>-218.79</w:t>
            </w:r>
          </w:p>
        </w:tc>
        <w:tc>
          <w:tcPr>
            <w:tcW w:w="214" w:type="pct"/>
            <w:tcBorders>
              <w:top w:val="nil"/>
              <w:left w:val="nil"/>
              <w:bottom w:val="single" w:sz="4" w:space="0" w:color="1F497D"/>
              <w:right w:val="single" w:sz="4" w:space="0" w:color="1F497D"/>
            </w:tcBorders>
            <w:shd w:val="clear" w:color="000000" w:fill="FFFFFF"/>
            <w:noWrap/>
            <w:vAlign w:val="center"/>
            <w:hideMark/>
          </w:tcPr>
          <w:p w14:paraId="3651DD5D" w14:textId="77777777" w:rsidR="00BF675C" w:rsidRPr="00D84D7C" w:rsidRDefault="00BF675C" w:rsidP="00BF675C">
            <w:pPr>
              <w:jc w:val="center"/>
              <w:rPr>
                <w:color w:val="000000"/>
                <w:sz w:val="16"/>
                <w:szCs w:val="16"/>
              </w:rPr>
            </w:pPr>
            <w:r w:rsidRPr="00D84D7C">
              <w:rPr>
                <w:color w:val="000000"/>
                <w:sz w:val="16"/>
              </w:rPr>
              <w:t>-3.85</w:t>
            </w:r>
          </w:p>
        </w:tc>
        <w:tc>
          <w:tcPr>
            <w:tcW w:w="214" w:type="pct"/>
            <w:tcBorders>
              <w:top w:val="nil"/>
              <w:left w:val="nil"/>
              <w:bottom w:val="single" w:sz="4" w:space="0" w:color="1F497D"/>
              <w:right w:val="single" w:sz="4" w:space="0" w:color="1F497D"/>
            </w:tcBorders>
            <w:shd w:val="clear" w:color="000000" w:fill="FFFFFF"/>
            <w:noWrap/>
            <w:vAlign w:val="center"/>
            <w:hideMark/>
          </w:tcPr>
          <w:p w14:paraId="7DA606C8" w14:textId="77777777" w:rsidR="00BF675C" w:rsidRPr="00D84D7C" w:rsidRDefault="00BF675C" w:rsidP="00BF675C">
            <w:pPr>
              <w:jc w:val="center"/>
              <w:rPr>
                <w:color w:val="000000"/>
                <w:sz w:val="16"/>
                <w:szCs w:val="16"/>
              </w:rPr>
            </w:pPr>
            <w:r w:rsidRPr="00D84D7C">
              <w:rPr>
                <w:color w:val="000000"/>
                <w:sz w:val="16"/>
              </w:rPr>
              <w:t>-7.38</w:t>
            </w:r>
          </w:p>
        </w:tc>
        <w:tc>
          <w:tcPr>
            <w:tcW w:w="261" w:type="pct"/>
            <w:tcBorders>
              <w:top w:val="nil"/>
              <w:left w:val="nil"/>
              <w:bottom w:val="single" w:sz="4" w:space="0" w:color="1F497D"/>
              <w:right w:val="single" w:sz="4" w:space="0" w:color="1F497D"/>
            </w:tcBorders>
            <w:shd w:val="clear" w:color="000000" w:fill="FFFFFF"/>
            <w:noWrap/>
            <w:vAlign w:val="center"/>
            <w:hideMark/>
          </w:tcPr>
          <w:p w14:paraId="655F2A3A" w14:textId="77777777" w:rsidR="00BF675C" w:rsidRPr="00D84D7C" w:rsidRDefault="00BF675C" w:rsidP="00BF675C">
            <w:pPr>
              <w:jc w:val="center"/>
              <w:rPr>
                <w:color w:val="000000"/>
                <w:sz w:val="16"/>
                <w:szCs w:val="16"/>
              </w:rPr>
            </w:pPr>
            <w:r w:rsidRPr="00D84D7C">
              <w:rPr>
                <w:color w:val="000000"/>
                <w:sz w:val="16"/>
              </w:rPr>
              <w:t>398.11</w:t>
            </w:r>
          </w:p>
        </w:tc>
        <w:tc>
          <w:tcPr>
            <w:tcW w:w="228" w:type="pct"/>
            <w:tcBorders>
              <w:top w:val="nil"/>
              <w:left w:val="nil"/>
              <w:bottom w:val="single" w:sz="4" w:space="0" w:color="1F497D"/>
              <w:right w:val="single" w:sz="4" w:space="0" w:color="1F497D"/>
            </w:tcBorders>
            <w:shd w:val="clear" w:color="000000" w:fill="FFFFFF"/>
            <w:noWrap/>
            <w:vAlign w:val="center"/>
            <w:hideMark/>
          </w:tcPr>
          <w:p w14:paraId="0EE3F1C7" w14:textId="77777777" w:rsidR="00BF675C" w:rsidRPr="00D84D7C" w:rsidRDefault="00BF675C" w:rsidP="00BF675C">
            <w:pPr>
              <w:jc w:val="center"/>
              <w:rPr>
                <w:color w:val="000000"/>
                <w:sz w:val="16"/>
                <w:szCs w:val="16"/>
              </w:rPr>
            </w:pPr>
            <w:r w:rsidRPr="00D84D7C">
              <w:rPr>
                <w:color w:val="000000"/>
                <w:sz w:val="16"/>
              </w:rPr>
              <w:t>7.01</w:t>
            </w:r>
          </w:p>
        </w:tc>
        <w:tc>
          <w:tcPr>
            <w:tcW w:w="254" w:type="pct"/>
            <w:tcBorders>
              <w:top w:val="nil"/>
              <w:left w:val="nil"/>
              <w:bottom w:val="single" w:sz="4" w:space="0" w:color="1F497D"/>
              <w:right w:val="single" w:sz="4" w:space="0" w:color="1F497D"/>
            </w:tcBorders>
            <w:shd w:val="clear" w:color="000000" w:fill="FFFFFF"/>
            <w:noWrap/>
            <w:vAlign w:val="center"/>
            <w:hideMark/>
          </w:tcPr>
          <w:p w14:paraId="59BF18B0" w14:textId="77777777" w:rsidR="00BF675C" w:rsidRPr="00D84D7C" w:rsidRDefault="00BF675C" w:rsidP="00BF675C">
            <w:pPr>
              <w:jc w:val="center"/>
              <w:rPr>
                <w:color w:val="000000"/>
                <w:sz w:val="16"/>
                <w:szCs w:val="16"/>
              </w:rPr>
            </w:pPr>
            <w:r w:rsidRPr="00D84D7C">
              <w:rPr>
                <w:color w:val="000000"/>
                <w:sz w:val="16"/>
              </w:rPr>
              <w:t>14.63</w:t>
            </w:r>
          </w:p>
        </w:tc>
        <w:tc>
          <w:tcPr>
            <w:tcW w:w="288" w:type="pct"/>
            <w:tcBorders>
              <w:top w:val="nil"/>
              <w:left w:val="nil"/>
              <w:bottom w:val="single" w:sz="4" w:space="0" w:color="1F497D"/>
              <w:right w:val="single" w:sz="4" w:space="0" w:color="1F497D"/>
            </w:tcBorders>
            <w:shd w:val="clear" w:color="000000" w:fill="FFFFFF"/>
            <w:noWrap/>
            <w:vAlign w:val="center"/>
            <w:hideMark/>
          </w:tcPr>
          <w:p w14:paraId="1322F706" w14:textId="77777777" w:rsidR="00BF675C" w:rsidRPr="00D84D7C" w:rsidRDefault="00BF675C" w:rsidP="00BF675C">
            <w:pPr>
              <w:jc w:val="center"/>
              <w:rPr>
                <w:color w:val="000000"/>
                <w:sz w:val="16"/>
                <w:szCs w:val="16"/>
              </w:rPr>
            </w:pPr>
            <w:r w:rsidRPr="00D84D7C">
              <w:rPr>
                <w:color w:val="000000"/>
                <w:sz w:val="16"/>
              </w:rPr>
              <w:t>423.46</w:t>
            </w:r>
          </w:p>
        </w:tc>
        <w:tc>
          <w:tcPr>
            <w:tcW w:w="214" w:type="pct"/>
            <w:tcBorders>
              <w:top w:val="nil"/>
              <w:left w:val="nil"/>
              <w:bottom w:val="single" w:sz="4" w:space="0" w:color="1F497D"/>
              <w:right w:val="single" w:sz="4" w:space="0" w:color="1F497D"/>
            </w:tcBorders>
            <w:shd w:val="clear" w:color="000000" w:fill="FFFFFF"/>
            <w:noWrap/>
            <w:vAlign w:val="center"/>
            <w:hideMark/>
          </w:tcPr>
          <w:p w14:paraId="3F6B67EA" w14:textId="77777777" w:rsidR="00BF675C" w:rsidRPr="00D84D7C" w:rsidRDefault="00BF675C" w:rsidP="00BF675C">
            <w:pPr>
              <w:jc w:val="center"/>
              <w:rPr>
                <w:color w:val="000000"/>
                <w:sz w:val="16"/>
                <w:szCs w:val="16"/>
              </w:rPr>
            </w:pPr>
            <w:r w:rsidRPr="00D84D7C">
              <w:rPr>
                <w:color w:val="000000"/>
                <w:sz w:val="16"/>
              </w:rPr>
              <w:t>7.46</w:t>
            </w:r>
          </w:p>
        </w:tc>
        <w:tc>
          <w:tcPr>
            <w:tcW w:w="254" w:type="pct"/>
            <w:tcBorders>
              <w:top w:val="nil"/>
              <w:left w:val="nil"/>
              <w:bottom w:val="single" w:sz="4" w:space="0" w:color="1F497D"/>
              <w:right w:val="single" w:sz="4" w:space="0" w:color="1F497D"/>
            </w:tcBorders>
            <w:shd w:val="clear" w:color="000000" w:fill="FFFFFF"/>
            <w:noWrap/>
            <w:vAlign w:val="center"/>
            <w:hideMark/>
          </w:tcPr>
          <w:p w14:paraId="167E4178" w14:textId="77777777" w:rsidR="00BF675C" w:rsidRPr="00D84D7C" w:rsidRDefault="00BF675C" w:rsidP="00BF675C">
            <w:pPr>
              <w:jc w:val="center"/>
              <w:rPr>
                <w:color w:val="000000"/>
                <w:sz w:val="16"/>
                <w:szCs w:val="16"/>
              </w:rPr>
            </w:pPr>
            <w:r w:rsidRPr="00D84D7C">
              <w:rPr>
                <w:color w:val="000000"/>
                <w:sz w:val="16"/>
              </w:rPr>
              <w:t>15.49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04A25AAF" w14:textId="77777777" w:rsidR="00BF675C" w:rsidRPr="00D84D7C" w:rsidRDefault="00BF675C" w:rsidP="00BF675C">
            <w:pPr>
              <w:jc w:val="center"/>
              <w:rPr>
                <w:color w:val="000000"/>
                <w:sz w:val="16"/>
                <w:szCs w:val="16"/>
              </w:rPr>
            </w:pPr>
            <w:r w:rsidRPr="00D84D7C">
              <w:rPr>
                <w:color w:val="000000"/>
                <w:sz w:val="16"/>
              </w:rPr>
              <w:t>-6.95</w:t>
            </w:r>
          </w:p>
        </w:tc>
        <w:tc>
          <w:tcPr>
            <w:tcW w:w="207" w:type="pct"/>
            <w:tcBorders>
              <w:top w:val="nil"/>
              <w:left w:val="nil"/>
              <w:bottom w:val="single" w:sz="4" w:space="0" w:color="auto"/>
              <w:right w:val="single" w:sz="4" w:space="0" w:color="auto"/>
            </w:tcBorders>
            <w:shd w:val="clear" w:color="000000" w:fill="FFFFFF"/>
            <w:noWrap/>
            <w:vAlign w:val="center"/>
            <w:hideMark/>
          </w:tcPr>
          <w:p w14:paraId="637DA6FE" w14:textId="77777777" w:rsidR="00BF675C" w:rsidRPr="00D84D7C" w:rsidRDefault="00BF675C" w:rsidP="00BF675C">
            <w:pPr>
              <w:jc w:val="center"/>
              <w:rPr>
                <w:color w:val="000000"/>
                <w:sz w:val="16"/>
                <w:szCs w:val="16"/>
              </w:rPr>
            </w:pPr>
            <w:r w:rsidRPr="00D84D7C">
              <w:rPr>
                <w:color w:val="000000"/>
                <w:sz w:val="16"/>
              </w:rPr>
              <w:t>-0.12</w:t>
            </w:r>
          </w:p>
        </w:tc>
        <w:tc>
          <w:tcPr>
            <w:tcW w:w="207" w:type="pct"/>
            <w:tcBorders>
              <w:top w:val="nil"/>
              <w:left w:val="nil"/>
              <w:bottom w:val="single" w:sz="4" w:space="0" w:color="auto"/>
              <w:right w:val="single" w:sz="4" w:space="0" w:color="auto"/>
            </w:tcBorders>
            <w:shd w:val="clear" w:color="000000" w:fill="FFFFFF"/>
            <w:noWrap/>
            <w:vAlign w:val="center"/>
            <w:hideMark/>
          </w:tcPr>
          <w:p w14:paraId="667C39AF" w14:textId="77777777" w:rsidR="00BF675C" w:rsidRPr="00D84D7C" w:rsidRDefault="00BF675C" w:rsidP="00BF675C">
            <w:pPr>
              <w:jc w:val="center"/>
              <w:rPr>
                <w:color w:val="000000"/>
                <w:sz w:val="16"/>
                <w:szCs w:val="16"/>
              </w:rPr>
            </w:pPr>
            <w:r w:rsidRPr="00D84D7C">
              <w:rPr>
                <w:color w:val="000000"/>
                <w:sz w:val="16"/>
              </w:rPr>
              <w:t>-0.27</w:t>
            </w:r>
          </w:p>
        </w:tc>
      </w:tr>
    </w:tbl>
    <w:p w14:paraId="7D33B458" w14:textId="77777777" w:rsidR="00BF675C" w:rsidRPr="00D84D7C" w:rsidRDefault="00BF675C" w:rsidP="00BF675C"/>
    <w:p w14:paraId="439A906D" w14:textId="69B26B4A" w:rsidR="007903EE" w:rsidRPr="00D84D7C" w:rsidRDefault="007903EE" w:rsidP="007903EE">
      <w:pPr>
        <w:spacing w:before="120"/>
        <w:rPr>
          <w:b/>
          <w:u w:val="single"/>
        </w:rPr>
      </w:pPr>
      <w:r w:rsidRPr="00D84D7C">
        <w:rPr>
          <w:b/>
          <w:u w:val="single"/>
        </w:rPr>
        <w:t>Applicable to all the tables in PA 5:</w:t>
      </w:r>
    </w:p>
    <w:p w14:paraId="1BA37433" w14:textId="17D0C5A2" w:rsidR="007903EE" w:rsidRPr="00D84D7C" w:rsidRDefault="007903EE" w:rsidP="009A4B9F">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68AD90C2" w14:textId="5AAB9B6D" w:rsidR="007903EE" w:rsidRPr="00D84D7C" w:rsidRDefault="007903EE" w:rsidP="0009041F">
      <w:pPr>
        <w:rPr>
          <w:i/>
          <w:sz w:val="18"/>
          <w:szCs w:val="18"/>
        </w:rPr>
      </w:pPr>
      <w:r w:rsidRPr="00D84D7C">
        <w:rPr>
          <w:i/>
          <w:sz w:val="18"/>
        </w:rPr>
        <w:t xml:space="preserve">           Previous MC – MSC2007+ as at 16/04/2015</w:t>
      </w:r>
    </w:p>
    <w:p w14:paraId="65974036" w14:textId="77777777" w:rsidR="007903EE" w:rsidRPr="00D84D7C" w:rsidRDefault="007903EE" w:rsidP="0009041F">
      <w:pPr>
        <w:rPr>
          <w:i/>
          <w:sz w:val="18"/>
          <w:szCs w:val="18"/>
        </w:rPr>
      </w:pPr>
      <w:r w:rsidRPr="00D84D7C">
        <w:rPr>
          <w:i/>
          <w:sz w:val="18"/>
        </w:rPr>
        <w:t xml:space="preserve"> EUR/CZK exchange rate: Current MC – 27,208</w:t>
      </w:r>
    </w:p>
    <w:p w14:paraId="76873A5F" w14:textId="77777777" w:rsidR="007903EE" w:rsidRPr="00D84D7C" w:rsidRDefault="007903EE" w:rsidP="0009041F">
      <w:pPr>
        <w:rPr>
          <w:i/>
          <w:sz w:val="18"/>
          <w:szCs w:val="18"/>
        </w:rPr>
      </w:pPr>
      <w:r w:rsidRPr="00D84D7C">
        <w:rPr>
          <w:i/>
          <w:sz w:val="18"/>
        </w:rPr>
        <w:t xml:space="preserve">                            Previous MC – 27,473</w:t>
      </w:r>
    </w:p>
    <w:p w14:paraId="3CD737C9" w14:textId="77777777" w:rsidR="007903EE" w:rsidRPr="00D84D7C" w:rsidRDefault="007903EE" w:rsidP="009A4B9F">
      <w:pPr>
        <w:rPr>
          <w:i/>
          <w:sz w:val="18"/>
          <w:szCs w:val="18"/>
        </w:rPr>
        <w:sectPr w:rsidR="007903EE" w:rsidRPr="00D84D7C" w:rsidSect="00356E21">
          <w:pgSz w:w="16840" w:h="11907" w:orient="landscape" w:code="9"/>
          <w:pgMar w:top="1418" w:right="1418" w:bottom="1418" w:left="1418" w:header="709" w:footer="709" w:gutter="0"/>
          <w:cols w:space="708"/>
          <w:docGrid w:linePitch="272"/>
        </w:sectPr>
      </w:pPr>
      <w:r w:rsidRPr="00D84D7C">
        <w:rPr>
          <w:i/>
          <w:sz w:val="18"/>
        </w:rPr>
        <w:t>Source of funding – EU share</w:t>
      </w:r>
    </w:p>
    <w:p w14:paraId="2783FBCE" w14:textId="5F6A9FD7" w:rsidR="00C95C76" w:rsidRPr="00D84D7C" w:rsidRDefault="00202966" w:rsidP="007348EC">
      <w:pPr>
        <w:jc w:val="both"/>
        <w:rPr>
          <w:sz w:val="22"/>
          <w:szCs w:val="22"/>
        </w:rPr>
      </w:pPr>
      <w:r w:rsidRPr="00D84D7C">
        <w:rPr>
          <w:b/>
          <w:sz w:val="22"/>
        </w:rPr>
        <w:t>Intervention Area 5.2</w:t>
      </w:r>
      <w:r w:rsidRPr="00D84D7C">
        <w:rPr>
          <w:sz w:val="22"/>
        </w:rPr>
        <w:t xml:space="preserve"> regularly meets the take-up predictions. This intervention area reported the approval of 1,466 with a volume of EUR 237.43 million.  Projects covered by a Decision amount to 111.85 % of the allocation for this intervention area. In the reference period, beneficiaries have been reimbursed EUR 8.83 million (4.34% of the allocation) and the total reimbursed amount is EUR 180.99 million (84.04% of the allocation). Certified expenditure represents EUR 170.73 million, i.e. 79.14% of the allocation to this intervention area. </w:t>
      </w:r>
    </w:p>
    <w:p w14:paraId="0D5FC2E3" w14:textId="77777777" w:rsidR="007C5272" w:rsidRPr="00D84D7C" w:rsidRDefault="007C5272" w:rsidP="007348EC">
      <w:pPr>
        <w:jc w:val="both"/>
        <w:rPr>
          <w:sz w:val="22"/>
          <w:szCs w:val="22"/>
        </w:rPr>
      </w:pPr>
    </w:p>
    <w:p w14:paraId="2DC44905" w14:textId="4739952E" w:rsidR="0032787B" w:rsidRPr="0021785E" w:rsidRDefault="001B1996" w:rsidP="009C2281">
      <w:pPr>
        <w:pStyle w:val="Tabulkanzev"/>
        <w:numPr>
          <w:ilvl w:val="0"/>
          <w:numId w:val="0"/>
        </w:numPr>
        <w:rPr>
          <w:rStyle w:val="Siln"/>
          <w:bCs w:val="0"/>
        </w:rPr>
      </w:pPr>
      <w:bookmarkStart w:id="310" w:name="_Toc433873565"/>
      <w:bookmarkStart w:id="311" w:name="_Toc432150162"/>
      <w:bookmarkStart w:id="312" w:name="_Toc434911884"/>
      <w:r w:rsidRPr="0021785E">
        <w:rPr>
          <w:rStyle w:val="Siln"/>
          <w:bCs w:val="0"/>
        </w:rPr>
        <w:t xml:space="preserve">Table Nr. 26 - </w:t>
      </w:r>
      <w:r w:rsidR="00C95C76" w:rsidRPr="0021785E">
        <w:rPr>
          <w:rStyle w:val="Siln"/>
          <w:bCs w:val="0"/>
        </w:rPr>
        <w:t>Cumulative progress at the level of Intervention Area 5.2 (in CZK/EUR million)</w:t>
      </w:r>
      <w:bookmarkEnd w:id="310"/>
      <w:bookmarkEnd w:id="311"/>
      <w:bookmarkEnd w:id="312"/>
    </w:p>
    <w:tbl>
      <w:tblPr>
        <w:tblW w:w="5000" w:type="pct"/>
        <w:tblCellMar>
          <w:left w:w="70" w:type="dxa"/>
          <w:right w:w="70" w:type="dxa"/>
        </w:tblCellMar>
        <w:tblLook w:val="04A0" w:firstRow="1" w:lastRow="0" w:firstColumn="1" w:lastColumn="0" w:noHBand="0" w:noVBand="1"/>
      </w:tblPr>
      <w:tblGrid>
        <w:gridCol w:w="701"/>
        <w:gridCol w:w="914"/>
        <w:gridCol w:w="700"/>
        <w:gridCol w:w="648"/>
        <w:gridCol w:w="709"/>
        <w:gridCol w:w="724"/>
        <w:gridCol w:w="580"/>
        <w:gridCol w:w="621"/>
        <w:gridCol w:w="709"/>
        <w:gridCol w:w="700"/>
        <w:gridCol w:w="580"/>
        <w:gridCol w:w="621"/>
        <w:gridCol w:w="700"/>
        <w:gridCol w:w="595"/>
        <w:gridCol w:w="686"/>
        <w:gridCol w:w="782"/>
        <w:gridCol w:w="572"/>
        <w:gridCol w:w="686"/>
        <w:gridCol w:w="742"/>
        <w:gridCol w:w="553"/>
        <w:gridCol w:w="621"/>
      </w:tblGrid>
      <w:tr w:rsidR="00BF675C" w:rsidRPr="00D84D7C" w14:paraId="72BFA925" w14:textId="77777777" w:rsidTr="00BF675C">
        <w:trPr>
          <w:trHeight w:val="67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5E321464" w14:textId="77777777" w:rsidR="00BF675C" w:rsidRPr="00D84D7C" w:rsidRDefault="00BF675C" w:rsidP="00BF675C">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4245166C" w14:textId="77777777" w:rsidR="00BF675C" w:rsidRPr="00D84D7C" w:rsidRDefault="00BF675C" w:rsidP="00BF675C">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6F79FBC2" w14:textId="77777777" w:rsidR="00BF675C" w:rsidRPr="00D84D7C" w:rsidRDefault="00BF675C" w:rsidP="00BF675C">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35BC291A" w14:textId="77777777" w:rsidR="00BF675C" w:rsidRPr="00D84D7C" w:rsidRDefault="00BF675C" w:rsidP="00BF675C">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0E81AC61" w14:textId="77777777" w:rsidR="00BF675C" w:rsidRPr="00D84D7C" w:rsidRDefault="00BF675C" w:rsidP="00BF675C">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1FBEC83A" w14:textId="77777777" w:rsidR="00BF675C" w:rsidRPr="00D84D7C" w:rsidRDefault="00BF675C" w:rsidP="00BF675C">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75141B61" w14:textId="77777777" w:rsidR="00BF675C" w:rsidRPr="00D84D7C" w:rsidRDefault="00BF675C" w:rsidP="00BF675C">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1F6B4EED" w14:textId="77777777" w:rsidR="00BF675C" w:rsidRPr="00D84D7C" w:rsidRDefault="00BF675C" w:rsidP="00BF675C">
            <w:pPr>
              <w:jc w:val="center"/>
              <w:rPr>
                <w:b/>
                <w:bCs/>
                <w:color w:val="000000"/>
                <w:sz w:val="16"/>
                <w:szCs w:val="16"/>
              </w:rPr>
            </w:pPr>
            <w:r w:rsidRPr="00D84D7C">
              <w:rPr>
                <w:b/>
                <w:color w:val="000000"/>
                <w:sz w:val="16"/>
              </w:rPr>
              <w:t>Certified funds (including refunds)</w:t>
            </w:r>
          </w:p>
        </w:tc>
      </w:tr>
      <w:tr w:rsidR="00BF675C" w:rsidRPr="00D84D7C" w14:paraId="38E27B69" w14:textId="77777777" w:rsidTr="00BF675C">
        <w:trPr>
          <w:trHeight w:val="43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3DC8E27C" w14:textId="77777777" w:rsidR="00BF675C" w:rsidRPr="00D84D7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EA5740E" w14:textId="77777777" w:rsidR="00BF675C" w:rsidRPr="00D84D7C" w:rsidRDefault="00BF675C" w:rsidP="00BF675C">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0C622218" w14:textId="77777777" w:rsidR="00BF675C" w:rsidRPr="00D84D7C" w:rsidRDefault="00BF675C" w:rsidP="00BF675C">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BC2A080" w14:textId="77777777" w:rsidR="00BF675C" w:rsidRPr="00D84D7C" w:rsidRDefault="00BF675C" w:rsidP="00BF675C">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649427AA" w14:textId="77777777" w:rsidR="00BF675C" w:rsidRPr="00D84D7C" w:rsidRDefault="00BF675C" w:rsidP="00BF675C">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22C28471"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1B5FBB2B" w14:textId="77777777" w:rsidR="00BF675C" w:rsidRPr="00D84D7C" w:rsidRDefault="00BF675C" w:rsidP="00BF675C">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29C2B7A" w14:textId="77777777" w:rsidR="00BF675C" w:rsidRPr="00D84D7C" w:rsidRDefault="00BF675C" w:rsidP="00BF675C">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7C3CAC67" w14:textId="77777777" w:rsidR="00BF675C" w:rsidRPr="00D84D7C" w:rsidRDefault="00BF675C" w:rsidP="00BF675C">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3EAED764"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5489E76D" w14:textId="77777777" w:rsidR="00BF675C" w:rsidRPr="00D84D7C" w:rsidRDefault="00BF675C" w:rsidP="00BF675C">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980211B" w14:textId="77777777" w:rsidR="00BF675C" w:rsidRPr="00D84D7C" w:rsidRDefault="00BF675C" w:rsidP="00BF675C">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5382E0D9" w14:textId="77777777" w:rsidR="00BF675C" w:rsidRPr="00D84D7C" w:rsidRDefault="00BF675C" w:rsidP="00BF675C">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5EF8CF14"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A2D21D6" w14:textId="77777777" w:rsidR="00BF675C" w:rsidRPr="00D84D7C" w:rsidRDefault="00BF675C" w:rsidP="00BF675C">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0077D3FB"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100BF15E"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5376AEF" w14:textId="77777777" w:rsidR="00BF675C" w:rsidRPr="00D84D7C" w:rsidRDefault="00BF675C" w:rsidP="00BF675C">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2A0E1241"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78DF0504" w14:textId="77777777" w:rsidR="00BF675C" w:rsidRPr="00D84D7C" w:rsidRDefault="00BF675C" w:rsidP="00BF675C">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ED051E5" w14:textId="77777777" w:rsidR="00BF675C" w:rsidRPr="00D84D7C" w:rsidRDefault="00BF675C" w:rsidP="00BF675C">
            <w:pPr>
              <w:jc w:val="center"/>
              <w:rPr>
                <w:b/>
                <w:bCs/>
                <w:color w:val="000000"/>
                <w:sz w:val="16"/>
                <w:szCs w:val="16"/>
              </w:rPr>
            </w:pPr>
            <w:r w:rsidRPr="00D84D7C">
              <w:rPr>
                <w:b/>
                <w:color w:val="000000"/>
                <w:sz w:val="16"/>
              </w:rPr>
              <w:t>EUR million</w:t>
            </w:r>
          </w:p>
        </w:tc>
      </w:tr>
      <w:tr w:rsidR="00BF675C" w:rsidRPr="00D84D7C" w14:paraId="3052C152" w14:textId="77777777" w:rsidTr="00BF675C">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63A52DFB" w14:textId="77777777" w:rsidR="00BF675C" w:rsidRPr="00D84D7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52E1D0EC" w14:textId="77777777" w:rsidR="00BF675C" w:rsidRPr="00D84D7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3C18C64D" w14:textId="77777777" w:rsidR="00BF675C" w:rsidRPr="00D84D7C" w:rsidRDefault="00BF675C" w:rsidP="00BF675C">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1D7C4646" w14:textId="77777777" w:rsidR="00BF675C" w:rsidRPr="00D84D7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43A0BE27" w14:textId="77777777" w:rsidR="00BF675C" w:rsidRPr="00D84D7C" w:rsidRDefault="00BF675C" w:rsidP="00BF675C">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08ABA607" w14:textId="77777777" w:rsidR="00BF675C" w:rsidRPr="00D84D7C" w:rsidRDefault="00BF675C" w:rsidP="00BF675C">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3C0D1570" w14:textId="77777777" w:rsidR="00BF675C" w:rsidRPr="00D84D7C" w:rsidRDefault="00BF675C" w:rsidP="00BF675C">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5CFC3AAF" w14:textId="77777777" w:rsidR="00BF675C" w:rsidRPr="00D84D7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536432F9" w14:textId="77777777" w:rsidR="00BF675C" w:rsidRPr="00D84D7C" w:rsidRDefault="00BF675C" w:rsidP="00BF675C">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46046DC6" w14:textId="77777777" w:rsidR="00BF675C" w:rsidRPr="00D84D7C" w:rsidRDefault="00BF675C" w:rsidP="00BF675C">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32F40D50" w14:textId="77777777" w:rsidR="00BF675C" w:rsidRPr="00D84D7C" w:rsidRDefault="00BF675C" w:rsidP="00BF675C">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57AF7B5F" w14:textId="77777777" w:rsidR="00BF675C" w:rsidRPr="00D84D7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021CC607" w14:textId="77777777" w:rsidR="00BF675C" w:rsidRPr="00D84D7C" w:rsidRDefault="00BF675C" w:rsidP="00BF675C">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24E5BE35" w14:textId="77777777" w:rsidR="00BF675C" w:rsidRPr="00D84D7C" w:rsidRDefault="00BF675C" w:rsidP="00BF675C">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1CBEAB8F" w14:textId="77777777" w:rsidR="00BF675C" w:rsidRPr="00D84D7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59C84F2F" w14:textId="77777777" w:rsidR="00BF675C" w:rsidRPr="00D84D7C" w:rsidRDefault="00BF675C" w:rsidP="00BF675C">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7492ADCA" w14:textId="77777777" w:rsidR="00BF675C" w:rsidRPr="00D84D7C" w:rsidRDefault="00BF675C" w:rsidP="00BF675C">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3A2217EB" w14:textId="77777777" w:rsidR="00BF675C" w:rsidRPr="00D84D7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48FC5DAC" w14:textId="77777777" w:rsidR="00BF675C" w:rsidRPr="00D84D7C" w:rsidRDefault="00BF675C" w:rsidP="00BF675C">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14A27E62" w14:textId="77777777" w:rsidR="00BF675C" w:rsidRPr="00D84D7C" w:rsidRDefault="00BF675C" w:rsidP="00BF675C">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38D7227C" w14:textId="77777777" w:rsidR="00BF675C" w:rsidRPr="00D84D7C" w:rsidRDefault="00BF675C" w:rsidP="00BF675C">
            <w:pPr>
              <w:rPr>
                <w:b/>
                <w:bCs/>
                <w:color w:val="000000"/>
                <w:sz w:val="16"/>
                <w:szCs w:val="16"/>
              </w:rPr>
            </w:pPr>
          </w:p>
        </w:tc>
      </w:tr>
      <w:tr w:rsidR="00BF675C" w:rsidRPr="00D84D7C" w14:paraId="3439FE69" w14:textId="77777777" w:rsidTr="00BF675C">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71CF2B32" w14:textId="77777777" w:rsidR="00BF675C" w:rsidRPr="00D84D7C" w:rsidRDefault="00BF675C" w:rsidP="00BF675C">
            <w:pPr>
              <w:jc w:val="center"/>
              <w:rPr>
                <w:color w:val="000000"/>
                <w:sz w:val="16"/>
                <w:szCs w:val="16"/>
              </w:rPr>
            </w:pPr>
            <w:r w:rsidRPr="00D84D7C">
              <w:rPr>
                <w:color w:val="000000"/>
                <w:sz w:val="16"/>
              </w:rPr>
              <w:t>5.2</w:t>
            </w:r>
          </w:p>
        </w:tc>
        <w:tc>
          <w:tcPr>
            <w:tcW w:w="335" w:type="pct"/>
            <w:tcBorders>
              <w:top w:val="nil"/>
              <w:left w:val="nil"/>
              <w:bottom w:val="single" w:sz="4" w:space="0" w:color="1F497D"/>
              <w:right w:val="single" w:sz="4" w:space="0" w:color="1F497D"/>
            </w:tcBorders>
            <w:shd w:val="clear" w:color="000000" w:fill="FFFFFF"/>
            <w:vAlign w:val="center"/>
            <w:hideMark/>
          </w:tcPr>
          <w:p w14:paraId="33B91726" w14:textId="77777777" w:rsidR="00BF675C" w:rsidRPr="00D84D7C" w:rsidRDefault="00BF675C" w:rsidP="00BF675C">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5EB9DB8E" w14:textId="77777777" w:rsidR="00BF675C" w:rsidRPr="00D84D7C" w:rsidRDefault="00BF675C" w:rsidP="00BF675C">
            <w:pPr>
              <w:jc w:val="center"/>
              <w:rPr>
                <w:color w:val="000000"/>
                <w:sz w:val="16"/>
                <w:szCs w:val="16"/>
              </w:rPr>
            </w:pPr>
            <w:r w:rsidRPr="00D84D7C">
              <w:rPr>
                <w:color w:val="000000"/>
                <w:sz w:val="16"/>
              </w:rPr>
              <w:t>5,533.55</w:t>
            </w:r>
          </w:p>
        </w:tc>
        <w:tc>
          <w:tcPr>
            <w:tcW w:w="241" w:type="pct"/>
            <w:tcBorders>
              <w:top w:val="nil"/>
              <w:left w:val="nil"/>
              <w:bottom w:val="single" w:sz="4" w:space="0" w:color="1F497D"/>
              <w:right w:val="single" w:sz="4" w:space="0" w:color="1F497D"/>
            </w:tcBorders>
            <w:shd w:val="clear" w:color="000000" w:fill="FFFFFF"/>
            <w:noWrap/>
            <w:vAlign w:val="center"/>
            <w:hideMark/>
          </w:tcPr>
          <w:p w14:paraId="1B28ACC2" w14:textId="77777777" w:rsidR="00BF675C" w:rsidRPr="00D84D7C" w:rsidRDefault="00BF675C" w:rsidP="00BF675C">
            <w:pPr>
              <w:jc w:val="center"/>
              <w:rPr>
                <w:color w:val="000000"/>
                <w:sz w:val="16"/>
                <w:szCs w:val="16"/>
              </w:rPr>
            </w:pPr>
            <w:r w:rsidRPr="00D84D7C">
              <w:rPr>
                <w:color w:val="000000"/>
                <w:sz w:val="16"/>
              </w:rPr>
              <w:t>213.38</w:t>
            </w:r>
          </w:p>
        </w:tc>
        <w:tc>
          <w:tcPr>
            <w:tcW w:w="181" w:type="pct"/>
            <w:tcBorders>
              <w:top w:val="nil"/>
              <w:left w:val="nil"/>
              <w:bottom w:val="single" w:sz="4" w:space="0" w:color="1F497D"/>
              <w:right w:val="single" w:sz="4" w:space="0" w:color="1F497D"/>
            </w:tcBorders>
            <w:shd w:val="clear" w:color="000000" w:fill="FFFFFF"/>
            <w:vAlign w:val="center"/>
            <w:hideMark/>
          </w:tcPr>
          <w:p w14:paraId="02783D9C" w14:textId="77777777" w:rsidR="00BF675C" w:rsidRPr="00D84D7C" w:rsidRDefault="00BF675C" w:rsidP="00BF675C">
            <w:pPr>
              <w:jc w:val="center"/>
              <w:rPr>
                <w:color w:val="000000"/>
                <w:sz w:val="16"/>
                <w:szCs w:val="16"/>
              </w:rPr>
            </w:pPr>
            <w:r w:rsidRPr="00D84D7C">
              <w:rPr>
                <w:color w:val="000000"/>
                <w:sz w:val="16"/>
              </w:rPr>
              <w:t>1,503</w:t>
            </w:r>
          </w:p>
        </w:tc>
        <w:tc>
          <w:tcPr>
            <w:tcW w:w="268" w:type="pct"/>
            <w:tcBorders>
              <w:top w:val="nil"/>
              <w:left w:val="nil"/>
              <w:bottom w:val="single" w:sz="4" w:space="0" w:color="1F497D"/>
              <w:right w:val="single" w:sz="4" w:space="0" w:color="1F497D"/>
            </w:tcBorders>
            <w:shd w:val="clear" w:color="000000" w:fill="FFFFFF"/>
            <w:noWrap/>
            <w:vAlign w:val="center"/>
            <w:hideMark/>
          </w:tcPr>
          <w:p w14:paraId="59E046D0" w14:textId="77777777" w:rsidR="00BF675C" w:rsidRPr="00D84D7C" w:rsidRDefault="00BF675C" w:rsidP="00BF675C">
            <w:pPr>
              <w:jc w:val="center"/>
              <w:rPr>
                <w:color w:val="000000"/>
                <w:sz w:val="16"/>
                <w:szCs w:val="16"/>
              </w:rPr>
            </w:pPr>
            <w:r w:rsidRPr="00D84D7C">
              <w:rPr>
                <w:color w:val="000000"/>
                <w:sz w:val="16"/>
              </w:rPr>
              <w:t>6,506.48</w:t>
            </w:r>
          </w:p>
        </w:tc>
        <w:tc>
          <w:tcPr>
            <w:tcW w:w="207" w:type="pct"/>
            <w:tcBorders>
              <w:top w:val="nil"/>
              <w:left w:val="nil"/>
              <w:bottom w:val="single" w:sz="4" w:space="0" w:color="1F497D"/>
              <w:right w:val="single" w:sz="4" w:space="0" w:color="1F497D"/>
            </w:tcBorders>
            <w:shd w:val="clear" w:color="000000" w:fill="FFFFFF"/>
            <w:noWrap/>
            <w:vAlign w:val="center"/>
            <w:hideMark/>
          </w:tcPr>
          <w:p w14:paraId="0C097BCD" w14:textId="77777777" w:rsidR="00BF675C" w:rsidRPr="00D84D7C" w:rsidRDefault="00BF675C" w:rsidP="00BF675C">
            <w:pPr>
              <w:jc w:val="center"/>
              <w:rPr>
                <w:color w:val="000000"/>
                <w:sz w:val="16"/>
                <w:szCs w:val="16"/>
              </w:rPr>
            </w:pPr>
            <w:r w:rsidRPr="00D84D7C">
              <w:rPr>
                <w:color w:val="000000"/>
                <w:sz w:val="16"/>
              </w:rPr>
              <w:t>117.58</w:t>
            </w:r>
          </w:p>
        </w:tc>
        <w:tc>
          <w:tcPr>
            <w:tcW w:w="234" w:type="pct"/>
            <w:tcBorders>
              <w:top w:val="nil"/>
              <w:left w:val="nil"/>
              <w:bottom w:val="single" w:sz="4" w:space="0" w:color="1F497D"/>
              <w:right w:val="single" w:sz="4" w:space="0" w:color="1F497D"/>
            </w:tcBorders>
            <w:shd w:val="clear" w:color="000000" w:fill="FFFFFF"/>
            <w:noWrap/>
            <w:vAlign w:val="center"/>
            <w:hideMark/>
          </w:tcPr>
          <w:p w14:paraId="62DF109B" w14:textId="77777777" w:rsidR="00BF675C" w:rsidRPr="00D84D7C" w:rsidRDefault="00BF675C" w:rsidP="00BF675C">
            <w:pPr>
              <w:jc w:val="center"/>
              <w:rPr>
                <w:color w:val="000000"/>
                <w:sz w:val="16"/>
                <w:szCs w:val="16"/>
              </w:rPr>
            </w:pPr>
            <w:r w:rsidRPr="00D84D7C">
              <w:rPr>
                <w:color w:val="000000"/>
                <w:sz w:val="16"/>
              </w:rPr>
              <w:t>248.79</w:t>
            </w:r>
          </w:p>
        </w:tc>
        <w:tc>
          <w:tcPr>
            <w:tcW w:w="174" w:type="pct"/>
            <w:tcBorders>
              <w:top w:val="nil"/>
              <w:left w:val="nil"/>
              <w:bottom w:val="single" w:sz="4" w:space="0" w:color="1F497D"/>
              <w:right w:val="single" w:sz="4" w:space="0" w:color="1F497D"/>
            </w:tcBorders>
            <w:shd w:val="clear" w:color="000000" w:fill="FFFFFF"/>
            <w:noWrap/>
            <w:vAlign w:val="center"/>
            <w:hideMark/>
          </w:tcPr>
          <w:p w14:paraId="228CFFCC" w14:textId="77777777" w:rsidR="00BF675C" w:rsidRPr="00D84D7C" w:rsidRDefault="00BF675C" w:rsidP="00BF675C">
            <w:pPr>
              <w:jc w:val="center"/>
              <w:rPr>
                <w:color w:val="000000"/>
                <w:sz w:val="16"/>
                <w:szCs w:val="16"/>
              </w:rPr>
            </w:pPr>
            <w:r w:rsidRPr="00D84D7C">
              <w:rPr>
                <w:color w:val="000000"/>
                <w:sz w:val="16"/>
              </w:rPr>
              <w:t>1,418</w:t>
            </w:r>
          </w:p>
        </w:tc>
        <w:tc>
          <w:tcPr>
            <w:tcW w:w="261" w:type="pct"/>
            <w:tcBorders>
              <w:top w:val="nil"/>
              <w:left w:val="nil"/>
              <w:bottom w:val="single" w:sz="4" w:space="0" w:color="1F497D"/>
              <w:right w:val="single" w:sz="4" w:space="0" w:color="1F497D"/>
            </w:tcBorders>
            <w:shd w:val="clear" w:color="000000" w:fill="FFFFFF"/>
            <w:noWrap/>
            <w:vAlign w:val="center"/>
            <w:hideMark/>
          </w:tcPr>
          <w:p w14:paraId="163E07C2" w14:textId="77777777" w:rsidR="00BF675C" w:rsidRPr="00D84D7C" w:rsidRDefault="00BF675C" w:rsidP="00BF675C">
            <w:pPr>
              <w:jc w:val="center"/>
              <w:rPr>
                <w:color w:val="000000"/>
                <w:sz w:val="16"/>
                <w:szCs w:val="16"/>
              </w:rPr>
            </w:pPr>
            <w:r w:rsidRPr="00D84D7C">
              <w:rPr>
                <w:color w:val="000000"/>
                <w:sz w:val="16"/>
              </w:rPr>
              <w:t>5,755.36</w:t>
            </w:r>
          </w:p>
        </w:tc>
        <w:tc>
          <w:tcPr>
            <w:tcW w:w="214" w:type="pct"/>
            <w:tcBorders>
              <w:top w:val="nil"/>
              <w:left w:val="nil"/>
              <w:bottom w:val="single" w:sz="4" w:space="0" w:color="1F497D"/>
              <w:right w:val="single" w:sz="4" w:space="0" w:color="1F497D"/>
            </w:tcBorders>
            <w:shd w:val="clear" w:color="000000" w:fill="FFFFFF"/>
            <w:noWrap/>
            <w:vAlign w:val="center"/>
            <w:hideMark/>
          </w:tcPr>
          <w:p w14:paraId="64BC5E5D" w14:textId="77777777" w:rsidR="00BF675C" w:rsidRPr="00D84D7C" w:rsidRDefault="00BF675C" w:rsidP="00BF675C">
            <w:pPr>
              <w:jc w:val="center"/>
              <w:rPr>
                <w:color w:val="000000"/>
                <w:sz w:val="16"/>
                <w:szCs w:val="16"/>
              </w:rPr>
            </w:pPr>
            <w:r w:rsidRPr="00D84D7C">
              <w:rPr>
                <w:color w:val="000000"/>
                <w:sz w:val="16"/>
              </w:rPr>
              <w:t>104.01</w:t>
            </w:r>
          </w:p>
        </w:tc>
        <w:tc>
          <w:tcPr>
            <w:tcW w:w="214" w:type="pct"/>
            <w:tcBorders>
              <w:top w:val="nil"/>
              <w:left w:val="nil"/>
              <w:bottom w:val="single" w:sz="4" w:space="0" w:color="1F497D"/>
              <w:right w:val="single" w:sz="4" w:space="0" w:color="1F497D"/>
            </w:tcBorders>
            <w:shd w:val="clear" w:color="000000" w:fill="FFFFFF"/>
            <w:noWrap/>
            <w:vAlign w:val="center"/>
            <w:hideMark/>
          </w:tcPr>
          <w:p w14:paraId="297CFB2A" w14:textId="77777777" w:rsidR="00BF675C" w:rsidRPr="00D84D7C" w:rsidRDefault="00BF675C" w:rsidP="00BF675C">
            <w:pPr>
              <w:jc w:val="center"/>
              <w:rPr>
                <w:color w:val="000000"/>
                <w:sz w:val="16"/>
                <w:szCs w:val="16"/>
              </w:rPr>
            </w:pPr>
            <w:r w:rsidRPr="00D84D7C">
              <w:rPr>
                <w:color w:val="000000"/>
                <w:sz w:val="16"/>
              </w:rPr>
              <w:t>221.45</w:t>
            </w:r>
          </w:p>
        </w:tc>
        <w:tc>
          <w:tcPr>
            <w:tcW w:w="261" w:type="pct"/>
            <w:tcBorders>
              <w:top w:val="nil"/>
              <w:left w:val="nil"/>
              <w:bottom w:val="single" w:sz="4" w:space="0" w:color="1F497D"/>
              <w:right w:val="single" w:sz="4" w:space="0" w:color="1F497D"/>
            </w:tcBorders>
            <w:shd w:val="clear" w:color="000000" w:fill="FFFFFF"/>
            <w:noWrap/>
            <w:vAlign w:val="center"/>
            <w:hideMark/>
          </w:tcPr>
          <w:p w14:paraId="3ABC4AE2" w14:textId="77777777" w:rsidR="00BF675C" w:rsidRPr="00D84D7C" w:rsidRDefault="00BF675C" w:rsidP="00BF675C">
            <w:pPr>
              <w:jc w:val="center"/>
              <w:rPr>
                <w:color w:val="000000"/>
                <w:sz w:val="16"/>
                <w:szCs w:val="16"/>
              </w:rPr>
            </w:pPr>
            <w:r w:rsidRPr="00D84D7C">
              <w:rPr>
                <w:color w:val="000000"/>
                <w:sz w:val="16"/>
              </w:rPr>
              <w:t>4,401.21</w:t>
            </w:r>
          </w:p>
        </w:tc>
        <w:tc>
          <w:tcPr>
            <w:tcW w:w="228" w:type="pct"/>
            <w:tcBorders>
              <w:top w:val="nil"/>
              <w:left w:val="nil"/>
              <w:bottom w:val="single" w:sz="4" w:space="0" w:color="1F497D"/>
              <w:right w:val="single" w:sz="4" w:space="0" w:color="1F497D"/>
            </w:tcBorders>
            <w:shd w:val="clear" w:color="000000" w:fill="FFFFFF"/>
            <w:noWrap/>
            <w:vAlign w:val="center"/>
            <w:hideMark/>
          </w:tcPr>
          <w:p w14:paraId="649184A9" w14:textId="77777777" w:rsidR="00BF675C" w:rsidRPr="00D84D7C" w:rsidRDefault="00BF675C" w:rsidP="00BF675C">
            <w:pPr>
              <w:jc w:val="center"/>
              <w:rPr>
                <w:color w:val="000000"/>
                <w:sz w:val="16"/>
                <w:szCs w:val="16"/>
              </w:rPr>
            </w:pPr>
            <w:r w:rsidRPr="00D84D7C">
              <w:rPr>
                <w:color w:val="000000"/>
                <w:sz w:val="16"/>
              </w:rPr>
              <w:t>79.54</w:t>
            </w:r>
          </w:p>
        </w:tc>
        <w:tc>
          <w:tcPr>
            <w:tcW w:w="254" w:type="pct"/>
            <w:tcBorders>
              <w:top w:val="nil"/>
              <w:left w:val="nil"/>
              <w:bottom w:val="single" w:sz="4" w:space="0" w:color="1F497D"/>
              <w:right w:val="single" w:sz="4" w:space="0" w:color="1F497D"/>
            </w:tcBorders>
            <w:shd w:val="clear" w:color="000000" w:fill="FFFFFF"/>
            <w:noWrap/>
            <w:vAlign w:val="center"/>
            <w:hideMark/>
          </w:tcPr>
          <w:p w14:paraId="3D9B28F4" w14:textId="77777777" w:rsidR="00BF675C" w:rsidRPr="00D84D7C" w:rsidRDefault="00BF675C" w:rsidP="00BF675C">
            <w:pPr>
              <w:jc w:val="center"/>
              <w:rPr>
                <w:color w:val="000000"/>
                <w:sz w:val="16"/>
                <w:szCs w:val="16"/>
              </w:rPr>
            </w:pPr>
            <w:r w:rsidRPr="00D84D7C">
              <w:rPr>
                <w:color w:val="000000"/>
                <w:sz w:val="16"/>
              </w:rPr>
              <w:t>172.16</w:t>
            </w:r>
          </w:p>
        </w:tc>
        <w:tc>
          <w:tcPr>
            <w:tcW w:w="288" w:type="pct"/>
            <w:tcBorders>
              <w:top w:val="nil"/>
              <w:left w:val="nil"/>
              <w:bottom w:val="single" w:sz="4" w:space="0" w:color="1F497D"/>
              <w:right w:val="single" w:sz="4" w:space="0" w:color="1F497D"/>
            </w:tcBorders>
            <w:shd w:val="clear" w:color="000000" w:fill="FFFFFF"/>
            <w:noWrap/>
            <w:vAlign w:val="center"/>
            <w:hideMark/>
          </w:tcPr>
          <w:p w14:paraId="047EDF27" w14:textId="77777777" w:rsidR="00BF675C" w:rsidRPr="00D84D7C" w:rsidRDefault="00BF675C" w:rsidP="00BF675C">
            <w:pPr>
              <w:jc w:val="center"/>
              <w:rPr>
                <w:color w:val="000000"/>
                <w:sz w:val="16"/>
                <w:szCs w:val="16"/>
              </w:rPr>
            </w:pPr>
            <w:r w:rsidRPr="00D84D7C">
              <w:rPr>
                <w:color w:val="000000"/>
                <w:sz w:val="16"/>
              </w:rPr>
              <w:t>4,247.36</w:t>
            </w:r>
          </w:p>
        </w:tc>
        <w:tc>
          <w:tcPr>
            <w:tcW w:w="214" w:type="pct"/>
            <w:tcBorders>
              <w:top w:val="nil"/>
              <w:left w:val="nil"/>
              <w:bottom w:val="single" w:sz="4" w:space="0" w:color="1F497D"/>
              <w:right w:val="single" w:sz="4" w:space="0" w:color="1F497D"/>
            </w:tcBorders>
            <w:shd w:val="clear" w:color="000000" w:fill="FFFFFF"/>
            <w:noWrap/>
            <w:vAlign w:val="center"/>
            <w:hideMark/>
          </w:tcPr>
          <w:p w14:paraId="12438BBA" w14:textId="77777777" w:rsidR="00BF675C" w:rsidRPr="00D84D7C" w:rsidRDefault="00BF675C" w:rsidP="00BF675C">
            <w:pPr>
              <w:jc w:val="center"/>
              <w:rPr>
                <w:color w:val="000000"/>
                <w:sz w:val="16"/>
                <w:szCs w:val="16"/>
              </w:rPr>
            </w:pPr>
            <w:r w:rsidRPr="00D84D7C">
              <w:rPr>
                <w:color w:val="000000"/>
                <w:sz w:val="16"/>
              </w:rPr>
              <w:t>76.76</w:t>
            </w:r>
          </w:p>
        </w:tc>
        <w:tc>
          <w:tcPr>
            <w:tcW w:w="254" w:type="pct"/>
            <w:tcBorders>
              <w:top w:val="nil"/>
              <w:left w:val="nil"/>
              <w:bottom w:val="single" w:sz="4" w:space="0" w:color="1F497D"/>
              <w:right w:val="single" w:sz="4" w:space="0" w:color="1F497D"/>
            </w:tcBorders>
            <w:shd w:val="clear" w:color="000000" w:fill="FFFFFF"/>
            <w:noWrap/>
            <w:vAlign w:val="center"/>
            <w:hideMark/>
          </w:tcPr>
          <w:p w14:paraId="445406A8" w14:textId="77777777" w:rsidR="00BF675C" w:rsidRPr="00D84D7C" w:rsidRDefault="00BF675C" w:rsidP="00BF675C">
            <w:pPr>
              <w:jc w:val="center"/>
              <w:rPr>
                <w:color w:val="000000"/>
                <w:sz w:val="16"/>
                <w:szCs w:val="16"/>
              </w:rPr>
            </w:pPr>
            <w:r w:rsidRPr="00D84D7C">
              <w:rPr>
                <w:color w:val="000000"/>
                <w:sz w:val="16"/>
              </w:rPr>
              <w:t>166.56</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03BB0" w14:textId="77777777" w:rsidR="00BF675C" w:rsidRPr="00D84D7C" w:rsidRDefault="00BF675C" w:rsidP="00BF675C">
            <w:pPr>
              <w:jc w:val="center"/>
              <w:rPr>
                <w:color w:val="000000"/>
                <w:sz w:val="16"/>
                <w:szCs w:val="16"/>
              </w:rPr>
            </w:pPr>
            <w:r w:rsidRPr="00D84D7C">
              <w:rPr>
                <w:color w:val="000000"/>
                <w:sz w:val="16"/>
              </w:rPr>
              <w:t>4,180.74</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464EB4EA" w14:textId="77777777" w:rsidR="00BF675C" w:rsidRPr="00D84D7C" w:rsidRDefault="00BF675C" w:rsidP="00BF675C">
            <w:pPr>
              <w:jc w:val="center"/>
              <w:rPr>
                <w:color w:val="000000"/>
                <w:sz w:val="16"/>
                <w:szCs w:val="16"/>
              </w:rPr>
            </w:pPr>
            <w:r w:rsidRPr="00D84D7C">
              <w:rPr>
                <w:color w:val="000000"/>
                <w:sz w:val="16"/>
              </w:rPr>
              <w:t>75.55</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547F5703" w14:textId="77777777" w:rsidR="00BF675C" w:rsidRPr="00D84D7C" w:rsidRDefault="00BF675C" w:rsidP="00BF675C">
            <w:pPr>
              <w:jc w:val="center"/>
              <w:rPr>
                <w:color w:val="000000"/>
                <w:sz w:val="16"/>
                <w:szCs w:val="16"/>
              </w:rPr>
            </w:pPr>
            <w:r w:rsidRPr="00D84D7C">
              <w:rPr>
                <w:color w:val="000000"/>
                <w:sz w:val="16"/>
              </w:rPr>
              <w:t>164.09</w:t>
            </w:r>
          </w:p>
        </w:tc>
      </w:tr>
      <w:tr w:rsidR="00BF675C" w:rsidRPr="00D84D7C" w14:paraId="03CD4B4E"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2FE1C056"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029C73F2" w14:textId="77777777" w:rsidR="00BF675C" w:rsidRPr="00D84D7C" w:rsidRDefault="00BF675C" w:rsidP="00BF675C">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4718B014" w14:textId="77777777" w:rsidR="00BF675C" w:rsidRPr="00D84D7C" w:rsidRDefault="00BF675C" w:rsidP="00BF675C">
            <w:pPr>
              <w:jc w:val="center"/>
              <w:rPr>
                <w:color w:val="000000"/>
                <w:sz w:val="16"/>
                <w:szCs w:val="16"/>
              </w:rPr>
            </w:pPr>
            <w:r w:rsidRPr="00D84D7C">
              <w:rPr>
                <w:color w:val="000000"/>
                <w:sz w:val="16"/>
              </w:rPr>
              <w:t>5,522.10</w:t>
            </w:r>
          </w:p>
        </w:tc>
        <w:tc>
          <w:tcPr>
            <w:tcW w:w="241" w:type="pct"/>
            <w:tcBorders>
              <w:top w:val="nil"/>
              <w:left w:val="nil"/>
              <w:bottom w:val="single" w:sz="4" w:space="0" w:color="1F497D"/>
              <w:right w:val="single" w:sz="4" w:space="0" w:color="1F497D"/>
            </w:tcBorders>
            <w:shd w:val="clear" w:color="000000" w:fill="FFFFFF"/>
            <w:noWrap/>
            <w:vAlign w:val="center"/>
            <w:hideMark/>
          </w:tcPr>
          <w:p w14:paraId="1927CCB5" w14:textId="77777777" w:rsidR="00BF675C" w:rsidRPr="00D84D7C" w:rsidRDefault="00BF675C" w:rsidP="00BF675C">
            <w:pPr>
              <w:jc w:val="center"/>
              <w:rPr>
                <w:color w:val="000000"/>
                <w:sz w:val="16"/>
                <w:szCs w:val="16"/>
              </w:rPr>
            </w:pPr>
            <w:r w:rsidRPr="00D84D7C">
              <w:rPr>
                <w:color w:val="000000"/>
                <w:sz w:val="16"/>
              </w:rPr>
              <w:t>213.38</w:t>
            </w:r>
          </w:p>
        </w:tc>
        <w:tc>
          <w:tcPr>
            <w:tcW w:w="181" w:type="pct"/>
            <w:tcBorders>
              <w:top w:val="nil"/>
              <w:left w:val="nil"/>
              <w:bottom w:val="single" w:sz="4" w:space="0" w:color="1F497D"/>
              <w:right w:val="single" w:sz="4" w:space="0" w:color="1F497D"/>
            </w:tcBorders>
            <w:shd w:val="clear" w:color="000000" w:fill="FFFFFF"/>
            <w:vAlign w:val="center"/>
            <w:hideMark/>
          </w:tcPr>
          <w:p w14:paraId="26E4F347" w14:textId="77777777" w:rsidR="00BF675C" w:rsidRPr="00D84D7C" w:rsidRDefault="00BF675C" w:rsidP="00BF675C">
            <w:pPr>
              <w:jc w:val="center"/>
              <w:rPr>
                <w:color w:val="000000"/>
                <w:sz w:val="16"/>
                <w:szCs w:val="16"/>
              </w:rPr>
            </w:pPr>
            <w:r w:rsidRPr="00D84D7C">
              <w:rPr>
                <w:color w:val="000000"/>
                <w:sz w:val="16"/>
              </w:rPr>
              <w:t>1,547</w:t>
            </w:r>
          </w:p>
        </w:tc>
        <w:tc>
          <w:tcPr>
            <w:tcW w:w="268" w:type="pct"/>
            <w:tcBorders>
              <w:top w:val="nil"/>
              <w:left w:val="nil"/>
              <w:bottom w:val="single" w:sz="4" w:space="0" w:color="1F497D"/>
              <w:right w:val="single" w:sz="4" w:space="0" w:color="1F497D"/>
            </w:tcBorders>
            <w:shd w:val="clear" w:color="000000" w:fill="FFFFFF"/>
            <w:noWrap/>
            <w:vAlign w:val="center"/>
            <w:hideMark/>
          </w:tcPr>
          <w:p w14:paraId="3855B51F" w14:textId="77777777" w:rsidR="00BF675C" w:rsidRPr="00D84D7C" w:rsidRDefault="00BF675C" w:rsidP="00BF675C">
            <w:pPr>
              <w:jc w:val="center"/>
              <w:rPr>
                <w:color w:val="000000"/>
                <w:sz w:val="16"/>
                <w:szCs w:val="16"/>
              </w:rPr>
            </w:pPr>
            <w:r w:rsidRPr="00D84D7C">
              <w:rPr>
                <w:color w:val="000000"/>
                <w:sz w:val="16"/>
              </w:rPr>
              <w:t>6,917.79</w:t>
            </w:r>
          </w:p>
        </w:tc>
        <w:tc>
          <w:tcPr>
            <w:tcW w:w="207" w:type="pct"/>
            <w:tcBorders>
              <w:top w:val="nil"/>
              <w:left w:val="nil"/>
              <w:bottom w:val="single" w:sz="4" w:space="0" w:color="1F497D"/>
              <w:right w:val="single" w:sz="4" w:space="0" w:color="1F497D"/>
            </w:tcBorders>
            <w:shd w:val="clear" w:color="000000" w:fill="FFFFFF"/>
            <w:noWrap/>
            <w:vAlign w:val="center"/>
            <w:hideMark/>
          </w:tcPr>
          <w:p w14:paraId="4B12474B" w14:textId="77777777" w:rsidR="00BF675C" w:rsidRPr="00D84D7C" w:rsidRDefault="00BF675C" w:rsidP="00BF675C">
            <w:pPr>
              <w:jc w:val="center"/>
              <w:rPr>
                <w:color w:val="000000"/>
                <w:sz w:val="16"/>
                <w:szCs w:val="16"/>
              </w:rPr>
            </w:pPr>
            <w:r w:rsidRPr="00D84D7C">
              <w:rPr>
                <w:color w:val="000000"/>
                <w:sz w:val="16"/>
              </w:rPr>
              <w:t>125.27</w:t>
            </w:r>
          </w:p>
        </w:tc>
        <w:tc>
          <w:tcPr>
            <w:tcW w:w="234" w:type="pct"/>
            <w:tcBorders>
              <w:top w:val="nil"/>
              <w:left w:val="nil"/>
              <w:bottom w:val="single" w:sz="4" w:space="0" w:color="1F497D"/>
              <w:right w:val="single" w:sz="4" w:space="0" w:color="1F497D"/>
            </w:tcBorders>
            <w:shd w:val="clear" w:color="000000" w:fill="FFFFFF"/>
            <w:noWrap/>
            <w:vAlign w:val="center"/>
            <w:hideMark/>
          </w:tcPr>
          <w:p w14:paraId="1745EAB4" w14:textId="77777777" w:rsidR="00BF675C" w:rsidRPr="00D84D7C" w:rsidRDefault="00BF675C" w:rsidP="00BF675C">
            <w:pPr>
              <w:jc w:val="center"/>
              <w:rPr>
                <w:color w:val="000000"/>
                <w:sz w:val="16"/>
                <w:szCs w:val="16"/>
              </w:rPr>
            </w:pPr>
            <w:r w:rsidRPr="00D84D7C">
              <w:rPr>
                <w:color w:val="000000"/>
                <w:sz w:val="16"/>
              </w:rPr>
              <w:t>264.68</w:t>
            </w:r>
          </w:p>
        </w:tc>
        <w:tc>
          <w:tcPr>
            <w:tcW w:w="174" w:type="pct"/>
            <w:tcBorders>
              <w:top w:val="nil"/>
              <w:left w:val="nil"/>
              <w:bottom w:val="single" w:sz="4" w:space="0" w:color="1F497D"/>
              <w:right w:val="single" w:sz="4" w:space="0" w:color="1F497D"/>
            </w:tcBorders>
            <w:shd w:val="clear" w:color="000000" w:fill="FFFFFF"/>
            <w:noWrap/>
            <w:vAlign w:val="center"/>
            <w:hideMark/>
          </w:tcPr>
          <w:p w14:paraId="7049C8CA" w14:textId="77777777" w:rsidR="00BF675C" w:rsidRPr="00D84D7C" w:rsidRDefault="00BF675C" w:rsidP="00BF675C">
            <w:pPr>
              <w:jc w:val="center"/>
              <w:rPr>
                <w:color w:val="000000"/>
                <w:sz w:val="16"/>
                <w:szCs w:val="16"/>
              </w:rPr>
            </w:pPr>
            <w:r w:rsidRPr="00D84D7C">
              <w:rPr>
                <w:color w:val="000000"/>
                <w:sz w:val="16"/>
              </w:rPr>
              <w:t>1,466</w:t>
            </w:r>
          </w:p>
        </w:tc>
        <w:tc>
          <w:tcPr>
            <w:tcW w:w="261" w:type="pct"/>
            <w:tcBorders>
              <w:top w:val="nil"/>
              <w:left w:val="nil"/>
              <w:bottom w:val="single" w:sz="4" w:space="0" w:color="1F497D"/>
              <w:right w:val="single" w:sz="4" w:space="0" w:color="1F497D"/>
            </w:tcBorders>
            <w:shd w:val="clear" w:color="000000" w:fill="FFFFFF"/>
            <w:noWrap/>
            <w:vAlign w:val="center"/>
            <w:hideMark/>
          </w:tcPr>
          <w:p w14:paraId="59A8DF93" w14:textId="77777777" w:rsidR="00BF675C" w:rsidRPr="00D84D7C" w:rsidRDefault="00BF675C" w:rsidP="00BF675C">
            <w:pPr>
              <w:jc w:val="center"/>
              <w:rPr>
                <w:color w:val="000000"/>
                <w:sz w:val="16"/>
                <w:szCs w:val="16"/>
              </w:rPr>
            </w:pPr>
            <w:r w:rsidRPr="00D84D7C">
              <w:rPr>
                <w:color w:val="000000"/>
                <w:sz w:val="16"/>
              </w:rPr>
              <w:t>6,176.64</w:t>
            </w:r>
          </w:p>
        </w:tc>
        <w:tc>
          <w:tcPr>
            <w:tcW w:w="214" w:type="pct"/>
            <w:tcBorders>
              <w:top w:val="nil"/>
              <w:left w:val="nil"/>
              <w:bottom w:val="single" w:sz="4" w:space="0" w:color="1F497D"/>
              <w:right w:val="single" w:sz="4" w:space="0" w:color="1F497D"/>
            </w:tcBorders>
            <w:shd w:val="clear" w:color="000000" w:fill="FFFFFF"/>
            <w:noWrap/>
            <w:vAlign w:val="center"/>
            <w:hideMark/>
          </w:tcPr>
          <w:p w14:paraId="3E95DD59" w14:textId="77777777" w:rsidR="00BF675C" w:rsidRPr="00D84D7C" w:rsidRDefault="00BF675C" w:rsidP="00BF675C">
            <w:pPr>
              <w:jc w:val="center"/>
              <w:rPr>
                <w:color w:val="000000"/>
                <w:sz w:val="16"/>
                <w:szCs w:val="16"/>
              </w:rPr>
            </w:pPr>
            <w:r w:rsidRPr="00D84D7C">
              <w:rPr>
                <w:color w:val="000000"/>
                <w:sz w:val="16"/>
              </w:rPr>
              <w:t>111.85</w:t>
            </w:r>
          </w:p>
        </w:tc>
        <w:tc>
          <w:tcPr>
            <w:tcW w:w="214" w:type="pct"/>
            <w:tcBorders>
              <w:top w:val="nil"/>
              <w:left w:val="nil"/>
              <w:bottom w:val="single" w:sz="4" w:space="0" w:color="1F497D"/>
              <w:right w:val="single" w:sz="4" w:space="0" w:color="1F497D"/>
            </w:tcBorders>
            <w:shd w:val="clear" w:color="000000" w:fill="FFFFFF"/>
            <w:noWrap/>
            <w:vAlign w:val="center"/>
            <w:hideMark/>
          </w:tcPr>
          <w:p w14:paraId="16597C19" w14:textId="77777777" w:rsidR="00BF675C" w:rsidRPr="00D84D7C" w:rsidRDefault="00BF675C" w:rsidP="00BF675C">
            <w:pPr>
              <w:jc w:val="center"/>
              <w:rPr>
                <w:color w:val="000000"/>
                <w:sz w:val="16"/>
                <w:szCs w:val="16"/>
              </w:rPr>
            </w:pPr>
            <w:r w:rsidRPr="00D84D7C">
              <w:rPr>
                <w:color w:val="000000"/>
                <w:sz w:val="16"/>
              </w:rPr>
              <w:t>237.43</w:t>
            </w:r>
          </w:p>
        </w:tc>
        <w:tc>
          <w:tcPr>
            <w:tcW w:w="261" w:type="pct"/>
            <w:tcBorders>
              <w:top w:val="nil"/>
              <w:left w:val="nil"/>
              <w:bottom w:val="single" w:sz="4" w:space="0" w:color="1F497D"/>
              <w:right w:val="single" w:sz="4" w:space="0" w:color="1F497D"/>
            </w:tcBorders>
            <w:shd w:val="clear" w:color="000000" w:fill="FFFFFF"/>
            <w:noWrap/>
            <w:vAlign w:val="center"/>
            <w:hideMark/>
          </w:tcPr>
          <w:p w14:paraId="01FA799E" w14:textId="77777777" w:rsidR="00BF675C" w:rsidRPr="00D84D7C" w:rsidRDefault="00BF675C" w:rsidP="00BF675C">
            <w:pPr>
              <w:jc w:val="center"/>
              <w:rPr>
                <w:color w:val="000000"/>
                <w:sz w:val="16"/>
                <w:szCs w:val="16"/>
              </w:rPr>
            </w:pPr>
            <w:r w:rsidRPr="00D84D7C">
              <w:rPr>
                <w:color w:val="000000"/>
                <w:sz w:val="16"/>
              </w:rPr>
              <w:t>4,640.95</w:t>
            </w:r>
          </w:p>
        </w:tc>
        <w:tc>
          <w:tcPr>
            <w:tcW w:w="228" w:type="pct"/>
            <w:tcBorders>
              <w:top w:val="nil"/>
              <w:left w:val="nil"/>
              <w:bottom w:val="single" w:sz="4" w:space="0" w:color="1F497D"/>
              <w:right w:val="single" w:sz="4" w:space="0" w:color="1F497D"/>
            </w:tcBorders>
            <w:shd w:val="clear" w:color="000000" w:fill="FFFFFF"/>
            <w:noWrap/>
            <w:vAlign w:val="center"/>
            <w:hideMark/>
          </w:tcPr>
          <w:p w14:paraId="01184E29" w14:textId="77777777" w:rsidR="00BF675C" w:rsidRPr="00D84D7C" w:rsidRDefault="00BF675C" w:rsidP="00BF675C">
            <w:pPr>
              <w:jc w:val="center"/>
              <w:rPr>
                <w:color w:val="000000"/>
                <w:sz w:val="16"/>
                <w:szCs w:val="16"/>
              </w:rPr>
            </w:pPr>
            <w:r w:rsidRPr="00D84D7C">
              <w:rPr>
                <w:color w:val="000000"/>
                <w:sz w:val="16"/>
              </w:rPr>
              <w:t>84.04</w:t>
            </w:r>
          </w:p>
        </w:tc>
        <w:tc>
          <w:tcPr>
            <w:tcW w:w="254" w:type="pct"/>
            <w:tcBorders>
              <w:top w:val="nil"/>
              <w:left w:val="nil"/>
              <w:bottom w:val="single" w:sz="4" w:space="0" w:color="1F497D"/>
              <w:right w:val="single" w:sz="4" w:space="0" w:color="1F497D"/>
            </w:tcBorders>
            <w:shd w:val="clear" w:color="000000" w:fill="FFFFFF"/>
            <w:noWrap/>
            <w:vAlign w:val="center"/>
            <w:hideMark/>
          </w:tcPr>
          <w:p w14:paraId="1C7B315F" w14:textId="77777777" w:rsidR="00BF675C" w:rsidRPr="00D84D7C" w:rsidRDefault="00BF675C" w:rsidP="00BF675C">
            <w:pPr>
              <w:jc w:val="center"/>
              <w:rPr>
                <w:color w:val="000000"/>
                <w:sz w:val="16"/>
                <w:szCs w:val="16"/>
              </w:rPr>
            </w:pPr>
            <w:r w:rsidRPr="00D84D7C">
              <w:rPr>
                <w:color w:val="000000"/>
                <w:sz w:val="16"/>
              </w:rPr>
              <w:t>180.99</w:t>
            </w:r>
          </w:p>
        </w:tc>
        <w:tc>
          <w:tcPr>
            <w:tcW w:w="288" w:type="pct"/>
            <w:tcBorders>
              <w:top w:val="nil"/>
              <w:left w:val="nil"/>
              <w:bottom w:val="single" w:sz="4" w:space="0" w:color="1F497D"/>
              <w:right w:val="single" w:sz="4" w:space="0" w:color="1F497D"/>
            </w:tcBorders>
            <w:shd w:val="clear" w:color="000000" w:fill="FFFFFF"/>
            <w:noWrap/>
            <w:vAlign w:val="center"/>
            <w:hideMark/>
          </w:tcPr>
          <w:p w14:paraId="3D21D602" w14:textId="77777777" w:rsidR="00BF675C" w:rsidRPr="00D84D7C" w:rsidRDefault="00BF675C" w:rsidP="00BF675C">
            <w:pPr>
              <w:jc w:val="center"/>
              <w:rPr>
                <w:color w:val="000000"/>
                <w:sz w:val="16"/>
                <w:szCs w:val="16"/>
              </w:rPr>
            </w:pPr>
            <w:r w:rsidRPr="00D84D7C">
              <w:rPr>
                <w:color w:val="000000"/>
                <w:sz w:val="16"/>
              </w:rPr>
              <w:t>4,606.46</w:t>
            </w:r>
          </w:p>
        </w:tc>
        <w:tc>
          <w:tcPr>
            <w:tcW w:w="214" w:type="pct"/>
            <w:tcBorders>
              <w:top w:val="nil"/>
              <w:left w:val="nil"/>
              <w:bottom w:val="single" w:sz="4" w:space="0" w:color="1F497D"/>
              <w:right w:val="single" w:sz="4" w:space="0" w:color="1F497D"/>
            </w:tcBorders>
            <w:shd w:val="clear" w:color="000000" w:fill="FFFFFF"/>
            <w:noWrap/>
            <w:vAlign w:val="center"/>
            <w:hideMark/>
          </w:tcPr>
          <w:p w14:paraId="561BE2EB" w14:textId="77777777" w:rsidR="00BF675C" w:rsidRPr="00D84D7C" w:rsidRDefault="00BF675C" w:rsidP="00BF675C">
            <w:pPr>
              <w:jc w:val="center"/>
              <w:rPr>
                <w:color w:val="000000"/>
                <w:sz w:val="16"/>
                <w:szCs w:val="16"/>
              </w:rPr>
            </w:pPr>
            <w:r w:rsidRPr="00D84D7C">
              <w:rPr>
                <w:color w:val="000000"/>
                <w:sz w:val="16"/>
              </w:rPr>
              <w:t>83.42</w:t>
            </w:r>
          </w:p>
        </w:tc>
        <w:tc>
          <w:tcPr>
            <w:tcW w:w="254" w:type="pct"/>
            <w:tcBorders>
              <w:top w:val="nil"/>
              <w:left w:val="nil"/>
              <w:bottom w:val="single" w:sz="4" w:space="0" w:color="1F497D"/>
              <w:right w:val="single" w:sz="4" w:space="0" w:color="1F497D"/>
            </w:tcBorders>
            <w:shd w:val="clear" w:color="000000" w:fill="FFFFFF"/>
            <w:noWrap/>
            <w:vAlign w:val="center"/>
            <w:hideMark/>
          </w:tcPr>
          <w:p w14:paraId="06DD2332" w14:textId="77777777" w:rsidR="00BF675C" w:rsidRPr="00D84D7C" w:rsidRDefault="00BF675C" w:rsidP="00BF675C">
            <w:pPr>
              <w:jc w:val="center"/>
              <w:rPr>
                <w:color w:val="000000"/>
                <w:sz w:val="16"/>
                <w:szCs w:val="16"/>
              </w:rPr>
            </w:pPr>
            <w:r w:rsidRPr="00D84D7C">
              <w:rPr>
                <w:color w:val="000000"/>
                <w:sz w:val="16"/>
              </w:rPr>
              <w:t>179.72</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6C9BF620" w14:textId="77777777" w:rsidR="00BF675C" w:rsidRPr="00D84D7C" w:rsidRDefault="00BF675C" w:rsidP="00BF675C">
            <w:pPr>
              <w:jc w:val="center"/>
              <w:rPr>
                <w:color w:val="000000"/>
                <w:sz w:val="16"/>
                <w:szCs w:val="16"/>
              </w:rPr>
            </w:pPr>
            <w:r w:rsidRPr="00D84D7C">
              <w:rPr>
                <w:color w:val="000000"/>
                <w:sz w:val="16"/>
              </w:rPr>
              <w:t>4,370.09</w:t>
            </w:r>
          </w:p>
        </w:tc>
        <w:tc>
          <w:tcPr>
            <w:tcW w:w="207" w:type="pct"/>
            <w:tcBorders>
              <w:top w:val="nil"/>
              <w:left w:val="nil"/>
              <w:bottom w:val="single" w:sz="4" w:space="0" w:color="auto"/>
              <w:right w:val="single" w:sz="4" w:space="0" w:color="auto"/>
            </w:tcBorders>
            <w:shd w:val="clear" w:color="000000" w:fill="FFFFFF"/>
            <w:noWrap/>
            <w:vAlign w:val="center"/>
            <w:hideMark/>
          </w:tcPr>
          <w:p w14:paraId="363E15F9" w14:textId="77777777" w:rsidR="00BF675C" w:rsidRPr="00D84D7C" w:rsidRDefault="00BF675C" w:rsidP="00BF675C">
            <w:pPr>
              <w:jc w:val="center"/>
              <w:rPr>
                <w:color w:val="000000"/>
                <w:sz w:val="16"/>
                <w:szCs w:val="16"/>
              </w:rPr>
            </w:pPr>
            <w:r w:rsidRPr="00D84D7C">
              <w:rPr>
                <w:color w:val="000000"/>
                <w:sz w:val="16"/>
              </w:rPr>
              <w:t>79.14</w:t>
            </w:r>
          </w:p>
        </w:tc>
        <w:tc>
          <w:tcPr>
            <w:tcW w:w="207" w:type="pct"/>
            <w:tcBorders>
              <w:top w:val="nil"/>
              <w:left w:val="nil"/>
              <w:bottom w:val="single" w:sz="4" w:space="0" w:color="auto"/>
              <w:right w:val="single" w:sz="4" w:space="0" w:color="auto"/>
            </w:tcBorders>
            <w:shd w:val="clear" w:color="000000" w:fill="FFFFFF"/>
            <w:noWrap/>
            <w:vAlign w:val="center"/>
            <w:hideMark/>
          </w:tcPr>
          <w:p w14:paraId="06DDBDF6" w14:textId="77777777" w:rsidR="00BF675C" w:rsidRPr="00D84D7C" w:rsidRDefault="00BF675C" w:rsidP="00BF675C">
            <w:pPr>
              <w:jc w:val="center"/>
              <w:rPr>
                <w:color w:val="000000"/>
                <w:sz w:val="16"/>
                <w:szCs w:val="16"/>
              </w:rPr>
            </w:pPr>
            <w:r w:rsidRPr="00D84D7C">
              <w:rPr>
                <w:color w:val="000000"/>
                <w:sz w:val="16"/>
              </w:rPr>
              <w:t>170.73</w:t>
            </w:r>
          </w:p>
        </w:tc>
      </w:tr>
      <w:tr w:rsidR="00BF675C" w:rsidRPr="00D84D7C" w14:paraId="0B6BF266"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75CEA701"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3E9CFFF" w14:textId="77777777" w:rsidR="00BF675C" w:rsidRPr="00D84D7C" w:rsidRDefault="00BF675C" w:rsidP="00BF675C">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0BDD1C11" w14:textId="77777777" w:rsidR="00BF675C" w:rsidRPr="00D84D7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3C8A7505" w14:textId="77777777" w:rsidR="00BF675C" w:rsidRPr="00D84D7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26B8072D" w14:textId="77777777" w:rsidR="00BF675C" w:rsidRPr="00D84D7C" w:rsidRDefault="00BF675C" w:rsidP="00BF675C">
            <w:pPr>
              <w:jc w:val="center"/>
              <w:rPr>
                <w:color w:val="000000"/>
                <w:sz w:val="16"/>
                <w:szCs w:val="16"/>
              </w:rPr>
            </w:pPr>
            <w:r w:rsidRPr="00D84D7C">
              <w:rPr>
                <w:color w:val="000000"/>
                <w:sz w:val="16"/>
              </w:rPr>
              <w:t>44</w:t>
            </w:r>
          </w:p>
        </w:tc>
        <w:tc>
          <w:tcPr>
            <w:tcW w:w="268" w:type="pct"/>
            <w:tcBorders>
              <w:top w:val="nil"/>
              <w:left w:val="nil"/>
              <w:bottom w:val="single" w:sz="4" w:space="0" w:color="1F497D"/>
              <w:right w:val="single" w:sz="4" w:space="0" w:color="1F497D"/>
            </w:tcBorders>
            <w:shd w:val="clear" w:color="000000" w:fill="FFFFFF"/>
            <w:noWrap/>
            <w:vAlign w:val="center"/>
            <w:hideMark/>
          </w:tcPr>
          <w:p w14:paraId="7CF81253" w14:textId="77777777" w:rsidR="00BF675C" w:rsidRPr="00D84D7C" w:rsidRDefault="00BF675C" w:rsidP="00BF675C">
            <w:pPr>
              <w:jc w:val="center"/>
              <w:rPr>
                <w:color w:val="000000"/>
                <w:sz w:val="16"/>
                <w:szCs w:val="16"/>
              </w:rPr>
            </w:pPr>
            <w:r w:rsidRPr="00D84D7C">
              <w:rPr>
                <w:color w:val="000000"/>
                <w:sz w:val="16"/>
              </w:rPr>
              <w:t>411.31</w:t>
            </w:r>
          </w:p>
        </w:tc>
        <w:tc>
          <w:tcPr>
            <w:tcW w:w="207" w:type="pct"/>
            <w:tcBorders>
              <w:top w:val="nil"/>
              <w:left w:val="nil"/>
              <w:bottom w:val="single" w:sz="4" w:space="0" w:color="1F497D"/>
              <w:right w:val="single" w:sz="4" w:space="0" w:color="1F497D"/>
            </w:tcBorders>
            <w:shd w:val="clear" w:color="000000" w:fill="FFFFFF"/>
            <w:noWrap/>
            <w:vAlign w:val="center"/>
            <w:hideMark/>
          </w:tcPr>
          <w:p w14:paraId="53E3F735" w14:textId="77777777" w:rsidR="00BF675C" w:rsidRPr="00D84D7C" w:rsidRDefault="00BF675C" w:rsidP="00BF675C">
            <w:pPr>
              <w:jc w:val="center"/>
              <w:rPr>
                <w:color w:val="000000"/>
                <w:sz w:val="16"/>
                <w:szCs w:val="16"/>
              </w:rPr>
            </w:pPr>
            <w:r w:rsidRPr="00D84D7C">
              <w:rPr>
                <w:color w:val="000000"/>
                <w:sz w:val="16"/>
              </w:rPr>
              <w:t>7.45</w:t>
            </w:r>
          </w:p>
        </w:tc>
        <w:tc>
          <w:tcPr>
            <w:tcW w:w="234" w:type="pct"/>
            <w:tcBorders>
              <w:top w:val="nil"/>
              <w:left w:val="nil"/>
              <w:bottom w:val="single" w:sz="4" w:space="0" w:color="1F497D"/>
              <w:right w:val="single" w:sz="4" w:space="0" w:color="1F497D"/>
            </w:tcBorders>
            <w:shd w:val="clear" w:color="000000" w:fill="FFFFFF"/>
            <w:noWrap/>
            <w:vAlign w:val="center"/>
            <w:hideMark/>
          </w:tcPr>
          <w:p w14:paraId="6B8F8C3C" w14:textId="77777777" w:rsidR="00BF675C" w:rsidRPr="00D84D7C" w:rsidRDefault="00BF675C" w:rsidP="00BF675C">
            <w:pPr>
              <w:jc w:val="center"/>
              <w:rPr>
                <w:color w:val="000000"/>
                <w:sz w:val="16"/>
                <w:szCs w:val="16"/>
              </w:rPr>
            </w:pPr>
            <w:r w:rsidRPr="00D84D7C">
              <w:rPr>
                <w:color w:val="000000"/>
                <w:sz w:val="16"/>
              </w:rPr>
              <w:t>15.88</w:t>
            </w:r>
          </w:p>
        </w:tc>
        <w:tc>
          <w:tcPr>
            <w:tcW w:w="174" w:type="pct"/>
            <w:tcBorders>
              <w:top w:val="nil"/>
              <w:left w:val="nil"/>
              <w:bottom w:val="single" w:sz="4" w:space="0" w:color="1F497D"/>
              <w:right w:val="single" w:sz="4" w:space="0" w:color="1F497D"/>
            </w:tcBorders>
            <w:shd w:val="clear" w:color="000000" w:fill="FFFFFF"/>
            <w:noWrap/>
            <w:vAlign w:val="center"/>
            <w:hideMark/>
          </w:tcPr>
          <w:p w14:paraId="7D03CDC8" w14:textId="77777777" w:rsidR="00BF675C" w:rsidRPr="00D84D7C" w:rsidRDefault="00BF675C" w:rsidP="00BF675C">
            <w:pPr>
              <w:jc w:val="center"/>
              <w:rPr>
                <w:color w:val="000000"/>
                <w:sz w:val="16"/>
                <w:szCs w:val="16"/>
              </w:rPr>
            </w:pPr>
            <w:r w:rsidRPr="00D84D7C">
              <w:rPr>
                <w:color w:val="000000"/>
                <w:sz w:val="16"/>
              </w:rPr>
              <w:t>48</w:t>
            </w:r>
          </w:p>
        </w:tc>
        <w:tc>
          <w:tcPr>
            <w:tcW w:w="261" w:type="pct"/>
            <w:tcBorders>
              <w:top w:val="nil"/>
              <w:left w:val="nil"/>
              <w:bottom w:val="single" w:sz="4" w:space="0" w:color="1F497D"/>
              <w:right w:val="single" w:sz="4" w:space="0" w:color="1F497D"/>
            </w:tcBorders>
            <w:shd w:val="clear" w:color="000000" w:fill="FFFFFF"/>
            <w:noWrap/>
            <w:vAlign w:val="center"/>
            <w:hideMark/>
          </w:tcPr>
          <w:p w14:paraId="15FA78C1" w14:textId="77777777" w:rsidR="00BF675C" w:rsidRPr="00D84D7C" w:rsidRDefault="00BF675C" w:rsidP="00BF675C">
            <w:pPr>
              <w:jc w:val="center"/>
              <w:rPr>
                <w:color w:val="000000"/>
                <w:sz w:val="16"/>
                <w:szCs w:val="16"/>
              </w:rPr>
            </w:pPr>
            <w:r w:rsidRPr="00D84D7C">
              <w:rPr>
                <w:color w:val="000000"/>
                <w:sz w:val="16"/>
              </w:rPr>
              <w:t>421.28</w:t>
            </w:r>
          </w:p>
        </w:tc>
        <w:tc>
          <w:tcPr>
            <w:tcW w:w="214" w:type="pct"/>
            <w:tcBorders>
              <w:top w:val="nil"/>
              <w:left w:val="nil"/>
              <w:bottom w:val="single" w:sz="4" w:space="0" w:color="1F497D"/>
              <w:right w:val="single" w:sz="4" w:space="0" w:color="1F497D"/>
            </w:tcBorders>
            <w:shd w:val="clear" w:color="000000" w:fill="FFFFFF"/>
            <w:noWrap/>
            <w:vAlign w:val="center"/>
            <w:hideMark/>
          </w:tcPr>
          <w:p w14:paraId="44F74AC5" w14:textId="77777777" w:rsidR="00BF675C" w:rsidRPr="00D84D7C" w:rsidRDefault="00BF675C" w:rsidP="00BF675C">
            <w:pPr>
              <w:jc w:val="center"/>
              <w:rPr>
                <w:color w:val="000000"/>
                <w:sz w:val="16"/>
                <w:szCs w:val="16"/>
              </w:rPr>
            </w:pPr>
            <w:r w:rsidRPr="00D84D7C">
              <w:rPr>
                <w:color w:val="000000"/>
                <w:sz w:val="16"/>
              </w:rPr>
              <w:t>7.63</w:t>
            </w:r>
          </w:p>
        </w:tc>
        <w:tc>
          <w:tcPr>
            <w:tcW w:w="214" w:type="pct"/>
            <w:tcBorders>
              <w:top w:val="nil"/>
              <w:left w:val="nil"/>
              <w:bottom w:val="single" w:sz="4" w:space="0" w:color="1F497D"/>
              <w:right w:val="single" w:sz="4" w:space="0" w:color="1F497D"/>
            </w:tcBorders>
            <w:shd w:val="clear" w:color="000000" w:fill="FFFFFF"/>
            <w:noWrap/>
            <w:vAlign w:val="center"/>
            <w:hideMark/>
          </w:tcPr>
          <w:p w14:paraId="5DFC4C6B" w14:textId="77777777" w:rsidR="00BF675C" w:rsidRPr="00D84D7C" w:rsidRDefault="00BF675C" w:rsidP="00BF675C">
            <w:pPr>
              <w:jc w:val="center"/>
              <w:rPr>
                <w:color w:val="000000"/>
                <w:sz w:val="16"/>
                <w:szCs w:val="16"/>
              </w:rPr>
            </w:pPr>
            <w:r w:rsidRPr="00D84D7C">
              <w:rPr>
                <w:color w:val="000000"/>
                <w:sz w:val="16"/>
              </w:rPr>
              <w:t>15.98</w:t>
            </w:r>
          </w:p>
        </w:tc>
        <w:tc>
          <w:tcPr>
            <w:tcW w:w="261" w:type="pct"/>
            <w:tcBorders>
              <w:top w:val="nil"/>
              <w:left w:val="nil"/>
              <w:bottom w:val="single" w:sz="4" w:space="0" w:color="1F497D"/>
              <w:right w:val="single" w:sz="4" w:space="0" w:color="1F497D"/>
            </w:tcBorders>
            <w:shd w:val="clear" w:color="000000" w:fill="FFFFFF"/>
            <w:noWrap/>
            <w:vAlign w:val="center"/>
            <w:hideMark/>
          </w:tcPr>
          <w:p w14:paraId="330C9171" w14:textId="77777777" w:rsidR="00BF675C" w:rsidRPr="00D84D7C" w:rsidRDefault="00BF675C" w:rsidP="00BF675C">
            <w:pPr>
              <w:jc w:val="center"/>
              <w:rPr>
                <w:color w:val="000000"/>
                <w:sz w:val="16"/>
                <w:szCs w:val="16"/>
              </w:rPr>
            </w:pPr>
            <w:r w:rsidRPr="00D84D7C">
              <w:rPr>
                <w:color w:val="000000"/>
                <w:sz w:val="16"/>
              </w:rPr>
              <w:t>239.74</w:t>
            </w:r>
          </w:p>
        </w:tc>
        <w:tc>
          <w:tcPr>
            <w:tcW w:w="228" w:type="pct"/>
            <w:tcBorders>
              <w:top w:val="nil"/>
              <w:left w:val="nil"/>
              <w:bottom w:val="single" w:sz="4" w:space="0" w:color="1F497D"/>
              <w:right w:val="single" w:sz="4" w:space="0" w:color="1F497D"/>
            </w:tcBorders>
            <w:shd w:val="clear" w:color="000000" w:fill="FFFFFF"/>
            <w:noWrap/>
            <w:vAlign w:val="center"/>
            <w:hideMark/>
          </w:tcPr>
          <w:p w14:paraId="04347D76" w14:textId="77777777" w:rsidR="00BF675C" w:rsidRPr="00D84D7C" w:rsidRDefault="00BF675C" w:rsidP="00BF675C">
            <w:pPr>
              <w:jc w:val="center"/>
              <w:rPr>
                <w:color w:val="000000"/>
                <w:sz w:val="16"/>
                <w:szCs w:val="16"/>
              </w:rPr>
            </w:pPr>
            <w:r w:rsidRPr="00D84D7C">
              <w:rPr>
                <w:color w:val="000000"/>
                <w:sz w:val="16"/>
              </w:rPr>
              <w:t>4.34</w:t>
            </w:r>
          </w:p>
        </w:tc>
        <w:tc>
          <w:tcPr>
            <w:tcW w:w="254" w:type="pct"/>
            <w:tcBorders>
              <w:top w:val="nil"/>
              <w:left w:val="nil"/>
              <w:bottom w:val="single" w:sz="4" w:space="0" w:color="1F497D"/>
              <w:right w:val="single" w:sz="4" w:space="0" w:color="1F497D"/>
            </w:tcBorders>
            <w:shd w:val="clear" w:color="000000" w:fill="FFFFFF"/>
            <w:noWrap/>
            <w:vAlign w:val="center"/>
            <w:hideMark/>
          </w:tcPr>
          <w:p w14:paraId="6CBDD070" w14:textId="77777777" w:rsidR="00BF675C" w:rsidRPr="00D84D7C" w:rsidRDefault="00BF675C" w:rsidP="00BF675C">
            <w:pPr>
              <w:jc w:val="center"/>
              <w:rPr>
                <w:color w:val="000000"/>
                <w:sz w:val="16"/>
                <w:szCs w:val="16"/>
              </w:rPr>
            </w:pPr>
            <w:r w:rsidRPr="00D84D7C">
              <w:rPr>
                <w:color w:val="000000"/>
                <w:sz w:val="16"/>
              </w:rPr>
              <w:t>8.83</w:t>
            </w:r>
          </w:p>
        </w:tc>
        <w:tc>
          <w:tcPr>
            <w:tcW w:w="288" w:type="pct"/>
            <w:tcBorders>
              <w:top w:val="nil"/>
              <w:left w:val="nil"/>
              <w:bottom w:val="single" w:sz="4" w:space="0" w:color="1F497D"/>
              <w:right w:val="single" w:sz="4" w:space="0" w:color="1F497D"/>
            </w:tcBorders>
            <w:shd w:val="clear" w:color="000000" w:fill="FFFFFF"/>
            <w:noWrap/>
            <w:vAlign w:val="center"/>
            <w:hideMark/>
          </w:tcPr>
          <w:p w14:paraId="48F237D9" w14:textId="77777777" w:rsidR="00BF675C" w:rsidRPr="00D84D7C" w:rsidRDefault="00BF675C" w:rsidP="00BF675C">
            <w:pPr>
              <w:jc w:val="center"/>
              <w:rPr>
                <w:color w:val="000000"/>
                <w:sz w:val="16"/>
                <w:szCs w:val="16"/>
              </w:rPr>
            </w:pPr>
            <w:r w:rsidRPr="00D84D7C">
              <w:rPr>
                <w:color w:val="000000"/>
                <w:sz w:val="16"/>
              </w:rPr>
              <w:t>359.11</w:t>
            </w:r>
          </w:p>
        </w:tc>
        <w:tc>
          <w:tcPr>
            <w:tcW w:w="214" w:type="pct"/>
            <w:tcBorders>
              <w:top w:val="nil"/>
              <w:left w:val="nil"/>
              <w:bottom w:val="single" w:sz="4" w:space="0" w:color="1F497D"/>
              <w:right w:val="single" w:sz="4" w:space="0" w:color="1F497D"/>
            </w:tcBorders>
            <w:shd w:val="clear" w:color="000000" w:fill="FFFFFF"/>
            <w:noWrap/>
            <w:vAlign w:val="center"/>
            <w:hideMark/>
          </w:tcPr>
          <w:p w14:paraId="0F554D89" w14:textId="77777777" w:rsidR="00BF675C" w:rsidRPr="00D84D7C" w:rsidRDefault="00BF675C" w:rsidP="00BF675C">
            <w:pPr>
              <w:jc w:val="center"/>
              <w:rPr>
                <w:color w:val="000000"/>
                <w:sz w:val="16"/>
                <w:szCs w:val="16"/>
              </w:rPr>
            </w:pPr>
            <w:r w:rsidRPr="00D84D7C">
              <w:rPr>
                <w:color w:val="000000"/>
                <w:sz w:val="16"/>
              </w:rPr>
              <w:t>6.50</w:t>
            </w:r>
          </w:p>
        </w:tc>
        <w:tc>
          <w:tcPr>
            <w:tcW w:w="254" w:type="pct"/>
            <w:tcBorders>
              <w:top w:val="nil"/>
              <w:left w:val="nil"/>
              <w:bottom w:val="single" w:sz="4" w:space="0" w:color="1F497D"/>
              <w:right w:val="single" w:sz="4" w:space="0" w:color="1F497D"/>
            </w:tcBorders>
            <w:shd w:val="clear" w:color="000000" w:fill="FFFFFF"/>
            <w:noWrap/>
            <w:vAlign w:val="center"/>
            <w:hideMark/>
          </w:tcPr>
          <w:p w14:paraId="568C421B" w14:textId="77777777" w:rsidR="00BF675C" w:rsidRPr="00D84D7C" w:rsidRDefault="00BF675C" w:rsidP="00BF675C">
            <w:pPr>
              <w:jc w:val="center"/>
              <w:rPr>
                <w:color w:val="000000"/>
                <w:sz w:val="16"/>
                <w:szCs w:val="16"/>
              </w:rPr>
            </w:pPr>
            <w:r w:rsidRPr="00D84D7C">
              <w:rPr>
                <w:color w:val="000000"/>
                <w:sz w:val="16"/>
              </w:rPr>
              <w:t>13.16</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5DD0EEA2" w14:textId="77777777" w:rsidR="00BF675C" w:rsidRPr="00D84D7C" w:rsidRDefault="00BF675C" w:rsidP="00BF675C">
            <w:pPr>
              <w:jc w:val="center"/>
              <w:rPr>
                <w:color w:val="000000"/>
                <w:sz w:val="16"/>
                <w:szCs w:val="16"/>
              </w:rPr>
            </w:pPr>
            <w:r w:rsidRPr="00D84D7C">
              <w:rPr>
                <w:color w:val="000000"/>
                <w:sz w:val="16"/>
              </w:rPr>
              <w:t>189.35</w:t>
            </w:r>
          </w:p>
        </w:tc>
        <w:tc>
          <w:tcPr>
            <w:tcW w:w="207" w:type="pct"/>
            <w:tcBorders>
              <w:top w:val="nil"/>
              <w:left w:val="nil"/>
              <w:bottom w:val="single" w:sz="4" w:space="0" w:color="auto"/>
              <w:right w:val="single" w:sz="4" w:space="0" w:color="auto"/>
            </w:tcBorders>
            <w:shd w:val="clear" w:color="000000" w:fill="FFFFFF"/>
            <w:noWrap/>
            <w:vAlign w:val="center"/>
            <w:hideMark/>
          </w:tcPr>
          <w:p w14:paraId="335F9B1D" w14:textId="77777777" w:rsidR="00BF675C" w:rsidRPr="00D84D7C" w:rsidRDefault="00BF675C" w:rsidP="00BF675C">
            <w:pPr>
              <w:jc w:val="center"/>
              <w:rPr>
                <w:color w:val="000000"/>
                <w:sz w:val="16"/>
                <w:szCs w:val="16"/>
              </w:rPr>
            </w:pPr>
            <w:r w:rsidRPr="00D84D7C">
              <w:rPr>
                <w:color w:val="000000"/>
                <w:sz w:val="16"/>
              </w:rPr>
              <w:t>3.43</w:t>
            </w:r>
          </w:p>
        </w:tc>
        <w:tc>
          <w:tcPr>
            <w:tcW w:w="207" w:type="pct"/>
            <w:tcBorders>
              <w:top w:val="nil"/>
              <w:left w:val="nil"/>
              <w:bottom w:val="single" w:sz="4" w:space="0" w:color="auto"/>
              <w:right w:val="single" w:sz="4" w:space="0" w:color="auto"/>
            </w:tcBorders>
            <w:shd w:val="clear" w:color="000000" w:fill="FFFFFF"/>
            <w:noWrap/>
            <w:vAlign w:val="center"/>
            <w:hideMark/>
          </w:tcPr>
          <w:p w14:paraId="75CE6E57" w14:textId="77777777" w:rsidR="00BF675C" w:rsidRPr="00D84D7C" w:rsidRDefault="00BF675C" w:rsidP="00BF675C">
            <w:pPr>
              <w:jc w:val="center"/>
              <w:rPr>
                <w:color w:val="000000"/>
                <w:sz w:val="16"/>
                <w:szCs w:val="16"/>
              </w:rPr>
            </w:pPr>
            <w:r w:rsidRPr="00D84D7C">
              <w:rPr>
                <w:color w:val="000000"/>
                <w:sz w:val="16"/>
              </w:rPr>
              <w:t>6.64</w:t>
            </w:r>
          </w:p>
        </w:tc>
      </w:tr>
    </w:tbl>
    <w:p w14:paraId="473EF105" w14:textId="77777777" w:rsidR="00BF675C" w:rsidRPr="00D84D7C" w:rsidRDefault="00BF675C" w:rsidP="00BF675C"/>
    <w:p w14:paraId="54B12EF9" w14:textId="77777777" w:rsidR="00113930" w:rsidRPr="00D84D7C" w:rsidRDefault="00113930" w:rsidP="00113930"/>
    <w:p w14:paraId="2C63DE59" w14:textId="77777777" w:rsidR="00C65860" w:rsidRPr="00D84D7C" w:rsidRDefault="00C65860" w:rsidP="0009041F">
      <w:pPr>
        <w:jc w:val="both"/>
        <w:rPr>
          <w:sz w:val="22"/>
        </w:rPr>
      </w:pPr>
    </w:p>
    <w:p w14:paraId="0E55D8A6" w14:textId="35FA8794" w:rsidR="002F2C3F" w:rsidRPr="00D84D7C" w:rsidRDefault="00386C86" w:rsidP="00F14585">
      <w:pPr>
        <w:jc w:val="both"/>
        <w:rPr>
          <w:sz w:val="22"/>
          <w:szCs w:val="22"/>
        </w:rPr>
      </w:pPr>
      <w:r w:rsidRPr="008001C9">
        <w:rPr>
          <w:b/>
          <w:sz w:val="22"/>
          <w:szCs w:val="22"/>
        </w:rPr>
        <w:t>Intervention Area 5.3</w:t>
      </w:r>
      <w:r w:rsidRPr="008001C9">
        <w:rPr>
          <w:sz w:val="22"/>
          <w:szCs w:val="22"/>
        </w:rPr>
        <w:t xml:space="preserve"> closed the administration of projects; no more calls are envisaged. A total of 591 projects with allocation totalling EUR 15.7 million were approved. Beneficiaries were reimbursed a total of EUR 15.62 million. In this intervention area, 99.37% of the allocation has been certified</w:t>
      </w:r>
      <w:r w:rsidRPr="00D84D7C">
        <w:rPr>
          <w:sz w:val="22"/>
        </w:rPr>
        <w:t xml:space="preserve">. </w:t>
      </w:r>
    </w:p>
    <w:p w14:paraId="0E650364" w14:textId="77777777" w:rsidR="00BE6D18" w:rsidRPr="00D84D7C" w:rsidRDefault="00BE6D18" w:rsidP="00F14585">
      <w:pPr>
        <w:jc w:val="both"/>
        <w:rPr>
          <w:sz w:val="22"/>
          <w:szCs w:val="22"/>
        </w:rPr>
      </w:pPr>
    </w:p>
    <w:p w14:paraId="543FD7D0" w14:textId="641466EC" w:rsidR="004006DF" w:rsidRPr="00574E00" w:rsidRDefault="00755A74" w:rsidP="00574E00">
      <w:pPr>
        <w:pStyle w:val="Tabulkanzev"/>
        <w:numPr>
          <w:ilvl w:val="0"/>
          <w:numId w:val="0"/>
        </w:numPr>
        <w:ind w:left="709" w:firstLine="709"/>
      </w:pPr>
      <w:bookmarkStart w:id="313" w:name="_Toc433873566"/>
      <w:bookmarkStart w:id="314" w:name="_Toc432150163"/>
      <w:bookmarkStart w:id="315" w:name="_Toc434911885"/>
      <w:r w:rsidRPr="00574E00">
        <w:rPr>
          <w:rStyle w:val="Siln"/>
          <w:bCs w:val="0"/>
        </w:rPr>
        <w:t xml:space="preserve">Table Nr. 27 - </w:t>
      </w:r>
      <w:r w:rsidR="00BE6D18" w:rsidRPr="00574E00">
        <w:rPr>
          <w:rStyle w:val="Siln"/>
          <w:bCs w:val="0"/>
        </w:rPr>
        <w:t>Cumulative progress at the level of Intervention Area 5.3 (in CZK/EUR million)</w:t>
      </w:r>
      <w:bookmarkEnd w:id="313"/>
      <w:bookmarkEnd w:id="314"/>
      <w:bookmarkEnd w:id="315"/>
    </w:p>
    <w:tbl>
      <w:tblPr>
        <w:tblW w:w="5000" w:type="pct"/>
        <w:tblCellMar>
          <w:left w:w="70" w:type="dxa"/>
          <w:right w:w="70" w:type="dxa"/>
        </w:tblCellMar>
        <w:tblLook w:val="04A0" w:firstRow="1" w:lastRow="0" w:firstColumn="1" w:lastColumn="0" w:noHBand="0" w:noVBand="1"/>
      </w:tblPr>
      <w:tblGrid>
        <w:gridCol w:w="701"/>
        <w:gridCol w:w="918"/>
        <w:gridCol w:w="652"/>
        <w:gridCol w:w="652"/>
        <w:gridCol w:w="709"/>
        <w:gridCol w:w="728"/>
        <w:gridCol w:w="580"/>
        <w:gridCol w:w="621"/>
        <w:gridCol w:w="709"/>
        <w:gridCol w:w="695"/>
        <w:gridCol w:w="580"/>
        <w:gridCol w:w="621"/>
        <w:gridCol w:w="703"/>
        <w:gridCol w:w="615"/>
        <w:gridCol w:w="689"/>
        <w:gridCol w:w="785"/>
        <w:gridCol w:w="580"/>
        <w:gridCol w:w="684"/>
        <w:gridCol w:w="745"/>
        <w:gridCol w:w="556"/>
        <w:gridCol w:w="621"/>
      </w:tblGrid>
      <w:tr w:rsidR="00BF675C" w:rsidRPr="00D84D7C" w14:paraId="3CFE039D" w14:textId="77777777" w:rsidTr="00BF675C">
        <w:trPr>
          <w:trHeight w:val="67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30472127" w14:textId="77777777" w:rsidR="00BF675C" w:rsidRPr="00D84D7C" w:rsidRDefault="00BF675C" w:rsidP="00BF675C">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33CF9FCC" w14:textId="77777777" w:rsidR="00BF675C" w:rsidRPr="00D84D7C" w:rsidRDefault="00BF675C" w:rsidP="00BF675C">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3F322BA7" w14:textId="77777777" w:rsidR="00BF675C" w:rsidRPr="00D84D7C" w:rsidRDefault="00BF675C" w:rsidP="00BF675C">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02C177A5" w14:textId="77777777" w:rsidR="00BF675C" w:rsidRPr="00D84D7C" w:rsidRDefault="00BF675C" w:rsidP="00BF675C">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53179D7A" w14:textId="77777777" w:rsidR="00BF675C" w:rsidRPr="00D84D7C" w:rsidRDefault="00BF675C" w:rsidP="00BF675C">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C01356D" w14:textId="77777777" w:rsidR="00BF675C" w:rsidRPr="00D84D7C" w:rsidRDefault="00BF675C" w:rsidP="00BF675C">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656B7ADA" w14:textId="77777777" w:rsidR="00BF675C" w:rsidRPr="00D84D7C" w:rsidRDefault="00BF675C" w:rsidP="00BF675C">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6754D862" w14:textId="77777777" w:rsidR="00BF675C" w:rsidRPr="00D84D7C" w:rsidRDefault="00BF675C" w:rsidP="00BF675C">
            <w:pPr>
              <w:jc w:val="center"/>
              <w:rPr>
                <w:b/>
                <w:bCs/>
                <w:color w:val="000000"/>
                <w:sz w:val="16"/>
                <w:szCs w:val="16"/>
              </w:rPr>
            </w:pPr>
            <w:r w:rsidRPr="00D84D7C">
              <w:rPr>
                <w:b/>
                <w:color w:val="000000"/>
                <w:sz w:val="16"/>
              </w:rPr>
              <w:t>Certified funds (including refunds)</w:t>
            </w:r>
          </w:p>
        </w:tc>
      </w:tr>
      <w:tr w:rsidR="00BF675C" w:rsidRPr="00D84D7C" w14:paraId="5849A63B" w14:textId="77777777" w:rsidTr="00BF675C">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77DD79F8" w14:textId="77777777" w:rsidR="00BF675C" w:rsidRPr="00D84D7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69D1A6E" w14:textId="77777777" w:rsidR="00BF675C" w:rsidRPr="00D84D7C" w:rsidRDefault="00BF675C" w:rsidP="00BF675C">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540BA0B0" w14:textId="77777777" w:rsidR="00BF675C" w:rsidRPr="00D84D7C" w:rsidRDefault="00BF675C" w:rsidP="00BF675C">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5D2058A7" w14:textId="77777777" w:rsidR="00BF675C" w:rsidRPr="00D84D7C" w:rsidRDefault="00BF675C" w:rsidP="00BF675C">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3CF5DAE8" w14:textId="77777777" w:rsidR="00BF675C" w:rsidRPr="00D84D7C" w:rsidRDefault="00BF675C" w:rsidP="00BF675C">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3EDBC0C3"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0F7EC173" w14:textId="77777777" w:rsidR="00BF675C" w:rsidRPr="00D84D7C" w:rsidRDefault="00BF675C" w:rsidP="00BF675C">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CD00CA2" w14:textId="77777777" w:rsidR="00BF675C" w:rsidRPr="00D84D7C" w:rsidRDefault="00BF675C" w:rsidP="00BF675C">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24814AA4" w14:textId="77777777" w:rsidR="00BF675C" w:rsidRPr="00D84D7C" w:rsidRDefault="00BF675C" w:rsidP="00BF675C">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0F193A5E"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55E0D1E2" w14:textId="77777777" w:rsidR="00BF675C" w:rsidRPr="00D84D7C" w:rsidRDefault="00BF675C" w:rsidP="00BF675C">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2CE0AB9C" w14:textId="77777777" w:rsidR="00BF675C" w:rsidRPr="00D84D7C" w:rsidRDefault="00BF675C" w:rsidP="00BF675C">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422457B6" w14:textId="77777777" w:rsidR="00BF675C" w:rsidRPr="00D84D7C" w:rsidRDefault="00BF675C" w:rsidP="00BF675C">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0745CB5F"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B979E5B" w14:textId="77777777" w:rsidR="00BF675C" w:rsidRPr="00D84D7C" w:rsidRDefault="00BF675C" w:rsidP="00BF675C">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22A2CE4B" w14:textId="77777777" w:rsidR="00BF675C" w:rsidRPr="00D84D7C" w:rsidRDefault="00BF675C" w:rsidP="00BF675C">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5AD0E6CA" w14:textId="77777777" w:rsidR="00BF675C" w:rsidRPr="00D84D7C" w:rsidRDefault="00BF675C" w:rsidP="00BF675C">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B32C188" w14:textId="77777777" w:rsidR="00BF675C" w:rsidRPr="00D84D7C" w:rsidRDefault="00BF675C" w:rsidP="00BF675C">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05373256" w14:textId="77777777" w:rsidR="00BF675C" w:rsidRPr="00D84D7C" w:rsidRDefault="00BF675C" w:rsidP="00BF675C">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3192BC00" w14:textId="77777777" w:rsidR="00BF675C" w:rsidRPr="00D84D7C" w:rsidRDefault="00BF675C" w:rsidP="00BF675C">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5430CA9" w14:textId="77777777" w:rsidR="00BF675C" w:rsidRPr="00D84D7C" w:rsidRDefault="00BF675C" w:rsidP="00BF675C">
            <w:pPr>
              <w:jc w:val="center"/>
              <w:rPr>
                <w:b/>
                <w:bCs/>
                <w:color w:val="000000"/>
                <w:sz w:val="16"/>
                <w:szCs w:val="16"/>
              </w:rPr>
            </w:pPr>
            <w:r w:rsidRPr="00D84D7C">
              <w:rPr>
                <w:b/>
                <w:color w:val="000000"/>
                <w:sz w:val="16"/>
              </w:rPr>
              <w:t>EUR million</w:t>
            </w:r>
          </w:p>
        </w:tc>
      </w:tr>
      <w:tr w:rsidR="00BF675C" w:rsidRPr="00D84D7C" w14:paraId="5186D046" w14:textId="77777777" w:rsidTr="00BF675C">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1C7B026C" w14:textId="77777777" w:rsidR="00BF675C" w:rsidRPr="00D84D7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3618ACAC" w14:textId="77777777" w:rsidR="00BF675C" w:rsidRPr="00D84D7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6BA5083E" w14:textId="77777777" w:rsidR="00BF675C" w:rsidRPr="00D84D7C" w:rsidRDefault="00BF675C" w:rsidP="00BF675C">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353A107C" w14:textId="77777777" w:rsidR="00BF675C" w:rsidRPr="00D84D7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0F973659" w14:textId="77777777" w:rsidR="00BF675C" w:rsidRPr="00D84D7C" w:rsidRDefault="00BF675C" w:rsidP="00BF675C">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370CAAE1" w14:textId="77777777" w:rsidR="00BF675C" w:rsidRPr="00D84D7C" w:rsidRDefault="00BF675C" w:rsidP="00BF675C">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7C045C91" w14:textId="77777777" w:rsidR="00BF675C" w:rsidRPr="00D84D7C" w:rsidRDefault="00BF675C" w:rsidP="00BF675C">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4E6016EB" w14:textId="77777777" w:rsidR="00BF675C" w:rsidRPr="00D84D7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575C12F5" w14:textId="77777777" w:rsidR="00BF675C" w:rsidRPr="00D84D7C" w:rsidRDefault="00BF675C" w:rsidP="00BF675C">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025015D4" w14:textId="77777777" w:rsidR="00BF675C" w:rsidRPr="00D84D7C" w:rsidRDefault="00BF675C" w:rsidP="00BF675C">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55620ACE" w14:textId="77777777" w:rsidR="00BF675C" w:rsidRPr="00D84D7C" w:rsidRDefault="00BF675C" w:rsidP="00BF675C">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2D4561CC" w14:textId="77777777" w:rsidR="00BF675C" w:rsidRPr="00D84D7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59C59B3C" w14:textId="77777777" w:rsidR="00BF675C" w:rsidRPr="00D84D7C" w:rsidRDefault="00BF675C" w:rsidP="00BF675C">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0CE13B9F" w14:textId="77777777" w:rsidR="00BF675C" w:rsidRPr="00D84D7C" w:rsidRDefault="00BF675C" w:rsidP="00BF675C">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37B8E8AD" w14:textId="77777777" w:rsidR="00BF675C" w:rsidRPr="00D84D7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4BC30B3D" w14:textId="77777777" w:rsidR="00BF675C" w:rsidRPr="00D84D7C" w:rsidRDefault="00BF675C" w:rsidP="00BF675C">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14930D90" w14:textId="77777777" w:rsidR="00BF675C" w:rsidRPr="00D84D7C" w:rsidRDefault="00BF675C" w:rsidP="00BF675C">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687BFE17" w14:textId="77777777" w:rsidR="00BF675C" w:rsidRPr="00D84D7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77CF9BB5" w14:textId="77777777" w:rsidR="00BF675C" w:rsidRPr="00D84D7C" w:rsidRDefault="00BF675C" w:rsidP="00BF675C">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72956969" w14:textId="77777777" w:rsidR="00BF675C" w:rsidRPr="00D84D7C" w:rsidRDefault="00BF675C" w:rsidP="00BF675C">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68F9C852" w14:textId="77777777" w:rsidR="00BF675C" w:rsidRPr="00D84D7C" w:rsidRDefault="00BF675C" w:rsidP="00BF675C">
            <w:pPr>
              <w:rPr>
                <w:b/>
                <w:bCs/>
                <w:color w:val="000000"/>
                <w:sz w:val="16"/>
                <w:szCs w:val="16"/>
              </w:rPr>
            </w:pPr>
          </w:p>
        </w:tc>
      </w:tr>
      <w:tr w:rsidR="00BF675C" w:rsidRPr="00D84D7C" w14:paraId="10425E62" w14:textId="77777777" w:rsidTr="00BF675C">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3BF0E924" w14:textId="77777777" w:rsidR="00BF675C" w:rsidRPr="00D84D7C" w:rsidRDefault="00BF675C" w:rsidP="00BF675C">
            <w:pPr>
              <w:jc w:val="center"/>
              <w:rPr>
                <w:color w:val="000000"/>
                <w:sz w:val="16"/>
                <w:szCs w:val="16"/>
              </w:rPr>
            </w:pPr>
            <w:r w:rsidRPr="00D84D7C">
              <w:rPr>
                <w:color w:val="000000"/>
                <w:sz w:val="16"/>
              </w:rPr>
              <w:t>5.3</w:t>
            </w:r>
          </w:p>
        </w:tc>
        <w:tc>
          <w:tcPr>
            <w:tcW w:w="335" w:type="pct"/>
            <w:tcBorders>
              <w:top w:val="nil"/>
              <w:left w:val="nil"/>
              <w:bottom w:val="single" w:sz="4" w:space="0" w:color="1F497D"/>
              <w:right w:val="single" w:sz="4" w:space="0" w:color="1F497D"/>
            </w:tcBorders>
            <w:shd w:val="clear" w:color="000000" w:fill="FFFFFF"/>
            <w:vAlign w:val="center"/>
            <w:hideMark/>
          </w:tcPr>
          <w:p w14:paraId="242CF082" w14:textId="77777777" w:rsidR="00BF675C" w:rsidRPr="00D84D7C" w:rsidRDefault="00BF675C" w:rsidP="00BF675C">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6B136A50" w14:textId="77777777" w:rsidR="00BF675C" w:rsidRPr="00D84D7C" w:rsidRDefault="00BF675C" w:rsidP="00BF675C">
            <w:pPr>
              <w:jc w:val="center"/>
              <w:rPr>
                <w:color w:val="000000"/>
                <w:sz w:val="16"/>
                <w:szCs w:val="16"/>
              </w:rPr>
            </w:pPr>
            <w:r w:rsidRPr="00D84D7C">
              <w:rPr>
                <w:color w:val="000000"/>
                <w:sz w:val="16"/>
              </w:rPr>
              <w:t>399.98</w:t>
            </w:r>
          </w:p>
        </w:tc>
        <w:tc>
          <w:tcPr>
            <w:tcW w:w="241" w:type="pct"/>
            <w:tcBorders>
              <w:top w:val="nil"/>
              <w:left w:val="nil"/>
              <w:bottom w:val="single" w:sz="4" w:space="0" w:color="1F497D"/>
              <w:right w:val="single" w:sz="4" w:space="0" w:color="1F497D"/>
            </w:tcBorders>
            <w:shd w:val="clear" w:color="000000" w:fill="FFFFFF"/>
            <w:noWrap/>
            <w:vAlign w:val="center"/>
            <w:hideMark/>
          </w:tcPr>
          <w:p w14:paraId="62E27D04" w14:textId="77777777" w:rsidR="00BF675C" w:rsidRPr="00D84D7C" w:rsidRDefault="00BF675C" w:rsidP="00BF675C">
            <w:pPr>
              <w:jc w:val="center"/>
              <w:rPr>
                <w:color w:val="000000"/>
                <w:sz w:val="16"/>
                <w:szCs w:val="16"/>
              </w:rPr>
            </w:pPr>
            <w:r w:rsidRPr="00D84D7C">
              <w:rPr>
                <w:color w:val="000000"/>
                <w:sz w:val="16"/>
              </w:rPr>
              <w:t>15.53</w:t>
            </w:r>
          </w:p>
        </w:tc>
        <w:tc>
          <w:tcPr>
            <w:tcW w:w="181" w:type="pct"/>
            <w:tcBorders>
              <w:top w:val="nil"/>
              <w:left w:val="nil"/>
              <w:bottom w:val="single" w:sz="4" w:space="0" w:color="1F497D"/>
              <w:right w:val="single" w:sz="4" w:space="0" w:color="1F497D"/>
            </w:tcBorders>
            <w:shd w:val="clear" w:color="000000" w:fill="FFFFFF"/>
            <w:vAlign w:val="center"/>
            <w:hideMark/>
          </w:tcPr>
          <w:p w14:paraId="25E2E955" w14:textId="77777777" w:rsidR="00BF675C" w:rsidRPr="00D84D7C" w:rsidRDefault="00BF675C" w:rsidP="00BF675C">
            <w:pPr>
              <w:jc w:val="center"/>
              <w:rPr>
                <w:color w:val="000000"/>
                <w:sz w:val="16"/>
                <w:szCs w:val="16"/>
              </w:rPr>
            </w:pPr>
            <w:r w:rsidRPr="00D84D7C">
              <w:rPr>
                <w:color w:val="000000"/>
                <w:sz w:val="16"/>
              </w:rPr>
              <w:t>700</w:t>
            </w:r>
          </w:p>
        </w:tc>
        <w:tc>
          <w:tcPr>
            <w:tcW w:w="268" w:type="pct"/>
            <w:tcBorders>
              <w:top w:val="nil"/>
              <w:left w:val="nil"/>
              <w:bottom w:val="single" w:sz="4" w:space="0" w:color="1F497D"/>
              <w:right w:val="single" w:sz="4" w:space="0" w:color="1F497D"/>
            </w:tcBorders>
            <w:shd w:val="clear" w:color="000000" w:fill="FFFFFF"/>
            <w:noWrap/>
            <w:vAlign w:val="center"/>
            <w:hideMark/>
          </w:tcPr>
          <w:p w14:paraId="0D1E246B" w14:textId="77777777" w:rsidR="00BF675C" w:rsidRPr="00D84D7C" w:rsidRDefault="00BF675C" w:rsidP="00BF675C">
            <w:pPr>
              <w:jc w:val="center"/>
              <w:rPr>
                <w:color w:val="000000"/>
                <w:sz w:val="16"/>
                <w:szCs w:val="16"/>
              </w:rPr>
            </w:pPr>
            <w:r w:rsidRPr="00D84D7C">
              <w:rPr>
                <w:color w:val="000000"/>
                <w:sz w:val="16"/>
              </w:rPr>
              <w:t>498.69</w:t>
            </w:r>
          </w:p>
        </w:tc>
        <w:tc>
          <w:tcPr>
            <w:tcW w:w="207" w:type="pct"/>
            <w:tcBorders>
              <w:top w:val="nil"/>
              <w:left w:val="nil"/>
              <w:bottom w:val="single" w:sz="4" w:space="0" w:color="1F497D"/>
              <w:right w:val="single" w:sz="4" w:space="0" w:color="1F497D"/>
            </w:tcBorders>
            <w:shd w:val="clear" w:color="000000" w:fill="FFFFFF"/>
            <w:noWrap/>
            <w:vAlign w:val="center"/>
            <w:hideMark/>
          </w:tcPr>
          <w:p w14:paraId="5867DBBC" w14:textId="77777777" w:rsidR="00BF675C" w:rsidRPr="00D84D7C" w:rsidRDefault="00BF675C" w:rsidP="00BF675C">
            <w:pPr>
              <w:jc w:val="center"/>
              <w:rPr>
                <w:color w:val="000000"/>
                <w:sz w:val="16"/>
                <w:szCs w:val="16"/>
              </w:rPr>
            </w:pPr>
            <w:r w:rsidRPr="00D84D7C">
              <w:rPr>
                <w:color w:val="000000"/>
                <w:sz w:val="16"/>
              </w:rPr>
              <w:t>124.68</w:t>
            </w:r>
          </w:p>
        </w:tc>
        <w:tc>
          <w:tcPr>
            <w:tcW w:w="234" w:type="pct"/>
            <w:tcBorders>
              <w:top w:val="nil"/>
              <w:left w:val="nil"/>
              <w:bottom w:val="single" w:sz="4" w:space="0" w:color="1F497D"/>
              <w:right w:val="single" w:sz="4" w:space="0" w:color="1F497D"/>
            </w:tcBorders>
            <w:shd w:val="clear" w:color="000000" w:fill="FFFFFF"/>
            <w:noWrap/>
            <w:vAlign w:val="center"/>
            <w:hideMark/>
          </w:tcPr>
          <w:p w14:paraId="2365A459" w14:textId="77777777" w:rsidR="00BF675C" w:rsidRPr="00D84D7C" w:rsidRDefault="00BF675C" w:rsidP="00BF675C">
            <w:pPr>
              <w:jc w:val="center"/>
              <w:rPr>
                <w:color w:val="000000"/>
                <w:sz w:val="16"/>
                <w:szCs w:val="16"/>
              </w:rPr>
            </w:pPr>
            <w:r w:rsidRPr="00D84D7C">
              <w:rPr>
                <w:color w:val="000000"/>
                <w:sz w:val="16"/>
              </w:rPr>
              <w:t>19.12</w:t>
            </w:r>
          </w:p>
        </w:tc>
        <w:tc>
          <w:tcPr>
            <w:tcW w:w="174" w:type="pct"/>
            <w:tcBorders>
              <w:top w:val="nil"/>
              <w:left w:val="nil"/>
              <w:bottom w:val="single" w:sz="4" w:space="0" w:color="1F497D"/>
              <w:right w:val="single" w:sz="4" w:space="0" w:color="1F497D"/>
            </w:tcBorders>
            <w:shd w:val="clear" w:color="000000" w:fill="FFFFFF"/>
            <w:noWrap/>
            <w:vAlign w:val="center"/>
            <w:hideMark/>
          </w:tcPr>
          <w:p w14:paraId="0D5EB723" w14:textId="77777777" w:rsidR="00BF675C" w:rsidRPr="00D84D7C" w:rsidRDefault="00BF675C" w:rsidP="00BF675C">
            <w:pPr>
              <w:jc w:val="center"/>
              <w:rPr>
                <w:color w:val="000000"/>
                <w:sz w:val="16"/>
                <w:szCs w:val="16"/>
              </w:rPr>
            </w:pPr>
            <w:r w:rsidRPr="00D84D7C">
              <w:rPr>
                <w:color w:val="000000"/>
                <w:sz w:val="16"/>
              </w:rPr>
              <w:t>591</w:t>
            </w:r>
          </w:p>
        </w:tc>
        <w:tc>
          <w:tcPr>
            <w:tcW w:w="261" w:type="pct"/>
            <w:tcBorders>
              <w:top w:val="nil"/>
              <w:left w:val="nil"/>
              <w:bottom w:val="single" w:sz="4" w:space="0" w:color="1F497D"/>
              <w:right w:val="single" w:sz="4" w:space="0" w:color="1F497D"/>
            </w:tcBorders>
            <w:shd w:val="clear" w:color="000000" w:fill="FFFFFF"/>
            <w:noWrap/>
            <w:vAlign w:val="center"/>
            <w:hideMark/>
          </w:tcPr>
          <w:p w14:paraId="05A4742A" w14:textId="77777777" w:rsidR="00BF675C" w:rsidRPr="00D84D7C" w:rsidRDefault="00BF675C" w:rsidP="00BF675C">
            <w:pPr>
              <w:jc w:val="center"/>
              <w:rPr>
                <w:color w:val="000000"/>
                <w:sz w:val="16"/>
                <w:szCs w:val="16"/>
              </w:rPr>
            </w:pPr>
            <w:r w:rsidRPr="00D84D7C">
              <w:rPr>
                <w:color w:val="000000"/>
                <w:sz w:val="16"/>
              </w:rPr>
              <w:t>404.61</w:t>
            </w:r>
          </w:p>
        </w:tc>
        <w:tc>
          <w:tcPr>
            <w:tcW w:w="214" w:type="pct"/>
            <w:tcBorders>
              <w:top w:val="nil"/>
              <w:left w:val="nil"/>
              <w:bottom w:val="single" w:sz="4" w:space="0" w:color="1F497D"/>
              <w:right w:val="single" w:sz="4" w:space="0" w:color="1F497D"/>
            </w:tcBorders>
            <w:shd w:val="clear" w:color="000000" w:fill="FFFFFF"/>
            <w:noWrap/>
            <w:vAlign w:val="center"/>
            <w:hideMark/>
          </w:tcPr>
          <w:p w14:paraId="11091673" w14:textId="77777777" w:rsidR="00BF675C" w:rsidRPr="00D84D7C" w:rsidRDefault="00BF675C" w:rsidP="00BF675C">
            <w:pPr>
              <w:jc w:val="center"/>
              <w:rPr>
                <w:color w:val="000000"/>
                <w:sz w:val="16"/>
                <w:szCs w:val="16"/>
              </w:rPr>
            </w:pPr>
            <w:r w:rsidRPr="00D84D7C">
              <w:rPr>
                <w:color w:val="000000"/>
                <w:sz w:val="16"/>
              </w:rPr>
              <w:t>101.16</w:t>
            </w:r>
          </w:p>
        </w:tc>
        <w:tc>
          <w:tcPr>
            <w:tcW w:w="214" w:type="pct"/>
            <w:tcBorders>
              <w:top w:val="nil"/>
              <w:left w:val="nil"/>
              <w:bottom w:val="single" w:sz="4" w:space="0" w:color="1F497D"/>
              <w:right w:val="single" w:sz="4" w:space="0" w:color="1F497D"/>
            </w:tcBorders>
            <w:shd w:val="clear" w:color="000000" w:fill="FFFFFF"/>
            <w:noWrap/>
            <w:vAlign w:val="center"/>
            <w:hideMark/>
          </w:tcPr>
          <w:p w14:paraId="24AEED2E" w14:textId="77777777" w:rsidR="00BF675C" w:rsidRPr="00D84D7C" w:rsidRDefault="00BF675C" w:rsidP="00BF675C">
            <w:pPr>
              <w:jc w:val="center"/>
              <w:rPr>
                <w:color w:val="000000"/>
                <w:sz w:val="16"/>
                <w:szCs w:val="16"/>
              </w:rPr>
            </w:pPr>
            <w:r w:rsidRPr="00D84D7C">
              <w:rPr>
                <w:color w:val="000000"/>
                <w:sz w:val="16"/>
              </w:rPr>
              <w:t>15.70</w:t>
            </w:r>
          </w:p>
        </w:tc>
        <w:tc>
          <w:tcPr>
            <w:tcW w:w="261" w:type="pct"/>
            <w:tcBorders>
              <w:top w:val="nil"/>
              <w:left w:val="nil"/>
              <w:bottom w:val="single" w:sz="4" w:space="0" w:color="1F497D"/>
              <w:right w:val="single" w:sz="4" w:space="0" w:color="1F497D"/>
            </w:tcBorders>
            <w:shd w:val="clear" w:color="000000" w:fill="FFFFFF"/>
            <w:noWrap/>
            <w:vAlign w:val="center"/>
            <w:hideMark/>
          </w:tcPr>
          <w:p w14:paraId="65CDC86A" w14:textId="77777777" w:rsidR="00BF675C" w:rsidRPr="00D84D7C" w:rsidRDefault="00BF675C" w:rsidP="00BF675C">
            <w:pPr>
              <w:jc w:val="center"/>
              <w:rPr>
                <w:color w:val="000000"/>
                <w:sz w:val="16"/>
                <w:szCs w:val="16"/>
              </w:rPr>
            </w:pPr>
            <w:r w:rsidRPr="00D84D7C">
              <w:rPr>
                <w:color w:val="000000"/>
                <w:sz w:val="16"/>
              </w:rPr>
              <w:t>402.50</w:t>
            </w:r>
          </w:p>
        </w:tc>
        <w:tc>
          <w:tcPr>
            <w:tcW w:w="228" w:type="pct"/>
            <w:tcBorders>
              <w:top w:val="nil"/>
              <w:left w:val="nil"/>
              <w:bottom w:val="single" w:sz="4" w:space="0" w:color="1F497D"/>
              <w:right w:val="single" w:sz="4" w:space="0" w:color="1F497D"/>
            </w:tcBorders>
            <w:shd w:val="clear" w:color="000000" w:fill="FFFFFF"/>
            <w:noWrap/>
            <w:vAlign w:val="center"/>
            <w:hideMark/>
          </w:tcPr>
          <w:p w14:paraId="228E6805" w14:textId="77777777" w:rsidR="00BF675C" w:rsidRPr="00D84D7C" w:rsidRDefault="00BF675C" w:rsidP="00BF675C">
            <w:pPr>
              <w:jc w:val="center"/>
              <w:rPr>
                <w:color w:val="000000"/>
                <w:sz w:val="16"/>
                <w:szCs w:val="16"/>
              </w:rPr>
            </w:pPr>
            <w:r w:rsidRPr="00D84D7C">
              <w:rPr>
                <w:color w:val="000000"/>
                <w:sz w:val="16"/>
              </w:rPr>
              <w:t>100.63</w:t>
            </w:r>
          </w:p>
        </w:tc>
        <w:tc>
          <w:tcPr>
            <w:tcW w:w="254" w:type="pct"/>
            <w:tcBorders>
              <w:top w:val="nil"/>
              <w:left w:val="nil"/>
              <w:bottom w:val="single" w:sz="4" w:space="0" w:color="1F497D"/>
              <w:right w:val="single" w:sz="4" w:space="0" w:color="1F497D"/>
            </w:tcBorders>
            <w:shd w:val="clear" w:color="000000" w:fill="FFFFFF"/>
            <w:noWrap/>
            <w:vAlign w:val="center"/>
            <w:hideMark/>
          </w:tcPr>
          <w:p w14:paraId="4C3955AB" w14:textId="77777777" w:rsidR="00BF675C" w:rsidRPr="00D84D7C" w:rsidRDefault="00BF675C" w:rsidP="00BF675C">
            <w:pPr>
              <w:jc w:val="center"/>
              <w:rPr>
                <w:color w:val="000000"/>
                <w:sz w:val="16"/>
                <w:szCs w:val="16"/>
              </w:rPr>
            </w:pPr>
            <w:r w:rsidRPr="00D84D7C">
              <w:rPr>
                <w:color w:val="000000"/>
                <w:sz w:val="16"/>
              </w:rPr>
              <w:t>15.62</w:t>
            </w:r>
          </w:p>
        </w:tc>
        <w:tc>
          <w:tcPr>
            <w:tcW w:w="288" w:type="pct"/>
            <w:tcBorders>
              <w:top w:val="nil"/>
              <w:left w:val="nil"/>
              <w:bottom w:val="single" w:sz="4" w:space="0" w:color="1F497D"/>
              <w:right w:val="single" w:sz="4" w:space="0" w:color="1F497D"/>
            </w:tcBorders>
            <w:shd w:val="clear" w:color="000000" w:fill="FFFFFF"/>
            <w:noWrap/>
            <w:vAlign w:val="center"/>
            <w:hideMark/>
          </w:tcPr>
          <w:p w14:paraId="4E985065" w14:textId="77777777" w:rsidR="00BF675C" w:rsidRPr="00D84D7C" w:rsidRDefault="00BF675C" w:rsidP="00BF675C">
            <w:pPr>
              <w:jc w:val="center"/>
              <w:rPr>
                <w:color w:val="000000"/>
                <w:sz w:val="16"/>
                <w:szCs w:val="16"/>
              </w:rPr>
            </w:pPr>
            <w:r w:rsidRPr="00D84D7C">
              <w:rPr>
                <w:color w:val="000000"/>
                <w:sz w:val="16"/>
              </w:rPr>
              <w:t>402.50</w:t>
            </w:r>
          </w:p>
        </w:tc>
        <w:tc>
          <w:tcPr>
            <w:tcW w:w="214" w:type="pct"/>
            <w:tcBorders>
              <w:top w:val="nil"/>
              <w:left w:val="nil"/>
              <w:bottom w:val="single" w:sz="4" w:space="0" w:color="1F497D"/>
              <w:right w:val="single" w:sz="4" w:space="0" w:color="1F497D"/>
            </w:tcBorders>
            <w:shd w:val="clear" w:color="000000" w:fill="FFFFFF"/>
            <w:noWrap/>
            <w:vAlign w:val="center"/>
            <w:hideMark/>
          </w:tcPr>
          <w:p w14:paraId="44511346" w14:textId="77777777" w:rsidR="00BF675C" w:rsidRPr="00D84D7C" w:rsidRDefault="00BF675C" w:rsidP="00BF675C">
            <w:pPr>
              <w:jc w:val="center"/>
              <w:rPr>
                <w:color w:val="000000"/>
                <w:sz w:val="16"/>
                <w:szCs w:val="16"/>
              </w:rPr>
            </w:pPr>
            <w:r w:rsidRPr="00D84D7C">
              <w:rPr>
                <w:color w:val="000000"/>
                <w:sz w:val="16"/>
              </w:rPr>
              <w:t>100.63</w:t>
            </w:r>
          </w:p>
        </w:tc>
        <w:tc>
          <w:tcPr>
            <w:tcW w:w="254" w:type="pct"/>
            <w:tcBorders>
              <w:top w:val="nil"/>
              <w:left w:val="nil"/>
              <w:bottom w:val="single" w:sz="4" w:space="0" w:color="1F497D"/>
              <w:right w:val="single" w:sz="4" w:space="0" w:color="1F497D"/>
            </w:tcBorders>
            <w:shd w:val="clear" w:color="000000" w:fill="FFFFFF"/>
            <w:noWrap/>
            <w:vAlign w:val="center"/>
            <w:hideMark/>
          </w:tcPr>
          <w:p w14:paraId="755D4370" w14:textId="77777777" w:rsidR="00BF675C" w:rsidRPr="00D84D7C" w:rsidRDefault="00BF675C" w:rsidP="00BF675C">
            <w:pPr>
              <w:jc w:val="center"/>
              <w:rPr>
                <w:color w:val="000000"/>
                <w:sz w:val="16"/>
                <w:szCs w:val="16"/>
              </w:rPr>
            </w:pPr>
            <w:r w:rsidRPr="00D84D7C">
              <w:rPr>
                <w:color w:val="000000"/>
                <w:sz w:val="16"/>
              </w:rPr>
              <w:t>15.62</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105D1" w14:textId="77777777" w:rsidR="00BF675C" w:rsidRPr="00D84D7C" w:rsidRDefault="00BF675C" w:rsidP="00BF675C">
            <w:pPr>
              <w:jc w:val="center"/>
              <w:rPr>
                <w:color w:val="000000"/>
                <w:sz w:val="16"/>
                <w:szCs w:val="16"/>
              </w:rPr>
            </w:pPr>
            <w:r w:rsidRPr="00D84D7C">
              <w:rPr>
                <w:color w:val="000000"/>
                <w:sz w:val="16"/>
              </w:rPr>
              <w:t>398.67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5A78EC94" w14:textId="77777777" w:rsidR="00BF675C" w:rsidRPr="00D84D7C" w:rsidRDefault="00BF675C" w:rsidP="00BF675C">
            <w:pPr>
              <w:jc w:val="center"/>
              <w:rPr>
                <w:color w:val="000000"/>
                <w:sz w:val="16"/>
                <w:szCs w:val="16"/>
              </w:rPr>
            </w:pPr>
            <w:r w:rsidRPr="00D84D7C">
              <w:rPr>
                <w:color w:val="000000"/>
                <w:sz w:val="16"/>
              </w:rPr>
              <w:t>99.67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6C18D8CF" w14:textId="77777777" w:rsidR="00BF675C" w:rsidRPr="00D84D7C" w:rsidRDefault="00BF675C" w:rsidP="00BF675C">
            <w:pPr>
              <w:jc w:val="center"/>
              <w:rPr>
                <w:color w:val="000000"/>
                <w:sz w:val="16"/>
                <w:szCs w:val="16"/>
              </w:rPr>
            </w:pPr>
            <w:r w:rsidRPr="00D84D7C">
              <w:rPr>
                <w:color w:val="000000"/>
                <w:sz w:val="16"/>
              </w:rPr>
              <w:t>15.47</w:t>
            </w:r>
          </w:p>
        </w:tc>
      </w:tr>
      <w:tr w:rsidR="00BF675C" w:rsidRPr="00D84D7C" w14:paraId="1C0D14B9"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5D2B9FB4"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6D9AAEE1" w14:textId="77777777" w:rsidR="00BF675C" w:rsidRPr="00D84D7C" w:rsidRDefault="00BF675C" w:rsidP="00BF675C">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6233DC8E" w14:textId="77777777" w:rsidR="00BF675C" w:rsidRPr="00D84D7C" w:rsidRDefault="00BF675C" w:rsidP="00BF675C">
            <w:pPr>
              <w:jc w:val="center"/>
              <w:rPr>
                <w:color w:val="000000"/>
                <w:sz w:val="16"/>
                <w:szCs w:val="16"/>
              </w:rPr>
            </w:pPr>
            <w:r w:rsidRPr="00D84D7C">
              <w:rPr>
                <w:color w:val="000000"/>
                <w:sz w:val="16"/>
              </w:rPr>
              <w:t>400.01</w:t>
            </w:r>
          </w:p>
        </w:tc>
        <w:tc>
          <w:tcPr>
            <w:tcW w:w="241" w:type="pct"/>
            <w:tcBorders>
              <w:top w:val="nil"/>
              <w:left w:val="nil"/>
              <w:bottom w:val="single" w:sz="4" w:space="0" w:color="1F497D"/>
              <w:right w:val="single" w:sz="4" w:space="0" w:color="1F497D"/>
            </w:tcBorders>
            <w:shd w:val="clear" w:color="000000" w:fill="FFFFFF"/>
            <w:noWrap/>
            <w:vAlign w:val="center"/>
            <w:hideMark/>
          </w:tcPr>
          <w:p w14:paraId="7AA1264C" w14:textId="77777777" w:rsidR="00BF675C" w:rsidRPr="00D84D7C" w:rsidRDefault="00BF675C" w:rsidP="00BF675C">
            <w:pPr>
              <w:jc w:val="center"/>
              <w:rPr>
                <w:color w:val="000000"/>
                <w:sz w:val="16"/>
                <w:szCs w:val="16"/>
              </w:rPr>
            </w:pPr>
            <w:r w:rsidRPr="00D84D7C">
              <w:rPr>
                <w:color w:val="000000"/>
                <w:sz w:val="16"/>
              </w:rPr>
              <w:t>15.53</w:t>
            </w:r>
          </w:p>
        </w:tc>
        <w:tc>
          <w:tcPr>
            <w:tcW w:w="181" w:type="pct"/>
            <w:tcBorders>
              <w:top w:val="nil"/>
              <w:left w:val="nil"/>
              <w:bottom w:val="single" w:sz="4" w:space="0" w:color="1F497D"/>
              <w:right w:val="single" w:sz="4" w:space="0" w:color="1F497D"/>
            </w:tcBorders>
            <w:shd w:val="clear" w:color="000000" w:fill="FFFFFF"/>
            <w:vAlign w:val="center"/>
            <w:hideMark/>
          </w:tcPr>
          <w:p w14:paraId="13473556" w14:textId="77777777" w:rsidR="00BF675C" w:rsidRPr="00D84D7C" w:rsidRDefault="00BF675C" w:rsidP="00BF675C">
            <w:pPr>
              <w:jc w:val="center"/>
              <w:rPr>
                <w:color w:val="000000"/>
                <w:sz w:val="16"/>
                <w:szCs w:val="16"/>
              </w:rPr>
            </w:pPr>
            <w:r w:rsidRPr="00D84D7C">
              <w:rPr>
                <w:color w:val="000000"/>
                <w:sz w:val="16"/>
              </w:rPr>
              <w:t>700</w:t>
            </w:r>
          </w:p>
        </w:tc>
        <w:tc>
          <w:tcPr>
            <w:tcW w:w="268" w:type="pct"/>
            <w:tcBorders>
              <w:top w:val="nil"/>
              <w:left w:val="nil"/>
              <w:bottom w:val="single" w:sz="4" w:space="0" w:color="1F497D"/>
              <w:right w:val="single" w:sz="4" w:space="0" w:color="1F497D"/>
            </w:tcBorders>
            <w:shd w:val="clear" w:color="000000" w:fill="FFFFFF"/>
            <w:noWrap/>
            <w:vAlign w:val="center"/>
            <w:hideMark/>
          </w:tcPr>
          <w:p w14:paraId="2DD5E428" w14:textId="77777777" w:rsidR="00BF675C" w:rsidRPr="00D84D7C" w:rsidRDefault="00BF675C" w:rsidP="00BF675C">
            <w:pPr>
              <w:jc w:val="center"/>
              <w:rPr>
                <w:color w:val="000000"/>
                <w:sz w:val="16"/>
                <w:szCs w:val="16"/>
              </w:rPr>
            </w:pPr>
            <w:r w:rsidRPr="00D84D7C">
              <w:rPr>
                <w:color w:val="000000"/>
                <w:sz w:val="16"/>
              </w:rPr>
              <w:t>498.69</w:t>
            </w:r>
          </w:p>
        </w:tc>
        <w:tc>
          <w:tcPr>
            <w:tcW w:w="207" w:type="pct"/>
            <w:tcBorders>
              <w:top w:val="nil"/>
              <w:left w:val="nil"/>
              <w:bottom w:val="single" w:sz="4" w:space="0" w:color="1F497D"/>
              <w:right w:val="single" w:sz="4" w:space="0" w:color="1F497D"/>
            </w:tcBorders>
            <w:shd w:val="clear" w:color="000000" w:fill="FFFFFF"/>
            <w:noWrap/>
            <w:vAlign w:val="center"/>
            <w:hideMark/>
          </w:tcPr>
          <w:p w14:paraId="019EAA0D" w14:textId="77777777" w:rsidR="00BF675C" w:rsidRPr="00D84D7C" w:rsidRDefault="00BF675C" w:rsidP="00BF675C">
            <w:pPr>
              <w:jc w:val="center"/>
              <w:rPr>
                <w:color w:val="000000"/>
                <w:sz w:val="16"/>
                <w:szCs w:val="16"/>
              </w:rPr>
            </w:pPr>
            <w:r w:rsidRPr="00D84D7C">
              <w:rPr>
                <w:color w:val="000000"/>
                <w:sz w:val="16"/>
              </w:rPr>
              <w:t>124.67</w:t>
            </w:r>
          </w:p>
        </w:tc>
        <w:tc>
          <w:tcPr>
            <w:tcW w:w="234" w:type="pct"/>
            <w:tcBorders>
              <w:top w:val="nil"/>
              <w:left w:val="nil"/>
              <w:bottom w:val="single" w:sz="4" w:space="0" w:color="1F497D"/>
              <w:right w:val="single" w:sz="4" w:space="0" w:color="1F497D"/>
            </w:tcBorders>
            <w:shd w:val="clear" w:color="000000" w:fill="FFFFFF"/>
            <w:noWrap/>
            <w:vAlign w:val="center"/>
            <w:hideMark/>
          </w:tcPr>
          <w:p w14:paraId="3EEE6E31" w14:textId="77777777" w:rsidR="00BF675C" w:rsidRPr="00D84D7C" w:rsidRDefault="00BF675C" w:rsidP="00BF675C">
            <w:pPr>
              <w:jc w:val="center"/>
              <w:rPr>
                <w:color w:val="000000"/>
                <w:sz w:val="16"/>
                <w:szCs w:val="16"/>
              </w:rPr>
            </w:pPr>
            <w:r w:rsidRPr="00D84D7C">
              <w:rPr>
                <w:color w:val="000000"/>
                <w:sz w:val="16"/>
              </w:rPr>
              <w:t>19.16</w:t>
            </w:r>
          </w:p>
        </w:tc>
        <w:tc>
          <w:tcPr>
            <w:tcW w:w="174" w:type="pct"/>
            <w:tcBorders>
              <w:top w:val="nil"/>
              <w:left w:val="nil"/>
              <w:bottom w:val="single" w:sz="4" w:space="0" w:color="1F497D"/>
              <w:right w:val="single" w:sz="4" w:space="0" w:color="1F497D"/>
            </w:tcBorders>
            <w:shd w:val="clear" w:color="000000" w:fill="FFFFFF"/>
            <w:noWrap/>
            <w:vAlign w:val="center"/>
            <w:hideMark/>
          </w:tcPr>
          <w:p w14:paraId="5C0633DA" w14:textId="77777777" w:rsidR="00BF675C" w:rsidRPr="00D84D7C" w:rsidRDefault="00BF675C" w:rsidP="00BF675C">
            <w:pPr>
              <w:jc w:val="center"/>
              <w:rPr>
                <w:color w:val="000000"/>
                <w:sz w:val="16"/>
                <w:szCs w:val="16"/>
              </w:rPr>
            </w:pPr>
            <w:r w:rsidRPr="00D84D7C">
              <w:rPr>
                <w:color w:val="000000"/>
                <w:sz w:val="16"/>
              </w:rPr>
              <w:t>591</w:t>
            </w:r>
          </w:p>
        </w:tc>
        <w:tc>
          <w:tcPr>
            <w:tcW w:w="261" w:type="pct"/>
            <w:tcBorders>
              <w:top w:val="nil"/>
              <w:left w:val="nil"/>
              <w:bottom w:val="single" w:sz="4" w:space="0" w:color="1F497D"/>
              <w:right w:val="single" w:sz="4" w:space="0" w:color="1F497D"/>
            </w:tcBorders>
            <w:shd w:val="clear" w:color="000000" w:fill="FFFFFF"/>
            <w:noWrap/>
            <w:vAlign w:val="center"/>
            <w:hideMark/>
          </w:tcPr>
          <w:p w14:paraId="750026A2" w14:textId="77777777" w:rsidR="00BF675C" w:rsidRPr="00D84D7C" w:rsidRDefault="00BF675C" w:rsidP="00BF675C">
            <w:pPr>
              <w:jc w:val="center"/>
              <w:rPr>
                <w:color w:val="000000"/>
                <w:sz w:val="16"/>
                <w:szCs w:val="16"/>
              </w:rPr>
            </w:pPr>
            <w:r w:rsidRPr="00D84D7C">
              <w:rPr>
                <w:color w:val="000000"/>
                <w:sz w:val="16"/>
              </w:rPr>
              <w:t>404.61</w:t>
            </w:r>
          </w:p>
        </w:tc>
        <w:tc>
          <w:tcPr>
            <w:tcW w:w="214" w:type="pct"/>
            <w:tcBorders>
              <w:top w:val="nil"/>
              <w:left w:val="nil"/>
              <w:bottom w:val="single" w:sz="4" w:space="0" w:color="1F497D"/>
              <w:right w:val="single" w:sz="4" w:space="0" w:color="1F497D"/>
            </w:tcBorders>
            <w:shd w:val="clear" w:color="000000" w:fill="FFFFFF"/>
            <w:noWrap/>
            <w:vAlign w:val="center"/>
            <w:hideMark/>
          </w:tcPr>
          <w:p w14:paraId="21D6F908" w14:textId="77777777" w:rsidR="00BF675C" w:rsidRPr="00D84D7C" w:rsidRDefault="00BF675C" w:rsidP="00BF675C">
            <w:pPr>
              <w:jc w:val="center"/>
              <w:rPr>
                <w:color w:val="000000"/>
                <w:sz w:val="16"/>
                <w:szCs w:val="16"/>
              </w:rPr>
            </w:pPr>
            <w:r w:rsidRPr="00D84D7C">
              <w:rPr>
                <w:color w:val="000000"/>
                <w:sz w:val="16"/>
              </w:rPr>
              <w:t>101.15</w:t>
            </w:r>
          </w:p>
        </w:tc>
        <w:tc>
          <w:tcPr>
            <w:tcW w:w="214" w:type="pct"/>
            <w:tcBorders>
              <w:top w:val="nil"/>
              <w:left w:val="nil"/>
              <w:bottom w:val="single" w:sz="4" w:space="0" w:color="1F497D"/>
              <w:right w:val="single" w:sz="4" w:space="0" w:color="1F497D"/>
            </w:tcBorders>
            <w:shd w:val="clear" w:color="000000" w:fill="FFFFFF"/>
            <w:noWrap/>
            <w:vAlign w:val="center"/>
            <w:hideMark/>
          </w:tcPr>
          <w:p w14:paraId="4F1C7C33" w14:textId="77777777" w:rsidR="00BF675C" w:rsidRPr="00D84D7C" w:rsidRDefault="00BF675C" w:rsidP="00BF675C">
            <w:pPr>
              <w:jc w:val="center"/>
              <w:rPr>
                <w:color w:val="000000"/>
                <w:sz w:val="16"/>
                <w:szCs w:val="16"/>
              </w:rPr>
            </w:pPr>
            <w:r w:rsidRPr="00D84D7C">
              <w:rPr>
                <w:color w:val="000000"/>
                <w:sz w:val="16"/>
              </w:rPr>
              <w:t>15.70</w:t>
            </w:r>
          </w:p>
        </w:tc>
        <w:tc>
          <w:tcPr>
            <w:tcW w:w="261" w:type="pct"/>
            <w:tcBorders>
              <w:top w:val="nil"/>
              <w:left w:val="nil"/>
              <w:bottom w:val="single" w:sz="4" w:space="0" w:color="1F497D"/>
              <w:right w:val="single" w:sz="4" w:space="0" w:color="1F497D"/>
            </w:tcBorders>
            <w:shd w:val="clear" w:color="000000" w:fill="FFFFFF"/>
            <w:noWrap/>
            <w:vAlign w:val="center"/>
            <w:hideMark/>
          </w:tcPr>
          <w:p w14:paraId="12D597A2" w14:textId="77777777" w:rsidR="00BF675C" w:rsidRPr="00D84D7C" w:rsidRDefault="00BF675C" w:rsidP="00BF675C">
            <w:pPr>
              <w:jc w:val="center"/>
              <w:rPr>
                <w:color w:val="000000"/>
                <w:sz w:val="16"/>
                <w:szCs w:val="16"/>
              </w:rPr>
            </w:pPr>
            <w:r w:rsidRPr="00D84D7C">
              <w:rPr>
                <w:color w:val="000000"/>
                <w:sz w:val="16"/>
              </w:rPr>
              <w:t>402.50</w:t>
            </w:r>
          </w:p>
        </w:tc>
        <w:tc>
          <w:tcPr>
            <w:tcW w:w="228" w:type="pct"/>
            <w:tcBorders>
              <w:top w:val="nil"/>
              <w:left w:val="nil"/>
              <w:bottom w:val="single" w:sz="4" w:space="0" w:color="1F497D"/>
              <w:right w:val="single" w:sz="4" w:space="0" w:color="1F497D"/>
            </w:tcBorders>
            <w:shd w:val="clear" w:color="000000" w:fill="FFFFFF"/>
            <w:noWrap/>
            <w:vAlign w:val="center"/>
            <w:hideMark/>
          </w:tcPr>
          <w:p w14:paraId="2726D2EE" w14:textId="77777777" w:rsidR="00BF675C" w:rsidRPr="00D84D7C" w:rsidRDefault="00BF675C" w:rsidP="00BF675C">
            <w:pPr>
              <w:jc w:val="center"/>
              <w:rPr>
                <w:color w:val="000000"/>
                <w:sz w:val="16"/>
                <w:szCs w:val="16"/>
              </w:rPr>
            </w:pPr>
            <w:r w:rsidRPr="00D84D7C">
              <w:rPr>
                <w:color w:val="000000"/>
                <w:sz w:val="16"/>
              </w:rPr>
              <w:t>100.62</w:t>
            </w:r>
          </w:p>
        </w:tc>
        <w:tc>
          <w:tcPr>
            <w:tcW w:w="254" w:type="pct"/>
            <w:tcBorders>
              <w:top w:val="nil"/>
              <w:left w:val="nil"/>
              <w:bottom w:val="single" w:sz="4" w:space="0" w:color="1F497D"/>
              <w:right w:val="single" w:sz="4" w:space="0" w:color="1F497D"/>
            </w:tcBorders>
            <w:shd w:val="clear" w:color="000000" w:fill="FFFFFF"/>
            <w:noWrap/>
            <w:vAlign w:val="center"/>
            <w:hideMark/>
          </w:tcPr>
          <w:p w14:paraId="1776CD54" w14:textId="77777777" w:rsidR="00BF675C" w:rsidRPr="00D84D7C" w:rsidRDefault="00BF675C" w:rsidP="00BF675C">
            <w:pPr>
              <w:jc w:val="center"/>
              <w:rPr>
                <w:color w:val="000000"/>
                <w:sz w:val="16"/>
                <w:szCs w:val="16"/>
              </w:rPr>
            </w:pPr>
            <w:r w:rsidRPr="00D84D7C">
              <w:rPr>
                <w:color w:val="000000"/>
                <w:sz w:val="16"/>
              </w:rPr>
              <w:t>15.62</w:t>
            </w:r>
          </w:p>
        </w:tc>
        <w:tc>
          <w:tcPr>
            <w:tcW w:w="288" w:type="pct"/>
            <w:tcBorders>
              <w:top w:val="nil"/>
              <w:left w:val="nil"/>
              <w:bottom w:val="single" w:sz="4" w:space="0" w:color="1F497D"/>
              <w:right w:val="single" w:sz="4" w:space="0" w:color="1F497D"/>
            </w:tcBorders>
            <w:shd w:val="clear" w:color="000000" w:fill="FFFFFF"/>
            <w:noWrap/>
            <w:vAlign w:val="center"/>
            <w:hideMark/>
          </w:tcPr>
          <w:p w14:paraId="43AFD353" w14:textId="77777777" w:rsidR="00BF675C" w:rsidRPr="00D84D7C" w:rsidRDefault="00BF675C" w:rsidP="00BF675C">
            <w:pPr>
              <w:jc w:val="center"/>
              <w:rPr>
                <w:color w:val="000000"/>
                <w:sz w:val="16"/>
                <w:szCs w:val="16"/>
              </w:rPr>
            </w:pPr>
            <w:r w:rsidRPr="00D84D7C">
              <w:rPr>
                <w:color w:val="000000"/>
                <w:sz w:val="16"/>
              </w:rPr>
              <w:t>402.50</w:t>
            </w:r>
          </w:p>
        </w:tc>
        <w:tc>
          <w:tcPr>
            <w:tcW w:w="214" w:type="pct"/>
            <w:tcBorders>
              <w:top w:val="nil"/>
              <w:left w:val="nil"/>
              <w:bottom w:val="single" w:sz="4" w:space="0" w:color="1F497D"/>
              <w:right w:val="single" w:sz="4" w:space="0" w:color="1F497D"/>
            </w:tcBorders>
            <w:shd w:val="clear" w:color="000000" w:fill="FFFFFF"/>
            <w:noWrap/>
            <w:vAlign w:val="center"/>
            <w:hideMark/>
          </w:tcPr>
          <w:p w14:paraId="4B4AFFC0" w14:textId="77777777" w:rsidR="00BF675C" w:rsidRPr="00D84D7C" w:rsidRDefault="00BF675C" w:rsidP="00BF675C">
            <w:pPr>
              <w:jc w:val="center"/>
              <w:rPr>
                <w:color w:val="000000"/>
                <w:sz w:val="16"/>
                <w:szCs w:val="16"/>
              </w:rPr>
            </w:pPr>
            <w:r w:rsidRPr="00D84D7C">
              <w:rPr>
                <w:color w:val="000000"/>
                <w:sz w:val="16"/>
              </w:rPr>
              <w:t>100.62</w:t>
            </w:r>
          </w:p>
        </w:tc>
        <w:tc>
          <w:tcPr>
            <w:tcW w:w="254" w:type="pct"/>
            <w:tcBorders>
              <w:top w:val="nil"/>
              <w:left w:val="nil"/>
              <w:bottom w:val="single" w:sz="4" w:space="0" w:color="1F497D"/>
              <w:right w:val="single" w:sz="4" w:space="0" w:color="1F497D"/>
            </w:tcBorders>
            <w:shd w:val="clear" w:color="000000" w:fill="FFFFFF"/>
            <w:noWrap/>
            <w:vAlign w:val="center"/>
            <w:hideMark/>
          </w:tcPr>
          <w:p w14:paraId="17425879" w14:textId="77777777" w:rsidR="00BF675C" w:rsidRPr="00D84D7C" w:rsidRDefault="00BF675C" w:rsidP="00BF675C">
            <w:pPr>
              <w:jc w:val="center"/>
              <w:rPr>
                <w:color w:val="000000"/>
                <w:sz w:val="16"/>
                <w:szCs w:val="16"/>
              </w:rPr>
            </w:pPr>
            <w:r w:rsidRPr="00D84D7C">
              <w:rPr>
                <w:color w:val="000000"/>
                <w:sz w:val="16"/>
              </w:rPr>
              <w:t>15.62</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6748C6C3" w14:textId="77777777" w:rsidR="00BF675C" w:rsidRPr="00D84D7C" w:rsidRDefault="00BF675C" w:rsidP="00BF675C">
            <w:pPr>
              <w:jc w:val="center"/>
              <w:rPr>
                <w:color w:val="000000"/>
                <w:sz w:val="16"/>
                <w:szCs w:val="16"/>
              </w:rPr>
            </w:pPr>
            <w:r w:rsidRPr="00D84D7C">
              <w:rPr>
                <w:color w:val="000000"/>
                <w:sz w:val="16"/>
              </w:rPr>
              <w:t>397.48</w:t>
            </w:r>
          </w:p>
        </w:tc>
        <w:tc>
          <w:tcPr>
            <w:tcW w:w="207" w:type="pct"/>
            <w:tcBorders>
              <w:top w:val="nil"/>
              <w:left w:val="nil"/>
              <w:bottom w:val="single" w:sz="4" w:space="0" w:color="auto"/>
              <w:right w:val="single" w:sz="4" w:space="0" w:color="auto"/>
            </w:tcBorders>
            <w:shd w:val="clear" w:color="000000" w:fill="FFFFFF"/>
            <w:noWrap/>
            <w:vAlign w:val="center"/>
            <w:hideMark/>
          </w:tcPr>
          <w:p w14:paraId="6DFE1881" w14:textId="77777777" w:rsidR="00BF675C" w:rsidRPr="00D84D7C" w:rsidRDefault="00BF675C" w:rsidP="00BF675C">
            <w:pPr>
              <w:jc w:val="center"/>
              <w:rPr>
                <w:color w:val="000000"/>
                <w:sz w:val="16"/>
                <w:szCs w:val="16"/>
              </w:rPr>
            </w:pPr>
            <w:r w:rsidRPr="00D84D7C">
              <w:rPr>
                <w:color w:val="000000"/>
                <w:sz w:val="16"/>
              </w:rPr>
              <w:t>99.37</w:t>
            </w:r>
          </w:p>
        </w:tc>
        <w:tc>
          <w:tcPr>
            <w:tcW w:w="207" w:type="pct"/>
            <w:tcBorders>
              <w:top w:val="nil"/>
              <w:left w:val="nil"/>
              <w:bottom w:val="single" w:sz="4" w:space="0" w:color="auto"/>
              <w:right w:val="single" w:sz="4" w:space="0" w:color="auto"/>
            </w:tcBorders>
            <w:shd w:val="clear" w:color="000000" w:fill="FFFFFF"/>
            <w:noWrap/>
            <w:vAlign w:val="center"/>
            <w:hideMark/>
          </w:tcPr>
          <w:p w14:paraId="47FEFBC2" w14:textId="77777777" w:rsidR="00BF675C" w:rsidRPr="00D84D7C" w:rsidRDefault="00BF675C" w:rsidP="00BF675C">
            <w:pPr>
              <w:jc w:val="center"/>
              <w:rPr>
                <w:color w:val="000000"/>
                <w:sz w:val="16"/>
                <w:szCs w:val="16"/>
              </w:rPr>
            </w:pPr>
            <w:r w:rsidRPr="00D84D7C">
              <w:rPr>
                <w:color w:val="000000"/>
                <w:sz w:val="16"/>
              </w:rPr>
              <w:t>15.42</w:t>
            </w:r>
          </w:p>
        </w:tc>
      </w:tr>
      <w:tr w:rsidR="00BF675C" w:rsidRPr="00D84D7C" w14:paraId="78A0E21B" w14:textId="77777777"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3CE0CF7B" w14:textId="77777777" w:rsidR="00BF675C" w:rsidRPr="00D84D7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7846619" w14:textId="77777777" w:rsidR="00BF675C" w:rsidRPr="00D84D7C" w:rsidRDefault="00BF675C" w:rsidP="00BF675C">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4D4D7A57" w14:textId="77777777" w:rsidR="00BF675C" w:rsidRPr="00D84D7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305B2A5B" w14:textId="77777777" w:rsidR="00BF675C" w:rsidRPr="00D84D7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3474BB3A" w14:textId="77777777" w:rsidR="00BF675C" w:rsidRPr="00D84D7C" w:rsidRDefault="00BF675C" w:rsidP="00BF675C">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7D3F758F" w14:textId="77777777" w:rsidR="00BF675C" w:rsidRPr="00D84D7C" w:rsidRDefault="00BF675C" w:rsidP="00BF675C">
            <w:pPr>
              <w:jc w:val="center"/>
              <w:rPr>
                <w:color w:val="000000"/>
                <w:sz w:val="16"/>
                <w:szCs w:val="16"/>
              </w:rPr>
            </w:pPr>
            <w:r w:rsidRPr="00D84D7C">
              <w:rPr>
                <w:color w:val="000000"/>
                <w:sz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14:paraId="068DF8D2" w14:textId="77777777" w:rsidR="00BF675C" w:rsidRPr="00D84D7C" w:rsidRDefault="00BF675C" w:rsidP="00BF675C">
            <w:pPr>
              <w:jc w:val="center"/>
              <w:rPr>
                <w:color w:val="000000"/>
                <w:sz w:val="16"/>
                <w:szCs w:val="16"/>
              </w:rPr>
            </w:pPr>
            <w:r w:rsidRPr="00D84D7C">
              <w:rPr>
                <w:color w:val="000000"/>
                <w:sz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14:paraId="0F8F4C29" w14:textId="77777777" w:rsidR="00BF675C" w:rsidRPr="00D84D7C" w:rsidRDefault="00BF675C" w:rsidP="00BF675C">
            <w:pPr>
              <w:jc w:val="center"/>
              <w:rPr>
                <w:color w:val="000000"/>
                <w:sz w:val="16"/>
                <w:szCs w:val="16"/>
              </w:rPr>
            </w:pPr>
            <w:r w:rsidRPr="00D84D7C">
              <w:rPr>
                <w:color w:val="000000"/>
                <w:sz w:val="16"/>
              </w:rPr>
              <w:t>0.03</w:t>
            </w:r>
          </w:p>
        </w:tc>
        <w:tc>
          <w:tcPr>
            <w:tcW w:w="174" w:type="pct"/>
            <w:tcBorders>
              <w:top w:val="nil"/>
              <w:left w:val="nil"/>
              <w:bottom w:val="single" w:sz="4" w:space="0" w:color="1F497D"/>
              <w:right w:val="single" w:sz="4" w:space="0" w:color="1F497D"/>
            </w:tcBorders>
            <w:shd w:val="clear" w:color="000000" w:fill="FFFFFF"/>
            <w:noWrap/>
            <w:vAlign w:val="center"/>
            <w:hideMark/>
          </w:tcPr>
          <w:p w14:paraId="07697965" w14:textId="77777777" w:rsidR="00BF675C" w:rsidRPr="00D84D7C" w:rsidRDefault="00BF675C" w:rsidP="00BF675C">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7462C984" w14:textId="77777777" w:rsidR="00BF675C" w:rsidRPr="00D84D7C" w:rsidRDefault="00BF675C" w:rsidP="00BF675C">
            <w:pPr>
              <w:jc w:val="center"/>
              <w:rPr>
                <w:color w:val="000000"/>
                <w:sz w:val="16"/>
                <w:szCs w:val="16"/>
              </w:rPr>
            </w:pPr>
            <w:r w:rsidRPr="00D84D7C">
              <w:rPr>
                <w:color w:val="000000"/>
                <w:sz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14:paraId="0CD9C524" w14:textId="77777777" w:rsidR="00BF675C" w:rsidRPr="00D84D7C" w:rsidRDefault="00BF675C" w:rsidP="00BF675C">
            <w:pPr>
              <w:jc w:val="center"/>
              <w:rPr>
                <w:color w:val="000000"/>
                <w:sz w:val="16"/>
                <w:szCs w:val="16"/>
              </w:rPr>
            </w:pPr>
            <w:r w:rsidRPr="00D84D7C">
              <w:rPr>
                <w:color w:val="000000"/>
                <w:sz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14:paraId="196CB70B" w14:textId="77777777" w:rsidR="00BF675C" w:rsidRPr="00D84D7C" w:rsidRDefault="00BF675C" w:rsidP="00BF675C">
            <w:pPr>
              <w:jc w:val="center"/>
              <w:rPr>
                <w:color w:val="000000"/>
                <w:sz w:val="16"/>
                <w:szCs w:val="16"/>
              </w:rPr>
            </w:pPr>
            <w:r w:rsidRPr="00D84D7C">
              <w:rPr>
                <w:color w:val="000000"/>
                <w:sz w:val="16"/>
              </w:rPr>
              <w:t>0.00</w:t>
            </w:r>
          </w:p>
        </w:tc>
        <w:tc>
          <w:tcPr>
            <w:tcW w:w="261" w:type="pct"/>
            <w:tcBorders>
              <w:top w:val="nil"/>
              <w:left w:val="nil"/>
              <w:bottom w:val="single" w:sz="4" w:space="0" w:color="1F497D"/>
              <w:right w:val="single" w:sz="4" w:space="0" w:color="1F497D"/>
            </w:tcBorders>
            <w:shd w:val="clear" w:color="000000" w:fill="FFFFFF"/>
            <w:noWrap/>
            <w:vAlign w:val="center"/>
            <w:hideMark/>
          </w:tcPr>
          <w:p w14:paraId="7AB6E6FA" w14:textId="77777777" w:rsidR="00BF675C" w:rsidRPr="00D84D7C" w:rsidRDefault="00BF675C" w:rsidP="00BF675C">
            <w:pPr>
              <w:jc w:val="center"/>
              <w:rPr>
                <w:color w:val="000000"/>
                <w:sz w:val="16"/>
                <w:szCs w:val="16"/>
              </w:rPr>
            </w:pPr>
            <w:r w:rsidRPr="00D84D7C">
              <w:rPr>
                <w:color w:val="000000"/>
                <w:sz w:val="16"/>
              </w:rPr>
              <w:t>0.00</w:t>
            </w:r>
          </w:p>
        </w:tc>
        <w:tc>
          <w:tcPr>
            <w:tcW w:w="228" w:type="pct"/>
            <w:tcBorders>
              <w:top w:val="nil"/>
              <w:left w:val="nil"/>
              <w:bottom w:val="single" w:sz="4" w:space="0" w:color="1F497D"/>
              <w:right w:val="single" w:sz="4" w:space="0" w:color="1F497D"/>
            </w:tcBorders>
            <w:shd w:val="clear" w:color="000000" w:fill="FFFFFF"/>
            <w:noWrap/>
            <w:vAlign w:val="center"/>
            <w:hideMark/>
          </w:tcPr>
          <w:p w14:paraId="55C7F7AF" w14:textId="77777777" w:rsidR="00BF675C" w:rsidRPr="00D84D7C" w:rsidRDefault="00BF675C" w:rsidP="00BF675C">
            <w:pPr>
              <w:jc w:val="center"/>
              <w:rPr>
                <w:color w:val="000000"/>
                <w:sz w:val="16"/>
                <w:szCs w:val="16"/>
              </w:rPr>
            </w:pPr>
            <w:r w:rsidRPr="00D84D7C">
              <w:rPr>
                <w:color w:val="000000"/>
                <w:sz w:val="16"/>
              </w:rPr>
              <w:t>0.00</w:t>
            </w:r>
          </w:p>
        </w:tc>
        <w:tc>
          <w:tcPr>
            <w:tcW w:w="254" w:type="pct"/>
            <w:tcBorders>
              <w:top w:val="nil"/>
              <w:left w:val="nil"/>
              <w:bottom w:val="single" w:sz="4" w:space="0" w:color="1F497D"/>
              <w:right w:val="single" w:sz="4" w:space="0" w:color="1F497D"/>
            </w:tcBorders>
            <w:shd w:val="clear" w:color="000000" w:fill="FFFFFF"/>
            <w:noWrap/>
            <w:vAlign w:val="center"/>
            <w:hideMark/>
          </w:tcPr>
          <w:p w14:paraId="7375DFF2" w14:textId="77777777" w:rsidR="00BF675C" w:rsidRPr="00D84D7C" w:rsidRDefault="00BF675C" w:rsidP="00BF675C">
            <w:pPr>
              <w:jc w:val="center"/>
              <w:rPr>
                <w:color w:val="000000"/>
                <w:sz w:val="16"/>
                <w:szCs w:val="16"/>
              </w:rPr>
            </w:pPr>
            <w:r w:rsidRPr="00D84D7C">
              <w:rPr>
                <w:color w:val="000000"/>
                <w:sz w:val="16"/>
              </w:rPr>
              <w:t>0.00</w:t>
            </w:r>
          </w:p>
        </w:tc>
        <w:tc>
          <w:tcPr>
            <w:tcW w:w="288" w:type="pct"/>
            <w:tcBorders>
              <w:top w:val="nil"/>
              <w:left w:val="nil"/>
              <w:bottom w:val="single" w:sz="4" w:space="0" w:color="1F497D"/>
              <w:right w:val="single" w:sz="4" w:space="0" w:color="1F497D"/>
            </w:tcBorders>
            <w:shd w:val="clear" w:color="000000" w:fill="FFFFFF"/>
            <w:noWrap/>
            <w:vAlign w:val="center"/>
            <w:hideMark/>
          </w:tcPr>
          <w:p w14:paraId="0C1D2BEC" w14:textId="77777777" w:rsidR="00BF675C" w:rsidRPr="00D84D7C" w:rsidRDefault="00BF675C" w:rsidP="00BF675C">
            <w:pPr>
              <w:jc w:val="center"/>
              <w:rPr>
                <w:color w:val="000000"/>
                <w:sz w:val="16"/>
                <w:szCs w:val="16"/>
              </w:rPr>
            </w:pPr>
            <w:r w:rsidRPr="00D84D7C">
              <w:rPr>
                <w:color w:val="000000"/>
                <w:sz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14:paraId="562AAA84" w14:textId="77777777" w:rsidR="00BF675C" w:rsidRPr="00D84D7C" w:rsidRDefault="00BF675C" w:rsidP="00BF675C">
            <w:pPr>
              <w:jc w:val="center"/>
              <w:rPr>
                <w:color w:val="000000"/>
                <w:sz w:val="16"/>
                <w:szCs w:val="16"/>
              </w:rPr>
            </w:pPr>
            <w:r w:rsidRPr="00D84D7C">
              <w:rPr>
                <w:color w:val="000000"/>
                <w:sz w:val="16"/>
              </w:rPr>
              <w:t>0.00</w:t>
            </w:r>
          </w:p>
        </w:tc>
        <w:tc>
          <w:tcPr>
            <w:tcW w:w="254" w:type="pct"/>
            <w:tcBorders>
              <w:top w:val="nil"/>
              <w:left w:val="nil"/>
              <w:bottom w:val="single" w:sz="4" w:space="0" w:color="1F497D"/>
              <w:right w:val="single" w:sz="4" w:space="0" w:color="1F497D"/>
            </w:tcBorders>
            <w:shd w:val="clear" w:color="000000" w:fill="FFFFFF"/>
            <w:noWrap/>
            <w:vAlign w:val="center"/>
            <w:hideMark/>
          </w:tcPr>
          <w:p w14:paraId="3DDC631E" w14:textId="77777777" w:rsidR="00BF675C" w:rsidRPr="00D84D7C" w:rsidRDefault="00BF675C" w:rsidP="00BF675C">
            <w:pPr>
              <w:jc w:val="center"/>
              <w:rPr>
                <w:color w:val="000000"/>
                <w:sz w:val="16"/>
                <w:szCs w:val="16"/>
              </w:rPr>
            </w:pPr>
            <w:r w:rsidRPr="00D84D7C">
              <w:rPr>
                <w:color w:val="000000"/>
                <w:sz w:val="16"/>
              </w:rPr>
              <w:t>0.00</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4AD35595" w14:textId="77777777" w:rsidR="00BF675C" w:rsidRPr="00D84D7C" w:rsidRDefault="00BF675C" w:rsidP="00BF675C">
            <w:pPr>
              <w:jc w:val="center"/>
              <w:rPr>
                <w:color w:val="000000"/>
                <w:sz w:val="16"/>
                <w:szCs w:val="16"/>
              </w:rPr>
            </w:pPr>
            <w:r w:rsidRPr="00D84D7C">
              <w:rPr>
                <w:color w:val="000000"/>
                <w:sz w:val="16"/>
              </w:rPr>
              <w:t>-1.19</w:t>
            </w:r>
          </w:p>
        </w:tc>
        <w:tc>
          <w:tcPr>
            <w:tcW w:w="207" w:type="pct"/>
            <w:tcBorders>
              <w:top w:val="nil"/>
              <w:left w:val="nil"/>
              <w:bottom w:val="single" w:sz="4" w:space="0" w:color="auto"/>
              <w:right w:val="single" w:sz="4" w:space="0" w:color="auto"/>
            </w:tcBorders>
            <w:shd w:val="clear" w:color="000000" w:fill="FFFFFF"/>
            <w:noWrap/>
            <w:vAlign w:val="center"/>
            <w:hideMark/>
          </w:tcPr>
          <w:p w14:paraId="28870D3F" w14:textId="77777777" w:rsidR="00BF675C" w:rsidRPr="00D84D7C" w:rsidRDefault="00BF675C" w:rsidP="00BF675C">
            <w:pPr>
              <w:jc w:val="center"/>
              <w:rPr>
                <w:color w:val="000000"/>
                <w:sz w:val="16"/>
                <w:szCs w:val="16"/>
              </w:rPr>
            </w:pPr>
            <w:r w:rsidRPr="00D84D7C">
              <w:rPr>
                <w:color w:val="000000"/>
                <w:sz w:val="16"/>
              </w:rPr>
              <w:t>-0.30</w:t>
            </w:r>
          </w:p>
        </w:tc>
        <w:tc>
          <w:tcPr>
            <w:tcW w:w="207" w:type="pct"/>
            <w:tcBorders>
              <w:top w:val="nil"/>
              <w:left w:val="nil"/>
              <w:bottom w:val="single" w:sz="4" w:space="0" w:color="auto"/>
              <w:right w:val="single" w:sz="4" w:space="0" w:color="auto"/>
            </w:tcBorders>
            <w:shd w:val="clear" w:color="000000" w:fill="FFFFFF"/>
            <w:noWrap/>
            <w:vAlign w:val="center"/>
            <w:hideMark/>
          </w:tcPr>
          <w:p w14:paraId="6013F4BD" w14:textId="77777777" w:rsidR="00BF675C" w:rsidRPr="00D84D7C" w:rsidRDefault="00BF675C" w:rsidP="00BF675C">
            <w:pPr>
              <w:jc w:val="center"/>
              <w:rPr>
                <w:color w:val="000000"/>
                <w:sz w:val="16"/>
                <w:szCs w:val="16"/>
              </w:rPr>
            </w:pPr>
            <w:r w:rsidRPr="00D84D7C">
              <w:rPr>
                <w:color w:val="000000"/>
                <w:sz w:val="16"/>
              </w:rPr>
              <w:t>-0.05</w:t>
            </w:r>
          </w:p>
        </w:tc>
      </w:tr>
    </w:tbl>
    <w:p w14:paraId="4F0F11C8" w14:textId="77777777" w:rsidR="00BF675C" w:rsidRPr="00D84D7C" w:rsidRDefault="00BF675C" w:rsidP="00F14585">
      <w:pPr>
        <w:jc w:val="both"/>
        <w:rPr>
          <w:sz w:val="22"/>
          <w:szCs w:val="22"/>
        </w:rPr>
        <w:sectPr w:rsidR="00BF675C" w:rsidRPr="00D84D7C" w:rsidSect="00356E21">
          <w:pgSz w:w="16840" w:h="11907" w:orient="landscape" w:code="9"/>
          <w:pgMar w:top="1418" w:right="1418" w:bottom="1418" w:left="1418" w:header="709" w:footer="709" w:gutter="0"/>
          <w:cols w:space="708"/>
          <w:docGrid w:linePitch="360"/>
        </w:sectPr>
      </w:pPr>
    </w:p>
    <w:p w14:paraId="1029F5C2" w14:textId="77777777" w:rsidR="004006DF" w:rsidRPr="00D84D7C" w:rsidRDefault="004006DF" w:rsidP="004006DF">
      <w:pPr>
        <w:rPr>
          <w:b/>
          <w:sz w:val="22"/>
          <w:szCs w:val="22"/>
        </w:rPr>
      </w:pPr>
      <w:r w:rsidRPr="00D84D7C">
        <w:rPr>
          <w:b/>
          <w:sz w:val="22"/>
        </w:rPr>
        <w:t xml:space="preserve">Overview of ongoing calls </w:t>
      </w:r>
    </w:p>
    <w:p w14:paraId="34C5CD9F" w14:textId="3E108DD4" w:rsidR="004006DF" w:rsidRPr="00D84D7C" w:rsidRDefault="004006DF" w:rsidP="00F14585">
      <w:pPr>
        <w:jc w:val="both"/>
        <w:rPr>
          <w:sz w:val="22"/>
          <w:szCs w:val="22"/>
        </w:rPr>
      </w:pPr>
      <w:r w:rsidRPr="00D84D7C">
        <w:rPr>
          <w:sz w:val="22"/>
        </w:rPr>
        <w:t>Priority Axis 5 saw ongoing submission of project applications to the 7th call intervention Area 5.2. The call was terminated on 15 July 2015.</w:t>
      </w:r>
    </w:p>
    <w:p w14:paraId="236E24CE" w14:textId="77777777" w:rsidR="004006DF" w:rsidRPr="00D84D7C" w:rsidRDefault="004006DF" w:rsidP="00F14585">
      <w:pPr>
        <w:jc w:val="both"/>
        <w:rPr>
          <w:sz w:val="22"/>
          <w:szCs w:val="22"/>
        </w:rPr>
      </w:pPr>
    </w:p>
    <w:p w14:paraId="5386B6B8" w14:textId="1D368205" w:rsidR="003A5131" w:rsidRPr="00C122DC" w:rsidRDefault="00D45971" w:rsidP="00C122DC">
      <w:pPr>
        <w:pStyle w:val="Tabulkanzev"/>
        <w:numPr>
          <w:ilvl w:val="0"/>
          <w:numId w:val="0"/>
        </w:numPr>
        <w:ind w:left="709" w:firstLine="709"/>
        <w:rPr>
          <w:rStyle w:val="Siln"/>
          <w:bCs w:val="0"/>
        </w:rPr>
      </w:pPr>
      <w:bookmarkStart w:id="316" w:name="_Toc433873567"/>
      <w:bookmarkStart w:id="317" w:name="_Toc432150164"/>
      <w:bookmarkStart w:id="318" w:name="_Toc434911886"/>
      <w:r w:rsidRPr="00C122DC">
        <w:rPr>
          <w:rStyle w:val="Siln"/>
          <w:bCs w:val="0"/>
        </w:rPr>
        <w:t xml:space="preserve">Table Nr. 28 - </w:t>
      </w:r>
      <w:r w:rsidR="00B66326" w:rsidRPr="00C122DC">
        <w:rPr>
          <w:rStyle w:val="Siln"/>
          <w:bCs w:val="0"/>
        </w:rPr>
        <w:t>Overview of ongoing calls in PA 5</w:t>
      </w:r>
      <w:bookmarkEnd w:id="316"/>
      <w:bookmarkEnd w:id="317"/>
      <w:bookmarkEnd w:id="318"/>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753"/>
        <w:gridCol w:w="753"/>
        <w:gridCol w:w="905"/>
        <w:gridCol w:w="869"/>
        <w:gridCol w:w="753"/>
        <w:gridCol w:w="753"/>
        <w:gridCol w:w="940"/>
        <w:gridCol w:w="733"/>
        <w:gridCol w:w="940"/>
        <w:gridCol w:w="683"/>
        <w:gridCol w:w="1129"/>
      </w:tblGrid>
      <w:tr w:rsidR="002048B2" w:rsidRPr="00D84D7C" w14:paraId="4814F5DA" w14:textId="77777777" w:rsidTr="00666610">
        <w:trPr>
          <w:trHeight w:val="315"/>
        </w:trPr>
        <w:tc>
          <w:tcPr>
            <w:tcW w:w="433" w:type="pct"/>
            <w:vMerge w:val="restart"/>
            <w:shd w:val="clear" w:color="000000" w:fill="B8CCE4"/>
            <w:vAlign w:val="center"/>
            <w:hideMark/>
          </w:tcPr>
          <w:p w14:paraId="721CA069" w14:textId="77777777" w:rsidR="00B7584C" w:rsidRPr="00D84D7C" w:rsidRDefault="00B7584C" w:rsidP="00B7584C">
            <w:pPr>
              <w:jc w:val="center"/>
              <w:rPr>
                <w:b/>
                <w:bCs/>
                <w:color w:val="000000"/>
                <w:sz w:val="16"/>
                <w:szCs w:val="16"/>
              </w:rPr>
            </w:pPr>
            <w:r w:rsidRPr="00D84D7C">
              <w:rPr>
                <w:b/>
                <w:color w:val="000000"/>
                <w:sz w:val="16"/>
              </w:rPr>
              <w:t>Call order number</w:t>
            </w:r>
          </w:p>
        </w:tc>
        <w:tc>
          <w:tcPr>
            <w:tcW w:w="433" w:type="pct"/>
            <w:vMerge w:val="restart"/>
            <w:shd w:val="clear" w:color="000000" w:fill="B8CCE4"/>
            <w:vAlign w:val="center"/>
            <w:hideMark/>
          </w:tcPr>
          <w:p w14:paraId="4F42C7BE" w14:textId="77777777" w:rsidR="00B7584C" w:rsidRPr="00D84D7C" w:rsidRDefault="00B7584C" w:rsidP="00B7584C">
            <w:pPr>
              <w:jc w:val="center"/>
              <w:rPr>
                <w:b/>
                <w:bCs/>
                <w:color w:val="000000"/>
                <w:sz w:val="16"/>
                <w:szCs w:val="16"/>
              </w:rPr>
            </w:pPr>
            <w:r w:rsidRPr="00D84D7C">
              <w:rPr>
                <w:b/>
                <w:color w:val="000000"/>
                <w:sz w:val="16"/>
              </w:rPr>
              <w:t>Call number</w:t>
            </w:r>
          </w:p>
        </w:tc>
        <w:tc>
          <w:tcPr>
            <w:tcW w:w="866" w:type="pct"/>
            <w:gridSpan w:val="2"/>
            <w:vMerge w:val="restart"/>
            <w:shd w:val="clear" w:color="000000" w:fill="B8CCE4"/>
            <w:vAlign w:val="center"/>
            <w:hideMark/>
          </w:tcPr>
          <w:p w14:paraId="4FF59791" w14:textId="77777777" w:rsidR="00B7584C" w:rsidRPr="00D84D7C" w:rsidRDefault="00B7584C" w:rsidP="00B7584C">
            <w:pPr>
              <w:jc w:val="center"/>
              <w:rPr>
                <w:b/>
                <w:bCs/>
                <w:color w:val="000000"/>
                <w:sz w:val="16"/>
                <w:szCs w:val="16"/>
              </w:rPr>
            </w:pPr>
            <w:r w:rsidRPr="00D84D7C">
              <w:rPr>
                <w:b/>
                <w:color w:val="000000"/>
                <w:sz w:val="16"/>
              </w:rPr>
              <w:t>Submission of project applications</w:t>
            </w:r>
          </w:p>
        </w:tc>
        <w:tc>
          <w:tcPr>
            <w:tcW w:w="433" w:type="pct"/>
            <w:vMerge w:val="restart"/>
            <w:shd w:val="clear" w:color="000000" w:fill="B8CCE4"/>
            <w:vAlign w:val="center"/>
            <w:hideMark/>
          </w:tcPr>
          <w:p w14:paraId="1BC483D3" w14:textId="77777777" w:rsidR="00B7584C" w:rsidRPr="00D84D7C" w:rsidRDefault="00B7584C" w:rsidP="00B7584C">
            <w:pPr>
              <w:jc w:val="center"/>
              <w:rPr>
                <w:b/>
                <w:bCs/>
                <w:color w:val="000000"/>
                <w:sz w:val="16"/>
                <w:szCs w:val="16"/>
              </w:rPr>
            </w:pPr>
            <w:r w:rsidRPr="00D84D7C">
              <w:rPr>
                <w:b/>
                <w:color w:val="000000"/>
                <w:sz w:val="16"/>
              </w:rPr>
              <w:t>Call type</w:t>
            </w:r>
          </w:p>
        </w:tc>
        <w:tc>
          <w:tcPr>
            <w:tcW w:w="433" w:type="pct"/>
            <w:vMerge w:val="restart"/>
            <w:shd w:val="clear" w:color="000000" w:fill="B8CCE4"/>
            <w:vAlign w:val="center"/>
            <w:hideMark/>
          </w:tcPr>
          <w:p w14:paraId="5D01E994" w14:textId="77777777" w:rsidR="00B7584C" w:rsidRPr="00D84D7C" w:rsidRDefault="00B7584C" w:rsidP="00B7584C">
            <w:pPr>
              <w:jc w:val="center"/>
              <w:rPr>
                <w:b/>
                <w:bCs/>
                <w:color w:val="000000"/>
                <w:sz w:val="16"/>
                <w:szCs w:val="16"/>
              </w:rPr>
            </w:pPr>
          </w:p>
        </w:tc>
        <w:tc>
          <w:tcPr>
            <w:tcW w:w="523" w:type="pct"/>
            <w:vMerge w:val="restart"/>
            <w:shd w:val="clear" w:color="000000" w:fill="B8CCE4"/>
            <w:vAlign w:val="center"/>
            <w:hideMark/>
          </w:tcPr>
          <w:p w14:paraId="2D6AA7E3" w14:textId="77777777" w:rsidR="00B7584C" w:rsidRPr="00D84D7C" w:rsidRDefault="00B7584C" w:rsidP="00B7584C">
            <w:pPr>
              <w:jc w:val="center"/>
              <w:rPr>
                <w:b/>
                <w:bCs/>
                <w:color w:val="000000"/>
                <w:sz w:val="16"/>
                <w:szCs w:val="16"/>
              </w:rPr>
            </w:pPr>
            <w:r w:rsidRPr="00D84D7C">
              <w:rPr>
                <w:b/>
                <w:color w:val="000000"/>
                <w:sz w:val="16"/>
              </w:rPr>
              <w:t>Call allocation</w:t>
            </w:r>
          </w:p>
        </w:tc>
        <w:tc>
          <w:tcPr>
            <w:tcW w:w="939" w:type="pct"/>
            <w:gridSpan w:val="2"/>
            <w:vMerge w:val="restart"/>
            <w:shd w:val="clear" w:color="000000" w:fill="B8CCE4"/>
            <w:vAlign w:val="center"/>
            <w:hideMark/>
          </w:tcPr>
          <w:p w14:paraId="6FB77020" w14:textId="77777777" w:rsidR="00B7584C" w:rsidRPr="00D84D7C" w:rsidRDefault="00B7584C" w:rsidP="00B7584C">
            <w:pPr>
              <w:jc w:val="center"/>
              <w:rPr>
                <w:b/>
                <w:bCs/>
                <w:color w:val="000000"/>
                <w:sz w:val="16"/>
                <w:szCs w:val="16"/>
              </w:rPr>
            </w:pPr>
            <w:r w:rsidRPr="00D84D7C">
              <w:rPr>
                <w:b/>
                <w:color w:val="000000"/>
                <w:sz w:val="16"/>
              </w:rPr>
              <w:t>Support applications submitted</w:t>
            </w:r>
          </w:p>
        </w:tc>
        <w:tc>
          <w:tcPr>
            <w:tcW w:w="939" w:type="pct"/>
            <w:gridSpan w:val="2"/>
            <w:vMerge w:val="restart"/>
            <w:shd w:val="clear" w:color="000000" w:fill="B8CCE4"/>
            <w:vAlign w:val="center"/>
            <w:hideMark/>
          </w:tcPr>
          <w:p w14:paraId="6B557275" w14:textId="77777777" w:rsidR="00B7584C" w:rsidRPr="00D84D7C" w:rsidRDefault="00B7584C" w:rsidP="00B7584C">
            <w:pPr>
              <w:jc w:val="center"/>
              <w:rPr>
                <w:b/>
                <w:bCs/>
                <w:color w:val="000000"/>
                <w:sz w:val="16"/>
                <w:szCs w:val="16"/>
              </w:rPr>
            </w:pPr>
            <w:r w:rsidRPr="00D84D7C">
              <w:rPr>
                <w:b/>
                <w:color w:val="000000"/>
                <w:sz w:val="16"/>
              </w:rPr>
              <w:t>Projects covered by a Decision / Agreement</w:t>
            </w:r>
          </w:p>
        </w:tc>
      </w:tr>
      <w:tr w:rsidR="00B7584C" w:rsidRPr="00D84D7C" w14:paraId="0D67C0D3" w14:textId="77777777" w:rsidTr="00A16C5C">
        <w:trPr>
          <w:trHeight w:val="315"/>
        </w:trPr>
        <w:tc>
          <w:tcPr>
            <w:tcW w:w="433" w:type="pct"/>
            <w:vMerge/>
            <w:vAlign w:val="center"/>
            <w:hideMark/>
          </w:tcPr>
          <w:p w14:paraId="67289611" w14:textId="77777777" w:rsidR="00B7584C" w:rsidRPr="00D84D7C" w:rsidRDefault="00B7584C" w:rsidP="00B7584C">
            <w:pPr>
              <w:rPr>
                <w:b/>
                <w:bCs/>
                <w:color w:val="000000"/>
                <w:sz w:val="16"/>
                <w:szCs w:val="16"/>
              </w:rPr>
            </w:pPr>
          </w:p>
        </w:tc>
        <w:tc>
          <w:tcPr>
            <w:tcW w:w="433" w:type="pct"/>
            <w:vMerge/>
            <w:vAlign w:val="center"/>
            <w:hideMark/>
          </w:tcPr>
          <w:p w14:paraId="1B11FD45" w14:textId="77777777" w:rsidR="00B7584C" w:rsidRPr="00D84D7C" w:rsidRDefault="00B7584C" w:rsidP="00B7584C">
            <w:pPr>
              <w:rPr>
                <w:b/>
                <w:bCs/>
                <w:color w:val="000000"/>
                <w:sz w:val="16"/>
                <w:szCs w:val="16"/>
              </w:rPr>
            </w:pPr>
          </w:p>
        </w:tc>
        <w:tc>
          <w:tcPr>
            <w:tcW w:w="866" w:type="pct"/>
            <w:gridSpan w:val="2"/>
            <w:vMerge/>
            <w:vAlign w:val="center"/>
            <w:hideMark/>
          </w:tcPr>
          <w:p w14:paraId="1C2DF38B" w14:textId="77777777" w:rsidR="00B7584C" w:rsidRPr="00D84D7C" w:rsidRDefault="00B7584C" w:rsidP="00B7584C">
            <w:pPr>
              <w:rPr>
                <w:b/>
                <w:bCs/>
                <w:color w:val="000000"/>
                <w:sz w:val="16"/>
                <w:szCs w:val="16"/>
              </w:rPr>
            </w:pPr>
          </w:p>
        </w:tc>
        <w:tc>
          <w:tcPr>
            <w:tcW w:w="433" w:type="pct"/>
            <w:vMerge/>
            <w:vAlign w:val="center"/>
            <w:hideMark/>
          </w:tcPr>
          <w:p w14:paraId="29E4ED2B" w14:textId="77777777" w:rsidR="00B7584C" w:rsidRPr="00D84D7C" w:rsidRDefault="00B7584C" w:rsidP="00B7584C">
            <w:pPr>
              <w:rPr>
                <w:b/>
                <w:bCs/>
                <w:color w:val="000000"/>
                <w:sz w:val="16"/>
                <w:szCs w:val="16"/>
              </w:rPr>
            </w:pPr>
          </w:p>
        </w:tc>
        <w:tc>
          <w:tcPr>
            <w:tcW w:w="433" w:type="pct"/>
            <w:vMerge/>
            <w:vAlign w:val="center"/>
            <w:hideMark/>
          </w:tcPr>
          <w:p w14:paraId="4E6B6403" w14:textId="77777777" w:rsidR="00B7584C" w:rsidRPr="00D84D7C" w:rsidRDefault="00B7584C" w:rsidP="00B7584C">
            <w:pPr>
              <w:rPr>
                <w:b/>
                <w:bCs/>
                <w:color w:val="000000"/>
                <w:sz w:val="16"/>
                <w:szCs w:val="16"/>
              </w:rPr>
            </w:pPr>
          </w:p>
        </w:tc>
        <w:tc>
          <w:tcPr>
            <w:tcW w:w="523" w:type="pct"/>
            <w:vMerge/>
            <w:vAlign w:val="center"/>
            <w:hideMark/>
          </w:tcPr>
          <w:p w14:paraId="08E89552" w14:textId="77777777" w:rsidR="00B7584C" w:rsidRPr="00D84D7C" w:rsidRDefault="00B7584C" w:rsidP="00B7584C">
            <w:pPr>
              <w:rPr>
                <w:b/>
                <w:bCs/>
                <w:color w:val="000000"/>
                <w:sz w:val="16"/>
                <w:szCs w:val="16"/>
              </w:rPr>
            </w:pPr>
          </w:p>
        </w:tc>
        <w:tc>
          <w:tcPr>
            <w:tcW w:w="939" w:type="pct"/>
            <w:gridSpan w:val="2"/>
            <w:vMerge/>
            <w:vAlign w:val="center"/>
            <w:hideMark/>
          </w:tcPr>
          <w:p w14:paraId="5DB5102D" w14:textId="77777777" w:rsidR="00B7584C" w:rsidRPr="00D84D7C" w:rsidRDefault="00B7584C" w:rsidP="00B7584C">
            <w:pPr>
              <w:rPr>
                <w:b/>
                <w:bCs/>
                <w:color w:val="000000"/>
                <w:sz w:val="16"/>
                <w:szCs w:val="16"/>
              </w:rPr>
            </w:pPr>
          </w:p>
        </w:tc>
        <w:tc>
          <w:tcPr>
            <w:tcW w:w="939" w:type="pct"/>
            <w:gridSpan w:val="2"/>
            <w:vMerge/>
            <w:vAlign w:val="center"/>
            <w:hideMark/>
          </w:tcPr>
          <w:p w14:paraId="063A80B1" w14:textId="77777777" w:rsidR="00B7584C" w:rsidRPr="00D84D7C" w:rsidRDefault="00B7584C" w:rsidP="00B7584C">
            <w:pPr>
              <w:rPr>
                <w:b/>
                <w:bCs/>
                <w:color w:val="000000"/>
                <w:sz w:val="16"/>
                <w:szCs w:val="16"/>
              </w:rPr>
            </w:pPr>
          </w:p>
        </w:tc>
      </w:tr>
      <w:tr w:rsidR="002048B2" w:rsidRPr="00D84D7C" w14:paraId="48C19B48" w14:textId="77777777" w:rsidTr="00666610">
        <w:trPr>
          <w:trHeight w:val="1065"/>
        </w:trPr>
        <w:tc>
          <w:tcPr>
            <w:tcW w:w="433" w:type="pct"/>
            <w:vMerge/>
            <w:vAlign w:val="center"/>
            <w:hideMark/>
          </w:tcPr>
          <w:p w14:paraId="605D0CCE" w14:textId="77777777" w:rsidR="00B7584C" w:rsidRPr="00D84D7C" w:rsidRDefault="00B7584C" w:rsidP="00B7584C">
            <w:pPr>
              <w:rPr>
                <w:b/>
                <w:bCs/>
                <w:color w:val="000000"/>
                <w:sz w:val="16"/>
                <w:szCs w:val="16"/>
              </w:rPr>
            </w:pPr>
          </w:p>
        </w:tc>
        <w:tc>
          <w:tcPr>
            <w:tcW w:w="433" w:type="pct"/>
            <w:vMerge/>
            <w:vAlign w:val="center"/>
            <w:hideMark/>
          </w:tcPr>
          <w:p w14:paraId="6CC136D7" w14:textId="77777777" w:rsidR="00B7584C" w:rsidRPr="00D84D7C" w:rsidRDefault="00B7584C" w:rsidP="00B7584C">
            <w:pPr>
              <w:rPr>
                <w:b/>
                <w:bCs/>
                <w:color w:val="000000"/>
                <w:sz w:val="16"/>
                <w:szCs w:val="16"/>
              </w:rPr>
            </w:pPr>
          </w:p>
        </w:tc>
        <w:tc>
          <w:tcPr>
            <w:tcW w:w="472" w:type="pct"/>
            <w:shd w:val="clear" w:color="000000" w:fill="B8CCE4"/>
            <w:vAlign w:val="center"/>
            <w:hideMark/>
          </w:tcPr>
          <w:p w14:paraId="4B61C78C" w14:textId="77777777" w:rsidR="00B7584C" w:rsidRPr="00D84D7C" w:rsidRDefault="00B7584C" w:rsidP="00B7584C">
            <w:pPr>
              <w:jc w:val="center"/>
              <w:rPr>
                <w:b/>
                <w:bCs/>
                <w:color w:val="000000"/>
                <w:sz w:val="16"/>
                <w:szCs w:val="16"/>
              </w:rPr>
            </w:pPr>
            <w:r w:rsidRPr="00D84D7C">
              <w:rPr>
                <w:b/>
                <w:color w:val="000000"/>
                <w:sz w:val="16"/>
              </w:rPr>
              <w:t>Starting date of project application receipt</w:t>
            </w:r>
          </w:p>
        </w:tc>
        <w:tc>
          <w:tcPr>
            <w:tcW w:w="394" w:type="pct"/>
            <w:shd w:val="clear" w:color="000000" w:fill="B8CCE4"/>
            <w:vAlign w:val="center"/>
            <w:hideMark/>
          </w:tcPr>
          <w:p w14:paraId="01311FDA" w14:textId="77777777" w:rsidR="00B7584C" w:rsidRPr="00D84D7C" w:rsidRDefault="00B7584C" w:rsidP="00B7584C">
            <w:pPr>
              <w:jc w:val="center"/>
              <w:rPr>
                <w:b/>
                <w:bCs/>
                <w:color w:val="000000"/>
                <w:sz w:val="16"/>
                <w:szCs w:val="16"/>
              </w:rPr>
            </w:pPr>
            <w:r w:rsidRPr="00D84D7C">
              <w:rPr>
                <w:b/>
                <w:color w:val="000000"/>
                <w:sz w:val="16"/>
              </w:rPr>
              <w:t>Date of call closure</w:t>
            </w:r>
          </w:p>
        </w:tc>
        <w:tc>
          <w:tcPr>
            <w:tcW w:w="433" w:type="pct"/>
            <w:vMerge/>
            <w:vAlign w:val="center"/>
            <w:hideMark/>
          </w:tcPr>
          <w:p w14:paraId="549FA771" w14:textId="77777777" w:rsidR="00B7584C" w:rsidRPr="00D84D7C" w:rsidRDefault="00B7584C" w:rsidP="00B7584C">
            <w:pPr>
              <w:rPr>
                <w:b/>
                <w:bCs/>
                <w:color w:val="000000"/>
                <w:sz w:val="16"/>
                <w:szCs w:val="16"/>
              </w:rPr>
            </w:pPr>
          </w:p>
        </w:tc>
        <w:tc>
          <w:tcPr>
            <w:tcW w:w="433" w:type="pct"/>
            <w:vMerge/>
            <w:vAlign w:val="center"/>
            <w:hideMark/>
          </w:tcPr>
          <w:p w14:paraId="0BE76B34" w14:textId="77777777" w:rsidR="00B7584C" w:rsidRPr="00D84D7C" w:rsidRDefault="00B7584C" w:rsidP="00B7584C">
            <w:pPr>
              <w:rPr>
                <w:b/>
                <w:bCs/>
                <w:color w:val="000000"/>
                <w:sz w:val="16"/>
                <w:szCs w:val="16"/>
              </w:rPr>
            </w:pPr>
          </w:p>
        </w:tc>
        <w:tc>
          <w:tcPr>
            <w:tcW w:w="523" w:type="pct"/>
            <w:shd w:val="clear" w:color="000000" w:fill="B8CCE4"/>
            <w:vAlign w:val="center"/>
            <w:hideMark/>
          </w:tcPr>
          <w:p w14:paraId="48085DF7" w14:textId="77777777" w:rsidR="00B7584C" w:rsidRPr="00D84D7C" w:rsidRDefault="00B7584C" w:rsidP="00B7584C">
            <w:pPr>
              <w:jc w:val="center"/>
              <w:rPr>
                <w:b/>
                <w:bCs/>
                <w:color w:val="000000"/>
                <w:sz w:val="16"/>
                <w:szCs w:val="16"/>
              </w:rPr>
            </w:pPr>
            <w:r w:rsidRPr="00D84D7C">
              <w:rPr>
                <w:b/>
                <w:color w:val="000000"/>
                <w:sz w:val="16"/>
              </w:rPr>
              <w:t>in EUR</w:t>
            </w:r>
          </w:p>
        </w:tc>
        <w:tc>
          <w:tcPr>
            <w:tcW w:w="433" w:type="pct"/>
            <w:shd w:val="clear" w:color="000000" w:fill="B8CCE4"/>
            <w:vAlign w:val="center"/>
            <w:hideMark/>
          </w:tcPr>
          <w:p w14:paraId="0409AFCA" w14:textId="77777777" w:rsidR="00B7584C" w:rsidRPr="00D84D7C" w:rsidRDefault="00B7584C" w:rsidP="00B7584C">
            <w:pPr>
              <w:jc w:val="center"/>
              <w:rPr>
                <w:b/>
                <w:bCs/>
                <w:color w:val="000000"/>
                <w:sz w:val="16"/>
                <w:szCs w:val="16"/>
              </w:rPr>
            </w:pPr>
            <w:r w:rsidRPr="00D84D7C">
              <w:rPr>
                <w:b/>
                <w:color w:val="000000"/>
                <w:sz w:val="16"/>
              </w:rPr>
              <w:t>number</w:t>
            </w:r>
          </w:p>
        </w:tc>
        <w:tc>
          <w:tcPr>
            <w:tcW w:w="505" w:type="pct"/>
            <w:shd w:val="clear" w:color="000000" w:fill="B8CCE4"/>
            <w:vAlign w:val="center"/>
            <w:hideMark/>
          </w:tcPr>
          <w:p w14:paraId="02A990CF" w14:textId="77777777" w:rsidR="00B7584C" w:rsidRPr="00D84D7C" w:rsidRDefault="00B7584C" w:rsidP="00B7584C">
            <w:pPr>
              <w:jc w:val="center"/>
              <w:rPr>
                <w:b/>
                <w:bCs/>
                <w:color w:val="000000"/>
                <w:sz w:val="16"/>
                <w:szCs w:val="16"/>
              </w:rPr>
            </w:pPr>
            <w:r w:rsidRPr="00D84D7C">
              <w:rPr>
                <w:b/>
                <w:color w:val="000000"/>
                <w:sz w:val="16"/>
              </w:rPr>
              <w:t>in EUR</w:t>
            </w:r>
          </w:p>
        </w:tc>
        <w:tc>
          <w:tcPr>
            <w:tcW w:w="302" w:type="pct"/>
            <w:shd w:val="clear" w:color="000000" w:fill="B8CCE4"/>
            <w:noWrap/>
            <w:vAlign w:val="center"/>
            <w:hideMark/>
          </w:tcPr>
          <w:p w14:paraId="3E25000F" w14:textId="77777777" w:rsidR="00B7584C" w:rsidRPr="00D84D7C" w:rsidRDefault="00B7584C" w:rsidP="00B7584C">
            <w:pPr>
              <w:jc w:val="center"/>
              <w:rPr>
                <w:b/>
                <w:bCs/>
                <w:color w:val="000000"/>
                <w:sz w:val="16"/>
                <w:szCs w:val="16"/>
              </w:rPr>
            </w:pPr>
            <w:r w:rsidRPr="00D84D7C">
              <w:rPr>
                <w:b/>
                <w:color w:val="000000"/>
                <w:sz w:val="16"/>
              </w:rPr>
              <w:t xml:space="preserve">number </w:t>
            </w:r>
          </w:p>
        </w:tc>
        <w:tc>
          <w:tcPr>
            <w:tcW w:w="637" w:type="pct"/>
            <w:shd w:val="clear" w:color="000000" w:fill="B8CCE4"/>
            <w:noWrap/>
            <w:vAlign w:val="center"/>
            <w:hideMark/>
          </w:tcPr>
          <w:p w14:paraId="2C801565" w14:textId="77777777" w:rsidR="00B7584C" w:rsidRPr="00D84D7C" w:rsidRDefault="00B7584C" w:rsidP="00B7584C">
            <w:pPr>
              <w:jc w:val="center"/>
              <w:rPr>
                <w:b/>
                <w:bCs/>
                <w:color w:val="000000"/>
                <w:sz w:val="16"/>
                <w:szCs w:val="16"/>
              </w:rPr>
            </w:pPr>
            <w:r w:rsidRPr="00D84D7C">
              <w:rPr>
                <w:b/>
                <w:color w:val="000000"/>
                <w:sz w:val="16"/>
              </w:rPr>
              <w:t>in EUR</w:t>
            </w:r>
          </w:p>
        </w:tc>
      </w:tr>
      <w:tr w:rsidR="00B7584C" w:rsidRPr="00D84D7C" w14:paraId="4B662318" w14:textId="77777777" w:rsidTr="00666610">
        <w:trPr>
          <w:trHeight w:val="315"/>
        </w:trPr>
        <w:tc>
          <w:tcPr>
            <w:tcW w:w="433" w:type="pct"/>
            <w:shd w:val="clear" w:color="000000" w:fill="FFFFFF"/>
            <w:noWrap/>
            <w:vAlign w:val="center"/>
            <w:hideMark/>
          </w:tcPr>
          <w:p w14:paraId="466EFFF5" w14:textId="77777777" w:rsidR="00B7584C" w:rsidRPr="00D84D7C" w:rsidRDefault="00B7584C" w:rsidP="00B7584C">
            <w:pPr>
              <w:jc w:val="right"/>
              <w:rPr>
                <w:color w:val="000000"/>
                <w:sz w:val="16"/>
                <w:szCs w:val="16"/>
              </w:rPr>
            </w:pPr>
            <w:r w:rsidRPr="00D84D7C">
              <w:rPr>
                <w:color w:val="000000"/>
                <w:sz w:val="16"/>
              </w:rPr>
              <w:t>16</w:t>
            </w:r>
          </w:p>
        </w:tc>
        <w:tc>
          <w:tcPr>
            <w:tcW w:w="433" w:type="pct"/>
            <w:shd w:val="clear" w:color="000000" w:fill="FFFFFF"/>
            <w:noWrap/>
            <w:vAlign w:val="center"/>
            <w:hideMark/>
          </w:tcPr>
          <w:p w14:paraId="2B5E3BF0" w14:textId="77777777" w:rsidR="00B7584C" w:rsidRPr="00D84D7C" w:rsidRDefault="00B7584C" w:rsidP="00B7584C">
            <w:pPr>
              <w:jc w:val="right"/>
              <w:rPr>
                <w:color w:val="000000"/>
                <w:sz w:val="16"/>
                <w:szCs w:val="16"/>
              </w:rPr>
            </w:pPr>
            <w:r w:rsidRPr="00D84D7C">
              <w:rPr>
                <w:color w:val="000000"/>
                <w:sz w:val="16"/>
              </w:rPr>
              <w:t>7</w:t>
            </w:r>
          </w:p>
        </w:tc>
        <w:tc>
          <w:tcPr>
            <w:tcW w:w="472" w:type="pct"/>
            <w:shd w:val="clear" w:color="000000" w:fill="FFFFFF"/>
            <w:vAlign w:val="center"/>
            <w:hideMark/>
          </w:tcPr>
          <w:p w14:paraId="592E292C" w14:textId="3D6ADB33" w:rsidR="00B7584C" w:rsidRPr="00D84D7C" w:rsidRDefault="00360359" w:rsidP="00FA4CFB">
            <w:pPr>
              <w:jc w:val="right"/>
              <w:rPr>
                <w:color w:val="000000"/>
                <w:sz w:val="16"/>
                <w:szCs w:val="16"/>
              </w:rPr>
            </w:pPr>
            <w:r w:rsidRPr="00D84D7C">
              <w:rPr>
                <w:color w:val="000000"/>
                <w:sz w:val="16"/>
              </w:rPr>
              <w:t>22/05/2009</w:t>
            </w:r>
          </w:p>
        </w:tc>
        <w:tc>
          <w:tcPr>
            <w:tcW w:w="394" w:type="pct"/>
            <w:shd w:val="clear" w:color="000000" w:fill="FFFFFF"/>
            <w:vAlign w:val="center"/>
            <w:hideMark/>
          </w:tcPr>
          <w:p w14:paraId="5AEE65A8" w14:textId="07C7E018" w:rsidR="00B7584C" w:rsidRPr="00D84D7C" w:rsidRDefault="00624C2E" w:rsidP="00B7584C">
            <w:pPr>
              <w:jc w:val="right"/>
              <w:rPr>
                <w:color w:val="000000"/>
                <w:sz w:val="16"/>
                <w:szCs w:val="16"/>
              </w:rPr>
            </w:pPr>
            <w:r w:rsidRPr="00D84D7C">
              <w:rPr>
                <w:color w:val="000000"/>
                <w:sz w:val="16"/>
              </w:rPr>
              <w:t>15/07/2015</w:t>
            </w:r>
          </w:p>
        </w:tc>
        <w:tc>
          <w:tcPr>
            <w:tcW w:w="433" w:type="pct"/>
            <w:shd w:val="clear" w:color="000000" w:fill="FFFFFF"/>
            <w:noWrap/>
            <w:vAlign w:val="center"/>
            <w:hideMark/>
          </w:tcPr>
          <w:p w14:paraId="06BED4B9" w14:textId="77777777" w:rsidR="00B7584C" w:rsidRPr="00D84D7C" w:rsidRDefault="00B7584C" w:rsidP="00B7584C">
            <w:pPr>
              <w:rPr>
                <w:color w:val="000000"/>
                <w:sz w:val="16"/>
                <w:szCs w:val="16"/>
              </w:rPr>
            </w:pPr>
            <w:r w:rsidRPr="00D84D7C">
              <w:rPr>
                <w:color w:val="000000"/>
                <w:sz w:val="16"/>
              </w:rPr>
              <w:t>on-going</w:t>
            </w:r>
          </w:p>
        </w:tc>
        <w:tc>
          <w:tcPr>
            <w:tcW w:w="433" w:type="pct"/>
            <w:shd w:val="clear" w:color="000000" w:fill="FFFFFF"/>
            <w:noWrap/>
            <w:vAlign w:val="center"/>
            <w:hideMark/>
          </w:tcPr>
          <w:p w14:paraId="61F365E4" w14:textId="77777777" w:rsidR="00B7584C" w:rsidRPr="00D84D7C" w:rsidRDefault="00B7584C" w:rsidP="00B7584C">
            <w:pPr>
              <w:jc w:val="center"/>
              <w:rPr>
                <w:color w:val="000000"/>
                <w:sz w:val="16"/>
                <w:szCs w:val="16"/>
              </w:rPr>
            </w:pPr>
            <w:r w:rsidRPr="00D84D7C">
              <w:rPr>
                <w:color w:val="000000"/>
                <w:sz w:val="16"/>
              </w:rPr>
              <w:t>5.2</w:t>
            </w:r>
          </w:p>
        </w:tc>
        <w:tc>
          <w:tcPr>
            <w:tcW w:w="523" w:type="pct"/>
            <w:shd w:val="clear" w:color="000000" w:fill="FFFFFF"/>
            <w:noWrap/>
            <w:vAlign w:val="center"/>
            <w:hideMark/>
          </w:tcPr>
          <w:p w14:paraId="5198CDDE" w14:textId="77777777" w:rsidR="00B7584C" w:rsidRPr="00D84D7C" w:rsidRDefault="00B7584C" w:rsidP="00B7584C">
            <w:pPr>
              <w:jc w:val="right"/>
              <w:rPr>
                <w:color w:val="000000"/>
                <w:sz w:val="16"/>
                <w:szCs w:val="16"/>
              </w:rPr>
            </w:pPr>
            <w:r w:rsidRPr="00D84D7C">
              <w:rPr>
                <w:color w:val="000000"/>
                <w:sz w:val="16"/>
              </w:rPr>
              <w:t>192,573,322</w:t>
            </w:r>
          </w:p>
        </w:tc>
        <w:tc>
          <w:tcPr>
            <w:tcW w:w="433" w:type="pct"/>
            <w:shd w:val="clear" w:color="000000" w:fill="FFFFFF"/>
            <w:noWrap/>
            <w:vAlign w:val="center"/>
            <w:hideMark/>
          </w:tcPr>
          <w:p w14:paraId="6E1EA905" w14:textId="77777777" w:rsidR="00B7584C" w:rsidRPr="00D84D7C" w:rsidRDefault="00B7584C" w:rsidP="00B7584C">
            <w:pPr>
              <w:jc w:val="right"/>
              <w:rPr>
                <w:color w:val="000000"/>
                <w:sz w:val="16"/>
                <w:szCs w:val="16"/>
              </w:rPr>
            </w:pPr>
            <w:r w:rsidRPr="00D84D7C">
              <w:rPr>
                <w:color w:val="000000"/>
                <w:sz w:val="16"/>
              </w:rPr>
              <w:t>1546</w:t>
            </w:r>
          </w:p>
        </w:tc>
        <w:tc>
          <w:tcPr>
            <w:tcW w:w="505" w:type="pct"/>
            <w:shd w:val="clear" w:color="000000" w:fill="FFFFFF"/>
            <w:noWrap/>
            <w:vAlign w:val="center"/>
            <w:hideMark/>
          </w:tcPr>
          <w:p w14:paraId="294709D2" w14:textId="77777777" w:rsidR="00B7584C" w:rsidRPr="00D84D7C" w:rsidRDefault="00B7584C" w:rsidP="00B7584C">
            <w:pPr>
              <w:jc w:val="right"/>
              <w:rPr>
                <w:color w:val="000000"/>
                <w:sz w:val="16"/>
                <w:szCs w:val="16"/>
              </w:rPr>
            </w:pPr>
            <w:r w:rsidRPr="00D84D7C">
              <w:rPr>
                <w:color w:val="000000"/>
                <w:sz w:val="16"/>
              </w:rPr>
              <w:t>423,488,271</w:t>
            </w:r>
          </w:p>
        </w:tc>
        <w:tc>
          <w:tcPr>
            <w:tcW w:w="302" w:type="pct"/>
            <w:shd w:val="clear" w:color="000000" w:fill="FFFFFF"/>
            <w:noWrap/>
            <w:vAlign w:val="center"/>
            <w:hideMark/>
          </w:tcPr>
          <w:p w14:paraId="2550916F" w14:textId="77777777" w:rsidR="00B7584C" w:rsidRPr="00D84D7C" w:rsidRDefault="00B7584C" w:rsidP="00B7584C">
            <w:pPr>
              <w:jc w:val="right"/>
              <w:rPr>
                <w:color w:val="000000"/>
                <w:sz w:val="16"/>
                <w:szCs w:val="16"/>
              </w:rPr>
            </w:pPr>
            <w:r w:rsidRPr="00D84D7C">
              <w:rPr>
                <w:color w:val="000000"/>
                <w:sz w:val="16"/>
              </w:rPr>
              <w:t>1507</w:t>
            </w:r>
          </w:p>
        </w:tc>
        <w:tc>
          <w:tcPr>
            <w:tcW w:w="637" w:type="pct"/>
            <w:shd w:val="clear" w:color="000000" w:fill="FFFFFF"/>
            <w:noWrap/>
            <w:vAlign w:val="center"/>
            <w:hideMark/>
          </w:tcPr>
          <w:p w14:paraId="1EE8287E" w14:textId="77777777" w:rsidR="00B7584C" w:rsidRPr="00D84D7C" w:rsidRDefault="00B7584C" w:rsidP="00B7584C">
            <w:pPr>
              <w:jc w:val="right"/>
              <w:rPr>
                <w:color w:val="000000"/>
                <w:sz w:val="16"/>
                <w:szCs w:val="16"/>
              </w:rPr>
            </w:pPr>
            <w:r w:rsidRPr="00D84D7C">
              <w:rPr>
                <w:color w:val="000000"/>
                <w:sz w:val="16"/>
              </w:rPr>
              <w:t>184,668,573</w:t>
            </w:r>
          </w:p>
        </w:tc>
      </w:tr>
    </w:tbl>
    <w:p w14:paraId="285D27D6" w14:textId="47E113C8" w:rsidR="003E0926" w:rsidRPr="00D84D7C" w:rsidRDefault="003E0926" w:rsidP="003E0926">
      <w:pPr>
        <w:rPr>
          <w:i/>
          <w:sz w:val="18"/>
          <w:szCs w:val="18"/>
        </w:rPr>
      </w:pPr>
      <w:r w:rsidRPr="00D84D7C">
        <w:rPr>
          <w:i/>
          <w:sz w:val="18"/>
        </w:rPr>
        <w:t>Source: IS Monit7+ as at 30 September 2015;</w:t>
      </w:r>
    </w:p>
    <w:p w14:paraId="18CE0799" w14:textId="77777777" w:rsidR="003E0926" w:rsidRPr="00D84D7C" w:rsidRDefault="003E0926" w:rsidP="003E0926">
      <w:pPr>
        <w:rPr>
          <w:sz w:val="22"/>
          <w:szCs w:val="22"/>
        </w:rPr>
      </w:pPr>
      <w:r w:rsidRPr="00D84D7C">
        <w:rPr>
          <w:i/>
          <w:sz w:val="18"/>
        </w:rPr>
        <w:t>Source of funding – public funds total</w:t>
      </w:r>
    </w:p>
    <w:p w14:paraId="33063DAB" w14:textId="77777777" w:rsidR="004063E4" w:rsidRPr="00D84D7C" w:rsidRDefault="004063E4" w:rsidP="00592986">
      <w:pPr>
        <w:rPr>
          <w:i/>
          <w:sz w:val="18"/>
          <w:szCs w:val="18"/>
        </w:rPr>
      </w:pPr>
    </w:p>
    <w:p w14:paraId="11788EBC" w14:textId="77777777" w:rsidR="009E7855" w:rsidRPr="00D84D7C" w:rsidRDefault="009E7855" w:rsidP="003A5131">
      <w:pPr>
        <w:spacing w:after="120"/>
        <w:rPr>
          <w:rStyle w:val="Siln"/>
          <w:b w:val="0"/>
        </w:rPr>
      </w:pPr>
    </w:p>
    <w:p w14:paraId="59086BF5" w14:textId="77777777" w:rsidR="00FA7F29" w:rsidRPr="00D84D7C" w:rsidRDefault="00D644B0" w:rsidP="00FA7F29">
      <w:pPr>
        <w:spacing w:after="120"/>
        <w:rPr>
          <w:b/>
          <w:sz w:val="28"/>
          <w:szCs w:val="28"/>
        </w:rPr>
      </w:pPr>
      <w:r w:rsidRPr="00D84D7C">
        <w:rPr>
          <w:b/>
          <w:sz w:val="28"/>
        </w:rPr>
        <w:t>Implementation of IDP</w:t>
      </w:r>
      <w:r w:rsidRPr="00D84D7C">
        <w:tab/>
      </w:r>
    </w:p>
    <w:p w14:paraId="33226F8B" w14:textId="77777777" w:rsidR="00192327" w:rsidRPr="00D84D7C" w:rsidRDefault="00192327" w:rsidP="006234BA">
      <w:pPr>
        <w:rPr>
          <w:b/>
          <w:sz w:val="28"/>
          <w:szCs w:val="28"/>
        </w:rPr>
      </w:pPr>
      <w:r w:rsidRPr="00D84D7C">
        <w:rPr>
          <w:b/>
          <w:sz w:val="22"/>
        </w:rPr>
        <w:t xml:space="preserve">State of IDP implementation </w:t>
      </w:r>
    </w:p>
    <w:p w14:paraId="4B1E03A8" w14:textId="1F0E927D" w:rsidR="00367EDA" w:rsidRPr="00D84D7C" w:rsidRDefault="00367EDA" w:rsidP="006234BA">
      <w:pPr>
        <w:jc w:val="both"/>
        <w:rPr>
          <w:sz w:val="22"/>
          <w:szCs w:val="22"/>
        </w:rPr>
      </w:pPr>
      <w:r w:rsidRPr="00D84D7C">
        <w:rPr>
          <w:sz w:val="22"/>
        </w:rPr>
        <w:t xml:space="preserve">Integrated urban development plans are implemented in 41 cities. Until 30 September 2015, all cities announced a total of 269 calls, which no longer accept grant applications. </w:t>
      </w:r>
    </w:p>
    <w:p w14:paraId="597F2DE7" w14:textId="77777777" w:rsidR="003F6BCC" w:rsidRPr="00D84D7C" w:rsidRDefault="003F6BCC" w:rsidP="00367EDA">
      <w:pPr>
        <w:jc w:val="both"/>
        <w:rPr>
          <w:sz w:val="22"/>
          <w:szCs w:val="22"/>
        </w:rPr>
      </w:pPr>
    </w:p>
    <w:p w14:paraId="7F10EA01" w14:textId="6FB2A9B6" w:rsidR="003F6BCC" w:rsidRPr="008133E4" w:rsidRDefault="00E84FB7" w:rsidP="00E84FB7">
      <w:pPr>
        <w:pStyle w:val="Tabulkanzev"/>
        <w:numPr>
          <w:ilvl w:val="0"/>
          <w:numId w:val="0"/>
        </w:numPr>
        <w:rPr>
          <w:rStyle w:val="Siln"/>
          <w:bCs w:val="0"/>
        </w:rPr>
      </w:pPr>
      <w:bookmarkStart w:id="319" w:name="_Toc357003760"/>
      <w:bookmarkStart w:id="320" w:name="_Toc433873568"/>
      <w:bookmarkStart w:id="321" w:name="_Toc432150165"/>
      <w:bookmarkStart w:id="322" w:name="_Toc434911887"/>
      <w:r w:rsidRPr="008133E4">
        <w:rPr>
          <w:rStyle w:val="Siln"/>
          <w:bCs w:val="0"/>
        </w:rPr>
        <w:t xml:space="preserve">Table Nr. 29 - </w:t>
      </w:r>
      <w:r w:rsidR="003F6BCC" w:rsidRPr="008133E4">
        <w:rPr>
          <w:rStyle w:val="Siln"/>
          <w:bCs w:val="0"/>
        </w:rPr>
        <w:t>Number of calls completed in IDP</w:t>
      </w:r>
      <w:bookmarkEnd w:id="319"/>
      <w:bookmarkEnd w:id="320"/>
      <w:bookmarkEnd w:id="321"/>
      <w:bookmarkEnd w:id="322"/>
    </w:p>
    <w:tbl>
      <w:tblPr>
        <w:tblW w:w="8955"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791"/>
        <w:gridCol w:w="1194"/>
        <w:gridCol w:w="1194"/>
        <w:gridCol w:w="1194"/>
        <w:gridCol w:w="1194"/>
        <w:gridCol w:w="1194"/>
        <w:gridCol w:w="1194"/>
      </w:tblGrid>
      <w:tr w:rsidR="00D714AA" w:rsidRPr="00D84D7C" w14:paraId="1825BA8D" w14:textId="77777777" w:rsidTr="009046D6">
        <w:trPr>
          <w:trHeight w:val="537"/>
          <w:tblHeader/>
        </w:trPr>
        <w:tc>
          <w:tcPr>
            <w:tcW w:w="1791" w:type="dxa"/>
            <w:vMerge w:val="restart"/>
            <w:shd w:val="clear" w:color="auto" w:fill="C6D9F1" w:themeFill="text2" w:themeFillTint="33"/>
            <w:vAlign w:val="center"/>
            <w:hideMark/>
          </w:tcPr>
          <w:p w14:paraId="46EE2891" w14:textId="77777777" w:rsidR="00D714AA" w:rsidRPr="00D84D7C" w:rsidRDefault="00D714AA" w:rsidP="005E5C1C">
            <w:pPr>
              <w:jc w:val="center"/>
              <w:rPr>
                <w:b/>
                <w:bCs/>
                <w:color w:val="000000"/>
                <w:sz w:val="18"/>
                <w:szCs w:val="18"/>
              </w:rPr>
            </w:pPr>
            <w:r w:rsidRPr="00D84D7C">
              <w:rPr>
                <w:b/>
                <w:color w:val="000000"/>
                <w:sz w:val="18"/>
              </w:rPr>
              <w:t>Name of applicant</w:t>
            </w:r>
          </w:p>
        </w:tc>
        <w:tc>
          <w:tcPr>
            <w:tcW w:w="1194" w:type="dxa"/>
            <w:shd w:val="clear" w:color="auto" w:fill="C6D9F1" w:themeFill="text2" w:themeFillTint="33"/>
            <w:vAlign w:val="center"/>
            <w:hideMark/>
          </w:tcPr>
          <w:p w14:paraId="3997146C" w14:textId="77777777" w:rsidR="00D714AA" w:rsidRPr="00D84D7C" w:rsidRDefault="00D714AA" w:rsidP="005E5C1C">
            <w:pPr>
              <w:jc w:val="center"/>
              <w:rPr>
                <w:b/>
                <w:bCs/>
                <w:color w:val="000000"/>
                <w:sz w:val="18"/>
                <w:szCs w:val="18"/>
              </w:rPr>
            </w:pPr>
            <w:r w:rsidRPr="00D84D7C">
              <w:rPr>
                <w:b/>
                <w:color w:val="000000"/>
                <w:sz w:val="18"/>
              </w:rPr>
              <w:t>Approved grant from the IOP</w:t>
            </w:r>
          </w:p>
        </w:tc>
        <w:tc>
          <w:tcPr>
            <w:tcW w:w="1194" w:type="dxa"/>
            <w:shd w:val="clear" w:color="auto" w:fill="C6D9F1" w:themeFill="text2" w:themeFillTint="33"/>
            <w:vAlign w:val="center"/>
            <w:hideMark/>
          </w:tcPr>
          <w:p w14:paraId="73F75397" w14:textId="77777777" w:rsidR="00D714AA" w:rsidRPr="00D84D7C" w:rsidRDefault="00D714AA" w:rsidP="005E5C1C">
            <w:pPr>
              <w:jc w:val="center"/>
              <w:rPr>
                <w:b/>
                <w:bCs/>
                <w:color w:val="000000"/>
                <w:sz w:val="18"/>
                <w:szCs w:val="18"/>
              </w:rPr>
            </w:pPr>
            <w:r w:rsidRPr="00D84D7C">
              <w:rPr>
                <w:b/>
                <w:color w:val="000000"/>
                <w:sz w:val="18"/>
              </w:rPr>
              <w:t>Submitted projects</w:t>
            </w:r>
          </w:p>
        </w:tc>
        <w:tc>
          <w:tcPr>
            <w:tcW w:w="1194" w:type="dxa"/>
            <w:vMerge w:val="restart"/>
            <w:shd w:val="clear" w:color="auto" w:fill="C6D9F1" w:themeFill="text2" w:themeFillTint="33"/>
            <w:vAlign w:val="center"/>
            <w:hideMark/>
          </w:tcPr>
          <w:p w14:paraId="724EB852" w14:textId="77777777" w:rsidR="00D714AA" w:rsidRPr="00D84D7C" w:rsidRDefault="00D714AA" w:rsidP="005E5C1C">
            <w:pPr>
              <w:jc w:val="center"/>
              <w:rPr>
                <w:b/>
                <w:bCs/>
                <w:color w:val="000000"/>
                <w:sz w:val="18"/>
                <w:szCs w:val="18"/>
              </w:rPr>
            </w:pPr>
            <w:r w:rsidRPr="00D84D7C">
              <w:rPr>
                <w:b/>
                <w:color w:val="000000"/>
                <w:sz w:val="18"/>
              </w:rPr>
              <w:t>Take-up at the end of 2013</w:t>
            </w:r>
          </w:p>
        </w:tc>
        <w:tc>
          <w:tcPr>
            <w:tcW w:w="1194" w:type="dxa"/>
            <w:vMerge w:val="restart"/>
            <w:shd w:val="clear" w:color="auto" w:fill="C6D9F1" w:themeFill="text2" w:themeFillTint="33"/>
            <w:vAlign w:val="center"/>
            <w:hideMark/>
          </w:tcPr>
          <w:p w14:paraId="5102145B" w14:textId="77777777" w:rsidR="00D714AA" w:rsidRPr="00D84D7C" w:rsidRDefault="00D714AA" w:rsidP="005E5C1C">
            <w:pPr>
              <w:jc w:val="center"/>
              <w:rPr>
                <w:b/>
                <w:bCs/>
                <w:color w:val="000000"/>
                <w:sz w:val="18"/>
                <w:szCs w:val="18"/>
              </w:rPr>
            </w:pPr>
            <w:r w:rsidRPr="00D84D7C">
              <w:rPr>
                <w:b/>
                <w:color w:val="000000"/>
                <w:sz w:val="18"/>
              </w:rPr>
              <w:t>Take-up at the end of 2014</w:t>
            </w:r>
          </w:p>
        </w:tc>
        <w:tc>
          <w:tcPr>
            <w:tcW w:w="1194" w:type="dxa"/>
            <w:vMerge w:val="restart"/>
            <w:shd w:val="clear" w:color="auto" w:fill="C6D9F1" w:themeFill="text2" w:themeFillTint="33"/>
            <w:vAlign w:val="center"/>
            <w:hideMark/>
          </w:tcPr>
          <w:p w14:paraId="57D3B68E" w14:textId="6B461630" w:rsidR="00D714AA" w:rsidRPr="00D84D7C" w:rsidRDefault="00FA4CFB" w:rsidP="00FA4CFB">
            <w:pPr>
              <w:jc w:val="center"/>
              <w:rPr>
                <w:b/>
                <w:bCs/>
                <w:color w:val="000000"/>
                <w:sz w:val="18"/>
                <w:szCs w:val="18"/>
              </w:rPr>
            </w:pPr>
            <w:r w:rsidRPr="00D84D7C">
              <w:rPr>
                <w:b/>
                <w:color w:val="000000"/>
                <w:sz w:val="18"/>
              </w:rPr>
              <w:t>Take-up as of 1 October 2015:</w:t>
            </w:r>
          </w:p>
        </w:tc>
        <w:tc>
          <w:tcPr>
            <w:tcW w:w="1194" w:type="dxa"/>
            <w:vMerge w:val="restart"/>
            <w:shd w:val="clear" w:color="auto" w:fill="C6D9F1" w:themeFill="text2" w:themeFillTint="33"/>
            <w:vAlign w:val="center"/>
            <w:hideMark/>
          </w:tcPr>
          <w:p w14:paraId="700F5B12" w14:textId="47AB74C8" w:rsidR="00D714AA" w:rsidRPr="00D84D7C" w:rsidRDefault="00FA4CFB" w:rsidP="005E5C1C">
            <w:pPr>
              <w:jc w:val="center"/>
              <w:rPr>
                <w:b/>
                <w:bCs/>
                <w:color w:val="000000"/>
                <w:sz w:val="18"/>
                <w:szCs w:val="18"/>
              </w:rPr>
            </w:pPr>
            <w:r w:rsidRPr="00D84D7C">
              <w:rPr>
                <w:b/>
                <w:color w:val="000000"/>
                <w:sz w:val="18"/>
              </w:rPr>
              <w:t>Take-up as of 1 October 2015</w:t>
            </w:r>
          </w:p>
        </w:tc>
      </w:tr>
      <w:tr w:rsidR="00D714AA" w:rsidRPr="00D84D7C" w14:paraId="6CCFD723" w14:textId="77777777" w:rsidTr="009046D6">
        <w:trPr>
          <w:trHeight w:val="262"/>
          <w:tblHeader/>
        </w:trPr>
        <w:tc>
          <w:tcPr>
            <w:tcW w:w="1791" w:type="dxa"/>
            <w:vMerge/>
            <w:shd w:val="clear" w:color="auto" w:fill="C6D9F1" w:themeFill="text2" w:themeFillTint="33"/>
            <w:vAlign w:val="center"/>
            <w:hideMark/>
          </w:tcPr>
          <w:p w14:paraId="7A72742F" w14:textId="77777777" w:rsidR="00D714AA" w:rsidRPr="00D84D7C" w:rsidRDefault="00D714AA" w:rsidP="005E5C1C">
            <w:pPr>
              <w:jc w:val="center"/>
              <w:rPr>
                <w:b/>
                <w:bCs/>
                <w:color w:val="000000"/>
                <w:sz w:val="18"/>
                <w:szCs w:val="18"/>
              </w:rPr>
            </w:pPr>
          </w:p>
        </w:tc>
        <w:tc>
          <w:tcPr>
            <w:tcW w:w="1194" w:type="dxa"/>
            <w:shd w:val="clear" w:color="auto" w:fill="C6D9F1" w:themeFill="text2" w:themeFillTint="33"/>
            <w:vAlign w:val="center"/>
            <w:hideMark/>
          </w:tcPr>
          <w:p w14:paraId="13E01B6C" w14:textId="77777777" w:rsidR="00D714AA" w:rsidRPr="00D84D7C" w:rsidRDefault="00D714AA" w:rsidP="005E5C1C">
            <w:pPr>
              <w:jc w:val="center"/>
              <w:rPr>
                <w:b/>
                <w:bCs/>
                <w:color w:val="000000"/>
                <w:sz w:val="18"/>
                <w:szCs w:val="18"/>
              </w:rPr>
            </w:pPr>
            <w:r w:rsidRPr="00D84D7C">
              <w:rPr>
                <w:b/>
                <w:color w:val="000000"/>
                <w:sz w:val="18"/>
              </w:rPr>
              <w:t>(from ERDF)</w:t>
            </w:r>
          </w:p>
        </w:tc>
        <w:tc>
          <w:tcPr>
            <w:tcW w:w="1194" w:type="dxa"/>
            <w:shd w:val="clear" w:color="auto" w:fill="C6D9F1" w:themeFill="text2" w:themeFillTint="33"/>
            <w:vAlign w:val="center"/>
            <w:hideMark/>
          </w:tcPr>
          <w:p w14:paraId="1788CABD" w14:textId="77777777" w:rsidR="00D714AA" w:rsidRPr="00D84D7C" w:rsidRDefault="00D714AA" w:rsidP="005E5C1C">
            <w:pPr>
              <w:jc w:val="center"/>
              <w:rPr>
                <w:b/>
                <w:bCs/>
                <w:color w:val="000000"/>
                <w:sz w:val="18"/>
                <w:szCs w:val="18"/>
              </w:rPr>
            </w:pPr>
            <w:r w:rsidRPr="00D84D7C">
              <w:rPr>
                <w:b/>
                <w:color w:val="000000"/>
                <w:sz w:val="18"/>
              </w:rPr>
              <w:t>(ERDF)</w:t>
            </w:r>
          </w:p>
        </w:tc>
        <w:tc>
          <w:tcPr>
            <w:tcW w:w="1194" w:type="dxa"/>
            <w:vMerge/>
            <w:shd w:val="clear" w:color="auto" w:fill="C6D9F1" w:themeFill="text2" w:themeFillTint="33"/>
            <w:vAlign w:val="center"/>
            <w:hideMark/>
          </w:tcPr>
          <w:p w14:paraId="75D67997" w14:textId="77777777" w:rsidR="00D714AA" w:rsidRPr="00D84D7C" w:rsidRDefault="00D714AA" w:rsidP="005E5C1C">
            <w:pPr>
              <w:jc w:val="center"/>
              <w:rPr>
                <w:b/>
                <w:bCs/>
                <w:color w:val="000000"/>
                <w:sz w:val="18"/>
                <w:szCs w:val="18"/>
              </w:rPr>
            </w:pPr>
          </w:p>
        </w:tc>
        <w:tc>
          <w:tcPr>
            <w:tcW w:w="1194" w:type="dxa"/>
            <w:vMerge/>
            <w:shd w:val="clear" w:color="auto" w:fill="C6D9F1" w:themeFill="text2" w:themeFillTint="33"/>
            <w:vAlign w:val="center"/>
            <w:hideMark/>
          </w:tcPr>
          <w:p w14:paraId="40039A41" w14:textId="77777777" w:rsidR="00D714AA" w:rsidRPr="00D84D7C" w:rsidRDefault="00D714AA" w:rsidP="005E5C1C">
            <w:pPr>
              <w:jc w:val="center"/>
              <w:rPr>
                <w:b/>
                <w:bCs/>
                <w:color w:val="000000"/>
                <w:sz w:val="18"/>
                <w:szCs w:val="18"/>
              </w:rPr>
            </w:pPr>
          </w:p>
        </w:tc>
        <w:tc>
          <w:tcPr>
            <w:tcW w:w="1194" w:type="dxa"/>
            <w:vMerge/>
            <w:shd w:val="clear" w:color="auto" w:fill="C6D9F1" w:themeFill="text2" w:themeFillTint="33"/>
            <w:vAlign w:val="center"/>
            <w:hideMark/>
          </w:tcPr>
          <w:p w14:paraId="654187F4" w14:textId="77777777" w:rsidR="00D714AA" w:rsidRPr="00D84D7C" w:rsidRDefault="00D714AA" w:rsidP="005E5C1C">
            <w:pPr>
              <w:jc w:val="center"/>
              <w:rPr>
                <w:b/>
                <w:bCs/>
                <w:color w:val="000000"/>
                <w:sz w:val="18"/>
                <w:szCs w:val="18"/>
              </w:rPr>
            </w:pPr>
          </w:p>
        </w:tc>
        <w:tc>
          <w:tcPr>
            <w:tcW w:w="1194" w:type="dxa"/>
            <w:vMerge/>
            <w:shd w:val="clear" w:color="auto" w:fill="C6D9F1" w:themeFill="text2" w:themeFillTint="33"/>
            <w:vAlign w:val="center"/>
            <w:hideMark/>
          </w:tcPr>
          <w:p w14:paraId="1E097B67" w14:textId="77777777" w:rsidR="00D714AA" w:rsidRPr="00D84D7C" w:rsidRDefault="00D714AA" w:rsidP="005E5C1C">
            <w:pPr>
              <w:jc w:val="center"/>
              <w:rPr>
                <w:b/>
                <w:bCs/>
                <w:color w:val="000000"/>
                <w:sz w:val="18"/>
                <w:szCs w:val="18"/>
              </w:rPr>
            </w:pPr>
          </w:p>
        </w:tc>
      </w:tr>
      <w:tr w:rsidR="00D714AA" w:rsidRPr="00D84D7C" w14:paraId="652E3DC5" w14:textId="77777777" w:rsidTr="009046D6">
        <w:trPr>
          <w:trHeight w:val="262"/>
          <w:tblHeader/>
        </w:trPr>
        <w:tc>
          <w:tcPr>
            <w:tcW w:w="1791" w:type="dxa"/>
            <w:vMerge/>
            <w:shd w:val="clear" w:color="auto" w:fill="C6D9F1" w:themeFill="text2" w:themeFillTint="33"/>
            <w:vAlign w:val="center"/>
            <w:hideMark/>
          </w:tcPr>
          <w:p w14:paraId="7C7D46CF" w14:textId="77777777" w:rsidR="00D714AA" w:rsidRPr="00D84D7C" w:rsidRDefault="00D714AA" w:rsidP="005E5C1C">
            <w:pPr>
              <w:jc w:val="center"/>
              <w:rPr>
                <w:b/>
                <w:bCs/>
                <w:color w:val="000000"/>
                <w:sz w:val="18"/>
                <w:szCs w:val="18"/>
              </w:rPr>
            </w:pPr>
          </w:p>
        </w:tc>
        <w:tc>
          <w:tcPr>
            <w:tcW w:w="1194" w:type="dxa"/>
            <w:shd w:val="clear" w:color="auto" w:fill="C6D9F1" w:themeFill="text2" w:themeFillTint="33"/>
            <w:noWrap/>
            <w:vAlign w:val="center"/>
            <w:hideMark/>
          </w:tcPr>
          <w:p w14:paraId="6D125F05" w14:textId="77777777" w:rsidR="00D714AA" w:rsidRPr="00D84D7C" w:rsidRDefault="00D714AA" w:rsidP="005E5C1C">
            <w:pPr>
              <w:jc w:val="center"/>
              <w:rPr>
                <w:b/>
                <w:bCs/>
                <w:color w:val="000000"/>
                <w:sz w:val="18"/>
                <w:szCs w:val="18"/>
              </w:rPr>
            </w:pPr>
            <w:r w:rsidRPr="00D84D7C">
              <w:rPr>
                <w:b/>
                <w:color w:val="000000"/>
                <w:sz w:val="18"/>
              </w:rPr>
              <w:t>in EUR</w:t>
            </w:r>
          </w:p>
        </w:tc>
        <w:tc>
          <w:tcPr>
            <w:tcW w:w="1194" w:type="dxa"/>
            <w:shd w:val="clear" w:color="auto" w:fill="C6D9F1" w:themeFill="text2" w:themeFillTint="33"/>
            <w:noWrap/>
            <w:vAlign w:val="center"/>
            <w:hideMark/>
          </w:tcPr>
          <w:p w14:paraId="74D42B57" w14:textId="77777777" w:rsidR="00D714AA" w:rsidRPr="00D84D7C" w:rsidRDefault="00D714AA" w:rsidP="005E5C1C">
            <w:pPr>
              <w:jc w:val="center"/>
              <w:rPr>
                <w:b/>
                <w:bCs/>
                <w:color w:val="000000"/>
                <w:sz w:val="18"/>
                <w:szCs w:val="18"/>
              </w:rPr>
            </w:pPr>
            <w:r w:rsidRPr="00D84D7C">
              <w:rPr>
                <w:b/>
                <w:color w:val="000000"/>
                <w:sz w:val="18"/>
              </w:rPr>
              <w:t>in EUR</w:t>
            </w:r>
          </w:p>
        </w:tc>
        <w:tc>
          <w:tcPr>
            <w:tcW w:w="1194" w:type="dxa"/>
            <w:shd w:val="clear" w:color="auto" w:fill="C6D9F1" w:themeFill="text2" w:themeFillTint="33"/>
            <w:noWrap/>
            <w:vAlign w:val="center"/>
            <w:hideMark/>
          </w:tcPr>
          <w:p w14:paraId="0A8F916F" w14:textId="77777777" w:rsidR="00D714AA" w:rsidRPr="00D84D7C" w:rsidRDefault="00D714AA" w:rsidP="005E5C1C">
            <w:pPr>
              <w:jc w:val="center"/>
              <w:rPr>
                <w:b/>
                <w:bCs/>
                <w:color w:val="000000"/>
                <w:sz w:val="18"/>
                <w:szCs w:val="18"/>
              </w:rPr>
            </w:pPr>
            <w:r w:rsidRPr="00D84D7C">
              <w:rPr>
                <w:b/>
                <w:color w:val="000000"/>
                <w:sz w:val="18"/>
              </w:rPr>
              <w:t>(</w:t>
            </w:r>
            <w:proofErr w:type="gramStart"/>
            <w:r w:rsidRPr="00D84D7C">
              <w:rPr>
                <w:b/>
                <w:color w:val="000000"/>
                <w:sz w:val="18"/>
              </w:rPr>
              <w:t>in</w:t>
            </w:r>
            <w:proofErr w:type="gramEnd"/>
            <w:r w:rsidRPr="00D84D7C">
              <w:rPr>
                <w:b/>
                <w:color w:val="000000"/>
                <w:sz w:val="18"/>
              </w:rPr>
              <w:t xml:space="preserve"> %)</w:t>
            </w:r>
          </w:p>
        </w:tc>
        <w:tc>
          <w:tcPr>
            <w:tcW w:w="1194" w:type="dxa"/>
            <w:shd w:val="clear" w:color="auto" w:fill="C6D9F1" w:themeFill="text2" w:themeFillTint="33"/>
            <w:vAlign w:val="center"/>
            <w:hideMark/>
          </w:tcPr>
          <w:p w14:paraId="40CB074C" w14:textId="77777777" w:rsidR="00D714AA" w:rsidRPr="00D84D7C" w:rsidRDefault="00D714AA" w:rsidP="005E5C1C">
            <w:pPr>
              <w:jc w:val="center"/>
              <w:rPr>
                <w:b/>
                <w:bCs/>
                <w:color w:val="000000"/>
                <w:sz w:val="18"/>
                <w:szCs w:val="18"/>
              </w:rPr>
            </w:pPr>
            <w:r w:rsidRPr="00D84D7C">
              <w:rPr>
                <w:b/>
                <w:color w:val="000000"/>
                <w:sz w:val="18"/>
              </w:rPr>
              <w:t>(</w:t>
            </w:r>
            <w:proofErr w:type="gramStart"/>
            <w:r w:rsidRPr="00D84D7C">
              <w:rPr>
                <w:b/>
                <w:color w:val="000000"/>
                <w:sz w:val="18"/>
              </w:rPr>
              <w:t>in</w:t>
            </w:r>
            <w:proofErr w:type="gramEnd"/>
            <w:r w:rsidRPr="00D84D7C">
              <w:rPr>
                <w:b/>
                <w:color w:val="000000"/>
                <w:sz w:val="18"/>
              </w:rPr>
              <w:t xml:space="preserve"> %)</w:t>
            </w:r>
          </w:p>
        </w:tc>
        <w:tc>
          <w:tcPr>
            <w:tcW w:w="1194" w:type="dxa"/>
            <w:shd w:val="clear" w:color="auto" w:fill="C6D9F1" w:themeFill="text2" w:themeFillTint="33"/>
            <w:vAlign w:val="center"/>
            <w:hideMark/>
          </w:tcPr>
          <w:p w14:paraId="47E3BC63" w14:textId="77777777" w:rsidR="00D714AA" w:rsidRPr="00D84D7C" w:rsidRDefault="00D714AA" w:rsidP="005E5C1C">
            <w:pPr>
              <w:jc w:val="center"/>
              <w:rPr>
                <w:b/>
                <w:bCs/>
                <w:color w:val="000000"/>
                <w:sz w:val="18"/>
                <w:szCs w:val="18"/>
              </w:rPr>
            </w:pPr>
            <w:r w:rsidRPr="00D84D7C">
              <w:rPr>
                <w:b/>
                <w:color w:val="000000"/>
                <w:sz w:val="18"/>
              </w:rPr>
              <w:t>(</w:t>
            </w:r>
            <w:proofErr w:type="gramStart"/>
            <w:r w:rsidRPr="00D84D7C">
              <w:rPr>
                <w:b/>
                <w:color w:val="000000"/>
                <w:sz w:val="18"/>
              </w:rPr>
              <w:t>in</w:t>
            </w:r>
            <w:proofErr w:type="gramEnd"/>
            <w:r w:rsidRPr="00D84D7C">
              <w:rPr>
                <w:b/>
                <w:color w:val="000000"/>
                <w:sz w:val="18"/>
              </w:rPr>
              <w:t xml:space="preserve"> %)</w:t>
            </w:r>
          </w:p>
        </w:tc>
        <w:tc>
          <w:tcPr>
            <w:tcW w:w="1194" w:type="dxa"/>
            <w:shd w:val="clear" w:color="auto" w:fill="C6D9F1" w:themeFill="text2" w:themeFillTint="33"/>
            <w:vAlign w:val="center"/>
            <w:hideMark/>
          </w:tcPr>
          <w:p w14:paraId="06BEEA46" w14:textId="77777777" w:rsidR="00D714AA" w:rsidRPr="00D84D7C" w:rsidRDefault="00D714AA" w:rsidP="005E5C1C">
            <w:pPr>
              <w:jc w:val="center"/>
              <w:rPr>
                <w:b/>
                <w:bCs/>
                <w:color w:val="000000"/>
                <w:sz w:val="18"/>
                <w:szCs w:val="18"/>
              </w:rPr>
            </w:pPr>
            <w:r w:rsidRPr="00D84D7C">
              <w:rPr>
                <w:b/>
                <w:color w:val="000000"/>
                <w:sz w:val="18"/>
              </w:rPr>
              <w:t>in EUR</w:t>
            </w:r>
          </w:p>
        </w:tc>
      </w:tr>
      <w:tr w:rsidR="00D714AA" w:rsidRPr="00D84D7C" w14:paraId="2252B105" w14:textId="77777777" w:rsidTr="009046D6">
        <w:trPr>
          <w:trHeight w:val="262"/>
        </w:trPr>
        <w:tc>
          <w:tcPr>
            <w:tcW w:w="1791" w:type="dxa"/>
            <w:shd w:val="clear" w:color="auto" w:fill="FFFFFF" w:themeFill="background1"/>
            <w:noWrap/>
            <w:vAlign w:val="center"/>
            <w:hideMark/>
          </w:tcPr>
          <w:p w14:paraId="3A048D34"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Bohumín</w:t>
            </w:r>
            <w:proofErr w:type="spellEnd"/>
          </w:p>
        </w:tc>
        <w:tc>
          <w:tcPr>
            <w:tcW w:w="1194" w:type="dxa"/>
            <w:shd w:val="clear" w:color="auto" w:fill="auto"/>
            <w:noWrap/>
            <w:vAlign w:val="center"/>
            <w:hideMark/>
          </w:tcPr>
          <w:p w14:paraId="5BA9C72D" w14:textId="77777777" w:rsidR="00D714AA" w:rsidRPr="00D84D7C" w:rsidRDefault="00D714AA" w:rsidP="00D714AA">
            <w:pPr>
              <w:jc w:val="right"/>
              <w:rPr>
                <w:color w:val="000000"/>
                <w:sz w:val="18"/>
                <w:szCs w:val="18"/>
              </w:rPr>
            </w:pPr>
            <w:r w:rsidRPr="00D84D7C">
              <w:rPr>
                <w:color w:val="000000"/>
                <w:sz w:val="18"/>
              </w:rPr>
              <w:t>3,257,030</w:t>
            </w:r>
          </w:p>
        </w:tc>
        <w:tc>
          <w:tcPr>
            <w:tcW w:w="1194" w:type="dxa"/>
            <w:shd w:val="clear" w:color="auto" w:fill="auto"/>
            <w:noWrap/>
            <w:vAlign w:val="center"/>
            <w:hideMark/>
          </w:tcPr>
          <w:p w14:paraId="1B4AE789" w14:textId="77777777" w:rsidR="00D714AA" w:rsidRPr="00D84D7C" w:rsidRDefault="00D714AA" w:rsidP="00D714AA">
            <w:pPr>
              <w:jc w:val="right"/>
              <w:rPr>
                <w:color w:val="000000"/>
                <w:sz w:val="18"/>
                <w:szCs w:val="18"/>
              </w:rPr>
            </w:pPr>
            <w:r w:rsidRPr="00D84D7C">
              <w:rPr>
                <w:color w:val="000000"/>
                <w:sz w:val="18"/>
              </w:rPr>
              <w:t>4,038,390</w:t>
            </w:r>
          </w:p>
        </w:tc>
        <w:tc>
          <w:tcPr>
            <w:tcW w:w="1194" w:type="dxa"/>
            <w:shd w:val="clear" w:color="auto" w:fill="auto"/>
            <w:vAlign w:val="center"/>
            <w:hideMark/>
          </w:tcPr>
          <w:p w14:paraId="23A1329C" w14:textId="77777777" w:rsidR="00D714AA" w:rsidRPr="00D84D7C" w:rsidRDefault="00D714AA" w:rsidP="00D714AA">
            <w:pPr>
              <w:jc w:val="right"/>
              <w:rPr>
                <w:color w:val="000000"/>
                <w:sz w:val="18"/>
                <w:szCs w:val="18"/>
              </w:rPr>
            </w:pPr>
            <w:r w:rsidRPr="00D84D7C">
              <w:rPr>
                <w:color w:val="000000"/>
                <w:sz w:val="18"/>
              </w:rPr>
              <w:t>83.96</w:t>
            </w:r>
          </w:p>
        </w:tc>
        <w:tc>
          <w:tcPr>
            <w:tcW w:w="1194" w:type="dxa"/>
            <w:shd w:val="clear" w:color="auto" w:fill="auto"/>
            <w:vAlign w:val="center"/>
            <w:hideMark/>
          </w:tcPr>
          <w:p w14:paraId="7A1F5B37" w14:textId="77777777" w:rsidR="00D714AA" w:rsidRPr="00D84D7C" w:rsidRDefault="00D714AA" w:rsidP="00D714AA">
            <w:pPr>
              <w:jc w:val="right"/>
              <w:rPr>
                <w:color w:val="000000"/>
                <w:sz w:val="18"/>
                <w:szCs w:val="18"/>
              </w:rPr>
            </w:pPr>
            <w:r w:rsidRPr="00D84D7C">
              <w:rPr>
                <w:color w:val="000000"/>
                <w:sz w:val="18"/>
              </w:rPr>
              <w:t>74.33</w:t>
            </w:r>
          </w:p>
        </w:tc>
        <w:tc>
          <w:tcPr>
            <w:tcW w:w="1194" w:type="dxa"/>
            <w:shd w:val="clear" w:color="auto" w:fill="auto"/>
            <w:vAlign w:val="center"/>
            <w:hideMark/>
          </w:tcPr>
          <w:p w14:paraId="1FFB574D" w14:textId="77777777" w:rsidR="00D714AA" w:rsidRPr="00D84D7C" w:rsidRDefault="00D714AA" w:rsidP="00D714AA">
            <w:pPr>
              <w:jc w:val="right"/>
              <w:rPr>
                <w:color w:val="000000"/>
                <w:sz w:val="18"/>
                <w:szCs w:val="18"/>
              </w:rPr>
            </w:pPr>
            <w:r w:rsidRPr="00D84D7C">
              <w:rPr>
                <w:color w:val="000000"/>
                <w:sz w:val="18"/>
              </w:rPr>
              <w:t>91.60</w:t>
            </w:r>
          </w:p>
        </w:tc>
        <w:tc>
          <w:tcPr>
            <w:tcW w:w="1194" w:type="dxa"/>
            <w:shd w:val="clear" w:color="auto" w:fill="auto"/>
            <w:vAlign w:val="center"/>
            <w:hideMark/>
          </w:tcPr>
          <w:p w14:paraId="0850E44A" w14:textId="77777777" w:rsidR="00D714AA" w:rsidRPr="00D84D7C" w:rsidRDefault="00D714AA" w:rsidP="00D714AA">
            <w:pPr>
              <w:jc w:val="right"/>
              <w:rPr>
                <w:color w:val="000000"/>
                <w:sz w:val="18"/>
                <w:szCs w:val="18"/>
              </w:rPr>
            </w:pPr>
            <w:r w:rsidRPr="00D84D7C">
              <w:rPr>
                <w:color w:val="000000"/>
                <w:sz w:val="18"/>
              </w:rPr>
              <w:t>4,467,003</w:t>
            </w:r>
          </w:p>
        </w:tc>
      </w:tr>
      <w:tr w:rsidR="00D714AA" w:rsidRPr="00D84D7C" w14:paraId="24965750" w14:textId="77777777" w:rsidTr="009046D6">
        <w:trPr>
          <w:trHeight w:val="262"/>
        </w:trPr>
        <w:tc>
          <w:tcPr>
            <w:tcW w:w="1791" w:type="dxa"/>
            <w:shd w:val="clear" w:color="auto" w:fill="FFFFFF" w:themeFill="background1"/>
            <w:noWrap/>
            <w:vAlign w:val="center"/>
            <w:hideMark/>
          </w:tcPr>
          <w:p w14:paraId="595DC0E4" w14:textId="77777777" w:rsidR="00D714AA" w:rsidRPr="00D84D7C" w:rsidRDefault="00D714AA" w:rsidP="00D714AA">
            <w:pPr>
              <w:rPr>
                <w:color w:val="000000"/>
                <w:sz w:val="18"/>
                <w:szCs w:val="18"/>
              </w:rPr>
            </w:pPr>
            <w:r w:rsidRPr="00D84D7C">
              <w:rPr>
                <w:color w:val="000000"/>
                <w:sz w:val="18"/>
              </w:rPr>
              <w:t xml:space="preserve"> Brno</w:t>
            </w:r>
          </w:p>
        </w:tc>
        <w:tc>
          <w:tcPr>
            <w:tcW w:w="1194" w:type="dxa"/>
            <w:shd w:val="clear" w:color="auto" w:fill="auto"/>
            <w:noWrap/>
            <w:vAlign w:val="center"/>
            <w:hideMark/>
          </w:tcPr>
          <w:p w14:paraId="7CBDCDE1" w14:textId="77777777" w:rsidR="00D714AA" w:rsidRPr="00D84D7C" w:rsidRDefault="00D714AA" w:rsidP="00D714AA">
            <w:pPr>
              <w:jc w:val="right"/>
              <w:rPr>
                <w:color w:val="000000"/>
                <w:sz w:val="18"/>
                <w:szCs w:val="18"/>
              </w:rPr>
            </w:pPr>
            <w:r w:rsidRPr="00D84D7C">
              <w:rPr>
                <w:color w:val="000000"/>
                <w:sz w:val="18"/>
              </w:rPr>
              <w:t>4,925,263</w:t>
            </w:r>
          </w:p>
        </w:tc>
        <w:tc>
          <w:tcPr>
            <w:tcW w:w="1194" w:type="dxa"/>
            <w:shd w:val="clear" w:color="auto" w:fill="auto"/>
            <w:noWrap/>
            <w:vAlign w:val="center"/>
            <w:hideMark/>
          </w:tcPr>
          <w:p w14:paraId="189035E3" w14:textId="77777777" w:rsidR="00D714AA" w:rsidRPr="00D84D7C" w:rsidRDefault="00D714AA" w:rsidP="00D714AA">
            <w:pPr>
              <w:jc w:val="right"/>
              <w:rPr>
                <w:color w:val="000000"/>
                <w:sz w:val="18"/>
                <w:szCs w:val="18"/>
              </w:rPr>
            </w:pPr>
            <w:r w:rsidRPr="00D84D7C">
              <w:rPr>
                <w:color w:val="000000"/>
                <w:sz w:val="18"/>
              </w:rPr>
              <w:t>5,235,752</w:t>
            </w:r>
          </w:p>
        </w:tc>
        <w:tc>
          <w:tcPr>
            <w:tcW w:w="1194" w:type="dxa"/>
            <w:shd w:val="clear" w:color="auto" w:fill="auto"/>
            <w:vAlign w:val="center"/>
            <w:hideMark/>
          </w:tcPr>
          <w:p w14:paraId="6F7016C2" w14:textId="77777777" w:rsidR="00D714AA" w:rsidRPr="00D84D7C" w:rsidRDefault="00D714AA" w:rsidP="00D714AA">
            <w:pPr>
              <w:jc w:val="right"/>
              <w:rPr>
                <w:color w:val="000000"/>
                <w:sz w:val="18"/>
                <w:szCs w:val="18"/>
              </w:rPr>
            </w:pPr>
            <w:r w:rsidRPr="00D84D7C">
              <w:rPr>
                <w:color w:val="000000"/>
                <w:sz w:val="18"/>
              </w:rPr>
              <w:t>58.12</w:t>
            </w:r>
          </w:p>
        </w:tc>
        <w:tc>
          <w:tcPr>
            <w:tcW w:w="1194" w:type="dxa"/>
            <w:shd w:val="clear" w:color="auto" w:fill="auto"/>
            <w:vAlign w:val="center"/>
            <w:hideMark/>
          </w:tcPr>
          <w:p w14:paraId="3A2613C0" w14:textId="77777777" w:rsidR="00D714AA" w:rsidRPr="00D84D7C" w:rsidRDefault="00D714AA" w:rsidP="00D714AA">
            <w:pPr>
              <w:jc w:val="right"/>
              <w:rPr>
                <w:color w:val="000000"/>
                <w:sz w:val="18"/>
                <w:szCs w:val="18"/>
              </w:rPr>
            </w:pPr>
            <w:r w:rsidRPr="00D84D7C">
              <w:rPr>
                <w:color w:val="000000"/>
                <w:sz w:val="18"/>
              </w:rPr>
              <w:t>58.65</w:t>
            </w:r>
          </w:p>
        </w:tc>
        <w:tc>
          <w:tcPr>
            <w:tcW w:w="1194" w:type="dxa"/>
            <w:shd w:val="clear" w:color="auto" w:fill="auto"/>
            <w:vAlign w:val="center"/>
            <w:hideMark/>
          </w:tcPr>
          <w:p w14:paraId="61D08F94" w14:textId="77777777" w:rsidR="00D714AA" w:rsidRPr="00D84D7C" w:rsidRDefault="00D714AA" w:rsidP="00D714AA">
            <w:pPr>
              <w:jc w:val="right"/>
              <w:rPr>
                <w:color w:val="000000"/>
                <w:sz w:val="18"/>
                <w:szCs w:val="18"/>
              </w:rPr>
            </w:pPr>
            <w:r w:rsidRPr="00D84D7C">
              <w:rPr>
                <w:color w:val="000000"/>
                <w:sz w:val="18"/>
              </w:rPr>
              <w:t>77.11</w:t>
            </w:r>
          </w:p>
        </w:tc>
        <w:tc>
          <w:tcPr>
            <w:tcW w:w="1194" w:type="dxa"/>
            <w:shd w:val="clear" w:color="auto" w:fill="auto"/>
            <w:vAlign w:val="center"/>
            <w:hideMark/>
          </w:tcPr>
          <w:p w14:paraId="19211103" w14:textId="77777777" w:rsidR="00D714AA" w:rsidRPr="00D84D7C" w:rsidRDefault="00D714AA" w:rsidP="00D714AA">
            <w:pPr>
              <w:jc w:val="right"/>
              <w:rPr>
                <w:color w:val="000000"/>
                <w:sz w:val="18"/>
                <w:szCs w:val="18"/>
              </w:rPr>
            </w:pPr>
            <w:r w:rsidRPr="00D84D7C">
              <w:rPr>
                <w:color w:val="000000"/>
                <w:sz w:val="18"/>
              </w:rPr>
              <w:t>9,495,355</w:t>
            </w:r>
          </w:p>
        </w:tc>
      </w:tr>
      <w:tr w:rsidR="00D714AA" w:rsidRPr="00D84D7C" w14:paraId="25A58C82" w14:textId="77777777" w:rsidTr="009046D6">
        <w:trPr>
          <w:trHeight w:val="262"/>
        </w:trPr>
        <w:tc>
          <w:tcPr>
            <w:tcW w:w="1791" w:type="dxa"/>
            <w:shd w:val="clear" w:color="auto" w:fill="FFFFFF" w:themeFill="background1"/>
            <w:noWrap/>
            <w:vAlign w:val="center"/>
            <w:hideMark/>
          </w:tcPr>
          <w:p w14:paraId="36A06CE2"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Břeclav</w:t>
            </w:r>
            <w:proofErr w:type="spellEnd"/>
          </w:p>
        </w:tc>
        <w:tc>
          <w:tcPr>
            <w:tcW w:w="1194" w:type="dxa"/>
            <w:shd w:val="clear" w:color="auto" w:fill="auto"/>
            <w:noWrap/>
            <w:vAlign w:val="center"/>
            <w:hideMark/>
          </w:tcPr>
          <w:p w14:paraId="437DE541" w14:textId="77777777" w:rsidR="00D714AA" w:rsidRPr="00D84D7C" w:rsidRDefault="00D714AA" w:rsidP="00D714AA">
            <w:pPr>
              <w:jc w:val="right"/>
              <w:rPr>
                <w:color w:val="000000"/>
                <w:sz w:val="18"/>
                <w:szCs w:val="18"/>
              </w:rPr>
            </w:pPr>
            <w:r w:rsidRPr="00D84D7C">
              <w:rPr>
                <w:color w:val="000000"/>
                <w:sz w:val="18"/>
              </w:rPr>
              <w:t>2,090,289</w:t>
            </w:r>
          </w:p>
        </w:tc>
        <w:tc>
          <w:tcPr>
            <w:tcW w:w="1194" w:type="dxa"/>
            <w:shd w:val="clear" w:color="auto" w:fill="auto"/>
            <w:noWrap/>
            <w:vAlign w:val="center"/>
            <w:hideMark/>
          </w:tcPr>
          <w:p w14:paraId="4FD0CF92" w14:textId="77777777" w:rsidR="00D714AA" w:rsidRPr="00D84D7C" w:rsidRDefault="00D714AA" w:rsidP="00D714AA">
            <w:pPr>
              <w:jc w:val="right"/>
              <w:rPr>
                <w:color w:val="000000"/>
                <w:sz w:val="18"/>
                <w:szCs w:val="18"/>
              </w:rPr>
            </w:pPr>
            <w:r w:rsidRPr="00D84D7C">
              <w:rPr>
                <w:color w:val="000000"/>
                <w:sz w:val="18"/>
              </w:rPr>
              <w:t>2,230,507</w:t>
            </w:r>
          </w:p>
        </w:tc>
        <w:tc>
          <w:tcPr>
            <w:tcW w:w="1194" w:type="dxa"/>
            <w:shd w:val="clear" w:color="auto" w:fill="auto"/>
            <w:vAlign w:val="center"/>
            <w:hideMark/>
          </w:tcPr>
          <w:p w14:paraId="18B7EF87" w14:textId="77777777" w:rsidR="00D714AA" w:rsidRPr="00D84D7C" w:rsidRDefault="00D714AA" w:rsidP="00D714AA">
            <w:pPr>
              <w:jc w:val="right"/>
              <w:rPr>
                <w:color w:val="000000"/>
                <w:sz w:val="18"/>
                <w:szCs w:val="18"/>
              </w:rPr>
            </w:pPr>
            <w:r w:rsidRPr="00D84D7C">
              <w:rPr>
                <w:color w:val="000000"/>
                <w:sz w:val="18"/>
              </w:rPr>
              <w:t>54.22</w:t>
            </w:r>
          </w:p>
        </w:tc>
        <w:tc>
          <w:tcPr>
            <w:tcW w:w="1194" w:type="dxa"/>
            <w:shd w:val="clear" w:color="auto" w:fill="auto"/>
            <w:vAlign w:val="center"/>
            <w:hideMark/>
          </w:tcPr>
          <w:p w14:paraId="636CDF90" w14:textId="77777777" w:rsidR="00D714AA" w:rsidRPr="00D84D7C" w:rsidRDefault="00D714AA" w:rsidP="00D714AA">
            <w:pPr>
              <w:jc w:val="right"/>
              <w:rPr>
                <w:color w:val="000000"/>
                <w:sz w:val="18"/>
                <w:szCs w:val="18"/>
              </w:rPr>
            </w:pPr>
            <w:r w:rsidRPr="00D84D7C">
              <w:rPr>
                <w:color w:val="000000"/>
                <w:sz w:val="18"/>
              </w:rPr>
              <w:t>87.69</w:t>
            </w:r>
          </w:p>
        </w:tc>
        <w:tc>
          <w:tcPr>
            <w:tcW w:w="1194" w:type="dxa"/>
            <w:shd w:val="clear" w:color="auto" w:fill="auto"/>
            <w:vAlign w:val="center"/>
            <w:hideMark/>
          </w:tcPr>
          <w:p w14:paraId="62C98920" w14:textId="77777777" w:rsidR="00D714AA" w:rsidRPr="00D84D7C" w:rsidRDefault="00D714AA" w:rsidP="00D714AA">
            <w:pPr>
              <w:jc w:val="right"/>
              <w:rPr>
                <w:color w:val="000000"/>
                <w:sz w:val="18"/>
                <w:szCs w:val="18"/>
              </w:rPr>
            </w:pPr>
            <w:r w:rsidRPr="00D84D7C">
              <w:rPr>
                <w:color w:val="000000"/>
                <w:sz w:val="18"/>
              </w:rPr>
              <w:t>98.41</w:t>
            </w:r>
          </w:p>
        </w:tc>
        <w:tc>
          <w:tcPr>
            <w:tcW w:w="1194" w:type="dxa"/>
            <w:shd w:val="clear" w:color="auto" w:fill="auto"/>
            <w:vAlign w:val="center"/>
            <w:hideMark/>
          </w:tcPr>
          <w:p w14:paraId="689E8D74" w14:textId="77777777" w:rsidR="00D714AA" w:rsidRPr="00D84D7C" w:rsidRDefault="00D714AA" w:rsidP="00D714AA">
            <w:pPr>
              <w:jc w:val="right"/>
              <w:rPr>
                <w:color w:val="000000"/>
                <w:sz w:val="18"/>
                <w:szCs w:val="18"/>
              </w:rPr>
            </w:pPr>
            <w:r w:rsidRPr="00D84D7C">
              <w:rPr>
                <w:color w:val="000000"/>
                <w:sz w:val="18"/>
              </w:rPr>
              <w:t>4,120,630</w:t>
            </w:r>
          </w:p>
        </w:tc>
      </w:tr>
      <w:tr w:rsidR="00D714AA" w:rsidRPr="00D84D7C" w14:paraId="2801FACD" w14:textId="77777777" w:rsidTr="009046D6">
        <w:trPr>
          <w:trHeight w:val="262"/>
        </w:trPr>
        <w:tc>
          <w:tcPr>
            <w:tcW w:w="1791" w:type="dxa"/>
            <w:shd w:val="clear" w:color="auto" w:fill="FFFFFF" w:themeFill="background1"/>
            <w:noWrap/>
            <w:vAlign w:val="center"/>
            <w:hideMark/>
          </w:tcPr>
          <w:p w14:paraId="5B0C2A3F"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České</w:t>
            </w:r>
            <w:proofErr w:type="spellEnd"/>
            <w:r w:rsidRPr="00D84D7C">
              <w:rPr>
                <w:color w:val="000000"/>
                <w:sz w:val="18"/>
              </w:rPr>
              <w:t xml:space="preserve"> </w:t>
            </w:r>
            <w:proofErr w:type="spellStart"/>
            <w:r w:rsidRPr="00D84D7C">
              <w:rPr>
                <w:color w:val="000000"/>
                <w:sz w:val="18"/>
              </w:rPr>
              <w:t>Budějovice</w:t>
            </w:r>
            <w:proofErr w:type="spellEnd"/>
          </w:p>
        </w:tc>
        <w:tc>
          <w:tcPr>
            <w:tcW w:w="1194" w:type="dxa"/>
            <w:shd w:val="clear" w:color="auto" w:fill="auto"/>
            <w:noWrap/>
            <w:vAlign w:val="center"/>
            <w:hideMark/>
          </w:tcPr>
          <w:p w14:paraId="7CBD969D" w14:textId="77777777" w:rsidR="00D714AA" w:rsidRPr="00D84D7C" w:rsidRDefault="00D714AA" w:rsidP="00D714AA">
            <w:pPr>
              <w:jc w:val="right"/>
              <w:rPr>
                <w:color w:val="000000"/>
                <w:sz w:val="18"/>
                <w:szCs w:val="18"/>
              </w:rPr>
            </w:pPr>
            <w:r w:rsidRPr="00D84D7C">
              <w:rPr>
                <w:color w:val="000000"/>
                <w:sz w:val="18"/>
              </w:rPr>
              <w:t>6,849,922</w:t>
            </w:r>
          </w:p>
        </w:tc>
        <w:tc>
          <w:tcPr>
            <w:tcW w:w="1194" w:type="dxa"/>
            <w:shd w:val="clear" w:color="auto" w:fill="auto"/>
            <w:noWrap/>
            <w:vAlign w:val="center"/>
            <w:hideMark/>
          </w:tcPr>
          <w:p w14:paraId="1047FC2D" w14:textId="77777777" w:rsidR="00D714AA" w:rsidRPr="00D84D7C" w:rsidRDefault="00D714AA" w:rsidP="00D714AA">
            <w:pPr>
              <w:jc w:val="right"/>
              <w:rPr>
                <w:color w:val="000000"/>
                <w:sz w:val="18"/>
                <w:szCs w:val="18"/>
              </w:rPr>
            </w:pPr>
            <w:r w:rsidRPr="00D84D7C">
              <w:rPr>
                <w:color w:val="000000"/>
                <w:sz w:val="18"/>
              </w:rPr>
              <w:t>8,114,119</w:t>
            </w:r>
          </w:p>
        </w:tc>
        <w:tc>
          <w:tcPr>
            <w:tcW w:w="1194" w:type="dxa"/>
            <w:shd w:val="clear" w:color="auto" w:fill="auto"/>
            <w:vAlign w:val="center"/>
            <w:hideMark/>
          </w:tcPr>
          <w:p w14:paraId="34A1F67B" w14:textId="77777777" w:rsidR="00D714AA" w:rsidRPr="00D84D7C" w:rsidRDefault="00D714AA" w:rsidP="00D714AA">
            <w:pPr>
              <w:jc w:val="right"/>
              <w:rPr>
                <w:color w:val="000000"/>
                <w:sz w:val="18"/>
                <w:szCs w:val="18"/>
              </w:rPr>
            </w:pPr>
            <w:r w:rsidRPr="00D84D7C">
              <w:rPr>
                <w:color w:val="000000"/>
                <w:sz w:val="18"/>
              </w:rPr>
              <w:t>64.05</w:t>
            </w:r>
          </w:p>
        </w:tc>
        <w:tc>
          <w:tcPr>
            <w:tcW w:w="1194" w:type="dxa"/>
            <w:shd w:val="clear" w:color="auto" w:fill="auto"/>
            <w:vAlign w:val="center"/>
            <w:hideMark/>
          </w:tcPr>
          <w:p w14:paraId="4479A600" w14:textId="77777777" w:rsidR="00D714AA" w:rsidRPr="00D84D7C" w:rsidRDefault="00D714AA" w:rsidP="00D714AA">
            <w:pPr>
              <w:jc w:val="right"/>
              <w:rPr>
                <w:color w:val="000000"/>
                <w:sz w:val="18"/>
                <w:szCs w:val="18"/>
              </w:rPr>
            </w:pPr>
            <w:r w:rsidRPr="00D84D7C">
              <w:rPr>
                <w:color w:val="000000"/>
                <w:sz w:val="18"/>
              </w:rPr>
              <w:t>82.83</w:t>
            </w:r>
          </w:p>
        </w:tc>
        <w:tc>
          <w:tcPr>
            <w:tcW w:w="1194" w:type="dxa"/>
            <w:shd w:val="clear" w:color="auto" w:fill="auto"/>
            <w:vAlign w:val="center"/>
            <w:hideMark/>
          </w:tcPr>
          <w:p w14:paraId="09E21543" w14:textId="77777777" w:rsidR="00D714AA" w:rsidRPr="00D84D7C" w:rsidRDefault="00D714AA" w:rsidP="00D714AA">
            <w:pPr>
              <w:jc w:val="right"/>
              <w:rPr>
                <w:color w:val="000000"/>
                <w:sz w:val="18"/>
                <w:szCs w:val="18"/>
              </w:rPr>
            </w:pPr>
            <w:r w:rsidRPr="00D84D7C">
              <w:rPr>
                <w:color w:val="000000"/>
                <w:sz w:val="18"/>
              </w:rPr>
              <w:t>92.80</w:t>
            </w:r>
          </w:p>
        </w:tc>
        <w:tc>
          <w:tcPr>
            <w:tcW w:w="1194" w:type="dxa"/>
            <w:shd w:val="clear" w:color="auto" w:fill="auto"/>
            <w:vAlign w:val="center"/>
            <w:hideMark/>
          </w:tcPr>
          <w:p w14:paraId="415654DA" w14:textId="77777777" w:rsidR="00D714AA" w:rsidRPr="00D84D7C" w:rsidRDefault="00D714AA" w:rsidP="00D714AA">
            <w:pPr>
              <w:jc w:val="right"/>
              <w:rPr>
                <w:color w:val="000000"/>
                <w:sz w:val="18"/>
                <w:szCs w:val="18"/>
              </w:rPr>
            </w:pPr>
            <w:r w:rsidRPr="00D84D7C">
              <w:rPr>
                <w:color w:val="000000"/>
                <w:sz w:val="18"/>
              </w:rPr>
              <w:t>9,059,701</w:t>
            </w:r>
          </w:p>
        </w:tc>
      </w:tr>
      <w:tr w:rsidR="00D714AA" w:rsidRPr="00D84D7C" w14:paraId="3D86C067" w14:textId="77777777" w:rsidTr="009046D6">
        <w:trPr>
          <w:trHeight w:val="262"/>
        </w:trPr>
        <w:tc>
          <w:tcPr>
            <w:tcW w:w="1791" w:type="dxa"/>
            <w:shd w:val="clear" w:color="auto" w:fill="FFFFFF" w:themeFill="background1"/>
            <w:noWrap/>
            <w:vAlign w:val="center"/>
            <w:hideMark/>
          </w:tcPr>
          <w:p w14:paraId="6EFF4883"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Český</w:t>
            </w:r>
            <w:proofErr w:type="spellEnd"/>
            <w:r w:rsidRPr="00D84D7C">
              <w:rPr>
                <w:color w:val="000000"/>
                <w:sz w:val="18"/>
              </w:rPr>
              <w:t xml:space="preserve"> </w:t>
            </w:r>
            <w:proofErr w:type="spellStart"/>
            <w:r w:rsidRPr="00D84D7C">
              <w:rPr>
                <w:color w:val="000000"/>
                <w:sz w:val="18"/>
              </w:rPr>
              <w:t>Těšín</w:t>
            </w:r>
            <w:proofErr w:type="spellEnd"/>
          </w:p>
        </w:tc>
        <w:tc>
          <w:tcPr>
            <w:tcW w:w="1194" w:type="dxa"/>
            <w:shd w:val="clear" w:color="auto" w:fill="auto"/>
            <w:noWrap/>
            <w:vAlign w:val="center"/>
            <w:hideMark/>
          </w:tcPr>
          <w:p w14:paraId="528DB2B7" w14:textId="77777777" w:rsidR="00D714AA" w:rsidRPr="00D84D7C" w:rsidRDefault="00D714AA" w:rsidP="00D714AA">
            <w:pPr>
              <w:jc w:val="right"/>
              <w:rPr>
                <w:color w:val="000000"/>
                <w:sz w:val="18"/>
                <w:szCs w:val="18"/>
              </w:rPr>
            </w:pPr>
            <w:r w:rsidRPr="00D84D7C">
              <w:rPr>
                <w:color w:val="000000"/>
                <w:sz w:val="18"/>
              </w:rPr>
              <w:t>3,956,535</w:t>
            </w:r>
          </w:p>
        </w:tc>
        <w:tc>
          <w:tcPr>
            <w:tcW w:w="1194" w:type="dxa"/>
            <w:shd w:val="clear" w:color="auto" w:fill="auto"/>
            <w:noWrap/>
            <w:vAlign w:val="center"/>
            <w:hideMark/>
          </w:tcPr>
          <w:p w14:paraId="210DEA54" w14:textId="77777777" w:rsidR="00D714AA" w:rsidRPr="00D84D7C" w:rsidRDefault="00D714AA" w:rsidP="00D714AA">
            <w:pPr>
              <w:jc w:val="right"/>
              <w:rPr>
                <w:color w:val="000000"/>
                <w:sz w:val="18"/>
                <w:szCs w:val="18"/>
              </w:rPr>
            </w:pPr>
            <w:r w:rsidRPr="00D84D7C">
              <w:rPr>
                <w:color w:val="000000"/>
                <w:sz w:val="18"/>
              </w:rPr>
              <w:t>4,016,899</w:t>
            </w:r>
          </w:p>
        </w:tc>
        <w:tc>
          <w:tcPr>
            <w:tcW w:w="1194" w:type="dxa"/>
            <w:shd w:val="clear" w:color="auto" w:fill="auto"/>
            <w:vAlign w:val="center"/>
            <w:hideMark/>
          </w:tcPr>
          <w:p w14:paraId="2DE355CF" w14:textId="77777777" w:rsidR="00D714AA" w:rsidRPr="00D84D7C" w:rsidRDefault="00D714AA" w:rsidP="00D714AA">
            <w:pPr>
              <w:jc w:val="right"/>
              <w:rPr>
                <w:color w:val="000000"/>
                <w:sz w:val="18"/>
                <w:szCs w:val="18"/>
              </w:rPr>
            </w:pPr>
            <w:r w:rsidRPr="00D84D7C">
              <w:rPr>
                <w:color w:val="000000"/>
                <w:sz w:val="18"/>
              </w:rPr>
              <w:t>78.50</w:t>
            </w:r>
          </w:p>
        </w:tc>
        <w:tc>
          <w:tcPr>
            <w:tcW w:w="1194" w:type="dxa"/>
            <w:shd w:val="clear" w:color="auto" w:fill="auto"/>
            <w:vAlign w:val="center"/>
            <w:hideMark/>
          </w:tcPr>
          <w:p w14:paraId="055FB002" w14:textId="77777777" w:rsidR="00D714AA" w:rsidRPr="00D84D7C" w:rsidRDefault="00D714AA" w:rsidP="00D714AA">
            <w:pPr>
              <w:jc w:val="right"/>
              <w:rPr>
                <w:color w:val="000000"/>
                <w:sz w:val="18"/>
                <w:szCs w:val="18"/>
              </w:rPr>
            </w:pPr>
            <w:r w:rsidRPr="00D84D7C">
              <w:rPr>
                <w:color w:val="000000"/>
                <w:sz w:val="18"/>
              </w:rPr>
              <w:t>95.07</w:t>
            </w:r>
          </w:p>
        </w:tc>
        <w:tc>
          <w:tcPr>
            <w:tcW w:w="1194" w:type="dxa"/>
            <w:shd w:val="clear" w:color="auto" w:fill="auto"/>
            <w:vAlign w:val="center"/>
            <w:hideMark/>
          </w:tcPr>
          <w:p w14:paraId="42EFECFB" w14:textId="77777777" w:rsidR="00D714AA" w:rsidRPr="00D84D7C" w:rsidRDefault="00D714AA" w:rsidP="00D714AA">
            <w:pPr>
              <w:jc w:val="right"/>
              <w:rPr>
                <w:color w:val="000000"/>
                <w:sz w:val="18"/>
                <w:szCs w:val="18"/>
              </w:rPr>
            </w:pPr>
            <w:r w:rsidRPr="00D84D7C">
              <w:rPr>
                <w:color w:val="000000"/>
                <w:sz w:val="18"/>
              </w:rPr>
              <w:t>99.94</w:t>
            </w:r>
          </w:p>
        </w:tc>
        <w:tc>
          <w:tcPr>
            <w:tcW w:w="1194" w:type="dxa"/>
            <w:shd w:val="clear" w:color="auto" w:fill="auto"/>
            <w:vAlign w:val="center"/>
            <w:hideMark/>
          </w:tcPr>
          <w:p w14:paraId="09633221" w14:textId="77777777" w:rsidR="00D714AA" w:rsidRPr="00D84D7C" w:rsidRDefault="00D714AA" w:rsidP="00D714AA">
            <w:pPr>
              <w:jc w:val="right"/>
              <w:rPr>
                <w:color w:val="000000"/>
                <w:sz w:val="18"/>
                <w:szCs w:val="18"/>
              </w:rPr>
            </w:pPr>
            <w:r w:rsidRPr="00D84D7C">
              <w:rPr>
                <w:color w:val="000000"/>
                <w:sz w:val="18"/>
              </w:rPr>
              <w:t>6,211,045</w:t>
            </w:r>
          </w:p>
        </w:tc>
      </w:tr>
      <w:tr w:rsidR="00D714AA" w:rsidRPr="00D84D7C" w14:paraId="474E38E7" w14:textId="77777777" w:rsidTr="009046D6">
        <w:trPr>
          <w:trHeight w:val="262"/>
        </w:trPr>
        <w:tc>
          <w:tcPr>
            <w:tcW w:w="1791" w:type="dxa"/>
            <w:shd w:val="clear" w:color="auto" w:fill="FFFFFF" w:themeFill="background1"/>
            <w:noWrap/>
            <w:vAlign w:val="center"/>
            <w:hideMark/>
          </w:tcPr>
          <w:p w14:paraId="759013E5"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Děčín</w:t>
            </w:r>
            <w:proofErr w:type="spellEnd"/>
          </w:p>
        </w:tc>
        <w:tc>
          <w:tcPr>
            <w:tcW w:w="1194" w:type="dxa"/>
            <w:shd w:val="clear" w:color="auto" w:fill="auto"/>
            <w:noWrap/>
            <w:vAlign w:val="center"/>
            <w:hideMark/>
          </w:tcPr>
          <w:p w14:paraId="33582849" w14:textId="77777777" w:rsidR="00D714AA" w:rsidRPr="00D84D7C" w:rsidRDefault="00D714AA" w:rsidP="00D714AA">
            <w:pPr>
              <w:jc w:val="right"/>
              <w:rPr>
                <w:color w:val="000000"/>
                <w:sz w:val="18"/>
                <w:szCs w:val="18"/>
              </w:rPr>
            </w:pPr>
            <w:r w:rsidRPr="00D84D7C">
              <w:rPr>
                <w:color w:val="000000"/>
                <w:sz w:val="18"/>
              </w:rPr>
              <w:t>2,948,794</w:t>
            </w:r>
          </w:p>
        </w:tc>
        <w:tc>
          <w:tcPr>
            <w:tcW w:w="1194" w:type="dxa"/>
            <w:shd w:val="clear" w:color="auto" w:fill="auto"/>
            <w:noWrap/>
            <w:vAlign w:val="center"/>
            <w:hideMark/>
          </w:tcPr>
          <w:p w14:paraId="580E482B" w14:textId="77777777" w:rsidR="00D714AA" w:rsidRPr="00D84D7C" w:rsidRDefault="00D714AA" w:rsidP="00D714AA">
            <w:pPr>
              <w:jc w:val="right"/>
              <w:rPr>
                <w:color w:val="000000"/>
                <w:sz w:val="18"/>
                <w:szCs w:val="18"/>
              </w:rPr>
            </w:pPr>
            <w:r w:rsidRPr="00D84D7C">
              <w:rPr>
                <w:color w:val="000000"/>
                <w:sz w:val="18"/>
              </w:rPr>
              <w:t>3,743,916</w:t>
            </w:r>
          </w:p>
        </w:tc>
        <w:tc>
          <w:tcPr>
            <w:tcW w:w="1194" w:type="dxa"/>
            <w:shd w:val="clear" w:color="auto" w:fill="auto"/>
            <w:vAlign w:val="center"/>
            <w:hideMark/>
          </w:tcPr>
          <w:p w14:paraId="36F376AF" w14:textId="77777777" w:rsidR="00D714AA" w:rsidRPr="00D84D7C" w:rsidRDefault="00D714AA" w:rsidP="00D714AA">
            <w:pPr>
              <w:jc w:val="right"/>
              <w:rPr>
                <w:color w:val="000000"/>
                <w:sz w:val="18"/>
                <w:szCs w:val="18"/>
              </w:rPr>
            </w:pPr>
            <w:r w:rsidRPr="00D84D7C">
              <w:rPr>
                <w:color w:val="000000"/>
                <w:sz w:val="18"/>
              </w:rPr>
              <w:t>36.70</w:t>
            </w:r>
          </w:p>
        </w:tc>
        <w:tc>
          <w:tcPr>
            <w:tcW w:w="1194" w:type="dxa"/>
            <w:shd w:val="clear" w:color="auto" w:fill="auto"/>
            <w:vAlign w:val="center"/>
            <w:hideMark/>
          </w:tcPr>
          <w:p w14:paraId="351CE1FB" w14:textId="77777777" w:rsidR="00D714AA" w:rsidRPr="00D84D7C" w:rsidRDefault="00D714AA" w:rsidP="00D714AA">
            <w:pPr>
              <w:jc w:val="right"/>
              <w:rPr>
                <w:color w:val="000000"/>
                <w:sz w:val="18"/>
                <w:szCs w:val="18"/>
              </w:rPr>
            </w:pPr>
            <w:r w:rsidRPr="00D84D7C">
              <w:rPr>
                <w:color w:val="000000"/>
                <w:sz w:val="18"/>
              </w:rPr>
              <w:t>64.08</w:t>
            </w:r>
          </w:p>
        </w:tc>
        <w:tc>
          <w:tcPr>
            <w:tcW w:w="1194" w:type="dxa"/>
            <w:shd w:val="clear" w:color="auto" w:fill="auto"/>
            <w:vAlign w:val="center"/>
            <w:hideMark/>
          </w:tcPr>
          <w:p w14:paraId="30161BD2" w14:textId="77777777" w:rsidR="00D714AA" w:rsidRPr="00D84D7C" w:rsidRDefault="00D714AA" w:rsidP="00D714AA">
            <w:pPr>
              <w:jc w:val="right"/>
              <w:rPr>
                <w:color w:val="000000"/>
                <w:sz w:val="18"/>
                <w:szCs w:val="18"/>
              </w:rPr>
            </w:pPr>
            <w:r w:rsidRPr="00D84D7C">
              <w:rPr>
                <w:color w:val="000000"/>
                <w:sz w:val="18"/>
              </w:rPr>
              <w:t>75.26</w:t>
            </w:r>
          </w:p>
        </w:tc>
        <w:tc>
          <w:tcPr>
            <w:tcW w:w="1194" w:type="dxa"/>
            <w:shd w:val="clear" w:color="auto" w:fill="auto"/>
            <w:vAlign w:val="center"/>
            <w:hideMark/>
          </w:tcPr>
          <w:p w14:paraId="5B36259F" w14:textId="77777777" w:rsidR="00D714AA" w:rsidRPr="00D84D7C" w:rsidRDefault="00D714AA" w:rsidP="00D714AA">
            <w:pPr>
              <w:jc w:val="right"/>
              <w:rPr>
                <w:color w:val="000000"/>
                <w:sz w:val="18"/>
                <w:szCs w:val="18"/>
              </w:rPr>
            </w:pPr>
            <w:r w:rsidRPr="00D84D7C">
              <w:rPr>
                <w:color w:val="000000"/>
                <w:sz w:val="18"/>
              </w:rPr>
              <w:t>3,783,123</w:t>
            </w:r>
          </w:p>
        </w:tc>
      </w:tr>
      <w:tr w:rsidR="00D714AA" w:rsidRPr="00D84D7C" w14:paraId="4F2D7034" w14:textId="77777777" w:rsidTr="009046D6">
        <w:trPr>
          <w:trHeight w:val="262"/>
        </w:trPr>
        <w:tc>
          <w:tcPr>
            <w:tcW w:w="1791" w:type="dxa"/>
            <w:shd w:val="clear" w:color="auto" w:fill="FFFFFF" w:themeFill="background1"/>
            <w:noWrap/>
            <w:vAlign w:val="center"/>
            <w:hideMark/>
          </w:tcPr>
          <w:p w14:paraId="1EE9BE3A"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Frýdek-Místek</w:t>
            </w:r>
            <w:proofErr w:type="spellEnd"/>
          </w:p>
        </w:tc>
        <w:tc>
          <w:tcPr>
            <w:tcW w:w="1194" w:type="dxa"/>
            <w:shd w:val="clear" w:color="auto" w:fill="auto"/>
            <w:noWrap/>
            <w:vAlign w:val="center"/>
            <w:hideMark/>
          </w:tcPr>
          <w:p w14:paraId="0833756A" w14:textId="77777777" w:rsidR="00D714AA" w:rsidRPr="00D84D7C" w:rsidRDefault="00D714AA" w:rsidP="00D714AA">
            <w:pPr>
              <w:jc w:val="right"/>
              <w:rPr>
                <w:color w:val="000000"/>
                <w:sz w:val="18"/>
                <w:szCs w:val="18"/>
              </w:rPr>
            </w:pPr>
            <w:r w:rsidRPr="00D84D7C">
              <w:rPr>
                <w:color w:val="000000"/>
                <w:sz w:val="18"/>
              </w:rPr>
              <w:t>6,138,173</w:t>
            </w:r>
          </w:p>
        </w:tc>
        <w:tc>
          <w:tcPr>
            <w:tcW w:w="1194" w:type="dxa"/>
            <w:shd w:val="clear" w:color="auto" w:fill="auto"/>
            <w:noWrap/>
            <w:vAlign w:val="center"/>
            <w:hideMark/>
          </w:tcPr>
          <w:p w14:paraId="392C1BC8" w14:textId="77777777" w:rsidR="00D714AA" w:rsidRPr="00D84D7C" w:rsidRDefault="00D714AA" w:rsidP="00D714AA">
            <w:pPr>
              <w:jc w:val="right"/>
              <w:rPr>
                <w:color w:val="000000"/>
                <w:sz w:val="18"/>
                <w:szCs w:val="18"/>
              </w:rPr>
            </w:pPr>
            <w:r w:rsidRPr="00D84D7C">
              <w:rPr>
                <w:color w:val="000000"/>
                <w:sz w:val="18"/>
              </w:rPr>
              <w:t>6,863,253</w:t>
            </w:r>
          </w:p>
        </w:tc>
        <w:tc>
          <w:tcPr>
            <w:tcW w:w="1194" w:type="dxa"/>
            <w:shd w:val="clear" w:color="auto" w:fill="auto"/>
            <w:vAlign w:val="center"/>
            <w:hideMark/>
          </w:tcPr>
          <w:p w14:paraId="6C328AF1" w14:textId="77777777" w:rsidR="00D714AA" w:rsidRPr="00D84D7C" w:rsidRDefault="00D714AA" w:rsidP="00D714AA">
            <w:pPr>
              <w:jc w:val="right"/>
              <w:rPr>
                <w:color w:val="000000"/>
                <w:sz w:val="18"/>
                <w:szCs w:val="18"/>
              </w:rPr>
            </w:pPr>
            <w:r w:rsidRPr="00D84D7C">
              <w:rPr>
                <w:color w:val="000000"/>
                <w:sz w:val="18"/>
              </w:rPr>
              <w:t>66.11</w:t>
            </w:r>
          </w:p>
        </w:tc>
        <w:tc>
          <w:tcPr>
            <w:tcW w:w="1194" w:type="dxa"/>
            <w:shd w:val="clear" w:color="auto" w:fill="auto"/>
            <w:vAlign w:val="center"/>
            <w:hideMark/>
          </w:tcPr>
          <w:p w14:paraId="6A091DBC" w14:textId="77777777" w:rsidR="00D714AA" w:rsidRPr="00D84D7C" w:rsidRDefault="00D714AA" w:rsidP="00D714AA">
            <w:pPr>
              <w:jc w:val="right"/>
              <w:rPr>
                <w:color w:val="000000"/>
                <w:sz w:val="18"/>
                <w:szCs w:val="18"/>
              </w:rPr>
            </w:pPr>
            <w:r w:rsidRPr="00D84D7C">
              <w:rPr>
                <w:color w:val="000000"/>
                <w:sz w:val="18"/>
              </w:rPr>
              <w:t>69.70</w:t>
            </w:r>
          </w:p>
        </w:tc>
        <w:tc>
          <w:tcPr>
            <w:tcW w:w="1194" w:type="dxa"/>
            <w:shd w:val="clear" w:color="auto" w:fill="auto"/>
            <w:vAlign w:val="center"/>
            <w:hideMark/>
          </w:tcPr>
          <w:p w14:paraId="7AC69B92" w14:textId="77777777" w:rsidR="00D714AA" w:rsidRPr="00D84D7C" w:rsidRDefault="00D714AA" w:rsidP="00D714AA">
            <w:pPr>
              <w:jc w:val="right"/>
              <w:rPr>
                <w:color w:val="000000"/>
                <w:sz w:val="18"/>
                <w:szCs w:val="18"/>
              </w:rPr>
            </w:pPr>
            <w:r w:rsidRPr="00D84D7C">
              <w:rPr>
                <w:color w:val="000000"/>
                <w:sz w:val="18"/>
              </w:rPr>
              <w:t>71.53</w:t>
            </w:r>
          </w:p>
        </w:tc>
        <w:tc>
          <w:tcPr>
            <w:tcW w:w="1194" w:type="dxa"/>
            <w:shd w:val="clear" w:color="auto" w:fill="auto"/>
            <w:vAlign w:val="center"/>
            <w:hideMark/>
          </w:tcPr>
          <w:p w14:paraId="304B2DEB" w14:textId="77777777" w:rsidR="00D714AA" w:rsidRPr="00D84D7C" w:rsidRDefault="00D714AA" w:rsidP="00D714AA">
            <w:pPr>
              <w:jc w:val="right"/>
              <w:rPr>
                <w:color w:val="000000"/>
                <w:sz w:val="18"/>
                <w:szCs w:val="18"/>
              </w:rPr>
            </w:pPr>
            <w:r w:rsidRPr="00D84D7C">
              <w:rPr>
                <w:color w:val="000000"/>
                <w:sz w:val="18"/>
              </w:rPr>
              <w:t>6,766,414</w:t>
            </w:r>
          </w:p>
        </w:tc>
      </w:tr>
      <w:tr w:rsidR="00D714AA" w:rsidRPr="00D84D7C" w14:paraId="2252407E" w14:textId="77777777" w:rsidTr="009046D6">
        <w:trPr>
          <w:trHeight w:val="262"/>
        </w:trPr>
        <w:tc>
          <w:tcPr>
            <w:tcW w:w="1791" w:type="dxa"/>
            <w:shd w:val="clear" w:color="auto" w:fill="FFFFFF" w:themeFill="background1"/>
            <w:noWrap/>
            <w:vAlign w:val="center"/>
            <w:hideMark/>
          </w:tcPr>
          <w:p w14:paraId="1D3660F2"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Havířov</w:t>
            </w:r>
            <w:proofErr w:type="spellEnd"/>
          </w:p>
        </w:tc>
        <w:tc>
          <w:tcPr>
            <w:tcW w:w="1194" w:type="dxa"/>
            <w:shd w:val="clear" w:color="auto" w:fill="auto"/>
            <w:noWrap/>
            <w:vAlign w:val="center"/>
            <w:hideMark/>
          </w:tcPr>
          <w:p w14:paraId="4A31E686" w14:textId="77777777" w:rsidR="00D714AA" w:rsidRPr="00D84D7C" w:rsidRDefault="00D714AA" w:rsidP="00D714AA">
            <w:pPr>
              <w:jc w:val="right"/>
              <w:rPr>
                <w:color w:val="000000"/>
                <w:sz w:val="18"/>
                <w:szCs w:val="18"/>
              </w:rPr>
            </w:pPr>
            <w:r w:rsidRPr="00D84D7C">
              <w:rPr>
                <w:color w:val="000000"/>
                <w:sz w:val="18"/>
              </w:rPr>
              <w:t>6,909,677</w:t>
            </w:r>
          </w:p>
        </w:tc>
        <w:tc>
          <w:tcPr>
            <w:tcW w:w="1194" w:type="dxa"/>
            <w:shd w:val="clear" w:color="auto" w:fill="auto"/>
            <w:noWrap/>
            <w:vAlign w:val="center"/>
            <w:hideMark/>
          </w:tcPr>
          <w:p w14:paraId="77658EE0" w14:textId="77777777" w:rsidR="00D714AA" w:rsidRPr="00D84D7C" w:rsidRDefault="00D714AA" w:rsidP="00D714AA">
            <w:pPr>
              <w:jc w:val="right"/>
              <w:rPr>
                <w:color w:val="000000"/>
                <w:sz w:val="18"/>
                <w:szCs w:val="18"/>
              </w:rPr>
            </w:pPr>
            <w:r w:rsidRPr="00D84D7C">
              <w:rPr>
                <w:color w:val="000000"/>
                <w:sz w:val="18"/>
              </w:rPr>
              <w:t>7,513,172</w:t>
            </w:r>
          </w:p>
        </w:tc>
        <w:tc>
          <w:tcPr>
            <w:tcW w:w="1194" w:type="dxa"/>
            <w:shd w:val="clear" w:color="auto" w:fill="auto"/>
            <w:vAlign w:val="center"/>
            <w:hideMark/>
          </w:tcPr>
          <w:p w14:paraId="0E270C4F" w14:textId="77777777" w:rsidR="00D714AA" w:rsidRPr="00D84D7C" w:rsidRDefault="00D714AA" w:rsidP="00D714AA">
            <w:pPr>
              <w:jc w:val="right"/>
              <w:rPr>
                <w:color w:val="000000"/>
                <w:sz w:val="18"/>
                <w:szCs w:val="18"/>
              </w:rPr>
            </w:pPr>
            <w:r w:rsidRPr="00D84D7C">
              <w:rPr>
                <w:color w:val="000000"/>
                <w:sz w:val="18"/>
              </w:rPr>
              <w:t>65.38</w:t>
            </w:r>
          </w:p>
        </w:tc>
        <w:tc>
          <w:tcPr>
            <w:tcW w:w="1194" w:type="dxa"/>
            <w:shd w:val="clear" w:color="auto" w:fill="auto"/>
            <w:vAlign w:val="center"/>
            <w:hideMark/>
          </w:tcPr>
          <w:p w14:paraId="0B0FD997" w14:textId="77777777" w:rsidR="00D714AA" w:rsidRPr="00D84D7C" w:rsidRDefault="00D714AA" w:rsidP="00D714AA">
            <w:pPr>
              <w:jc w:val="right"/>
              <w:rPr>
                <w:color w:val="000000"/>
                <w:sz w:val="18"/>
                <w:szCs w:val="18"/>
              </w:rPr>
            </w:pPr>
            <w:r w:rsidRPr="00D84D7C">
              <w:rPr>
                <w:color w:val="000000"/>
                <w:sz w:val="18"/>
              </w:rPr>
              <w:t>82.81</w:t>
            </w:r>
          </w:p>
        </w:tc>
        <w:tc>
          <w:tcPr>
            <w:tcW w:w="1194" w:type="dxa"/>
            <w:shd w:val="clear" w:color="auto" w:fill="auto"/>
            <w:vAlign w:val="center"/>
            <w:hideMark/>
          </w:tcPr>
          <w:p w14:paraId="7A1B33BE" w14:textId="77777777" w:rsidR="00D714AA" w:rsidRPr="00D84D7C" w:rsidRDefault="00D714AA" w:rsidP="00D714AA">
            <w:pPr>
              <w:jc w:val="right"/>
              <w:rPr>
                <w:color w:val="000000"/>
                <w:sz w:val="18"/>
                <w:szCs w:val="18"/>
              </w:rPr>
            </w:pPr>
            <w:r w:rsidRPr="00D84D7C">
              <w:rPr>
                <w:color w:val="000000"/>
                <w:sz w:val="18"/>
              </w:rPr>
              <w:t>89.23</w:t>
            </w:r>
          </w:p>
        </w:tc>
        <w:tc>
          <w:tcPr>
            <w:tcW w:w="1194" w:type="dxa"/>
            <w:shd w:val="clear" w:color="auto" w:fill="auto"/>
            <w:vAlign w:val="center"/>
            <w:hideMark/>
          </w:tcPr>
          <w:p w14:paraId="009D0194" w14:textId="77777777" w:rsidR="00D714AA" w:rsidRPr="00D84D7C" w:rsidRDefault="00D714AA" w:rsidP="00D714AA">
            <w:pPr>
              <w:jc w:val="right"/>
              <w:rPr>
                <w:color w:val="000000"/>
                <w:sz w:val="18"/>
                <w:szCs w:val="18"/>
              </w:rPr>
            </w:pPr>
            <w:r w:rsidRPr="00D84D7C">
              <w:rPr>
                <w:color w:val="000000"/>
                <w:sz w:val="18"/>
              </w:rPr>
              <w:t>9,457,007</w:t>
            </w:r>
          </w:p>
        </w:tc>
      </w:tr>
      <w:tr w:rsidR="00D714AA" w:rsidRPr="00D84D7C" w14:paraId="59DD9784" w14:textId="77777777" w:rsidTr="009046D6">
        <w:trPr>
          <w:trHeight w:val="262"/>
        </w:trPr>
        <w:tc>
          <w:tcPr>
            <w:tcW w:w="1791" w:type="dxa"/>
            <w:shd w:val="clear" w:color="auto" w:fill="FFFFFF" w:themeFill="background1"/>
            <w:noWrap/>
            <w:vAlign w:val="center"/>
            <w:hideMark/>
          </w:tcPr>
          <w:p w14:paraId="4880DE51"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Hodonín</w:t>
            </w:r>
            <w:proofErr w:type="spellEnd"/>
          </w:p>
        </w:tc>
        <w:tc>
          <w:tcPr>
            <w:tcW w:w="1194" w:type="dxa"/>
            <w:shd w:val="clear" w:color="auto" w:fill="auto"/>
            <w:noWrap/>
            <w:vAlign w:val="center"/>
            <w:hideMark/>
          </w:tcPr>
          <w:p w14:paraId="12DDA5C7" w14:textId="77777777" w:rsidR="00D714AA" w:rsidRPr="00D84D7C" w:rsidRDefault="00D714AA" w:rsidP="00D714AA">
            <w:pPr>
              <w:jc w:val="right"/>
              <w:rPr>
                <w:color w:val="000000"/>
                <w:sz w:val="18"/>
                <w:szCs w:val="18"/>
              </w:rPr>
            </w:pPr>
            <w:r w:rsidRPr="00D84D7C">
              <w:rPr>
                <w:color w:val="000000"/>
                <w:sz w:val="18"/>
              </w:rPr>
              <w:t>3,449,189</w:t>
            </w:r>
          </w:p>
        </w:tc>
        <w:tc>
          <w:tcPr>
            <w:tcW w:w="1194" w:type="dxa"/>
            <w:shd w:val="clear" w:color="auto" w:fill="auto"/>
            <w:noWrap/>
            <w:vAlign w:val="center"/>
            <w:hideMark/>
          </w:tcPr>
          <w:p w14:paraId="5C2D8514" w14:textId="77777777" w:rsidR="00D714AA" w:rsidRPr="00D84D7C" w:rsidRDefault="00D714AA" w:rsidP="00D714AA">
            <w:pPr>
              <w:jc w:val="right"/>
              <w:rPr>
                <w:color w:val="000000"/>
                <w:sz w:val="18"/>
                <w:szCs w:val="18"/>
              </w:rPr>
            </w:pPr>
            <w:r w:rsidRPr="00D84D7C">
              <w:rPr>
                <w:color w:val="000000"/>
                <w:sz w:val="18"/>
              </w:rPr>
              <w:t>3,768,582</w:t>
            </w:r>
          </w:p>
        </w:tc>
        <w:tc>
          <w:tcPr>
            <w:tcW w:w="1194" w:type="dxa"/>
            <w:shd w:val="clear" w:color="auto" w:fill="auto"/>
            <w:vAlign w:val="center"/>
            <w:hideMark/>
          </w:tcPr>
          <w:p w14:paraId="59573C89" w14:textId="77777777" w:rsidR="00D714AA" w:rsidRPr="00D84D7C" w:rsidRDefault="00D714AA" w:rsidP="00D714AA">
            <w:pPr>
              <w:jc w:val="right"/>
              <w:rPr>
                <w:color w:val="000000"/>
                <w:sz w:val="18"/>
                <w:szCs w:val="18"/>
              </w:rPr>
            </w:pPr>
            <w:r w:rsidRPr="00D84D7C">
              <w:rPr>
                <w:color w:val="000000"/>
                <w:sz w:val="18"/>
              </w:rPr>
              <w:t>64.22</w:t>
            </w:r>
          </w:p>
        </w:tc>
        <w:tc>
          <w:tcPr>
            <w:tcW w:w="1194" w:type="dxa"/>
            <w:shd w:val="clear" w:color="auto" w:fill="auto"/>
            <w:vAlign w:val="center"/>
            <w:hideMark/>
          </w:tcPr>
          <w:p w14:paraId="02BA3FAC" w14:textId="77777777" w:rsidR="00D714AA" w:rsidRPr="00D84D7C" w:rsidRDefault="00D714AA" w:rsidP="00D714AA">
            <w:pPr>
              <w:jc w:val="right"/>
              <w:rPr>
                <w:color w:val="000000"/>
                <w:sz w:val="18"/>
                <w:szCs w:val="18"/>
              </w:rPr>
            </w:pPr>
            <w:r w:rsidRPr="00D84D7C">
              <w:rPr>
                <w:color w:val="000000"/>
                <w:sz w:val="18"/>
              </w:rPr>
              <w:t>70.00</w:t>
            </w:r>
          </w:p>
        </w:tc>
        <w:tc>
          <w:tcPr>
            <w:tcW w:w="1194" w:type="dxa"/>
            <w:shd w:val="clear" w:color="auto" w:fill="auto"/>
            <w:vAlign w:val="center"/>
            <w:hideMark/>
          </w:tcPr>
          <w:p w14:paraId="3E294C2D" w14:textId="77777777" w:rsidR="00D714AA" w:rsidRPr="00D84D7C" w:rsidRDefault="00D714AA" w:rsidP="00D714AA">
            <w:pPr>
              <w:jc w:val="right"/>
              <w:rPr>
                <w:color w:val="000000"/>
                <w:sz w:val="18"/>
                <w:szCs w:val="18"/>
              </w:rPr>
            </w:pPr>
            <w:r w:rsidRPr="00D84D7C">
              <w:rPr>
                <w:color w:val="000000"/>
                <w:sz w:val="18"/>
              </w:rPr>
              <w:t>85.75</w:t>
            </w:r>
          </w:p>
        </w:tc>
        <w:tc>
          <w:tcPr>
            <w:tcW w:w="1194" w:type="dxa"/>
            <w:shd w:val="clear" w:color="auto" w:fill="auto"/>
            <w:vAlign w:val="center"/>
            <w:hideMark/>
          </w:tcPr>
          <w:p w14:paraId="515C3802" w14:textId="77777777" w:rsidR="00D714AA" w:rsidRPr="00D84D7C" w:rsidRDefault="00D714AA" w:rsidP="00D714AA">
            <w:pPr>
              <w:jc w:val="right"/>
              <w:rPr>
                <w:color w:val="000000"/>
                <w:sz w:val="18"/>
                <w:szCs w:val="18"/>
              </w:rPr>
            </w:pPr>
            <w:r w:rsidRPr="00D84D7C">
              <w:rPr>
                <w:color w:val="000000"/>
                <w:sz w:val="18"/>
              </w:rPr>
              <w:t>5,989,976</w:t>
            </w:r>
          </w:p>
        </w:tc>
      </w:tr>
      <w:tr w:rsidR="00D714AA" w:rsidRPr="00D84D7C" w14:paraId="03A80A30" w14:textId="77777777" w:rsidTr="009046D6">
        <w:trPr>
          <w:trHeight w:val="262"/>
        </w:trPr>
        <w:tc>
          <w:tcPr>
            <w:tcW w:w="1791" w:type="dxa"/>
            <w:shd w:val="clear" w:color="auto" w:fill="FFFFFF" w:themeFill="background1"/>
            <w:noWrap/>
            <w:vAlign w:val="center"/>
            <w:hideMark/>
          </w:tcPr>
          <w:p w14:paraId="250A8749" w14:textId="77777777" w:rsidR="00D714AA" w:rsidRPr="00D84D7C" w:rsidRDefault="00D714AA" w:rsidP="00D714AA">
            <w:pPr>
              <w:rPr>
                <w:color w:val="000000"/>
                <w:sz w:val="18"/>
                <w:szCs w:val="18"/>
              </w:rPr>
            </w:pPr>
            <w:r w:rsidRPr="00D84D7C">
              <w:rPr>
                <w:color w:val="000000"/>
                <w:sz w:val="18"/>
              </w:rPr>
              <w:t xml:space="preserve"> Hradec </w:t>
            </w:r>
            <w:proofErr w:type="spellStart"/>
            <w:r w:rsidRPr="00D84D7C">
              <w:rPr>
                <w:color w:val="000000"/>
                <w:sz w:val="18"/>
              </w:rPr>
              <w:t>Králové</w:t>
            </w:r>
            <w:proofErr w:type="spellEnd"/>
          </w:p>
        </w:tc>
        <w:tc>
          <w:tcPr>
            <w:tcW w:w="1194" w:type="dxa"/>
            <w:shd w:val="clear" w:color="auto" w:fill="auto"/>
            <w:noWrap/>
            <w:vAlign w:val="center"/>
            <w:hideMark/>
          </w:tcPr>
          <w:p w14:paraId="1FF4B751" w14:textId="77777777" w:rsidR="00D714AA" w:rsidRPr="00D84D7C" w:rsidRDefault="00D714AA" w:rsidP="00D714AA">
            <w:pPr>
              <w:jc w:val="right"/>
              <w:rPr>
                <w:color w:val="000000"/>
                <w:sz w:val="18"/>
                <w:szCs w:val="18"/>
              </w:rPr>
            </w:pPr>
            <w:r w:rsidRPr="00D84D7C">
              <w:rPr>
                <w:color w:val="000000"/>
                <w:sz w:val="18"/>
              </w:rPr>
              <w:t>4,410,418</w:t>
            </w:r>
          </w:p>
        </w:tc>
        <w:tc>
          <w:tcPr>
            <w:tcW w:w="1194" w:type="dxa"/>
            <w:shd w:val="clear" w:color="auto" w:fill="auto"/>
            <w:noWrap/>
            <w:vAlign w:val="center"/>
            <w:hideMark/>
          </w:tcPr>
          <w:p w14:paraId="0A294FF5" w14:textId="77777777" w:rsidR="00D714AA" w:rsidRPr="00D84D7C" w:rsidRDefault="00D714AA" w:rsidP="00D714AA">
            <w:pPr>
              <w:jc w:val="right"/>
              <w:rPr>
                <w:color w:val="000000"/>
                <w:sz w:val="18"/>
                <w:szCs w:val="18"/>
              </w:rPr>
            </w:pPr>
            <w:r w:rsidRPr="00D84D7C">
              <w:rPr>
                <w:color w:val="000000"/>
                <w:sz w:val="18"/>
              </w:rPr>
              <w:t>5,312,245</w:t>
            </w:r>
          </w:p>
        </w:tc>
        <w:tc>
          <w:tcPr>
            <w:tcW w:w="1194" w:type="dxa"/>
            <w:shd w:val="clear" w:color="auto" w:fill="auto"/>
            <w:vAlign w:val="center"/>
            <w:hideMark/>
          </w:tcPr>
          <w:p w14:paraId="6DED1FF3" w14:textId="77777777" w:rsidR="00D714AA" w:rsidRPr="00D84D7C" w:rsidRDefault="00D714AA" w:rsidP="00D714AA">
            <w:pPr>
              <w:jc w:val="right"/>
              <w:rPr>
                <w:color w:val="000000"/>
                <w:sz w:val="18"/>
                <w:szCs w:val="18"/>
              </w:rPr>
            </w:pPr>
            <w:r w:rsidRPr="00D84D7C">
              <w:rPr>
                <w:color w:val="000000"/>
                <w:sz w:val="18"/>
              </w:rPr>
              <w:t>54.05</w:t>
            </w:r>
          </w:p>
        </w:tc>
        <w:tc>
          <w:tcPr>
            <w:tcW w:w="1194" w:type="dxa"/>
            <w:shd w:val="clear" w:color="auto" w:fill="auto"/>
            <w:vAlign w:val="center"/>
            <w:hideMark/>
          </w:tcPr>
          <w:p w14:paraId="3CEFA517" w14:textId="77777777" w:rsidR="00D714AA" w:rsidRPr="00D84D7C" w:rsidRDefault="00D714AA" w:rsidP="00D714AA">
            <w:pPr>
              <w:jc w:val="right"/>
              <w:rPr>
                <w:color w:val="000000"/>
                <w:sz w:val="18"/>
                <w:szCs w:val="18"/>
              </w:rPr>
            </w:pPr>
            <w:r w:rsidRPr="00D84D7C">
              <w:rPr>
                <w:color w:val="000000"/>
                <w:sz w:val="18"/>
              </w:rPr>
              <w:t>82.59</w:t>
            </w:r>
          </w:p>
        </w:tc>
        <w:tc>
          <w:tcPr>
            <w:tcW w:w="1194" w:type="dxa"/>
            <w:shd w:val="clear" w:color="auto" w:fill="auto"/>
            <w:vAlign w:val="center"/>
            <w:hideMark/>
          </w:tcPr>
          <w:p w14:paraId="509D27EA" w14:textId="77777777" w:rsidR="00D714AA" w:rsidRPr="00D84D7C" w:rsidRDefault="00D714AA" w:rsidP="00D714AA">
            <w:pPr>
              <w:jc w:val="right"/>
              <w:rPr>
                <w:color w:val="000000"/>
                <w:sz w:val="18"/>
                <w:szCs w:val="18"/>
              </w:rPr>
            </w:pPr>
            <w:r w:rsidRPr="00D84D7C">
              <w:rPr>
                <w:color w:val="000000"/>
                <w:sz w:val="18"/>
              </w:rPr>
              <w:t>101.65</w:t>
            </w:r>
          </w:p>
        </w:tc>
        <w:tc>
          <w:tcPr>
            <w:tcW w:w="1194" w:type="dxa"/>
            <w:shd w:val="clear" w:color="auto" w:fill="auto"/>
            <w:vAlign w:val="center"/>
            <w:hideMark/>
          </w:tcPr>
          <w:p w14:paraId="38111D91" w14:textId="77777777" w:rsidR="00D714AA" w:rsidRPr="00D84D7C" w:rsidRDefault="00D714AA" w:rsidP="00D714AA">
            <w:pPr>
              <w:jc w:val="right"/>
              <w:rPr>
                <w:color w:val="000000"/>
                <w:sz w:val="18"/>
                <w:szCs w:val="18"/>
              </w:rPr>
            </w:pPr>
            <w:r w:rsidRPr="00D84D7C">
              <w:rPr>
                <w:color w:val="000000"/>
                <w:sz w:val="18"/>
              </w:rPr>
              <w:t>8,528,432</w:t>
            </w:r>
          </w:p>
        </w:tc>
      </w:tr>
      <w:tr w:rsidR="00D714AA" w:rsidRPr="00D84D7C" w14:paraId="483D6CCD" w14:textId="77777777" w:rsidTr="009046D6">
        <w:trPr>
          <w:trHeight w:val="262"/>
        </w:trPr>
        <w:tc>
          <w:tcPr>
            <w:tcW w:w="1791" w:type="dxa"/>
            <w:shd w:val="clear" w:color="auto" w:fill="FFFFFF" w:themeFill="background1"/>
            <w:noWrap/>
            <w:vAlign w:val="center"/>
            <w:hideMark/>
          </w:tcPr>
          <w:p w14:paraId="609B83FD"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Cheb</w:t>
            </w:r>
            <w:proofErr w:type="spellEnd"/>
          </w:p>
        </w:tc>
        <w:tc>
          <w:tcPr>
            <w:tcW w:w="1194" w:type="dxa"/>
            <w:shd w:val="clear" w:color="auto" w:fill="auto"/>
            <w:noWrap/>
            <w:vAlign w:val="center"/>
            <w:hideMark/>
          </w:tcPr>
          <w:p w14:paraId="492375B9" w14:textId="77777777" w:rsidR="00D714AA" w:rsidRPr="00D84D7C" w:rsidRDefault="00D714AA" w:rsidP="00D714AA">
            <w:pPr>
              <w:jc w:val="right"/>
              <w:rPr>
                <w:color w:val="000000"/>
                <w:sz w:val="18"/>
                <w:szCs w:val="18"/>
              </w:rPr>
            </w:pPr>
            <w:r w:rsidRPr="00D84D7C">
              <w:rPr>
                <w:color w:val="000000"/>
                <w:sz w:val="18"/>
              </w:rPr>
              <w:t>2,600,750</w:t>
            </w:r>
          </w:p>
        </w:tc>
        <w:tc>
          <w:tcPr>
            <w:tcW w:w="1194" w:type="dxa"/>
            <w:shd w:val="clear" w:color="auto" w:fill="auto"/>
            <w:noWrap/>
            <w:vAlign w:val="center"/>
            <w:hideMark/>
          </w:tcPr>
          <w:p w14:paraId="70681ADD" w14:textId="77777777" w:rsidR="00D714AA" w:rsidRPr="00D84D7C" w:rsidRDefault="00D714AA" w:rsidP="00D714AA">
            <w:pPr>
              <w:jc w:val="right"/>
              <w:rPr>
                <w:color w:val="000000"/>
                <w:sz w:val="18"/>
                <w:szCs w:val="18"/>
              </w:rPr>
            </w:pPr>
            <w:r w:rsidRPr="00D84D7C">
              <w:rPr>
                <w:color w:val="000000"/>
                <w:sz w:val="18"/>
              </w:rPr>
              <w:t>2,822,007</w:t>
            </w:r>
          </w:p>
        </w:tc>
        <w:tc>
          <w:tcPr>
            <w:tcW w:w="1194" w:type="dxa"/>
            <w:shd w:val="clear" w:color="auto" w:fill="auto"/>
            <w:vAlign w:val="center"/>
            <w:hideMark/>
          </w:tcPr>
          <w:p w14:paraId="64DB7643" w14:textId="77777777" w:rsidR="00D714AA" w:rsidRPr="00D84D7C" w:rsidRDefault="00D714AA" w:rsidP="00D714AA">
            <w:pPr>
              <w:jc w:val="right"/>
              <w:rPr>
                <w:color w:val="000000"/>
                <w:sz w:val="18"/>
                <w:szCs w:val="18"/>
              </w:rPr>
            </w:pPr>
            <w:r w:rsidRPr="00D84D7C">
              <w:rPr>
                <w:color w:val="000000"/>
                <w:sz w:val="18"/>
              </w:rPr>
              <w:t>33.44</w:t>
            </w:r>
          </w:p>
        </w:tc>
        <w:tc>
          <w:tcPr>
            <w:tcW w:w="1194" w:type="dxa"/>
            <w:shd w:val="clear" w:color="auto" w:fill="auto"/>
            <w:vAlign w:val="center"/>
            <w:hideMark/>
          </w:tcPr>
          <w:p w14:paraId="5254CA6C" w14:textId="77777777" w:rsidR="00D714AA" w:rsidRPr="00D84D7C" w:rsidRDefault="00D714AA" w:rsidP="00D714AA">
            <w:pPr>
              <w:jc w:val="right"/>
              <w:rPr>
                <w:color w:val="000000"/>
                <w:sz w:val="18"/>
                <w:szCs w:val="18"/>
              </w:rPr>
            </w:pPr>
            <w:r w:rsidRPr="00D84D7C">
              <w:rPr>
                <w:color w:val="000000"/>
                <w:sz w:val="18"/>
              </w:rPr>
              <w:t>60.85</w:t>
            </w:r>
          </w:p>
        </w:tc>
        <w:tc>
          <w:tcPr>
            <w:tcW w:w="1194" w:type="dxa"/>
            <w:shd w:val="clear" w:color="auto" w:fill="auto"/>
            <w:vAlign w:val="center"/>
            <w:hideMark/>
          </w:tcPr>
          <w:p w14:paraId="19E66229" w14:textId="77777777" w:rsidR="00D714AA" w:rsidRPr="00D84D7C" w:rsidRDefault="00D714AA" w:rsidP="00D714AA">
            <w:pPr>
              <w:jc w:val="right"/>
              <w:rPr>
                <w:color w:val="000000"/>
                <w:sz w:val="18"/>
                <w:szCs w:val="18"/>
              </w:rPr>
            </w:pPr>
            <w:r w:rsidRPr="00D84D7C">
              <w:rPr>
                <w:color w:val="000000"/>
                <w:sz w:val="18"/>
              </w:rPr>
              <w:t>65.48</w:t>
            </w:r>
          </w:p>
        </w:tc>
        <w:tc>
          <w:tcPr>
            <w:tcW w:w="1194" w:type="dxa"/>
            <w:shd w:val="clear" w:color="auto" w:fill="auto"/>
            <w:vAlign w:val="center"/>
            <w:hideMark/>
          </w:tcPr>
          <w:p w14:paraId="365078F7" w14:textId="77777777" w:rsidR="00D714AA" w:rsidRPr="00D84D7C" w:rsidRDefault="00D714AA" w:rsidP="00D714AA">
            <w:pPr>
              <w:jc w:val="right"/>
              <w:rPr>
                <w:color w:val="000000"/>
                <w:sz w:val="18"/>
                <w:szCs w:val="18"/>
              </w:rPr>
            </w:pPr>
            <w:r w:rsidRPr="00D84D7C">
              <w:rPr>
                <w:color w:val="000000"/>
                <w:sz w:val="18"/>
              </w:rPr>
              <w:t>3,084,103</w:t>
            </w:r>
          </w:p>
        </w:tc>
      </w:tr>
      <w:tr w:rsidR="00D714AA" w:rsidRPr="00D84D7C" w14:paraId="0B47282C" w14:textId="77777777" w:rsidTr="009046D6">
        <w:trPr>
          <w:trHeight w:val="262"/>
        </w:trPr>
        <w:tc>
          <w:tcPr>
            <w:tcW w:w="1791" w:type="dxa"/>
            <w:shd w:val="clear" w:color="auto" w:fill="FFFFFF" w:themeFill="background1"/>
            <w:noWrap/>
            <w:vAlign w:val="center"/>
            <w:hideMark/>
          </w:tcPr>
          <w:p w14:paraId="7783E2D7"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Chomutov</w:t>
            </w:r>
            <w:proofErr w:type="spellEnd"/>
          </w:p>
        </w:tc>
        <w:tc>
          <w:tcPr>
            <w:tcW w:w="1194" w:type="dxa"/>
            <w:shd w:val="clear" w:color="auto" w:fill="auto"/>
            <w:noWrap/>
            <w:vAlign w:val="center"/>
            <w:hideMark/>
          </w:tcPr>
          <w:p w14:paraId="19A2414D" w14:textId="77777777" w:rsidR="00D714AA" w:rsidRPr="00D84D7C" w:rsidRDefault="00D714AA" w:rsidP="00D714AA">
            <w:pPr>
              <w:jc w:val="right"/>
              <w:rPr>
                <w:color w:val="000000"/>
                <w:sz w:val="18"/>
                <w:szCs w:val="18"/>
              </w:rPr>
            </w:pPr>
            <w:r w:rsidRPr="00D84D7C">
              <w:rPr>
                <w:color w:val="000000"/>
                <w:sz w:val="18"/>
              </w:rPr>
              <w:t>7,341,464</w:t>
            </w:r>
          </w:p>
        </w:tc>
        <w:tc>
          <w:tcPr>
            <w:tcW w:w="1194" w:type="dxa"/>
            <w:shd w:val="clear" w:color="auto" w:fill="auto"/>
            <w:noWrap/>
            <w:vAlign w:val="center"/>
            <w:hideMark/>
          </w:tcPr>
          <w:p w14:paraId="00AFEFBB" w14:textId="77777777" w:rsidR="00D714AA" w:rsidRPr="00D84D7C" w:rsidRDefault="00D714AA" w:rsidP="00D714AA">
            <w:pPr>
              <w:jc w:val="right"/>
              <w:rPr>
                <w:color w:val="000000"/>
                <w:sz w:val="18"/>
                <w:szCs w:val="18"/>
              </w:rPr>
            </w:pPr>
            <w:r w:rsidRPr="00D84D7C">
              <w:rPr>
                <w:color w:val="000000"/>
                <w:sz w:val="18"/>
              </w:rPr>
              <w:t>7,931,641</w:t>
            </w:r>
          </w:p>
        </w:tc>
        <w:tc>
          <w:tcPr>
            <w:tcW w:w="1194" w:type="dxa"/>
            <w:shd w:val="clear" w:color="auto" w:fill="auto"/>
            <w:vAlign w:val="center"/>
            <w:hideMark/>
          </w:tcPr>
          <w:p w14:paraId="788C9AB8" w14:textId="77777777" w:rsidR="00D714AA" w:rsidRPr="00D84D7C" w:rsidRDefault="00D714AA" w:rsidP="00D714AA">
            <w:pPr>
              <w:jc w:val="right"/>
              <w:rPr>
                <w:color w:val="000000"/>
                <w:sz w:val="18"/>
                <w:szCs w:val="18"/>
              </w:rPr>
            </w:pPr>
            <w:r w:rsidRPr="00D84D7C">
              <w:rPr>
                <w:color w:val="000000"/>
                <w:sz w:val="18"/>
              </w:rPr>
              <w:t>54.63</w:t>
            </w:r>
          </w:p>
        </w:tc>
        <w:tc>
          <w:tcPr>
            <w:tcW w:w="1194" w:type="dxa"/>
            <w:shd w:val="clear" w:color="auto" w:fill="auto"/>
            <w:vAlign w:val="center"/>
            <w:hideMark/>
          </w:tcPr>
          <w:p w14:paraId="4518711E" w14:textId="77777777" w:rsidR="00D714AA" w:rsidRPr="00D84D7C" w:rsidRDefault="00D714AA" w:rsidP="00D714AA">
            <w:pPr>
              <w:jc w:val="right"/>
              <w:rPr>
                <w:color w:val="000000"/>
                <w:sz w:val="18"/>
                <w:szCs w:val="18"/>
              </w:rPr>
            </w:pPr>
            <w:r w:rsidRPr="00D84D7C">
              <w:rPr>
                <w:color w:val="000000"/>
                <w:sz w:val="18"/>
              </w:rPr>
              <w:t>62.57</w:t>
            </w:r>
          </w:p>
        </w:tc>
        <w:tc>
          <w:tcPr>
            <w:tcW w:w="1194" w:type="dxa"/>
            <w:shd w:val="clear" w:color="auto" w:fill="auto"/>
            <w:vAlign w:val="center"/>
            <w:hideMark/>
          </w:tcPr>
          <w:p w14:paraId="55B85CE5" w14:textId="77777777" w:rsidR="00D714AA" w:rsidRPr="00D84D7C" w:rsidRDefault="00D714AA" w:rsidP="00D714AA">
            <w:pPr>
              <w:jc w:val="right"/>
              <w:rPr>
                <w:color w:val="000000"/>
                <w:sz w:val="18"/>
                <w:szCs w:val="18"/>
              </w:rPr>
            </w:pPr>
            <w:r w:rsidRPr="00D84D7C">
              <w:rPr>
                <w:color w:val="000000"/>
                <w:sz w:val="18"/>
              </w:rPr>
              <w:t>67.17</w:t>
            </w:r>
          </w:p>
        </w:tc>
        <w:tc>
          <w:tcPr>
            <w:tcW w:w="1194" w:type="dxa"/>
            <w:shd w:val="clear" w:color="auto" w:fill="auto"/>
            <w:vAlign w:val="center"/>
            <w:hideMark/>
          </w:tcPr>
          <w:p w14:paraId="1CD0A498" w14:textId="77777777" w:rsidR="00D714AA" w:rsidRPr="00D84D7C" w:rsidRDefault="00D714AA" w:rsidP="00D714AA">
            <w:pPr>
              <w:jc w:val="right"/>
              <w:rPr>
                <w:color w:val="000000"/>
                <w:sz w:val="18"/>
                <w:szCs w:val="18"/>
              </w:rPr>
            </w:pPr>
            <w:r w:rsidRPr="00D84D7C">
              <w:rPr>
                <w:color w:val="000000"/>
                <w:sz w:val="18"/>
              </w:rPr>
              <w:t>7,522,033</w:t>
            </w:r>
          </w:p>
        </w:tc>
      </w:tr>
      <w:tr w:rsidR="00D714AA" w:rsidRPr="00D84D7C" w14:paraId="7F6465A1" w14:textId="77777777" w:rsidTr="009046D6">
        <w:trPr>
          <w:trHeight w:val="262"/>
        </w:trPr>
        <w:tc>
          <w:tcPr>
            <w:tcW w:w="1791" w:type="dxa"/>
            <w:shd w:val="clear" w:color="auto" w:fill="FFFFFF" w:themeFill="background1"/>
            <w:noWrap/>
            <w:vAlign w:val="center"/>
            <w:hideMark/>
          </w:tcPr>
          <w:p w14:paraId="43DCE85D"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Chrudim</w:t>
            </w:r>
            <w:proofErr w:type="spellEnd"/>
          </w:p>
        </w:tc>
        <w:tc>
          <w:tcPr>
            <w:tcW w:w="1194" w:type="dxa"/>
            <w:shd w:val="clear" w:color="auto" w:fill="auto"/>
            <w:noWrap/>
            <w:vAlign w:val="center"/>
            <w:hideMark/>
          </w:tcPr>
          <w:p w14:paraId="0CCB2376" w14:textId="77777777" w:rsidR="00D714AA" w:rsidRPr="00D84D7C" w:rsidRDefault="00D714AA" w:rsidP="00D714AA">
            <w:pPr>
              <w:jc w:val="right"/>
              <w:rPr>
                <w:color w:val="000000"/>
                <w:sz w:val="18"/>
                <w:szCs w:val="18"/>
              </w:rPr>
            </w:pPr>
            <w:r w:rsidRPr="00D84D7C">
              <w:rPr>
                <w:color w:val="000000"/>
                <w:sz w:val="18"/>
              </w:rPr>
              <w:t>3,772,944</w:t>
            </w:r>
          </w:p>
        </w:tc>
        <w:tc>
          <w:tcPr>
            <w:tcW w:w="1194" w:type="dxa"/>
            <w:shd w:val="clear" w:color="auto" w:fill="auto"/>
            <w:noWrap/>
            <w:vAlign w:val="center"/>
            <w:hideMark/>
          </w:tcPr>
          <w:p w14:paraId="681C1A04" w14:textId="77777777" w:rsidR="00D714AA" w:rsidRPr="00D84D7C" w:rsidRDefault="00D714AA" w:rsidP="00D714AA">
            <w:pPr>
              <w:jc w:val="right"/>
              <w:rPr>
                <w:color w:val="000000"/>
                <w:sz w:val="18"/>
                <w:szCs w:val="18"/>
              </w:rPr>
            </w:pPr>
            <w:r w:rsidRPr="00D84D7C">
              <w:rPr>
                <w:color w:val="000000"/>
                <w:sz w:val="18"/>
              </w:rPr>
              <w:t>4,500,788</w:t>
            </w:r>
          </w:p>
        </w:tc>
        <w:tc>
          <w:tcPr>
            <w:tcW w:w="1194" w:type="dxa"/>
            <w:shd w:val="clear" w:color="auto" w:fill="auto"/>
            <w:vAlign w:val="center"/>
            <w:hideMark/>
          </w:tcPr>
          <w:p w14:paraId="191EF57B" w14:textId="77777777" w:rsidR="00D714AA" w:rsidRPr="00D84D7C" w:rsidRDefault="00D714AA" w:rsidP="00D714AA">
            <w:pPr>
              <w:jc w:val="right"/>
              <w:rPr>
                <w:color w:val="000000"/>
                <w:sz w:val="18"/>
                <w:szCs w:val="18"/>
              </w:rPr>
            </w:pPr>
            <w:r w:rsidRPr="00D84D7C">
              <w:rPr>
                <w:color w:val="000000"/>
                <w:sz w:val="18"/>
              </w:rPr>
              <w:t>72.18</w:t>
            </w:r>
          </w:p>
        </w:tc>
        <w:tc>
          <w:tcPr>
            <w:tcW w:w="1194" w:type="dxa"/>
            <w:shd w:val="clear" w:color="auto" w:fill="auto"/>
            <w:vAlign w:val="center"/>
            <w:hideMark/>
          </w:tcPr>
          <w:p w14:paraId="53BC23FC" w14:textId="77777777" w:rsidR="00D714AA" w:rsidRPr="00D84D7C" w:rsidRDefault="00D714AA" w:rsidP="00D714AA">
            <w:pPr>
              <w:jc w:val="right"/>
              <w:rPr>
                <w:color w:val="000000"/>
                <w:sz w:val="18"/>
                <w:szCs w:val="18"/>
              </w:rPr>
            </w:pPr>
            <w:r w:rsidRPr="00D84D7C">
              <w:rPr>
                <w:color w:val="000000"/>
                <w:sz w:val="18"/>
              </w:rPr>
              <w:t>75.54</w:t>
            </w:r>
          </w:p>
        </w:tc>
        <w:tc>
          <w:tcPr>
            <w:tcW w:w="1194" w:type="dxa"/>
            <w:shd w:val="clear" w:color="auto" w:fill="auto"/>
            <w:vAlign w:val="center"/>
            <w:hideMark/>
          </w:tcPr>
          <w:p w14:paraId="73BD4C24" w14:textId="77777777" w:rsidR="00D714AA" w:rsidRPr="00D84D7C" w:rsidRDefault="00D714AA" w:rsidP="00D714AA">
            <w:pPr>
              <w:jc w:val="right"/>
              <w:rPr>
                <w:color w:val="000000"/>
                <w:sz w:val="18"/>
                <w:szCs w:val="18"/>
              </w:rPr>
            </w:pPr>
            <w:r w:rsidRPr="00D84D7C">
              <w:rPr>
                <w:color w:val="000000"/>
                <w:sz w:val="18"/>
              </w:rPr>
              <w:t>85.39</w:t>
            </w:r>
          </w:p>
        </w:tc>
        <w:tc>
          <w:tcPr>
            <w:tcW w:w="1194" w:type="dxa"/>
            <w:shd w:val="clear" w:color="auto" w:fill="auto"/>
            <w:vAlign w:val="center"/>
            <w:hideMark/>
          </w:tcPr>
          <w:p w14:paraId="401EF9DD" w14:textId="77777777" w:rsidR="00D714AA" w:rsidRPr="00D84D7C" w:rsidRDefault="00D714AA" w:rsidP="00D714AA">
            <w:pPr>
              <w:jc w:val="right"/>
              <w:rPr>
                <w:color w:val="000000"/>
                <w:sz w:val="18"/>
                <w:szCs w:val="18"/>
              </w:rPr>
            </w:pPr>
            <w:r w:rsidRPr="00D84D7C">
              <w:rPr>
                <w:color w:val="000000"/>
                <w:sz w:val="18"/>
              </w:rPr>
              <w:t>6,082,656</w:t>
            </w:r>
          </w:p>
        </w:tc>
      </w:tr>
      <w:tr w:rsidR="00D714AA" w:rsidRPr="00D84D7C" w14:paraId="1768F1F9" w14:textId="77777777" w:rsidTr="009046D6">
        <w:trPr>
          <w:trHeight w:val="262"/>
        </w:trPr>
        <w:tc>
          <w:tcPr>
            <w:tcW w:w="1791" w:type="dxa"/>
            <w:shd w:val="clear" w:color="auto" w:fill="FFFFFF" w:themeFill="background1"/>
            <w:noWrap/>
            <w:vAlign w:val="center"/>
            <w:hideMark/>
          </w:tcPr>
          <w:p w14:paraId="499BC33B"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Jablonec</w:t>
            </w:r>
            <w:proofErr w:type="spellEnd"/>
            <w:r w:rsidRPr="00D84D7C">
              <w:rPr>
                <w:color w:val="000000"/>
                <w:sz w:val="18"/>
              </w:rPr>
              <w:t xml:space="preserve"> </w:t>
            </w:r>
            <w:proofErr w:type="spellStart"/>
            <w:r w:rsidRPr="00D84D7C">
              <w:rPr>
                <w:color w:val="000000"/>
                <w:sz w:val="18"/>
              </w:rPr>
              <w:t>nad</w:t>
            </w:r>
            <w:proofErr w:type="spellEnd"/>
            <w:r w:rsidRPr="00D84D7C">
              <w:rPr>
                <w:color w:val="000000"/>
                <w:sz w:val="18"/>
              </w:rPr>
              <w:t xml:space="preserve"> </w:t>
            </w:r>
            <w:proofErr w:type="spellStart"/>
            <w:r w:rsidRPr="00D84D7C">
              <w:rPr>
                <w:color w:val="000000"/>
                <w:sz w:val="18"/>
              </w:rPr>
              <w:t>Nisou</w:t>
            </w:r>
            <w:proofErr w:type="spellEnd"/>
          </w:p>
        </w:tc>
        <w:tc>
          <w:tcPr>
            <w:tcW w:w="1194" w:type="dxa"/>
            <w:shd w:val="clear" w:color="auto" w:fill="auto"/>
            <w:noWrap/>
            <w:vAlign w:val="center"/>
            <w:hideMark/>
          </w:tcPr>
          <w:p w14:paraId="779D7DEE" w14:textId="77777777" w:rsidR="00D714AA" w:rsidRPr="00D84D7C" w:rsidRDefault="00D714AA" w:rsidP="00D714AA">
            <w:pPr>
              <w:jc w:val="right"/>
              <w:rPr>
                <w:color w:val="000000"/>
                <w:sz w:val="18"/>
                <w:szCs w:val="18"/>
              </w:rPr>
            </w:pPr>
            <w:r w:rsidRPr="00D84D7C">
              <w:rPr>
                <w:color w:val="000000"/>
                <w:sz w:val="18"/>
              </w:rPr>
              <w:t>4,393,360</w:t>
            </w:r>
          </w:p>
        </w:tc>
        <w:tc>
          <w:tcPr>
            <w:tcW w:w="1194" w:type="dxa"/>
            <w:shd w:val="clear" w:color="auto" w:fill="auto"/>
            <w:noWrap/>
            <w:vAlign w:val="center"/>
            <w:hideMark/>
          </w:tcPr>
          <w:p w14:paraId="6FF508F2" w14:textId="77777777" w:rsidR="00D714AA" w:rsidRPr="00D84D7C" w:rsidRDefault="00D714AA" w:rsidP="00D714AA">
            <w:pPr>
              <w:jc w:val="right"/>
              <w:rPr>
                <w:color w:val="000000"/>
                <w:sz w:val="18"/>
                <w:szCs w:val="18"/>
              </w:rPr>
            </w:pPr>
            <w:r w:rsidRPr="00D84D7C">
              <w:rPr>
                <w:color w:val="000000"/>
                <w:sz w:val="18"/>
              </w:rPr>
              <w:t>5,287,562</w:t>
            </w:r>
          </w:p>
        </w:tc>
        <w:tc>
          <w:tcPr>
            <w:tcW w:w="1194" w:type="dxa"/>
            <w:shd w:val="clear" w:color="auto" w:fill="auto"/>
            <w:vAlign w:val="center"/>
            <w:hideMark/>
          </w:tcPr>
          <w:p w14:paraId="266524ED" w14:textId="77777777" w:rsidR="00D714AA" w:rsidRPr="00D84D7C" w:rsidRDefault="00D714AA" w:rsidP="00D714AA">
            <w:pPr>
              <w:jc w:val="right"/>
              <w:rPr>
                <w:color w:val="000000"/>
                <w:sz w:val="18"/>
                <w:szCs w:val="18"/>
              </w:rPr>
            </w:pPr>
            <w:r w:rsidRPr="00D84D7C">
              <w:rPr>
                <w:color w:val="000000"/>
                <w:sz w:val="18"/>
              </w:rPr>
              <w:t>57.79</w:t>
            </w:r>
          </w:p>
        </w:tc>
        <w:tc>
          <w:tcPr>
            <w:tcW w:w="1194" w:type="dxa"/>
            <w:shd w:val="clear" w:color="auto" w:fill="auto"/>
            <w:vAlign w:val="center"/>
            <w:hideMark/>
          </w:tcPr>
          <w:p w14:paraId="11465910" w14:textId="77777777" w:rsidR="00D714AA" w:rsidRPr="00D84D7C" w:rsidRDefault="00D714AA" w:rsidP="00D714AA">
            <w:pPr>
              <w:jc w:val="right"/>
              <w:rPr>
                <w:color w:val="000000"/>
                <w:sz w:val="18"/>
                <w:szCs w:val="18"/>
              </w:rPr>
            </w:pPr>
            <w:r w:rsidRPr="00D84D7C">
              <w:rPr>
                <w:color w:val="000000"/>
                <w:sz w:val="18"/>
              </w:rPr>
              <w:t>64.51</w:t>
            </w:r>
          </w:p>
        </w:tc>
        <w:tc>
          <w:tcPr>
            <w:tcW w:w="1194" w:type="dxa"/>
            <w:shd w:val="clear" w:color="auto" w:fill="auto"/>
            <w:vAlign w:val="center"/>
            <w:hideMark/>
          </w:tcPr>
          <w:p w14:paraId="52D380CB" w14:textId="77777777" w:rsidR="00D714AA" w:rsidRPr="00D84D7C" w:rsidRDefault="00D714AA" w:rsidP="00D714AA">
            <w:pPr>
              <w:jc w:val="right"/>
              <w:rPr>
                <w:color w:val="000000"/>
                <w:sz w:val="18"/>
                <w:szCs w:val="18"/>
              </w:rPr>
            </w:pPr>
            <w:r w:rsidRPr="00D84D7C">
              <w:rPr>
                <w:color w:val="000000"/>
                <w:sz w:val="18"/>
              </w:rPr>
              <w:t>71.95</w:t>
            </w:r>
          </w:p>
        </w:tc>
        <w:tc>
          <w:tcPr>
            <w:tcW w:w="1194" w:type="dxa"/>
            <w:shd w:val="clear" w:color="auto" w:fill="auto"/>
            <w:vAlign w:val="center"/>
            <w:hideMark/>
          </w:tcPr>
          <w:p w14:paraId="1700DE9D" w14:textId="77777777" w:rsidR="00D714AA" w:rsidRPr="00D84D7C" w:rsidRDefault="00D714AA" w:rsidP="00D714AA">
            <w:pPr>
              <w:jc w:val="right"/>
              <w:rPr>
                <w:color w:val="000000"/>
                <w:sz w:val="18"/>
                <w:szCs w:val="18"/>
              </w:rPr>
            </w:pPr>
            <w:r w:rsidRPr="00D84D7C">
              <w:rPr>
                <w:color w:val="000000"/>
                <w:sz w:val="18"/>
              </w:rPr>
              <w:t>4,839,366</w:t>
            </w:r>
          </w:p>
        </w:tc>
      </w:tr>
      <w:tr w:rsidR="00D714AA" w:rsidRPr="00D84D7C" w14:paraId="3B86A5B5" w14:textId="77777777" w:rsidTr="009046D6">
        <w:trPr>
          <w:trHeight w:val="262"/>
        </w:trPr>
        <w:tc>
          <w:tcPr>
            <w:tcW w:w="1791" w:type="dxa"/>
            <w:shd w:val="clear" w:color="auto" w:fill="FFFFFF" w:themeFill="background1"/>
            <w:noWrap/>
            <w:vAlign w:val="center"/>
            <w:hideMark/>
          </w:tcPr>
          <w:p w14:paraId="30179521"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Jirkov</w:t>
            </w:r>
            <w:proofErr w:type="spellEnd"/>
          </w:p>
        </w:tc>
        <w:tc>
          <w:tcPr>
            <w:tcW w:w="1194" w:type="dxa"/>
            <w:shd w:val="clear" w:color="auto" w:fill="auto"/>
            <w:noWrap/>
            <w:vAlign w:val="center"/>
            <w:hideMark/>
          </w:tcPr>
          <w:p w14:paraId="13C0EB42" w14:textId="77777777" w:rsidR="00D714AA" w:rsidRPr="00D84D7C" w:rsidRDefault="00D714AA" w:rsidP="00D714AA">
            <w:pPr>
              <w:jc w:val="right"/>
              <w:rPr>
                <w:color w:val="000000"/>
                <w:sz w:val="18"/>
                <w:szCs w:val="18"/>
              </w:rPr>
            </w:pPr>
            <w:r w:rsidRPr="00D84D7C">
              <w:rPr>
                <w:color w:val="000000"/>
                <w:sz w:val="18"/>
              </w:rPr>
              <w:t>4,561,885</w:t>
            </w:r>
          </w:p>
        </w:tc>
        <w:tc>
          <w:tcPr>
            <w:tcW w:w="1194" w:type="dxa"/>
            <w:shd w:val="clear" w:color="auto" w:fill="auto"/>
            <w:noWrap/>
            <w:vAlign w:val="center"/>
            <w:hideMark/>
          </w:tcPr>
          <w:p w14:paraId="6B0DF567" w14:textId="77777777" w:rsidR="00D714AA" w:rsidRPr="00D84D7C" w:rsidRDefault="00D714AA" w:rsidP="00D714AA">
            <w:pPr>
              <w:jc w:val="right"/>
              <w:rPr>
                <w:color w:val="000000"/>
                <w:sz w:val="18"/>
                <w:szCs w:val="18"/>
              </w:rPr>
            </w:pPr>
            <w:r w:rsidRPr="00D84D7C">
              <w:rPr>
                <w:color w:val="000000"/>
                <w:sz w:val="18"/>
              </w:rPr>
              <w:t>5,007,452</w:t>
            </w:r>
          </w:p>
        </w:tc>
        <w:tc>
          <w:tcPr>
            <w:tcW w:w="1194" w:type="dxa"/>
            <w:shd w:val="clear" w:color="auto" w:fill="auto"/>
            <w:vAlign w:val="center"/>
            <w:hideMark/>
          </w:tcPr>
          <w:p w14:paraId="118C53A0" w14:textId="77777777" w:rsidR="00D714AA" w:rsidRPr="00D84D7C" w:rsidRDefault="00D714AA" w:rsidP="00D714AA">
            <w:pPr>
              <w:jc w:val="right"/>
              <w:rPr>
                <w:color w:val="000000"/>
                <w:sz w:val="18"/>
                <w:szCs w:val="18"/>
              </w:rPr>
            </w:pPr>
            <w:r w:rsidRPr="00D84D7C">
              <w:rPr>
                <w:color w:val="000000"/>
                <w:sz w:val="18"/>
              </w:rPr>
              <w:t>94.83</w:t>
            </w:r>
          </w:p>
        </w:tc>
        <w:tc>
          <w:tcPr>
            <w:tcW w:w="1194" w:type="dxa"/>
            <w:shd w:val="clear" w:color="auto" w:fill="auto"/>
            <w:vAlign w:val="center"/>
            <w:hideMark/>
          </w:tcPr>
          <w:p w14:paraId="4F70E77B" w14:textId="77777777" w:rsidR="00D714AA" w:rsidRPr="00D84D7C" w:rsidRDefault="00D714AA" w:rsidP="00D714AA">
            <w:pPr>
              <w:jc w:val="right"/>
              <w:rPr>
                <w:color w:val="000000"/>
                <w:sz w:val="18"/>
                <w:szCs w:val="18"/>
              </w:rPr>
            </w:pPr>
            <w:r w:rsidRPr="00D84D7C">
              <w:rPr>
                <w:color w:val="000000"/>
                <w:sz w:val="18"/>
              </w:rPr>
              <w:t>81.21</w:t>
            </w:r>
          </w:p>
        </w:tc>
        <w:tc>
          <w:tcPr>
            <w:tcW w:w="1194" w:type="dxa"/>
            <w:shd w:val="clear" w:color="auto" w:fill="auto"/>
            <w:vAlign w:val="center"/>
            <w:hideMark/>
          </w:tcPr>
          <w:p w14:paraId="396D4907" w14:textId="77777777" w:rsidR="00D714AA" w:rsidRPr="00D84D7C" w:rsidRDefault="00D714AA" w:rsidP="00D714AA">
            <w:pPr>
              <w:jc w:val="right"/>
              <w:rPr>
                <w:color w:val="000000"/>
                <w:sz w:val="18"/>
                <w:szCs w:val="18"/>
              </w:rPr>
            </w:pPr>
            <w:r w:rsidRPr="00D84D7C">
              <w:rPr>
                <w:color w:val="000000"/>
                <w:sz w:val="18"/>
              </w:rPr>
              <w:t>89.50</w:t>
            </w:r>
          </w:p>
        </w:tc>
        <w:tc>
          <w:tcPr>
            <w:tcW w:w="1194" w:type="dxa"/>
            <w:shd w:val="clear" w:color="auto" w:fill="auto"/>
            <w:vAlign w:val="center"/>
            <w:hideMark/>
          </w:tcPr>
          <w:p w14:paraId="3097683C" w14:textId="77777777" w:rsidR="00D714AA" w:rsidRPr="00D84D7C" w:rsidRDefault="00D714AA" w:rsidP="00D714AA">
            <w:pPr>
              <w:jc w:val="right"/>
              <w:rPr>
                <w:color w:val="000000"/>
                <w:sz w:val="18"/>
                <w:szCs w:val="18"/>
              </w:rPr>
            </w:pPr>
            <w:r w:rsidRPr="00D84D7C">
              <w:rPr>
                <w:color w:val="000000"/>
                <w:sz w:val="18"/>
              </w:rPr>
              <w:t>7,752,515</w:t>
            </w:r>
          </w:p>
        </w:tc>
      </w:tr>
      <w:tr w:rsidR="00D714AA" w:rsidRPr="00D84D7C" w14:paraId="6676678F" w14:textId="77777777" w:rsidTr="009046D6">
        <w:trPr>
          <w:trHeight w:val="262"/>
        </w:trPr>
        <w:tc>
          <w:tcPr>
            <w:tcW w:w="1791" w:type="dxa"/>
            <w:shd w:val="clear" w:color="auto" w:fill="FFFFFF" w:themeFill="background1"/>
            <w:noWrap/>
            <w:vAlign w:val="center"/>
            <w:hideMark/>
          </w:tcPr>
          <w:p w14:paraId="378FD76A" w14:textId="77777777" w:rsidR="00D714AA" w:rsidRPr="00D84D7C" w:rsidRDefault="00D714AA" w:rsidP="00D714AA">
            <w:pPr>
              <w:rPr>
                <w:color w:val="000000"/>
                <w:sz w:val="18"/>
                <w:szCs w:val="18"/>
              </w:rPr>
            </w:pPr>
            <w:r w:rsidRPr="00D84D7C">
              <w:rPr>
                <w:color w:val="000000"/>
                <w:sz w:val="18"/>
              </w:rPr>
              <w:t xml:space="preserve"> Karlovy Vary</w:t>
            </w:r>
          </w:p>
        </w:tc>
        <w:tc>
          <w:tcPr>
            <w:tcW w:w="1194" w:type="dxa"/>
            <w:shd w:val="clear" w:color="auto" w:fill="auto"/>
            <w:noWrap/>
            <w:vAlign w:val="center"/>
            <w:hideMark/>
          </w:tcPr>
          <w:p w14:paraId="2447BC00" w14:textId="77777777" w:rsidR="00D714AA" w:rsidRPr="00D84D7C" w:rsidRDefault="00D714AA" w:rsidP="00D714AA">
            <w:pPr>
              <w:jc w:val="right"/>
              <w:rPr>
                <w:color w:val="000000"/>
                <w:sz w:val="18"/>
                <w:szCs w:val="18"/>
              </w:rPr>
            </w:pPr>
            <w:r w:rsidRPr="00D84D7C">
              <w:rPr>
                <w:color w:val="000000"/>
                <w:sz w:val="18"/>
              </w:rPr>
              <w:t>4,539,585</w:t>
            </w:r>
          </w:p>
        </w:tc>
        <w:tc>
          <w:tcPr>
            <w:tcW w:w="1194" w:type="dxa"/>
            <w:shd w:val="clear" w:color="auto" w:fill="auto"/>
            <w:noWrap/>
            <w:vAlign w:val="center"/>
            <w:hideMark/>
          </w:tcPr>
          <w:p w14:paraId="6F041235" w14:textId="77777777" w:rsidR="00D714AA" w:rsidRPr="00D84D7C" w:rsidRDefault="00D714AA" w:rsidP="00D714AA">
            <w:pPr>
              <w:jc w:val="right"/>
              <w:rPr>
                <w:color w:val="000000"/>
                <w:sz w:val="18"/>
                <w:szCs w:val="18"/>
              </w:rPr>
            </w:pPr>
            <w:r w:rsidRPr="00D84D7C">
              <w:rPr>
                <w:color w:val="000000"/>
                <w:sz w:val="18"/>
              </w:rPr>
              <w:t>4,382,714</w:t>
            </w:r>
          </w:p>
        </w:tc>
        <w:tc>
          <w:tcPr>
            <w:tcW w:w="1194" w:type="dxa"/>
            <w:shd w:val="clear" w:color="auto" w:fill="auto"/>
            <w:vAlign w:val="center"/>
            <w:hideMark/>
          </w:tcPr>
          <w:p w14:paraId="0A3B5CAA" w14:textId="77777777" w:rsidR="00D714AA" w:rsidRPr="00D84D7C" w:rsidRDefault="00D714AA" w:rsidP="00D714AA">
            <w:pPr>
              <w:jc w:val="right"/>
              <w:rPr>
                <w:color w:val="000000"/>
                <w:sz w:val="18"/>
                <w:szCs w:val="18"/>
              </w:rPr>
            </w:pPr>
            <w:r w:rsidRPr="00D84D7C">
              <w:rPr>
                <w:color w:val="000000"/>
                <w:sz w:val="18"/>
              </w:rPr>
              <w:t>57.08</w:t>
            </w:r>
          </w:p>
        </w:tc>
        <w:tc>
          <w:tcPr>
            <w:tcW w:w="1194" w:type="dxa"/>
            <w:shd w:val="clear" w:color="auto" w:fill="auto"/>
            <w:vAlign w:val="center"/>
            <w:hideMark/>
          </w:tcPr>
          <w:p w14:paraId="225E9E55" w14:textId="77777777" w:rsidR="00D714AA" w:rsidRPr="00D84D7C" w:rsidRDefault="00D714AA" w:rsidP="00D714AA">
            <w:pPr>
              <w:jc w:val="right"/>
              <w:rPr>
                <w:color w:val="000000"/>
                <w:sz w:val="18"/>
                <w:szCs w:val="18"/>
              </w:rPr>
            </w:pPr>
            <w:r w:rsidRPr="00D84D7C">
              <w:rPr>
                <w:color w:val="000000"/>
                <w:sz w:val="18"/>
              </w:rPr>
              <w:t>58.97</w:t>
            </w:r>
          </w:p>
        </w:tc>
        <w:tc>
          <w:tcPr>
            <w:tcW w:w="1194" w:type="dxa"/>
            <w:shd w:val="clear" w:color="auto" w:fill="auto"/>
            <w:vAlign w:val="center"/>
            <w:hideMark/>
          </w:tcPr>
          <w:p w14:paraId="22ECDBAD" w14:textId="77777777" w:rsidR="00D714AA" w:rsidRPr="00D84D7C" w:rsidRDefault="00D714AA" w:rsidP="00D714AA">
            <w:pPr>
              <w:jc w:val="right"/>
              <w:rPr>
                <w:color w:val="000000"/>
                <w:sz w:val="18"/>
                <w:szCs w:val="18"/>
              </w:rPr>
            </w:pPr>
            <w:r w:rsidRPr="00D84D7C">
              <w:rPr>
                <w:color w:val="000000"/>
                <w:sz w:val="18"/>
              </w:rPr>
              <w:t>63.66</w:t>
            </w:r>
          </w:p>
        </w:tc>
        <w:tc>
          <w:tcPr>
            <w:tcW w:w="1194" w:type="dxa"/>
            <w:shd w:val="clear" w:color="auto" w:fill="auto"/>
            <w:vAlign w:val="center"/>
            <w:hideMark/>
          </w:tcPr>
          <w:p w14:paraId="73B4498C" w14:textId="77777777" w:rsidR="00D714AA" w:rsidRPr="00D84D7C" w:rsidRDefault="00D714AA" w:rsidP="00D714AA">
            <w:pPr>
              <w:jc w:val="right"/>
              <w:rPr>
                <w:color w:val="000000"/>
                <w:sz w:val="18"/>
                <w:szCs w:val="18"/>
              </w:rPr>
            </w:pPr>
            <w:r w:rsidRPr="00D84D7C">
              <w:rPr>
                <w:color w:val="000000"/>
                <w:sz w:val="18"/>
              </w:rPr>
              <w:t>4,836,159</w:t>
            </w:r>
          </w:p>
        </w:tc>
      </w:tr>
      <w:tr w:rsidR="00D714AA" w:rsidRPr="00D84D7C" w14:paraId="50BF34C0" w14:textId="77777777" w:rsidTr="009046D6">
        <w:trPr>
          <w:trHeight w:val="262"/>
        </w:trPr>
        <w:tc>
          <w:tcPr>
            <w:tcW w:w="1791" w:type="dxa"/>
            <w:shd w:val="clear" w:color="auto" w:fill="FFFFFF" w:themeFill="background1"/>
            <w:noWrap/>
            <w:vAlign w:val="center"/>
            <w:hideMark/>
          </w:tcPr>
          <w:p w14:paraId="676FC1C6"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Karviná</w:t>
            </w:r>
            <w:proofErr w:type="spellEnd"/>
          </w:p>
        </w:tc>
        <w:tc>
          <w:tcPr>
            <w:tcW w:w="1194" w:type="dxa"/>
            <w:shd w:val="clear" w:color="auto" w:fill="auto"/>
            <w:noWrap/>
            <w:vAlign w:val="center"/>
            <w:hideMark/>
          </w:tcPr>
          <w:p w14:paraId="4569A731" w14:textId="77777777" w:rsidR="00D714AA" w:rsidRPr="00D84D7C" w:rsidRDefault="00D714AA" w:rsidP="00D714AA">
            <w:pPr>
              <w:jc w:val="right"/>
              <w:rPr>
                <w:color w:val="000000"/>
                <w:sz w:val="18"/>
                <w:szCs w:val="18"/>
              </w:rPr>
            </w:pPr>
            <w:r w:rsidRPr="00D84D7C">
              <w:rPr>
                <w:color w:val="000000"/>
                <w:sz w:val="18"/>
              </w:rPr>
              <w:t>5,750,823</w:t>
            </w:r>
          </w:p>
        </w:tc>
        <w:tc>
          <w:tcPr>
            <w:tcW w:w="1194" w:type="dxa"/>
            <w:shd w:val="clear" w:color="auto" w:fill="auto"/>
            <w:noWrap/>
            <w:vAlign w:val="center"/>
            <w:hideMark/>
          </w:tcPr>
          <w:p w14:paraId="013FC99D" w14:textId="77777777" w:rsidR="00D714AA" w:rsidRPr="00D84D7C" w:rsidRDefault="00D714AA" w:rsidP="00D714AA">
            <w:pPr>
              <w:jc w:val="right"/>
              <w:rPr>
                <w:color w:val="000000"/>
                <w:sz w:val="18"/>
                <w:szCs w:val="18"/>
              </w:rPr>
            </w:pPr>
            <w:r w:rsidRPr="00D84D7C">
              <w:rPr>
                <w:color w:val="000000"/>
                <w:sz w:val="18"/>
              </w:rPr>
              <w:t>5,458,205</w:t>
            </w:r>
          </w:p>
        </w:tc>
        <w:tc>
          <w:tcPr>
            <w:tcW w:w="1194" w:type="dxa"/>
            <w:shd w:val="clear" w:color="auto" w:fill="auto"/>
            <w:vAlign w:val="center"/>
            <w:hideMark/>
          </w:tcPr>
          <w:p w14:paraId="0726321A" w14:textId="77777777" w:rsidR="00D714AA" w:rsidRPr="00D84D7C" w:rsidRDefault="00D714AA" w:rsidP="00D714AA">
            <w:pPr>
              <w:jc w:val="right"/>
              <w:rPr>
                <w:color w:val="000000"/>
                <w:sz w:val="18"/>
                <w:szCs w:val="18"/>
              </w:rPr>
            </w:pPr>
            <w:r w:rsidRPr="00D84D7C">
              <w:rPr>
                <w:color w:val="000000"/>
                <w:sz w:val="18"/>
              </w:rPr>
              <w:t>71.17</w:t>
            </w:r>
          </w:p>
        </w:tc>
        <w:tc>
          <w:tcPr>
            <w:tcW w:w="1194" w:type="dxa"/>
            <w:shd w:val="clear" w:color="auto" w:fill="auto"/>
            <w:vAlign w:val="center"/>
            <w:hideMark/>
          </w:tcPr>
          <w:p w14:paraId="5F5CCD69" w14:textId="77777777" w:rsidR="00D714AA" w:rsidRPr="00D84D7C" w:rsidRDefault="00D714AA" w:rsidP="00D714AA">
            <w:pPr>
              <w:jc w:val="right"/>
              <w:rPr>
                <w:color w:val="000000"/>
                <w:sz w:val="18"/>
                <w:szCs w:val="18"/>
              </w:rPr>
            </w:pPr>
            <w:r w:rsidRPr="00D84D7C">
              <w:rPr>
                <w:color w:val="000000"/>
                <w:sz w:val="18"/>
              </w:rPr>
              <w:t>85.88</w:t>
            </w:r>
          </w:p>
        </w:tc>
        <w:tc>
          <w:tcPr>
            <w:tcW w:w="1194" w:type="dxa"/>
            <w:shd w:val="clear" w:color="auto" w:fill="auto"/>
            <w:vAlign w:val="center"/>
            <w:hideMark/>
          </w:tcPr>
          <w:p w14:paraId="064122CE" w14:textId="77777777" w:rsidR="00D714AA" w:rsidRPr="00D84D7C" w:rsidRDefault="00D714AA" w:rsidP="00D714AA">
            <w:pPr>
              <w:jc w:val="right"/>
              <w:rPr>
                <w:color w:val="000000"/>
                <w:sz w:val="18"/>
                <w:szCs w:val="18"/>
              </w:rPr>
            </w:pPr>
            <w:r w:rsidRPr="00D84D7C">
              <w:rPr>
                <w:color w:val="000000"/>
                <w:sz w:val="18"/>
              </w:rPr>
              <w:t>96.43</w:t>
            </w:r>
          </w:p>
        </w:tc>
        <w:tc>
          <w:tcPr>
            <w:tcW w:w="1194" w:type="dxa"/>
            <w:shd w:val="clear" w:color="auto" w:fill="auto"/>
            <w:vAlign w:val="center"/>
            <w:hideMark/>
          </w:tcPr>
          <w:p w14:paraId="0BE0F90E" w14:textId="77777777" w:rsidR="00D714AA" w:rsidRPr="00D84D7C" w:rsidRDefault="00D714AA" w:rsidP="00D714AA">
            <w:pPr>
              <w:jc w:val="right"/>
              <w:rPr>
                <w:color w:val="000000"/>
                <w:sz w:val="18"/>
                <w:szCs w:val="18"/>
              </w:rPr>
            </w:pPr>
            <w:r w:rsidRPr="00D84D7C">
              <w:rPr>
                <w:color w:val="000000"/>
                <w:sz w:val="18"/>
              </w:rPr>
              <w:t>9,526,912</w:t>
            </w:r>
          </w:p>
        </w:tc>
      </w:tr>
      <w:tr w:rsidR="00D714AA" w:rsidRPr="00D84D7C" w14:paraId="068F3FCA" w14:textId="77777777" w:rsidTr="009046D6">
        <w:trPr>
          <w:trHeight w:val="262"/>
        </w:trPr>
        <w:tc>
          <w:tcPr>
            <w:tcW w:w="1791" w:type="dxa"/>
            <w:shd w:val="clear" w:color="auto" w:fill="FFFFFF" w:themeFill="background1"/>
            <w:noWrap/>
            <w:vAlign w:val="center"/>
            <w:hideMark/>
          </w:tcPr>
          <w:p w14:paraId="52577919"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Kladno</w:t>
            </w:r>
            <w:proofErr w:type="spellEnd"/>
          </w:p>
        </w:tc>
        <w:tc>
          <w:tcPr>
            <w:tcW w:w="1194" w:type="dxa"/>
            <w:shd w:val="clear" w:color="auto" w:fill="auto"/>
            <w:noWrap/>
            <w:vAlign w:val="center"/>
            <w:hideMark/>
          </w:tcPr>
          <w:p w14:paraId="00CD9BA3" w14:textId="77777777" w:rsidR="00D714AA" w:rsidRPr="00D84D7C" w:rsidRDefault="00D714AA" w:rsidP="00D714AA">
            <w:pPr>
              <w:jc w:val="right"/>
              <w:rPr>
                <w:color w:val="000000"/>
                <w:sz w:val="18"/>
                <w:szCs w:val="18"/>
              </w:rPr>
            </w:pPr>
            <w:r w:rsidRPr="00D84D7C">
              <w:rPr>
                <w:color w:val="000000"/>
                <w:sz w:val="18"/>
              </w:rPr>
              <w:t>5,660,028</w:t>
            </w:r>
          </w:p>
        </w:tc>
        <w:tc>
          <w:tcPr>
            <w:tcW w:w="1194" w:type="dxa"/>
            <w:shd w:val="clear" w:color="auto" w:fill="auto"/>
            <w:noWrap/>
            <w:vAlign w:val="center"/>
            <w:hideMark/>
          </w:tcPr>
          <w:p w14:paraId="6AD870BD" w14:textId="77777777" w:rsidR="00D714AA" w:rsidRPr="00D84D7C" w:rsidRDefault="00D714AA" w:rsidP="00D714AA">
            <w:pPr>
              <w:jc w:val="right"/>
              <w:rPr>
                <w:color w:val="000000"/>
                <w:sz w:val="18"/>
                <w:szCs w:val="18"/>
              </w:rPr>
            </w:pPr>
            <w:r w:rsidRPr="00D84D7C">
              <w:rPr>
                <w:color w:val="000000"/>
                <w:sz w:val="18"/>
              </w:rPr>
              <w:t>5,947,492</w:t>
            </w:r>
          </w:p>
        </w:tc>
        <w:tc>
          <w:tcPr>
            <w:tcW w:w="1194" w:type="dxa"/>
            <w:shd w:val="clear" w:color="auto" w:fill="auto"/>
            <w:vAlign w:val="center"/>
            <w:hideMark/>
          </w:tcPr>
          <w:p w14:paraId="0C69E92B" w14:textId="77777777" w:rsidR="00D714AA" w:rsidRPr="00D84D7C" w:rsidRDefault="00D714AA" w:rsidP="00D714AA">
            <w:pPr>
              <w:jc w:val="right"/>
              <w:rPr>
                <w:color w:val="000000"/>
                <w:sz w:val="18"/>
                <w:szCs w:val="18"/>
              </w:rPr>
            </w:pPr>
            <w:r w:rsidRPr="00D84D7C">
              <w:rPr>
                <w:color w:val="000000"/>
                <w:sz w:val="18"/>
              </w:rPr>
              <w:t>73.00</w:t>
            </w:r>
          </w:p>
        </w:tc>
        <w:tc>
          <w:tcPr>
            <w:tcW w:w="1194" w:type="dxa"/>
            <w:shd w:val="clear" w:color="auto" w:fill="auto"/>
            <w:vAlign w:val="center"/>
            <w:hideMark/>
          </w:tcPr>
          <w:p w14:paraId="5622C1DB" w14:textId="77777777" w:rsidR="00D714AA" w:rsidRPr="00D84D7C" w:rsidRDefault="00D714AA" w:rsidP="00D714AA">
            <w:pPr>
              <w:jc w:val="right"/>
              <w:rPr>
                <w:color w:val="000000"/>
                <w:sz w:val="18"/>
                <w:szCs w:val="18"/>
              </w:rPr>
            </w:pPr>
            <w:r w:rsidRPr="00D84D7C">
              <w:rPr>
                <w:color w:val="000000"/>
                <w:sz w:val="18"/>
              </w:rPr>
              <w:t>95.60</w:t>
            </w:r>
          </w:p>
        </w:tc>
        <w:tc>
          <w:tcPr>
            <w:tcW w:w="1194" w:type="dxa"/>
            <w:shd w:val="clear" w:color="auto" w:fill="auto"/>
            <w:vAlign w:val="center"/>
            <w:hideMark/>
          </w:tcPr>
          <w:p w14:paraId="0E73C0FC" w14:textId="77777777" w:rsidR="00D714AA" w:rsidRPr="00D84D7C" w:rsidRDefault="00D714AA" w:rsidP="00D714AA">
            <w:pPr>
              <w:jc w:val="right"/>
              <w:rPr>
                <w:color w:val="000000"/>
                <w:sz w:val="18"/>
                <w:szCs w:val="18"/>
              </w:rPr>
            </w:pPr>
            <w:r w:rsidRPr="00D84D7C">
              <w:rPr>
                <w:color w:val="000000"/>
                <w:sz w:val="18"/>
              </w:rPr>
              <w:t>99.10</w:t>
            </w:r>
          </w:p>
        </w:tc>
        <w:tc>
          <w:tcPr>
            <w:tcW w:w="1194" w:type="dxa"/>
            <w:shd w:val="clear" w:color="auto" w:fill="auto"/>
            <w:vAlign w:val="center"/>
            <w:hideMark/>
          </w:tcPr>
          <w:p w14:paraId="09BF2F89" w14:textId="77777777" w:rsidR="00D714AA" w:rsidRPr="00D84D7C" w:rsidRDefault="00D714AA" w:rsidP="00D714AA">
            <w:pPr>
              <w:jc w:val="right"/>
              <w:rPr>
                <w:color w:val="000000"/>
                <w:sz w:val="18"/>
                <w:szCs w:val="18"/>
              </w:rPr>
            </w:pPr>
            <w:r w:rsidRPr="00D84D7C">
              <w:rPr>
                <w:color w:val="000000"/>
                <w:sz w:val="18"/>
              </w:rPr>
              <w:t>9,230,989</w:t>
            </w:r>
          </w:p>
        </w:tc>
      </w:tr>
      <w:tr w:rsidR="00D714AA" w:rsidRPr="00D84D7C" w14:paraId="5D544CF4" w14:textId="77777777" w:rsidTr="009046D6">
        <w:trPr>
          <w:trHeight w:val="262"/>
        </w:trPr>
        <w:tc>
          <w:tcPr>
            <w:tcW w:w="1791" w:type="dxa"/>
            <w:shd w:val="clear" w:color="auto" w:fill="FFFFFF" w:themeFill="background1"/>
            <w:noWrap/>
            <w:vAlign w:val="center"/>
            <w:hideMark/>
          </w:tcPr>
          <w:p w14:paraId="408ED185"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Kopřivnice</w:t>
            </w:r>
            <w:proofErr w:type="spellEnd"/>
          </w:p>
        </w:tc>
        <w:tc>
          <w:tcPr>
            <w:tcW w:w="1194" w:type="dxa"/>
            <w:shd w:val="clear" w:color="auto" w:fill="auto"/>
            <w:noWrap/>
            <w:vAlign w:val="center"/>
            <w:hideMark/>
          </w:tcPr>
          <w:p w14:paraId="4208AA71" w14:textId="77777777" w:rsidR="00D714AA" w:rsidRPr="00D84D7C" w:rsidRDefault="00D714AA" w:rsidP="00D714AA">
            <w:pPr>
              <w:jc w:val="right"/>
              <w:rPr>
                <w:color w:val="000000"/>
                <w:sz w:val="18"/>
                <w:szCs w:val="18"/>
              </w:rPr>
            </w:pPr>
            <w:r w:rsidRPr="00D84D7C">
              <w:rPr>
                <w:color w:val="000000"/>
                <w:sz w:val="18"/>
              </w:rPr>
              <w:t>3,799,948</w:t>
            </w:r>
          </w:p>
        </w:tc>
        <w:tc>
          <w:tcPr>
            <w:tcW w:w="1194" w:type="dxa"/>
            <w:shd w:val="clear" w:color="auto" w:fill="auto"/>
            <w:noWrap/>
            <w:vAlign w:val="center"/>
            <w:hideMark/>
          </w:tcPr>
          <w:p w14:paraId="617F83B2" w14:textId="77777777" w:rsidR="00D714AA" w:rsidRPr="00D84D7C" w:rsidRDefault="00D714AA" w:rsidP="00D714AA">
            <w:pPr>
              <w:jc w:val="right"/>
              <w:rPr>
                <w:color w:val="000000"/>
                <w:sz w:val="18"/>
                <w:szCs w:val="18"/>
              </w:rPr>
            </w:pPr>
            <w:r w:rsidRPr="00D84D7C">
              <w:rPr>
                <w:color w:val="000000"/>
                <w:sz w:val="18"/>
              </w:rPr>
              <w:t>4,223,136</w:t>
            </w:r>
          </w:p>
        </w:tc>
        <w:tc>
          <w:tcPr>
            <w:tcW w:w="1194" w:type="dxa"/>
            <w:shd w:val="clear" w:color="auto" w:fill="auto"/>
            <w:vAlign w:val="center"/>
            <w:hideMark/>
          </w:tcPr>
          <w:p w14:paraId="73EC2AEA" w14:textId="77777777" w:rsidR="00D714AA" w:rsidRPr="00D84D7C" w:rsidRDefault="00D714AA" w:rsidP="00D714AA">
            <w:pPr>
              <w:jc w:val="right"/>
              <w:rPr>
                <w:color w:val="000000"/>
                <w:sz w:val="18"/>
                <w:szCs w:val="18"/>
              </w:rPr>
            </w:pPr>
            <w:r w:rsidRPr="00D84D7C">
              <w:rPr>
                <w:color w:val="000000"/>
                <w:sz w:val="18"/>
              </w:rPr>
              <w:t>60.84</w:t>
            </w:r>
          </w:p>
        </w:tc>
        <w:tc>
          <w:tcPr>
            <w:tcW w:w="1194" w:type="dxa"/>
            <w:shd w:val="clear" w:color="auto" w:fill="auto"/>
            <w:vAlign w:val="center"/>
            <w:hideMark/>
          </w:tcPr>
          <w:p w14:paraId="46373863" w14:textId="77777777" w:rsidR="00D714AA" w:rsidRPr="00D84D7C" w:rsidRDefault="00D714AA" w:rsidP="00D714AA">
            <w:pPr>
              <w:jc w:val="right"/>
              <w:rPr>
                <w:color w:val="000000"/>
                <w:sz w:val="18"/>
                <w:szCs w:val="18"/>
              </w:rPr>
            </w:pPr>
            <w:r w:rsidRPr="00D84D7C">
              <w:rPr>
                <w:color w:val="000000"/>
                <w:sz w:val="18"/>
              </w:rPr>
              <w:t>81.06</w:t>
            </w:r>
          </w:p>
        </w:tc>
        <w:tc>
          <w:tcPr>
            <w:tcW w:w="1194" w:type="dxa"/>
            <w:shd w:val="clear" w:color="auto" w:fill="auto"/>
            <w:vAlign w:val="center"/>
            <w:hideMark/>
          </w:tcPr>
          <w:p w14:paraId="4F7AFEA9" w14:textId="77777777" w:rsidR="00D714AA" w:rsidRPr="00D84D7C" w:rsidRDefault="00D714AA" w:rsidP="00D714AA">
            <w:pPr>
              <w:jc w:val="right"/>
              <w:rPr>
                <w:color w:val="000000"/>
                <w:sz w:val="18"/>
                <w:szCs w:val="18"/>
              </w:rPr>
            </w:pPr>
            <w:r w:rsidRPr="00D84D7C">
              <w:rPr>
                <w:color w:val="000000"/>
                <w:sz w:val="18"/>
              </w:rPr>
              <w:t>88.48</w:t>
            </w:r>
          </w:p>
        </w:tc>
        <w:tc>
          <w:tcPr>
            <w:tcW w:w="1194" w:type="dxa"/>
            <w:shd w:val="clear" w:color="auto" w:fill="auto"/>
            <w:vAlign w:val="center"/>
            <w:hideMark/>
          </w:tcPr>
          <w:p w14:paraId="3C888B49" w14:textId="77777777" w:rsidR="00D714AA" w:rsidRPr="00D84D7C" w:rsidRDefault="00D714AA" w:rsidP="00D714AA">
            <w:pPr>
              <w:jc w:val="right"/>
              <w:rPr>
                <w:color w:val="000000"/>
                <w:sz w:val="18"/>
                <w:szCs w:val="18"/>
              </w:rPr>
            </w:pPr>
            <w:r w:rsidRPr="00D84D7C">
              <w:rPr>
                <w:color w:val="000000"/>
                <w:sz w:val="18"/>
              </w:rPr>
              <w:t>6,257,787</w:t>
            </w:r>
          </w:p>
        </w:tc>
      </w:tr>
      <w:tr w:rsidR="00D714AA" w:rsidRPr="00D84D7C" w14:paraId="745C7D72" w14:textId="77777777" w:rsidTr="009046D6">
        <w:trPr>
          <w:trHeight w:val="262"/>
        </w:trPr>
        <w:tc>
          <w:tcPr>
            <w:tcW w:w="1791" w:type="dxa"/>
            <w:shd w:val="clear" w:color="auto" w:fill="FFFFFF" w:themeFill="background1"/>
            <w:noWrap/>
            <w:vAlign w:val="center"/>
            <w:hideMark/>
          </w:tcPr>
          <w:p w14:paraId="061919E4"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Kroměříž</w:t>
            </w:r>
            <w:proofErr w:type="spellEnd"/>
          </w:p>
        </w:tc>
        <w:tc>
          <w:tcPr>
            <w:tcW w:w="1194" w:type="dxa"/>
            <w:shd w:val="clear" w:color="auto" w:fill="auto"/>
            <w:noWrap/>
            <w:vAlign w:val="center"/>
            <w:hideMark/>
          </w:tcPr>
          <w:p w14:paraId="0C02ECDD" w14:textId="77777777" w:rsidR="00D714AA" w:rsidRPr="00D84D7C" w:rsidRDefault="00D714AA" w:rsidP="00D714AA">
            <w:pPr>
              <w:jc w:val="right"/>
              <w:rPr>
                <w:color w:val="000000"/>
                <w:sz w:val="18"/>
                <w:szCs w:val="18"/>
              </w:rPr>
            </w:pPr>
            <w:r w:rsidRPr="00D84D7C">
              <w:rPr>
                <w:color w:val="000000"/>
                <w:sz w:val="18"/>
              </w:rPr>
              <w:t>3,972,531</w:t>
            </w:r>
          </w:p>
        </w:tc>
        <w:tc>
          <w:tcPr>
            <w:tcW w:w="1194" w:type="dxa"/>
            <w:shd w:val="clear" w:color="auto" w:fill="auto"/>
            <w:noWrap/>
            <w:vAlign w:val="center"/>
            <w:hideMark/>
          </w:tcPr>
          <w:p w14:paraId="67459421" w14:textId="77777777" w:rsidR="00D714AA" w:rsidRPr="00D84D7C" w:rsidRDefault="00D714AA" w:rsidP="00D714AA">
            <w:pPr>
              <w:jc w:val="right"/>
              <w:rPr>
                <w:color w:val="000000"/>
                <w:sz w:val="18"/>
                <w:szCs w:val="18"/>
              </w:rPr>
            </w:pPr>
            <w:r w:rsidRPr="00D84D7C">
              <w:rPr>
                <w:color w:val="000000"/>
                <w:sz w:val="18"/>
              </w:rPr>
              <w:t>4,928,308</w:t>
            </w:r>
          </w:p>
        </w:tc>
        <w:tc>
          <w:tcPr>
            <w:tcW w:w="1194" w:type="dxa"/>
            <w:shd w:val="clear" w:color="auto" w:fill="auto"/>
            <w:vAlign w:val="center"/>
            <w:hideMark/>
          </w:tcPr>
          <w:p w14:paraId="73509884" w14:textId="77777777" w:rsidR="00D714AA" w:rsidRPr="00D84D7C" w:rsidRDefault="00D714AA" w:rsidP="00D714AA">
            <w:pPr>
              <w:jc w:val="right"/>
              <w:rPr>
                <w:color w:val="000000"/>
                <w:sz w:val="18"/>
                <w:szCs w:val="18"/>
              </w:rPr>
            </w:pPr>
            <w:r w:rsidRPr="00D84D7C">
              <w:rPr>
                <w:color w:val="000000"/>
                <w:sz w:val="18"/>
              </w:rPr>
              <w:t>77.38</w:t>
            </w:r>
          </w:p>
        </w:tc>
        <w:tc>
          <w:tcPr>
            <w:tcW w:w="1194" w:type="dxa"/>
            <w:shd w:val="clear" w:color="auto" w:fill="auto"/>
            <w:vAlign w:val="center"/>
            <w:hideMark/>
          </w:tcPr>
          <w:p w14:paraId="75F7FAAF" w14:textId="77777777" w:rsidR="00D714AA" w:rsidRPr="00D84D7C" w:rsidRDefault="00D714AA" w:rsidP="00D714AA">
            <w:pPr>
              <w:jc w:val="right"/>
              <w:rPr>
                <w:color w:val="000000"/>
                <w:sz w:val="18"/>
                <w:szCs w:val="18"/>
              </w:rPr>
            </w:pPr>
            <w:r w:rsidRPr="00D84D7C">
              <w:rPr>
                <w:color w:val="000000"/>
                <w:sz w:val="18"/>
              </w:rPr>
              <w:t>86.52</w:t>
            </w:r>
          </w:p>
        </w:tc>
        <w:tc>
          <w:tcPr>
            <w:tcW w:w="1194" w:type="dxa"/>
            <w:shd w:val="clear" w:color="auto" w:fill="auto"/>
            <w:vAlign w:val="center"/>
            <w:hideMark/>
          </w:tcPr>
          <w:p w14:paraId="4558F9A5" w14:textId="77777777" w:rsidR="00D714AA" w:rsidRPr="00D84D7C" w:rsidRDefault="00D714AA" w:rsidP="00D714AA">
            <w:pPr>
              <w:jc w:val="right"/>
              <w:rPr>
                <w:color w:val="000000"/>
                <w:sz w:val="18"/>
                <w:szCs w:val="18"/>
              </w:rPr>
            </w:pPr>
            <w:r w:rsidRPr="00D84D7C">
              <w:rPr>
                <w:color w:val="000000"/>
                <w:sz w:val="18"/>
              </w:rPr>
              <w:t>87.79</w:t>
            </w:r>
          </w:p>
        </w:tc>
        <w:tc>
          <w:tcPr>
            <w:tcW w:w="1194" w:type="dxa"/>
            <w:shd w:val="clear" w:color="auto" w:fill="auto"/>
            <w:vAlign w:val="center"/>
            <w:hideMark/>
          </w:tcPr>
          <w:p w14:paraId="016E0257" w14:textId="77777777" w:rsidR="00D714AA" w:rsidRPr="00D84D7C" w:rsidRDefault="00D714AA" w:rsidP="00D714AA">
            <w:pPr>
              <w:jc w:val="right"/>
              <w:rPr>
                <w:color w:val="000000"/>
                <w:sz w:val="18"/>
                <w:szCs w:val="18"/>
              </w:rPr>
            </w:pPr>
            <w:r w:rsidRPr="00D84D7C">
              <w:rPr>
                <w:color w:val="000000"/>
                <w:sz w:val="18"/>
              </w:rPr>
              <w:t>6,322,503</w:t>
            </w:r>
          </w:p>
        </w:tc>
      </w:tr>
      <w:tr w:rsidR="00D714AA" w:rsidRPr="00D84D7C" w14:paraId="38378514" w14:textId="77777777" w:rsidTr="009046D6">
        <w:trPr>
          <w:trHeight w:val="262"/>
        </w:trPr>
        <w:tc>
          <w:tcPr>
            <w:tcW w:w="1791" w:type="dxa"/>
            <w:shd w:val="clear" w:color="auto" w:fill="FFFFFF" w:themeFill="background1"/>
            <w:noWrap/>
            <w:vAlign w:val="center"/>
            <w:hideMark/>
          </w:tcPr>
          <w:p w14:paraId="1B458750" w14:textId="77777777" w:rsidR="00D714AA" w:rsidRPr="00D84D7C" w:rsidRDefault="00D714AA" w:rsidP="00D714AA">
            <w:pPr>
              <w:rPr>
                <w:color w:val="000000"/>
                <w:sz w:val="18"/>
                <w:szCs w:val="18"/>
              </w:rPr>
            </w:pPr>
            <w:r w:rsidRPr="00D84D7C">
              <w:rPr>
                <w:color w:val="000000"/>
                <w:sz w:val="18"/>
              </w:rPr>
              <w:t xml:space="preserve"> Liberec</w:t>
            </w:r>
          </w:p>
        </w:tc>
        <w:tc>
          <w:tcPr>
            <w:tcW w:w="1194" w:type="dxa"/>
            <w:shd w:val="clear" w:color="auto" w:fill="auto"/>
            <w:noWrap/>
            <w:vAlign w:val="center"/>
            <w:hideMark/>
          </w:tcPr>
          <w:p w14:paraId="5564C188" w14:textId="77777777" w:rsidR="00D714AA" w:rsidRPr="00D84D7C" w:rsidRDefault="00D714AA" w:rsidP="00D714AA">
            <w:pPr>
              <w:jc w:val="right"/>
              <w:rPr>
                <w:color w:val="000000"/>
                <w:sz w:val="18"/>
                <w:szCs w:val="18"/>
              </w:rPr>
            </w:pPr>
            <w:r w:rsidRPr="00D84D7C">
              <w:rPr>
                <w:color w:val="000000"/>
                <w:sz w:val="18"/>
              </w:rPr>
              <w:t>8,057,591</w:t>
            </w:r>
          </w:p>
        </w:tc>
        <w:tc>
          <w:tcPr>
            <w:tcW w:w="1194" w:type="dxa"/>
            <w:shd w:val="clear" w:color="auto" w:fill="auto"/>
            <w:noWrap/>
            <w:vAlign w:val="center"/>
            <w:hideMark/>
          </w:tcPr>
          <w:p w14:paraId="15616476" w14:textId="77777777" w:rsidR="00D714AA" w:rsidRPr="00D84D7C" w:rsidRDefault="00D714AA" w:rsidP="00D714AA">
            <w:pPr>
              <w:jc w:val="right"/>
              <w:rPr>
                <w:color w:val="000000"/>
                <w:sz w:val="18"/>
                <w:szCs w:val="18"/>
              </w:rPr>
            </w:pPr>
            <w:r w:rsidRPr="00D84D7C">
              <w:rPr>
                <w:color w:val="000000"/>
                <w:sz w:val="18"/>
              </w:rPr>
              <w:t>8,285,343</w:t>
            </w:r>
          </w:p>
        </w:tc>
        <w:tc>
          <w:tcPr>
            <w:tcW w:w="1194" w:type="dxa"/>
            <w:shd w:val="clear" w:color="auto" w:fill="auto"/>
            <w:vAlign w:val="center"/>
            <w:hideMark/>
          </w:tcPr>
          <w:p w14:paraId="5457C57A" w14:textId="77777777" w:rsidR="00D714AA" w:rsidRPr="00D84D7C" w:rsidRDefault="00D714AA" w:rsidP="00D714AA">
            <w:pPr>
              <w:jc w:val="right"/>
              <w:rPr>
                <w:color w:val="000000"/>
                <w:sz w:val="18"/>
                <w:szCs w:val="18"/>
              </w:rPr>
            </w:pPr>
            <w:r w:rsidRPr="00D84D7C">
              <w:rPr>
                <w:color w:val="000000"/>
                <w:sz w:val="18"/>
              </w:rPr>
              <w:t>67.01</w:t>
            </w:r>
          </w:p>
        </w:tc>
        <w:tc>
          <w:tcPr>
            <w:tcW w:w="1194" w:type="dxa"/>
            <w:shd w:val="clear" w:color="auto" w:fill="auto"/>
            <w:vAlign w:val="center"/>
            <w:hideMark/>
          </w:tcPr>
          <w:p w14:paraId="463FC584" w14:textId="77777777" w:rsidR="00D714AA" w:rsidRPr="00D84D7C" w:rsidRDefault="00D714AA" w:rsidP="00D714AA">
            <w:pPr>
              <w:jc w:val="right"/>
              <w:rPr>
                <w:color w:val="000000"/>
                <w:sz w:val="18"/>
                <w:szCs w:val="18"/>
              </w:rPr>
            </w:pPr>
            <w:r w:rsidRPr="00D84D7C">
              <w:rPr>
                <w:color w:val="000000"/>
                <w:sz w:val="18"/>
              </w:rPr>
              <w:t>62.60</w:t>
            </w:r>
          </w:p>
        </w:tc>
        <w:tc>
          <w:tcPr>
            <w:tcW w:w="1194" w:type="dxa"/>
            <w:shd w:val="clear" w:color="auto" w:fill="auto"/>
            <w:vAlign w:val="center"/>
            <w:hideMark/>
          </w:tcPr>
          <w:p w14:paraId="17893DE2" w14:textId="77777777" w:rsidR="00D714AA" w:rsidRPr="00D84D7C" w:rsidRDefault="00D714AA" w:rsidP="00D714AA">
            <w:pPr>
              <w:jc w:val="right"/>
              <w:rPr>
                <w:color w:val="000000"/>
                <w:sz w:val="18"/>
                <w:szCs w:val="18"/>
              </w:rPr>
            </w:pPr>
            <w:r w:rsidRPr="00D84D7C">
              <w:rPr>
                <w:color w:val="000000"/>
                <w:sz w:val="18"/>
              </w:rPr>
              <w:t>82.44</w:t>
            </w:r>
          </w:p>
        </w:tc>
        <w:tc>
          <w:tcPr>
            <w:tcW w:w="1194" w:type="dxa"/>
            <w:shd w:val="clear" w:color="auto" w:fill="auto"/>
            <w:vAlign w:val="center"/>
            <w:hideMark/>
          </w:tcPr>
          <w:p w14:paraId="0717D448" w14:textId="77777777" w:rsidR="00D714AA" w:rsidRPr="00D84D7C" w:rsidRDefault="00D714AA" w:rsidP="00D714AA">
            <w:pPr>
              <w:jc w:val="right"/>
              <w:rPr>
                <w:color w:val="000000"/>
                <w:sz w:val="18"/>
                <w:szCs w:val="18"/>
              </w:rPr>
            </w:pPr>
            <w:r w:rsidRPr="00D84D7C">
              <w:rPr>
                <w:color w:val="000000"/>
                <w:sz w:val="18"/>
              </w:rPr>
              <w:t>11,242,650</w:t>
            </w:r>
          </w:p>
        </w:tc>
      </w:tr>
      <w:tr w:rsidR="00D714AA" w:rsidRPr="00D84D7C" w14:paraId="2E5A25E1" w14:textId="77777777" w:rsidTr="009046D6">
        <w:trPr>
          <w:trHeight w:val="262"/>
        </w:trPr>
        <w:tc>
          <w:tcPr>
            <w:tcW w:w="1791" w:type="dxa"/>
            <w:shd w:val="clear" w:color="auto" w:fill="FFFFFF" w:themeFill="background1"/>
            <w:noWrap/>
            <w:vAlign w:val="center"/>
            <w:hideMark/>
          </w:tcPr>
          <w:p w14:paraId="44F92F93"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Litvínov</w:t>
            </w:r>
            <w:proofErr w:type="spellEnd"/>
          </w:p>
        </w:tc>
        <w:tc>
          <w:tcPr>
            <w:tcW w:w="1194" w:type="dxa"/>
            <w:shd w:val="clear" w:color="auto" w:fill="auto"/>
            <w:noWrap/>
            <w:vAlign w:val="center"/>
            <w:hideMark/>
          </w:tcPr>
          <w:p w14:paraId="26A2F60B" w14:textId="77777777" w:rsidR="00D714AA" w:rsidRPr="00D84D7C" w:rsidRDefault="00D714AA" w:rsidP="00D714AA">
            <w:pPr>
              <w:jc w:val="right"/>
              <w:rPr>
                <w:color w:val="000000"/>
                <w:sz w:val="18"/>
                <w:szCs w:val="18"/>
              </w:rPr>
            </w:pPr>
            <w:r w:rsidRPr="00D84D7C">
              <w:rPr>
                <w:color w:val="000000"/>
                <w:sz w:val="18"/>
              </w:rPr>
              <w:t>4,262,583</w:t>
            </w:r>
          </w:p>
        </w:tc>
        <w:tc>
          <w:tcPr>
            <w:tcW w:w="1194" w:type="dxa"/>
            <w:shd w:val="clear" w:color="auto" w:fill="auto"/>
            <w:noWrap/>
            <w:vAlign w:val="center"/>
            <w:hideMark/>
          </w:tcPr>
          <w:p w14:paraId="54C5BD17" w14:textId="77777777" w:rsidR="00D714AA" w:rsidRPr="00D84D7C" w:rsidRDefault="00D714AA" w:rsidP="00D714AA">
            <w:pPr>
              <w:jc w:val="right"/>
              <w:rPr>
                <w:color w:val="000000"/>
                <w:sz w:val="18"/>
                <w:szCs w:val="18"/>
              </w:rPr>
            </w:pPr>
            <w:r w:rsidRPr="00D84D7C">
              <w:rPr>
                <w:color w:val="000000"/>
                <w:sz w:val="18"/>
              </w:rPr>
              <w:t>4,241,762</w:t>
            </w:r>
          </w:p>
        </w:tc>
        <w:tc>
          <w:tcPr>
            <w:tcW w:w="1194" w:type="dxa"/>
            <w:shd w:val="clear" w:color="auto" w:fill="auto"/>
            <w:vAlign w:val="center"/>
            <w:hideMark/>
          </w:tcPr>
          <w:p w14:paraId="40F404EE" w14:textId="77777777" w:rsidR="00D714AA" w:rsidRPr="00D84D7C" w:rsidRDefault="00D714AA" w:rsidP="00D714AA">
            <w:pPr>
              <w:jc w:val="right"/>
              <w:rPr>
                <w:color w:val="000000"/>
                <w:sz w:val="18"/>
                <w:szCs w:val="18"/>
              </w:rPr>
            </w:pPr>
            <w:r w:rsidRPr="00D84D7C">
              <w:rPr>
                <w:color w:val="000000"/>
                <w:sz w:val="18"/>
              </w:rPr>
              <w:t>75.10</w:t>
            </w:r>
          </w:p>
        </w:tc>
        <w:tc>
          <w:tcPr>
            <w:tcW w:w="1194" w:type="dxa"/>
            <w:shd w:val="clear" w:color="auto" w:fill="auto"/>
            <w:vAlign w:val="center"/>
            <w:hideMark/>
          </w:tcPr>
          <w:p w14:paraId="6C6DF5AD" w14:textId="77777777" w:rsidR="00D714AA" w:rsidRPr="00D84D7C" w:rsidRDefault="00D714AA" w:rsidP="00D714AA">
            <w:pPr>
              <w:jc w:val="right"/>
              <w:rPr>
                <w:color w:val="000000"/>
                <w:sz w:val="18"/>
                <w:szCs w:val="18"/>
              </w:rPr>
            </w:pPr>
            <w:r w:rsidRPr="00D84D7C">
              <w:rPr>
                <w:color w:val="000000"/>
                <w:sz w:val="18"/>
              </w:rPr>
              <w:t>74.76</w:t>
            </w:r>
          </w:p>
        </w:tc>
        <w:tc>
          <w:tcPr>
            <w:tcW w:w="1194" w:type="dxa"/>
            <w:shd w:val="clear" w:color="auto" w:fill="auto"/>
            <w:vAlign w:val="center"/>
            <w:hideMark/>
          </w:tcPr>
          <w:p w14:paraId="5176D82C" w14:textId="77777777" w:rsidR="00D714AA" w:rsidRPr="00D84D7C" w:rsidRDefault="00D714AA" w:rsidP="00D714AA">
            <w:pPr>
              <w:jc w:val="right"/>
              <w:rPr>
                <w:color w:val="000000"/>
                <w:sz w:val="18"/>
                <w:szCs w:val="18"/>
              </w:rPr>
            </w:pPr>
            <w:r w:rsidRPr="00D84D7C">
              <w:rPr>
                <w:color w:val="000000"/>
                <w:sz w:val="18"/>
              </w:rPr>
              <w:t>80.35</w:t>
            </w:r>
          </w:p>
        </w:tc>
        <w:tc>
          <w:tcPr>
            <w:tcW w:w="1194" w:type="dxa"/>
            <w:shd w:val="clear" w:color="auto" w:fill="auto"/>
            <w:vAlign w:val="center"/>
            <w:hideMark/>
          </w:tcPr>
          <w:p w14:paraId="574FE03B" w14:textId="77777777" w:rsidR="00D714AA" w:rsidRPr="00D84D7C" w:rsidRDefault="00D714AA" w:rsidP="00D714AA">
            <w:pPr>
              <w:jc w:val="right"/>
              <w:rPr>
                <w:color w:val="000000"/>
                <w:sz w:val="18"/>
                <w:szCs w:val="18"/>
              </w:rPr>
            </w:pPr>
            <w:r w:rsidRPr="00D84D7C">
              <w:rPr>
                <w:color w:val="000000"/>
                <w:sz w:val="18"/>
              </w:rPr>
              <w:t>6,429,236</w:t>
            </w:r>
          </w:p>
        </w:tc>
      </w:tr>
      <w:tr w:rsidR="00D714AA" w:rsidRPr="00D84D7C" w14:paraId="41046338" w14:textId="77777777" w:rsidTr="009046D6">
        <w:trPr>
          <w:trHeight w:val="262"/>
        </w:trPr>
        <w:tc>
          <w:tcPr>
            <w:tcW w:w="1791" w:type="dxa"/>
            <w:shd w:val="clear" w:color="auto" w:fill="FFFFFF" w:themeFill="background1"/>
            <w:noWrap/>
            <w:vAlign w:val="center"/>
            <w:hideMark/>
          </w:tcPr>
          <w:p w14:paraId="536BF889"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Mladá</w:t>
            </w:r>
            <w:proofErr w:type="spellEnd"/>
            <w:r w:rsidRPr="00D84D7C">
              <w:rPr>
                <w:color w:val="000000"/>
                <w:sz w:val="18"/>
              </w:rPr>
              <w:t xml:space="preserve"> </w:t>
            </w:r>
            <w:proofErr w:type="spellStart"/>
            <w:r w:rsidRPr="00D84D7C">
              <w:rPr>
                <w:color w:val="000000"/>
                <w:sz w:val="18"/>
              </w:rPr>
              <w:t>Boleslav</w:t>
            </w:r>
            <w:proofErr w:type="spellEnd"/>
          </w:p>
        </w:tc>
        <w:tc>
          <w:tcPr>
            <w:tcW w:w="1194" w:type="dxa"/>
            <w:shd w:val="clear" w:color="auto" w:fill="auto"/>
            <w:noWrap/>
            <w:vAlign w:val="center"/>
            <w:hideMark/>
          </w:tcPr>
          <w:p w14:paraId="702A8AC4" w14:textId="77777777" w:rsidR="00D714AA" w:rsidRPr="00D84D7C" w:rsidRDefault="00D714AA" w:rsidP="00D714AA">
            <w:pPr>
              <w:jc w:val="right"/>
              <w:rPr>
                <w:color w:val="000000"/>
                <w:sz w:val="18"/>
                <w:szCs w:val="18"/>
              </w:rPr>
            </w:pPr>
            <w:r w:rsidRPr="00D84D7C">
              <w:rPr>
                <w:color w:val="000000"/>
                <w:sz w:val="18"/>
              </w:rPr>
              <w:t>6,301,013</w:t>
            </w:r>
          </w:p>
        </w:tc>
        <w:tc>
          <w:tcPr>
            <w:tcW w:w="1194" w:type="dxa"/>
            <w:shd w:val="clear" w:color="auto" w:fill="auto"/>
            <w:noWrap/>
            <w:vAlign w:val="center"/>
            <w:hideMark/>
          </w:tcPr>
          <w:p w14:paraId="2B1A69BB" w14:textId="77777777" w:rsidR="00D714AA" w:rsidRPr="00D84D7C" w:rsidRDefault="00D714AA" w:rsidP="00D714AA">
            <w:pPr>
              <w:jc w:val="right"/>
              <w:rPr>
                <w:color w:val="000000"/>
                <w:sz w:val="18"/>
                <w:szCs w:val="18"/>
              </w:rPr>
            </w:pPr>
            <w:r w:rsidRPr="00D84D7C">
              <w:rPr>
                <w:color w:val="000000"/>
                <w:sz w:val="18"/>
              </w:rPr>
              <w:t>7,608,360</w:t>
            </w:r>
          </w:p>
        </w:tc>
        <w:tc>
          <w:tcPr>
            <w:tcW w:w="1194" w:type="dxa"/>
            <w:shd w:val="clear" w:color="auto" w:fill="auto"/>
            <w:vAlign w:val="center"/>
            <w:hideMark/>
          </w:tcPr>
          <w:p w14:paraId="2F56ED65" w14:textId="77777777" w:rsidR="00D714AA" w:rsidRPr="00D84D7C" w:rsidRDefault="00D714AA" w:rsidP="00D714AA">
            <w:pPr>
              <w:jc w:val="right"/>
              <w:rPr>
                <w:color w:val="000000"/>
                <w:sz w:val="18"/>
                <w:szCs w:val="18"/>
              </w:rPr>
            </w:pPr>
            <w:r w:rsidRPr="00D84D7C">
              <w:rPr>
                <w:color w:val="000000"/>
                <w:sz w:val="18"/>
              </w:rPr>
              <w:t>79.61</w:t>
            </w:r>
          </w:p>
        </w:tc>
        <w:tc>
          <w:tcPr>
            <w:tcW w:w="1194" w:type="dxa"/>
            <w:shd w:val="clear" w:color="auto" w:fill="auto"/>
            <w:vAlign w:val="center"/>
            <w:hideMark/>
          </w:tcPr>
          <w:p w14:paraId="34DE19F4" w14:textId="77777777" w:rsidR="00D714AA" w:rsidRPr="00D84D7C" w:rsidRDefault="00D714AA" w:rsidP="00D714AA">
            <w:pPr>
              <w:jc w:val="right"/>
              <w:rPr>
                <w:color w:val="000000"/>
                <w:sz w:val="18"/>
                <w:szCs w:val="18"/>
              </w:rPr>
            </w:pPr>
            <w:r w:rsidRPr="00D84D7C">
              <w:rPr>
                <w:color w:val="000000"/>
                <w:sz w:val="18"/>
              </w:rPr>
              <w:t>69.11</w:t>
            </w:r>
          </w:p>
        </w:tc>
        <w:tc>
          <w:tcPr>
            <w:tcW w:w="1194" w:type="dxa"/>
            <w:shd w:val="clear" w:color="auto" w:fill="auto"/>
            <w:vAlign w:val="center"/>
            <w:hideMark/>
          </w:tcPr>
          <w:p w14:paraId="47966C73" w14:textId="77777777" w:rsidR="00D714AA" w:rsidRPr="00D84D7C" w:rsidRDefault="00D714AA" w:rsidP="00D714AA">
            <w:pPr>
              <w:jc w:val="right"/>
              <w:rPr>
                <w:color w:val="000000"/>
                <w:sz w:val="18"/>
                <w:szCs w:val="18"/>
              </w:rPr>
            </w:pPr>
            <w:r w:rsidRPr="00D84D7C">
              <w:rPr>
                <w:color w:val="000000"/>
                <w:sz w:val="18"/>
              </w:rPr>
              <w:t>95.56</w:t>
            </w:r>
          </w:p>
        </w:tc>
        <w:tc>
          <w:tcPr>
            <w:tcW w:w="1194" w:type="dxa"/>
            <w:shd w:val="clear" w:color="auto" w:fill="auto"/>
            <w:vAlign w:val="center"/>
            <w:hideMark/>
          </w:tcPr>
          <w:p w14:paraId="70CB4434" w14:textId="77777777" w:rsidR="00D714AA" w:rsidRPr="00D84D7C" w:rsidRDefault="00D714AA" w:rsidP="00D714AA">
            <w:pPr>
              <w:jc w:val="right"/>
              <w:rPr>
                <w:color w:val="000000"/>
                <w:sz w:val="18"/>
                <w:szCs w:val="18"/>
              </w:rPr>
            </w:pPr>
            <w:r w:rsidRPr="00D84D7C">
              <w:rPr>
                <w:color w:val="000000"/>
                <w:sz w:val="18"/>
              </w:rPr>
              <w:t>10,908,989</w:t>
            </w:r>
          </w:p>
        </w:tc>
      </w:tr>
      <w:tr w:rsidR="00D714AA" w:rsidRPr="00D84D7C" w14:paraId="1884B2A7" w14:textId="77777777" w:rsidTr="009046D6">
        <w:trPr>
          <w:trHeight w:val="262"/>
        </w:trPr>
        <w:tc>
          <w:tcPr>
            <w:tcW w:w="1791" w:type="dxa"/>
            <w:shd w:val="clear" w:color="auto" w:fill="FFFFFF" w:themeFill="background1"/>
            <w:noWrap/>
            <w:vAlign w:val="center"/>
            <w:hideMark/>
          </w:tcPr>
          <w:p w14:paraId="605F3D93" w14:textId="77777777" w:rsidR="00D714AA" w:rsidRPr="00D84D7C" w:rsidRDefault="00D714AA" w:rsidP="00D714AA">
            <w:pPr>
              <w:rPr>
                <w:color w:val="000000"/>
                <w:sz w:val="18"/>
                <w:szCs w:val="18"/>
              </w:rPr>
            </w:pPr>
            <w:r w:rsidRPr="00D84D7C">
              <w:rPr>
                <w:color w:val="000000"/>
                <w:sz w:val="18"/>
              </w:rPr>
              <w:t xml:space="preserve"> Most</w:t>
            </w:r>
          </w:p>
        </w:tc>
        <w:tc>
          <w:tcPr>
            <w:tcW w:w="1194" w:type="dxa"/>
            <w:shd w:val="clear" w:color="auto" w:fill="auto"/>
            <w:noWrap/>
            <w:vAlign w:val="center"/>
            <w:hideMark/>
          </w:tcPr>
          <w:p w14:paraId="40CA0F43" w14:textId="77777777" w:rsidR="00D714AA" w:rsidRPr="00D84D7C" w:rsidRDefault="00D714AA" w:rsidP="00D714AA">
            <w:pPr>
              <w:jc w:val="right"/>
              <w:rPr>
                <w:color w:val="000000"/>
                <w:sz w:val="18"/>
                <w:szCs w:val="18"/>
              </w:rPr>
            </w:pPr>
            <w:r w:rsidRPr="00D84D7C">
              <w:rPr>
                <w:color w:val="000000"/>
                <w:sz w:val="18"/>
              </w:rPr>
              <w:t>4,954,049</w:t>
            </w:r>
          </w:p>
        </w:tc>
        <w:tc>
          <w:tcPr>
            <w:tcW w:w="1194" w:type="dxa"/>
            <w:shd w:val="clear" w:color="auto" w:fill="auto"/>
            <w:noWrap/>
            <w:vAlign w:val="center"/>
            <w:hideMark/>
          </w:tcPr>
          <w:p w14:paraId="22B85588" w14:textId="77777777" w:rsidR="00D714AA" w:rsidRPr="00D84D7C" w:rsidRDefault="00D714AA" w:rsidP="00D714AA">
            <w:pPr>
              <w:jc w:val="right"/>
              <w:rPr>
                <w:color w:val="000000"/>
                <w:sz w:val="18"/>
                <w:szCs w:val="18"/>
              </w:rPr>
            </w:pPr>
            <w:r w:rsidRPr="00D84D7C">
              <w:rPr>
                <w:color w:val="000000"/>
                <w:sz w:val="18"/>
              </w:rPr>
              <w:t>4,614,312</w:t>
            </w:r>
          </w:p>
        </w:tc>
        <w:tc>
          <w:tcPr>
            <w:tcW w:w="1194" w:type="dxa"/>
            <w:shd w:val="clear" w:color="auto" w:fill="auto"/>
            <w:vAlign w:val="center"/>
            <w:hideMark/>
          </w:tcPr>
          <w:p w14:paraId="14B6143B" w14:textId="77777777" w:rsidR="00D714AA" w:rsidRPr="00D84D7C" w:rsidRDefault="00D714AA" w:rsidP="00D714AA">
            <w:pPr>
              <w:jc w:val="right"/>
              <w:rPr>
                <w:color w:val="000000"/>
                <w:sz w:val="18"/>
                <w:szCs w:val="18"/>
              </w:rPr>
            </w:pPr>
            <w:r w:rsidRPr="00D84D7C">
              <w:rPr>
                <w:color w:val="000000"/>
                <w:sz w:val="18"/>
              </w:rPr>
              <w:t>58.98</w:t>
            </w:r>
          </w:p>
        </w:tc>
        <w:tc>
          <w:tcPr>
            <w:tcW w:w="1194" w:type="dxa"/>
            <w:shd w:val="clear" w:color="auto" w:fill="auto"/>
            <w:vAlign w:val="center"/>
            <w:hideMark/>
          </w:tcPr>
          <w:p w14:paraId="2832DC66" w14:textId="77777777" w:rsidR="00D714AA" w:rsidRPr="00D84D7C" w:rsidRDefault="00D714AA" w:rsidP="00D714AA">
            <w:pPr>
              <w:jc w:val="right"/>
              <w:rPr>
                <w:color w:val="000000"/>
                <w:sz w:val="18"/>
                <w:szCs w:val="18"/>
              </w:rPr>
            </w:pPr>
            <w:r w:rsidRPr="00D84D7C">
              <w:rPr>
                <w:color w:val="000000"/>
                <w:sz w:val="18"/>
              </w:rPr>
              <w:t>74.00</w:t>
            </w:r>
          </w:p>
        </w:tc>
        <w:tc>
          <w:tcPr>
            <w:tcW w:w="1194" w:type="dxa"/>
            <w:shd w:val="clear" w:color="auto" w:fill="auto"/>
            <w:vAlign w:val="center"/>
            <w:hideMark/>
          </w:tcPr>
          <w:p w14:paraId="423DFB0A" w14:textId="77777777" w:rsidR="00D714AA" w:rsidRPr="00D84D7C" w:rsidRDefault="00D714AA" w:rsidP="00D714AA">
            <w:pPr>
              <w:jc w:val="right"/>
              <w:rPr>
                <w:color w:val="000000"/>
                <w:sz w:val="18"/>
                <w:szCs w:val="18"/>
              </w:rPr>
            </w:pPr>
            <w:r w:rsidRPr="00D84D7C">
              <w:rPr>
                <w:color w:val="000000"/>
                <w:sz w:val="18"/>
              </w:rPr>
              <w:t>75.09</w:t>
            </w:r>
          </w:p>
        </w:tc>
        <w:tc>
          <w:tcPr>
            <w:tcW w:w="1194" w:type="dxa"/>
            <w:shd w:val="clear" w:color="auto" w:fill="auto"/>
            <w:vAlign w:val="center"/>
            <w:hideMark/>
          </w:tcPr>
          <w:p w14:paraId="5ED47B22" w14:textId="77777777" w:rsidR="00D714AA" w:rsidRPr="00D84D7C" w:rsidRDefault="00D714AA" w:rsidP="00D714AA">
            <w:pPr>
              <w:jc w:val="right"/>
              <w:rPr>
                <w:color w:val="000000"/>
                <w:sz w:val="18"/>
                <w:szCs w:val="18"/>
              </w:rPr>
            </w:pPr>
            <w:r w:rsidRPr="00D84D7C">
              <w:rPr>
                <w:color w:val="000000"/>
                <w:sz w:val="18"/>
              </w:rPr>
              <w:t>6,194,568</w:t>
            </w:r>
          </w:p>
        </w:tc>
      </w:tr>
      <w:tr w:rsidR="00D714AA" w:rsidRPr="00D84D7C" w14:paraId="670BA322" w14:textId="77777777" w:rsidTr="009046D6">
        <w:trPr>
          <w:trHeight w:val="262"/>
        </w:trPr>
        <w:tc>
          <w:tcPr>
            <w:tcW w:w="1791" w:type="dxa"/>
            <w:shd w:val="clear" w:color="auto" w:fill="FFFFFF" w:themeFill="background1"/>
            <w:noWrap/>
            <w:vAlign w:val="center"/>
            <w:hideMark/>
          </w:tcPr>
          <w:p w14:paraId="35C66857"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Náchod</w:t>
            </w:r>
            <w:proofErr w:type="spellEnd"/>
          </w:p>
        </w:tc>
        <w:tc>
          <w:tcPr>
            <w:tcW w:w="1194" w:type="dxa"/>
            <w:shd w:val="clear" w:color="auto" w:fill="auto"/>
            <w:noWrap/>
            <w:vAlign w:val="center"/>
            <w:hideMark/>
          </w:tcPr>
          <w:p w14:paraId="179DA9E0" w14:textId="77777777" w:rsidR="00D714AA" w:rsidRPr="00D84D7C" w:rsidRDefault="00D714AA" w:rsidP="00D714AA">
            <w:pPr>
              <w:jc w:val="right"/>
              <w:rPr>
                <w:color w:val="000000"/>
                <w:sz w:val="18"/>
                <w:szCs w:val="18"/>
              </w:rPr>
            </w:pPr>
            <w:r w:rsidRPr="00D84D7C">
              <w:rPr>
                <w:color w:val="000000"/>
                <w:sz w:val="18"/>
              </w:rPr>
              <w:t>3,750,977</w:t>
            </w:r>
          </w:p>
        </w:tc>
        <w:tc>
          <w:tcPr>
            <w:tcW w:w="1194" w:type="dxa"/>
            <w:shd w:val="clear" w:color="auto" w:fill="auto"/>
            <w:noWrap/>
            <w:vAlign w:val="center"/>
            <w:hideMark/>
          </w:tcPr>
          <w:p w14:paraId="168AA8CE" w14:textId="77777777" w:rsidR="00D714AA" w:rsidRPr="00D84D7C" w:rsidRDefault="00D714AA" w:rsidP="00D714AA">
            <w:pPr>
              <w:jc w:val="right"/>
              <w:rPr>
                <w:color w:val="000000"/>
                <w:sz w:val="18"/>
                <w:szCs w:val="18"/>
              </w:rPr>
            </w:pPr>
            <w:r w:rsidRPr="00D84D7C">
              <w:rPr>
                <w:color w:val="000000"/>
                <w:sz w:val="18"/>
              </w:rPr>
              <w:t>4,794,342</w:t>
            </w:r>
          </w:p>
        </w:tc>
        <w:tc>
          <w:tcPr>
            <w:tcW w:w="1194" w:type="dxa"/>
            <w:shd w:val="clear" w:color="auto" w:fill="auto"/>
            <w:vAlign w:val="center"/>
            <w:hideMark/>
          </w:tcPr>
          <w:p w14:paraId="607AA3AD" w14:textId="77777777" w:rsidR="00D714AA" w:rsidRPr="00D84D7C" w:rsidRDefault="00D714AA" w:rsidP="00D714AA">
            <w:pPr>
              <w:jc w:val="right"/>
              <w:rPr>
                <w:color w:val="000000"/>
                <w:sz w:val="18"/>
                <w:szCs w:val="18"/>
              </w:rPr>
            </w:pPr>
            <w:r w:rsidRPr="00D84D7C">
              <w:rPr>
                <w:color w:val="000000"/>
                <w:sz w:val="18"/>
              </w:rPr>
              <w:t>66.09</w:t>
            </w:r>
          </w:p>
        </w:tc>
        <w:tc>
          <w:tcPr>
            <w:tcW w:w="1194" w:type="dxa"/>
            <w:shd w:val="clear" w:color="auto" w:fill="auto"/>
            <w:vAlign w:val="center"/>
            <w:hideMark/>
          </w:tcPr>
          <w:p w14:paraId="5BE61091" w14:textId="77777777" w:rsidR="00D714AA" w:rsidRPr="00D84D7C" w:rsidRDefault="00D714AA" w:rsidP="00D714AA">
            <w:pPr>
              <w:jc w:val="right"/>
              <w:rPr>
                <w:color w:val="000000"/>
                <w:sz w:val="18"/>
                <w:szCs w:val="18"/>
              </w:rPr>
            </w:pPr>
            <w:r w:rsidRPr="00D84D7C">
              <w:rPr>
                <w:color w:val="000000"/>
                <w:sz w:val="18"/>
              </w:rPr>
              <w:t>82.30</w:t>
            </w:r>
          </w:p>
        </w:tc>
        <w:tc>
          <w:tcPr>
            <w:tcW w:w="1194" w:type="dxa"/>
            <w:shd w:val="clear" w:color="auto" w:fill="auto"/>
            <w:vAlign w:val="center"/>
            <w:hideMark/>
          </w:tcPr>
          <w:p w14:paraId="24167A05" w14:textId="77777777" w:rsidR="00D714AA" w:rsidRPr="00D84D7C" w:rsidRDefault="00D714AA" w:rsidP="00D714AA">
            <w:pPr>
              <w:jc w:val="right"/>
              <w:rPr>
                <w:color w:val="000000"/>
                <w:sz w:val="18"/>
                <w:szCs w:val="18"/>
              </w:rPr>
            </w:pPr>
            <w:r w:rsidRPr="00D84D7C">
              <w:rPr>
                <w:color w:val="000000"/>
                <w:sz w:val="18"/>
              </w:rPr>
              <w:t>97.63</w:t>
            </w:r>
          </w:p>
        </w:tc>
        <w:tc>
          <w:tcPr>
            <w:tcW w:w="1194" w:type="dxa"/>
            <w:shd w:val="clear" w:color="auto" w:fill="auto"/>
            <w:vAlign w:val="center"/>
            <w:hideMark/>
          </w:tcPr>
          <w:p w14:paraId="0D53E883" w14:textId="77777777" w:rsidR="00D714AA" w:rsidRPr="00D84D7C" w:rsidRDefault="00D714AA" w:rsidP="00D714AA">
            <w:pPr>
              <w:jc w:val="right"/>
              <w:rPr>
                <w:color w:val="000000"/>
                <w:sz w:val="18"/>
                <w:szCs w:val="18"/>
              </w:rPr>
            </w:pPr>
            <w:r w:rsidRPr="00D84D7C">
              <w:rPr>
                <w:color w:val="000000"/>
                <w:sz w:val="18"/>
              </w:rPr>
              <w:t>5,919,288</w:t>
            </w:r>
          </w:p>
        </w:tc>
      </w:tr>
      <w:tr w:rsidR="00D714AA" w:rsidRPr="00D84D7C" w14:paraId="682C99BD" w14:textId="77777777" w:rsidTr="009046D6">
        <w:trPr>
          <w:trHeight w:val="262"/>
        </w:trPr>
        <w:tc>
          <w:tcPr>
            <w:tcW w:w="1791" w:type="dxa"/>
            <w:shd w:val="clear" w:color="auto" w:fill="FFFFFF" w:themeFill="background1"/>
            <w:noWrap/>
            <w:vAlign w:val="center"/>
            <w:hideMark/>
          </w:tcPr>
          <w:p w14:paraId="447E3C5F"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Nový</w:t>
            </w:r>
            <w:proofErr w:type="spellEnd"/>
            <w:r w:rsidRPr="00D84D7C">
              <w:rPr>
                <w:color w:val="000000"/>
                <w:sz w:val="18"/>
              </w:rPr>
              <w:t xml:space="preserve"> </w:t>
            </w:r>
            <w:proofErr w:type="spellStart"/>
            <w:r w:rsidRPr="00D84D7C">
              <w:rPr>
                <w:color w:val="000000"/>
                <w:sz w:val="18"/>
              </w:rPr>
              <w:t>Jičín</w:t>
            </w:r>
            <w:proofErr w:type="spellEnd"/>
          </w:p>
        </w:tc>
        <w:tc>
          <w:tcPr>
            <w:tcW w:w="1194" w:type="dxa"/>
            <w:shd w:val="clear" w:color="auto" w:fill="auto"/>
            <w:noWrap/>
            <w:vAlign w:val="center"/>
            <w:hideMark/>
          </w:tcPr>
          <w:p w14:paraId="39DEED5E" w14:textId="77777777" w:rsidR="00D714AA" w:rsidRPr="00D84D7C" w:rsidRDefault="00D714AA" w:rsidP="00D714AA">
            <w:pPr>
              <w:jc w:val="right"/>
              <w:rPr>
                <w:color w:val="000000"/>
                <w:sz w:val="18"/>
                <w:szCs w:val="18"/>
              </w:rPr>
            </w:pPr>
            <w:r w:rsidRPr="00D84D7C">
              <w:rPr>
                <w:color w:val="000000"/>
                <w:sz w:val="18"/>
              </w:rPr>
              <w:t>3,507,776</w:t>
            </w:r>
          </w:p>
        </w:tc>
        <w:tc>
          <w:tcPr>
            <w:tcW w:w="1194" w:type="dxa"/>
            <w:shd w:val="clear" w:color="auto" w:fill="auto"/>
            <w:noWrap/>
            <w:vAlign w:val="center"/>
            <w:hideMark/>
          </w:tcPr>
          <w:p w14:paraId="3844F55B" w14:textId="77777777" w:rsidR="00D714AA" w:rsidRPr="00D84D7C" w:rsidRDefault="00D714AA" w:rsidP="00D714AA">
            <w:pPr>
              <w:jc w:val="right"/>
              <w:rPr>
                <w:color w:val="000000"/>
                <w:sz w:val="18"/>
                <w:szCs w:val="18"/>
              </w:rPr>
            </w:pPr>
            <w:r w:rsidRPr="00D84D7C">
              <w:rPr>
                <w:color w:val="000000"/>
                <w:sz w:val="18"/>
              </w:rPr>
              <w:t>4,659,498</w:t>
            </w:r>
          </w:p>
        </w:tc>
        <w:tc>
          <w:tcPr>
            <w:tcW w:w="1194" w:type="dxa"/>
            <w:shd w:val="clear" w:color="auto" w:fill="auto"/>
            <w:vAlign w:val="center"/>
            <w:hideMark/>
          </w:tcPr>
          <w:p w14:paraId="48858577" w14:textId="77777777" w:rsidR="00D714AA" w:rsidRPr="00D84D7C" w:rsidRDefault="00D714AA" w:rsidP="00D714AA">
            <w:pPr>
              <w:jc w:val="right"/>
              <w:rPr>
                <w:color w:val="000000"/>
                <w:sz w:val="18"/>
                <w:szCs w:val="18"/>
              </w:rPr>
            </w:pPr>
            <w:r w:rsidRPr="00D84D7C">
              <w:rPr>
                <w:color w:val="000000"/>
                <w:sz w:val="18"/>
              </w:rPr>
              <w:t>86.53</w:t>
            </w:r>
          </w:p>
        </w:tc>
        <w:tc>
          <w:tcPr>
            <w:tcW w:w="1194" w:type="dxa"/>
            <w:shd w:val="clear" w:color="auto" w:fill="auto"/>
            <w:vAlign w:val="center"/>
            <w:hideMark/>
          </w:tcPr>
          <w:p w14:paraId="455E052A" w14:textId="77777777" w:rsidR="00D714AA" w:rsidRPr="00D84D7C" w:rsidRDefault="00D714AA" w:rsidP="00D714AA">
            <w:pPr>
              <w:jc w:val="right"/>
              <w:rPr>
                <w:color w:val="000000"/>
                <w:sz w:val="18"/>
                <w:szCs w:val="18"/>
              </w:rPr>
            </w:pPr>
            <w:r w:rsidRPr="00D84D7C">
              <w:rPr>
                <w:color w:val="000000"/>
                <w:sz w:val="18"/>
              </w:rPr>
              <w:t>91.92</w:t>
            </w:r>
          </w:p>
        </w:tc>
        <w:tc>
          <w:tcPr>
            <w:tcW w:w="1194" w:type="dxa"/>
            <w:shd w:val="clear" w:color="auto" w:fill="auto"/>
            <w:vAlign w:val="center"/>
            <w:hideMark/>
          </w:tcPr>
          <w:p w14:paraId="42F8FB6B" w14:textId="77777777" w:rsidR="00D714AA" w:rsidRPr="00D84D7C" w:rsidRDefault="00D714AA" w:rsidP="00D714AA">
            <w:pPr>
              <w:jc w:val="right"/>
              <w:rPr>
                <w:color w:val="000000"/>
                <w:sz w:val="18"/>
                <w:szCs w:val="18"/>
              </w:rPr>
            </w:pPr>
            <w:r w:rsidRPr="00D84D7C">
              <w:rPr>
                <w:color w:val="000000"/>
                <w:sz w:val="18"/>
              </w:rPr>
              <w:t>96.78</w:t>
            </w:r>
          </w:p>
        </w:tc>
        <w:tc>
          <w:tcPr>
            <w:tcW w:w="1194" w:type="dxa"/>
            <w:shd w:val="clear" w:color="auto" w:fill="auto"/>
            <w:vAlign w:val="center"/>
            <w:hideMark/>
          </w:tcPr>
          <w:p w14:paraId="64D20592" w14:textId="77777777" w:rsidR="00D714AA" w:rsidRPr="00D84D7C" w:rsidRDefault="00D714AA" w:rsidP="00D714AA">
            <w:pPr>
              <w:jc w:val="right"/>
              <w:rPr>
                <w:color w:val="000000"/>
                <w:sz w:val="18"/>
                <w:szCs w:val="18"/>
              </w:rPr>
            </w:pPr>
            <w:r w:rsidRPr="00D84D7C">
              <w:rPr>
                <w:color w:val="000000"/>
                <w:sz w:val="18"/>
              </w:rPr>
              <w:t>6,322,124</w:t>
            </w:r>
          </w:p>
        </w:tc>
      </w:tr>
      <w:tr w:rsidR="00D714AA" w:rsidRPr="00D84D7C" w14:paraId="0A107CE6" w14:textId="77777777" w:rsidTr="009046D6">
        <w:trPr>
          <w:trHeight w:val="262"/>
        </w:trPr>
        <w:tc>
          <w:tcPr>
            <w:tcW w:w="1791" w:type="dxa"/>
            <w:shd w:val="clear" w:color="auto" w:fill="FFFFFF" w:themeFill="background1"/>
            <w:noWrap/>
            <w:vAlign w:val="center"/>
            <w:hideMark/>
          </w:tcPr>
          <w:p w14:paraId="1212D07D" w14:textId="77777777" w:rsidR="00D714AA" w:rsidRPr="00D84D7C" w:rsidRDefault="00D714AA" w:rsidP="00D714AA">
            <w:pPr>
              <w:rPr>
                <w:color w:val="000000"/>
                <w:sz w:val="18"/>
                <w:szCs w:val="18"/>
              </w:rPr>
            </w:pPr>
            <w:r w:rsidRPr="00D84D7C">
              <w:rPr>
                <w:color w:val="000000"/>
                <w:sz w:val="18"/>
              </w:rPr>
              <w:t xml:space="preserve"> Olomouc</w:t>
            </w:r>
          </w:p>
        </w:tc>
        <w:tc>
          <w:tcPr>
            <w:tcW w:w="1194" w:type="dxa"/>
            <w:shd w:val="clear" w:color="auto" w:fill="auto"/>
            <w:noWrap/>
            <w:vAlign w:val="center"/>
            <w:hideMark/>
          </w:tcPr>
          <w:p w14:paraId="76D5034E" w14:textId="77777777" w:rsidR="00D714AA" w:rsidRPr="00D84D7C" w:rsidRDefault="00D714AA" w:rsidP="00D714AA">
            <w:pPr>
              <w:jc w:val="right"/>
              <w:rPr>
                <w:color w:val="000000"/>
                <w:sz w:val="18"/>
                <w:szCs w:val="18"/>
              </w:rPr>
            </w:pPr>
            <w:r w:rsidRPr="00D84D7C">
              <w:rPr>
                <w:color w:val="000000"/>
                <w:sz w:val="18"/>
              </w:rPr>
              <w:t>6,419,918</w:t>
            </w:r>
          </w:p>
        </w:tc>
        <w:tc>
          <w:tcPr>
            <w:tcW w:w="1194" w:type="dxa"/>
            <w:shd w:val="clear" w:color="auto" w:fill="auto"/>
            <w:noWrap/>
            <w:vAlign w:val="center"/>
            <w:hideMark/>
          </w:tcPr>
          <w:p w14:paraId="64ECB481" w14:textId="77777777" w:rsidR="00D714AA" w:rsidRPr="00D84D7C" w:rsidRDefault="00D714AA" w:rsidP="00D714AA">
            <w:pPr>
              <w:jc w:val="right"/>
              <w:rPr>
                <w:color w:val="000000"/>
                <w:sz w:val="18"/>
                <w:szCs w:val="18"/>
              </w:rPr>
            </w:pPr>
            <w:r w:rsidRPr="00D84D7C">
              <w:rPr>
                <w:color w:val="000000"/>
                <w:sz w:val="18"/>
              </w:rPr>
              <w:t>6,290,216</w:t>
            </w:r>
          </w:p>
        </w:tc>
        <w:tc>
          <w:tcPr>
            <w:tcW w:w="1194" w:type="dxa"/>
            <w:shd w:val="clear" w:color="auto" w:fill="auto"/>
            <w:vAlign w:val="center"/>
            <w:hideMark/>
          </w:tcPr>
          <w:p w14:paraId="67D5ABBA" w14:textId="77777777" w:rsidR="00D714AA" w:rsidRPr="00D84D7C" w:rsidRDefault="00D714AA" w:rsidP="00D714AA">
            <w:pPr>
              <w:jc w:val="right"/>
              <w:rPr>
                <w:color w:val="000000"/>
                <w:sz w:val="18"/>
                <w:szCs w:val="18"/>
              </w:rPr>
            </w:pPr>
            <w:r w:rsidRPr="00D84D7C">
              <w:rPr>
                <w:color w:val="000000"/>
                <w:sz w:val="18"/>
              </w:rPr>
              <w:t>65.81</w:t>
            </w:r>
          </w:p>
        </w:tc>
        <w:tc>
          <w:tcPr>
            <w:tcW w:w="1194" w:type="dxa"/>
            <w:shd w:val="clear" w:color="auto" w:fill="auto"/>
            <w:vAlign w:val="center"/>
            <w:hideMark/>
          </w:tcPr>
          <w:p w14:paraId="0B29E9DF" w14:textId="77777777" w:rsidR="00D714AA" w:rsidRPr="00D84D7C" w:rsidRDefault="00D714AA" w:rsidP="00D714AA">
            <w:pPr>
              <w:jc w:val="right"/>
              <w:rPr>
                <w:color w:val="000000"/>
                <w:sz w:val="18"/>
                <w:szCs w:val="18"/>
              </w:rPr>
            </w:pPr>
            <w:r w:rsidRPr="00D84D7C">
              <w:rPr>
                <w:color w:val="000000"/>
                <w:sz w:val="18"/>
              </w:rPr>
              <w:t>83.76</w:t>
            </w:r>
          </w:p>
        </w:tc>
        <w:tc>
          <w:tcPr>
            <w:tcW w:w="1194" w:type="dxa"/>
            <w:shd w:val="clear" w:color="auto" w:fill="auto"/>
            <w:vAlign w:val="center"/>
            <w:hideMark/>
          </w:tcPr>
          <w:p w14:paraId="61FDC7AF" w14:textId="77777777" w:rsidR="00D714AA" w:rsidRPr="00D84D7C" w:rsidRDefault="00D714AA" w:rsidP="00D714AA">
            <w:pPr>
              <w:jc w:val="right"/>
              <w:rPr>
                <w:color w:val="000000"/>
                <w:sz w:val="18"/>
                <w:szCs w:val="18"/>
              </w:rPr>
            </w:pPr>
            <w:r w:rsidRPr="00D84D7C">
              <w:rPr>
                <w:color w:val="000000"/>
                <w:sz w:val="18"/>
              </w:rPr>
              <w:t>87.46</w:t>
            </w:r>
          </w:p>
        </w:tc>
        <w:tc>
          <w:tcPr>
            <w:tcW w:w="1194" w:type="dxa"/>
            <w:shd w:val="clear" w:color="auto" w:fill="auto"/>
            <w:vAlign w:val="center"/>
            <w:hideMark/>
          </w:tcPr>
          <w:p w14:paraId="5FE25CD7" w14:textId="77777777" w:rsidR="00D714AA" w:rsidRPr="00D84D7C" w:rsidRDefault="00D714AA" w:rsidP="00D714AA">
            <w:pPr>
              <w:jc w:val="right"/>
              <w:rPr>
                <w:color w:val="000000"/>
                <w:sz w:val="18"/>
                <w:szCs w:val="18"/>
              </w:rPr>
            </w:pPr>
            <w:r w:rsidRPr="00D84D7C">
              <w:rPr>
                <w:color w:val="000000"/>
                <w:sz w:val="18"/>
              </w:rPr>
              <w:t>8,528,698</w:t>
            </w:r>
          </w:p>
        </w:tc>
      </w:tr>
      <w:tr w:rsidR="00D714AA" w:rsidRPr="00D84D7C" w14:paraId="6EBB9873" w14:textId="77777777" w:rsidTr="009046D6">
        <w:trPr>
          <w:trHeight w:val="262"/>
        </w:trPr>
        <w:tc>
          <w:tcPr>
            <w:tcW w:w="1791" w:type="dxa"/>
            <w:shd w:val="clear" w:color="auto" w:fill="FFFFFF" w:themeFill="background1"/>
            <w:noWrap/>
            <w:vAlign w:val="center"/>
            <w:hideMark/>
          </w:tcPr>
          <w:p w14:paraId="35944066"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Opava</w:t>
            </w:r>
            <w:proofErr w:type="spellEnd"/>
          </w:p>
        </w:tc>
        <w:tc>
          <w:tcPr>
            <w:tcW w:w="1194" w:type="dxa"/>
            <w:shd w:val="clear" w:color="auto" w:fill="auto"/>
            <w:noWrap/>
            <w:vAlign w:val="center"/>
            <w:hideMark/>
          </w:tcPr>
          <w:p w14:paraId="13774F6A" w14:textId="77777777" w:rsidR="00D714AA" w:rsidRPr="00D84D7C" w:rsidRDefault="00D714AA" w:rsidP="00D714AA">
            <w:pPr>
              <w:jc w:val="right"/>
              <w:rPr>
                <w:color w:val="000000"/>
                <w:sz w:val="18"/>
                <w:szCs w:val="18"/>
              </w:rPr>
            </w:pPr>
            <w:r w:rsidRPr="00D84D7C">
              <w:rPr>
                <w:color w:val="000000"/>
                <w:sz w:val="18"/>
              </w:rPr>
              <w:t>6,440,187</w:t>
            </w:r>
          </w:p>
        </w:tc>
        <w:tc>
          <w:tcPr>
            <w:tcW w:w="1194" w:type="dxa"/>
            <w:shd w:val="clear" w:color="auto" w:fill="auto"/>
            <w:noWrap/>
            <w:vAlign w:val="center"/>
            <w:hideMark/>
          </w:tcPr>
          <w:p w14:paraId="632E5E7C" w14:textId="77777777" w:rsidR="00D714AA" w:rsidRPr="00D84D7C" w:rsidRDefault="00D714AA" w:rsidP="00D714AA">
            <w:pPr>
              <w:jc w:val="right"/>
              <w:rPr>
                <w:color w:val="000000"/>
                <w:sz w:val="18"/>
                <w:szCs w:val="18"/>
              </w:rPr>
            </w:pPr>
            <w:r w:rsidRPr="00D84D7C">
              <w:rPr>
                <w:color w:val="000000"/>
                <w:sz w:val="18"/>
              </w:rPr>
              <w:t>6,887,876</w:t>
            </w:r>
          </w:p>
        </w:tc>
        <w:tc>
          <w:tcPr>
            <w:tcW w:w="1194" w:type="dxa"/>
            <w:shd w:val="clear" w:color="auto" w:fill="auto"/>
            <w:vAlign w:val="center"/>
            <w:hideMark/>
          </w:tcPr>
          <w:p w14:paraId="04EBB81B" w14:textId="77777777" w:rsidR="00D714AA" w:rsidRPr="00D84D7C" w:rsidRDefault="00D714AA" w:rsidP="00D714AA">
            <w:pPr>
              <w:jc w:val="right"/>
              <w:rPr>
                <w:color w:val="000000"/>
                <w:sz w:val="18"/>
                <w:szCs w:val="18"/>
              </w:rPr>
            </w:pPr>
            <w:r w:rsidRPr="00D84D7C">
              <w:rPr>
                <w:color w:val="000000"/>
                <w:sz w:val="18"/>
              </w:rPr>
              <w:t>79.75</w:t>
            </w:r>
          </w:p>
        </w:tc>
        <w:tc>
          <w:tcPr>
            <w:tcW w:w="1194" w:type="dxa"/>
            <w:shd w:val="clear" w:color="auto" w:fill="auto"/>
            <w:vAlign w:val="center"/>
            <w:hideMark/>
          </w:tcPr>
          <w:p w14:paraId="62029D5A" w14:textId="77777777" w:rsidR="00D714AA" w:rsidRPr="00D84D7C" w:rsidRDefault="00D714AA" w:rsidP="00D714AA">
            <w:pPr>
              <w:jc w:val="right"/>
              <w:rPr>
                <w:color w:val="000000"/>
                <w:sz w:val="18"/>
                <w:szCs w:val="18"/>
              </w:rPr>
            </w:pPr>
            <w:r w:rsidRPr="00D84D7C">
              <w:rPr>
                <w:color w:val="000000"/>
                <w:sz w:val="18"/>
              </w:rPr>
              <w:t>87.17</w:t>
            </w:r>
          </w:p>
        </w:tc>
        <w:tc>
          <w:tcPr>
            <w:tcW w:w="1194" w:type="dxa"/>
            <w:shd w:val="clear" w:color="auto" w:fill="auto"/>
            <w:vAlign w:val="center"/>
            <w:hideMark/>
          </w:tcPr>
          <w:p w14:paraId="195B72B8" w14:textId="77777777" w:rsidR="00D714AA" w:rsidRPr="00D84D7C" w:rsidRDefault="00D714AA" w:rsidP="00D714AA">
            <w:pPr>
              <w:jc w:val="right"/>
              <w:rPr>
                <w:color w:val="000000"/>
                <w:sz w:val="18"/>
                <w:szCs w:val="18"/>
              </w:rPr>
            </w:pPr>
            <w:r w:rsidRPr="00D84D7C">
              <w:rPr>
                <w:color w:val="000000"/>
                <w:sz w:val="18"/>
              </w:rPr>
              <w:t>88.45</w:t>
            </w:r>
          </w:p>
        </w:tc>
        <w:tc>
          <w:tcPr>
            <w:tcW w:w="1194" w:type="dxa"/>
            <w:shd w:val="clear" w:color="auto" w:fill="auto"/>
            <w:vAlign w:val="center"/>
            <w:hideMark/>
          </w:tcPr>
          <w:p w14:paraId="644CBB55" w14:textId="77777777" w:rsidR="00D714AA" w:rsidRPr="00D84D7C" w:rsidRDefault="00D714AA" w:rsidP="00D714AA">
            <w:pPr>
              <w:jc w:val="right"/>
              <w:rPr>
                <w:color w:val="000000"/>
                <w:sz w:val="18"/>
                <w:szCs w:val="18"/>
              </w:rPr>
            </w:pPr>
            <w:r w:rsidRPr="00D84D7C">
              <w:rPr>
                <w:color w:val="000000"/>
                <w:sz w:val="18"/>
              </w:rPr>
              <w:t>8,724,483</w:t>
            </w:r>
          </w:p>
        </w:tc>
      </w:tr>
      <w:tr w:rsidR="00D714AA" w:rsidRPr="00D84D7C" w14:paraId="5A7D8699" w14:textId="77777777" w:rsidTr="009046D6">
        <w:trPr>
          <w:trHeight w:val="262"/>
        </w:trPr>
        <w:tc>
          <w:tcPr>
            <w:tcW w:w="1791" w:type="dxa"/>
            <w:shd w:val="clear" w:color="auto" w:fill="FFFFFF" w:themeFill="background1"/>
            <w:noWrap/>
            <w:vAlign w:val="center"/>
            <w:hideMark/>
          </w:tcPr>
          <w:p w14:paraId="2DD45530"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Orlová</w:t>
            </w:r>
            <w:proofErr w:type="spellEnd"/>
          </w:p>
        </w:tc>
        <w:tc>
          <w:tcPr>
            <w:tcW w:w="1194" w:type="dxa"/>
            <w:shd w:val="clear" w:color="auto" w:fill="auto"/>
            <w:noWrap/>
            <w:vAlign w:val="center"/>
            <w:hideMark/>
          </w:tcPr>
          <w:p w14:paraId="45D4CB02" w14:textId="77777777" w:rsidR="00D714AA" w:rsidRPr="00D84D7C" w:rsidRDefault="00D714AA" w:rsidP="00D714AA">
            <w:pPr>
              <w:jc w:val="right"/>
              <w:rPr>
                <w:color w:val="000000"/>
                <w:sz w:val="18"/>
                <w:szCs w:val="18"/>
              </w:rPr>
            </w:pPr>
            <w:r w:rsidRPr="00D84D7C">
              <w:rPr>
                <w:color w:val="000000"/>
                <w:sz w:val="18"/>
              </w:rPr>
              <w:t>3,197,484</w:t>
            </w:r>
          </w:p>
        </w:tc>
        <w:tc>
          <w:tcPr>
            <w:tcW w:w="1194" w:type="dxa"/>
            <w:shd w:val="clear" w:color="auto" w:fill="auto"/>
            <w:noWrap/>
            <w:vAlign w:val="center"/>
            <w:hideMark/>
          </w:tcPr>
          <w:p w14:paraId="0F7CEAE4" w14:textId="77777777" w:rsidR="00D714AA" w:rsidRPr="00D84D7C" w:rsidRDefault="00D714AA" w:rsidP="00D714AA">
            <w:pPr>
              <w:jc w:val="right"/>
              <w:rPr>
                <w:color w:val="000000"/>
                <w:sz w:val="18"/>
                <w:szCs w:val="18"/>
              </w:rPr>
            </w:pPr>
            <w:r w:rsidRPr="00D84D7C">
              <w:rPr>
                <w:color w:val="000000"/>
                <w:sz w:val="18"/>
              </w:rPr>
              <w:t>3,443,684</w:t>
            </w:r>
          </w:p>
        </w:tc>
        <w:tc>
          <w:tcPr>
            <w:tcW w:w="1194" w:type="dxa"/>
            <w:shd w:val="clear" w:color="auto" w:fill="auto"/>
            <w:vAlign w:val="center"/>
            <w:hideMark/>
          </w:tcPr>
          <w:p w14:paraId="464BD42A" w14:textId="77777777" w:rsidR="00D714AA" w:rsidRPr="00D84D7C" w:rsidRDefault="00D714AA" w:rsidP="00D714AA">
            <w:pPr>
              <w:jc w:val="right"/>
              <w:rPr>
                <w:color w:val="000000"/>
                <w:sz w:val="18"/>
                <w:szCs w:val="18"/>
              </w:rPr>
            </w:pPr>
            <w:r w:rsidRPr="00D84D7C">
              <w:rPr>
                <w:color w:val="000000"/>
                <w:sz w:val="18"/>
              </w:rPr>
              <w:t>61.08</w:t>
            </w:r>
          </w:p>
        </w:tc>
        <w:tc>
          <w:tcPr>
            <w:tcW w:w="1194" w:type="dxa"/>
            <w:shd w:val="clear" w:color="auto" w:fill="auto"/>
            <w:vAlign w:val="center"/>
            <w:hideMark/>
          </w:tcPr>
          <w:p w14:paraId="661736F5" w14:textId="77777777" w:rsidR="00D714AA" w:rsidRPr="00D84D7C" w:rsidRDefault="00D714AA" w:rsidP="00D714AA">
            <w:pPr>
              <w:jc w:val="right"/>
              <w:rPr>
                <w:color w:val="000000"/>
                <w:sz w:val="18"/>
                <w:szCs w:val="18"/>
              </w:rPr>
            </w:pPr>
            <w:r w:rsidRPr="00D84D7C">
              <w:rPr>
                <w:color w:val="000000"/>
                <w:sz w:val="18"/>
              </w:rPr>
              <w:t>71.42</w:t>
            </w:r>
          </w:p>
        </w:tc>
        <w:tc>
          <w:tcPr>
            <w:tcW w:w="1194" w:type="dxa"/>
            <w:shd w:val="clear" w:color="auto" w:fill="auto"/>
            <w:vAlign w:val="center"/>
            <w:hideMark/>
          </w:tcPr>
          <w:p w14:paraId="23A43DD5" w14:textId="77777777" w:rsidR="00D714AA" w:rsidRPr="00D84D7C" w:rsidRDefault="00D714AA" w:rsidP="00D714AA">
            <w:pPr>
              <w:jc w:val="right"/>
              <w:rPr>
                <w:color w:val="000000"/>
                <w:sz w:val="18"/>
                <w:szCs w:val="18"/>
              </w:rPr>
            </w:pPr>
            <w:r w:rsidRPr="00D84D7C">
              <w:rPr>
                <w:color w:val="000000"/>
                <w:sz w:val="18"/>
              </w:rPr>
              <w:t>74.01</w:t>
            </w:r>
          </w:p>
        </w:tc>
        <w:tc>
          <w:tcPr>
            <w:tcW w:w="1194" w:type="dxa"/>
            <w:shd w:val="clear" w:color="auto" w:fill="auto"/>
            <w:vAlign w:val="center"/>
            <w:hideMark/>
          </w:tcPr>
          <w:p w14:paraId="6EE4CC46" w14:textId="77777777" w:rsidR="00D714AA" w:rsidRPr="00D84D7C" w:rsidRDefault="00D714AA" w:rsidP="00D714AA">
            <w:pPr>
              <w:jc w:val="right"/>
              <w:rPr>
                <w:color w:val="000000"/>
                <w:sz w:val="18"/>
                <w:szCs w:val="18"/>
              </w:rPr>
            </w:pPr>
            <w:r w:rsidRPr="00D84D7C">
              <w:rPr>
                <w:color w:val="000000"/>
                <w:sz w:val="18"/>
              </w:rPr>
              <w:t>3,944,316</w:t>
            </w:r>
          </w:p>
        </w:tc>
      </w:tr>
      <w:tr w:rsidR="00D714AA" w:rsidRPr="00D84D7C" w14:paraId="7D7F96F3" w14:textId="77777777" w:rsidTr="009046D6">
        <w:trPr>
          <w:trHeight w:val="262"/>
        </w:trPr>
        <w:tc>
          <w:tcPr>
            <w:tcW w:w="1791" w:type="dxa"/>
            <w:shd w:val="clear" w:color="auto" w:fill="FFFFFF" w:themeFill="background1"/>
            <w:noWrap/>
            <w:vAlign w:val="center"/>
            <w:hideMark/>
          </w:tcPr>
          <w:p w14:paraId="1CA18E73" w14:textId="77777777" w:rsidR="00D714AA" w:rsidRPr="00D84D7C" w:rsidRDefault="00D714AA" w:rsidP="00D714AA">
            <w:pPr>
              <w:rPr>
                <w:color w:val="000000"/>
                <w:sz w:val="18"/>
                <w:szCs w:val="18"/>
              </w:rPr>
            </w:pPr>
            <w:r w:rsidRPr="00D84D7C">
              <w:rPr>
                <w:color w:val="000000"/>
                <w:sz w:val="18"/>
              </w:rPr>
              <w:t xml:space="preserve"> Ostrava</w:t>
            </w:r>
          </w:p>
        </w:tc>
        <w:tc>
          <w:tcPr>
            <w:tcW w:w="1194" w:type="dxa"/>
            <w:shd w:val="clear" w:color="auto" w:fill="auto"/>
            <w:noWrap/>
            <w:vAlign w:val="center"/>
            <w:hideMark/>
          </w:tcPr>
          <w:p w14:paraId="7CE296B5" w14:textId="77777777" w:rsidR="00D714AA" w:rsidRPr="00D84D7C" w:rsidRDefault="00D714AA" w:rsidP="00D714AA">
            <w:pPr>
              <w:jc w:val="right"/>
              <w:rPr>
                <w:color w:val="000000"/>
                <w:sz w:val="18"/>
                <w:szCs w:val="18"/>
              </w:rPr>
            </w:pPr>
            <w:r w:rsidRPr="00D84D7C">
              <w:rPr>
                <w:color w:val="000000"/>
                <w:sz w:val="18"/>
              </w:rPr>
              <w:t>5,290,560</w:t>
            </w:r>
          </w:p>
        </w:tc>
        <w:tc>
          <w:tcPr>
            <w:tcW w:w="1194" w:type="dxa"/>
            <w:shd w:val="clear" w:color="auto" w:fill="auto"/>
            <w:noWrap/>
            <w:vAlign w:val="center"/>
            <w:hideMark/>
          </w:tcPr>
          <w:p w14:paraId="1BBCA228" w14:textId="77777777" w:rsidR="00D714AA" w:rsidRPr="00D84D7C" w:rsidRDefault="00D714AA" w:rsidP="00D714AA">
            <w:pPr>
              <w:jc w:val="right"/>
              <w:rPr>
                <w:color w:val="000000"/>
                <w:sz w:val="18"/>
                <w:szCs w:val="18"/>
              </w:rPr>
            </w:pPr>
            <w:r w:rsidRPr="00D84D7C">
              <w:rPr>
                <w:color w:val="000000"/>
                <w:sz w:val="18"/>
              </w:rPr>
              <w:t>5,959,039</w:t>
            </w:r>
          </w:p>
        </w:tc>
        <w:tc>
          <w:tcPr>
            <w:tcW w:w="1194" w:type="dxa"/>
            <w:shd w:val="clear" w:color="auto" w:fill="auto"/>
            <w:vAlign w:val="center"/>
            <w:hideMark/>
          </w:tcPr>
          <w:p w14:paraId="2EA58A83" w14:textId="77777777" w:rsidR="00D714AA" w:rsidRPr="00D84D7C" w:rsidRDefault="00D714AA" w:rsidP="00D714AA">
            <w:pPr>
              <w:jc w:val="right"/>
              <w:rPr>
                <w:color w:val="000000"/>
                <w:sz w:val="18"/>
                <w:szCs w:val="18"/>
              </w:rPr>
            </w:pPr>
            <w:r w:rsidRPr="00D84D7C">
              <w:rPr>
                <w:color w:val="000000"/>
                <w:sz w:val="18"/>
              </w:rPr>
              <w:t>60.71</w:t>
            </w:r>
          </w:p>
        </w:tc>
        <w:tc>
          <w:tcPr>
            <w:tcW w:w="1194" w:type="dxa"/>
            <w:shd w:val="clear" w:color="auto" w:fill="auto"/>
            <w:vAlign w:val="center"/>
            <w:hideMark/>
          </w:tcPr>
          <w:p w14:paraId="1FBF7CFD" w14:textId="77777777" w:rsidR="00D714AA" w:rsidRPr="00D84D7C" w:rsidRDefault="00D714AA" w:rsidP="00D714AA">
            <w:pPr>
              <w:jc w:val="right"/>
              <w:rPr>
                <w:color w:val="000000"/>
                <w:sz w:val="18"/>
                <w:szCs w:val="18"/>
              </w:rPr>
            </w:pPr>
            <w:r w:rsidRPr="00D84D7C">
              <w:rPr>
                <w:color w:val="000000"/>
                <w:sz w:val="18"/>
              </w:rPr>
              <w:t>82.36</w:t>
            </w:r>
          </w:p>
        </w:tc>
        <w:tc>
          <w:tcPr>
            <w:tcW w:w="1194" w:type="dxa"/>
            <w:shd w:val="clear" w:color="auto" w:fill="auto"/>
            <w:vAlign w:val="center"/>
            <w:hideMark/>
          </w:tcPr>
          <w:p w14:paraId="102AAEA2" w14:textId="77777777" w:rsidR="00D714AA" w:rsidRPr="00D84D7C" w:rsidRDefault="00D714AA" w:rsidP="00D714AA">
            <w:pPr>
              <w:jc w:val="right"/>
              <w:rPr>
                <w:color w:val="000000"/>
                <w:sz w:val="18"/>
                <w:szCs w:val="18"/>
              </w:rPr>
            </w:pPr>
            <w:r w:rsidRPr="00D84D7C">
              <w:rPr>
                <w:color w:val="000000"/>
                <w:sz w:val="18"/>
              </w:rPr>
              <w:t>88.15</w:t>
            </w:r>
          </w:p>
        </w:tc>
        <w:tc>
          <w:tcPr>
            <w:tcW w:w="1194" w:type="dxa"/>
            <w:shd w:val="clear" w:color="auto" w:fill="auto"/>
            <w:vAlign w:val="center"/>
            <w:hideMark/>
          </w:tcPr>
          <w:p w14:paraId="507A4395" w14:textId="77777777" w:rsidR="00D714AA" w:rsidRPr="00D84D7C" w:rsidRDefault="00D714AA" w:rsidP="00D714AA">
            <w:pPr>
              <w:jc w:val="right"/>
              <w:rPr>
                <w:color w:val="000000"/>
                <w:sz w:val="18"/>
                <w:szCs w:val="18"/>
              </w:rPr>
            </w:pPr>
            <w:r w:rsidRPr="00D84D7C">
              <w:rPr>
                <w:color w:val="000000"/>
                <w:sz w:val="18"/>
              </w:rPr>
              <w:t>7,902,202</w:t>
            </w:r>
          </w:p>
        </w:tc>
      </w:tr>
      <w:tr w:rsidR="00D714AA" w:rsidRPr="00D84D7C" w14:paraId="0CBE13E0" w14:textId="77777777" w:rsidTr="009046D6">
        <w:trPr>
          <w:trHeight w:val="262"/>
        </w:trPr>
        <w:tc>
          <w:tcPr>
            <w:tcW w:w="1791" w:type="dxa"/>
            <w:shd w:val="clear" w:color="auto" w:fill="FFFFFF" w:themeFill="background1"/>
            <w:noWrap/>
            <w:vAlign w:val="center"/>
            <w:hideMark/>
          </w:tcPr>
          <w:p w14:paraId="22CED0BB" w14:textId="77777777" w:rsidR="00D714AA" w:rsidRPr="00D84D7C" w:rsidRDefault="00D714AA" w:rsidP="00D714AA">
            <w:pPr>
              <w:rPr>
                <w:color w:val="000000"/>
                <w:sz w:val="18"/>
                <w:szCs w:val="18"/>
              </w:rPr>
            </w:pPr>
            <w:r w:rsidRPr="00D84D7C">
              <w:rPr>
                <w:color w:val="000000"/>
                <w:sz w:val="18"/>
              </w:rPr>
              <w:t xml:space="preserve"> Pardubice</w:t>
            </w:r>
          </w:p>
        </w:tc>
        <w:tc>
          <w:tcPr>
            <w:tcW w:w="1194" w:type="dxa"/>
            <w:shd w:val="clear" w:color="auto" w:fill="auto"/>
            <w:noWrap/>
            <w:vAlign w:val="center"/>
            <w:hideMark/>
          </w:tcPr>
          <w:p w14:paraId="732A5159" w14:textId="77777777" w:rsidR="00D714AA" w:rsidRPr="00D84D7C" w:rsidRDefault="00D714AA" w:rsidP="00D714AA">
            <w:pPr>
              <w:jc w:val="right"/>
              <w:rPr>
                <w:color w:val="000000"/>
                <w:sz w:val="18"/>
                <w:szCs w:val="18"/>
              </w:rPr>
            </w:pPr>
            <w:r w:rsidRPr="00D84D7C">
              <w:rPr>
                <w:color w:val="000000"/>
                <w:sz w:val="18"/>
              </w:rPr>
              <w:t>6,792,570</w:t>
            </w:r>
          </w:p>
        </w:tc>
        <w:tc>
          <w:tcPr>
            <w:tcW w:w="1194" w:type="dxa"/>
            <w:shd w:val="clear" w:color="auto" w:fill="auto"/>
            <w:noWrap/>
            <w:vAlign w:val="center"/>
            <w:hideMark/>
          </w:tcPr>
          <w:p w14:paraId="397FC51C" w14:textId="77777777" w:rsidR="00D714AA" w:rsidRPr="00D84D7C" w:rsidRDefault="00D714AA" w:rsidP="00D714AA">
            <w:pPr>
              <w:jc w:val="right"/>
              <w:rPr>
                <w:color w:val="000000"/>
                <w:sz w:val="18"/>
                <w:szCs w:val="18"/>
              </w:rPr>
            </w:pPr>
            <w:r w:rsidRPr="00D84D7C">
              <w:rPr>
                <w:color w:val="000000"/>
                <w:sz w:val="18"/>
              </w:rPr>
              <w:t>6,886,633</w:t>
            </w:r>
          </w:p>
        </w:tc>
        <w:tc>
          <w:tcPr>
            <w:tcW w:w="1194" w:type="dxa"/>
            <w:shd w:val="clear" w:color="auto" w:fill="auto"/>
            <w:vAlign w:val="center"/>
            <w:hideMark/>
          </w:tcPr>
          <w:p w14:paraId="75B98DB9" w14:textId="77777777" w:rsidR="00D714AA" w:rsidRPr="00D84D7C" w:rsidRDefault="00D714AA" w:rsidP="00D714AA">
            <w:pPr>
              <w:jc w:val="right"/>
              <w:rPr>
                <w:color w:val="000000"/>
                <w:sz w:val="18"/>
                <w:szCs w:val="18"/>
              </w:rPr>
            </w:pPr>
            <w:r w:rsidRPr="00D84D7C">
              <w:rPr>
                <w:color w:val="000000"/>
                <w:sz w:val="18"/>
              </w:rPr>
              <w:t>61.22</w:t>
            </w:r>
          </w:p>
        </w:tc>
        <w:tc>
          <w:tcPr>
            <w:tcW w:w="1194" w:type="dxa"/>
            <w:shd w:val="clear" w:color="auto" w:fill="auto"/>
            <w:vAlign w:val="center"/>
            <w:hideMark/>
          </w:tcPr>
          <w:p w14:paraId="6A7EE824" w14:textId="77777777" w:rsidR="00D714AA" w:rsidRPr="00D84D7C" w:rsidRDefault="00D714AA" w:rsidP="00D714AA">
            <w:pPr>
              <w:jc w:val="right"/>
              <w:rPr>
                <w:color w:val="000000"/>
                <w:sz w:val="18"/>
                <w:szCs w:val="18"/>
              </w:rPr>
            </w:pPr>
            <w:r w:rsidRPr="00D84D7C">
              <w:rPr>
                <w:color w:val="000000"/>
                <w:sz w:val="18"/>
              </w:rPr>
              <w:t>70.26</w:t>
            </w:r>
          </w:p>
        </w:tc>
        <w:tc>
          <w:tcPr>
            <w:tcW w:w="1194" w:type="dxa"/>
            <w:shd w:val="clear" w:color="auto" w:fill="auto"/>
            <w:vAlign w:val="center"/>
            <w:hideMark/>
          </w:tcPr>
          <w:p w14:paraId="219CA989" w14:textId="77777777" w:rsidR="00D714AA" w:rsidRPr="00D84D7C" w:rsidRDefault="00D714AA" w:rsidP="00D714AA">
            <w:pPr>
              <w:jc w:val="right"/>
              <w:rPr>
                <w:color w:val="000000"/>
                <w:sz w:val="18"/>
                <w:szCs w:val="18"/>
              </w:rPr>
            </w:pPr>
            <w:r w:rsidRPr="00D84D7C">
              <w:rPr>
                <w:color w:val="000000"/>
                <w:sz w:val="18"/>
              </w:rPr>
              <w:t>76.90</w:t>
            </w:r>
          </w:p>
        </w:tc>
        <w:tc>
          <w:tcPr>
            <w:tcW w:w="1194" w:type="dxa"/>
            <w:shd w:val="clear" w:color="auto" w:fill="auto"/>
            <w:vAlign w:val="center"/>
            <w:hideMark/>
          </w:tcPr>
          <w:p w14:paraId="1220BB4C" w14:textId="77777777" w:rsidR="00D714AA" w:rsidRPr="00D84D7C" w:rsidRDefault="00D714AA" w:rsidP="00D714AA">
            <w:pPr>
              <w:jc w:val="right"/>
              <w:rPr>
                <w:color w:val="000000"/>
                <w:sz w:val="18"/>
                <w:szCs w:val="18"/>
              </w:rPr>
            </w:pPr>
            <w:r w:rsidRPr="00D84D7C">
              <w:rPr>
                <w:color w:val="000000"/>
                <w:sz w:val="18"/>
              </w:rPr>
              <w:t>8,403,169</w:t>
            </w:r>
          </w:p>
        </w:tc>
      </w:tr>
      <w:tr w:rsidR="00D714AA" w:rsidRPr="00D84D7C" w14:paraId="5980960A" w14:textId="77777777" w:rsidTr="009046D6">
        <w:trPr>
          <w:trHeight w:val="262"/>
        </w:trPr>
        <w:tc>
          <w:tcPr>
            <w:tcW w:w="1791" w:type="dxa"/>
            <w:shd w:val="clear" w:color="auto" w:fill="FFFFFF" w:themeFill="background1"/>
            <w:noWrap/>
            <w:vAlign w:val="center"/>
            <w:hideMark/>
          </w:tcPr>
          <w:p w14:paraId="730D33DE"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Písek</w:t>
            </w:r>
            <w:proofErr w:type="spellEnd"/>
          </w:p>
        </w:tc>
        <w:tc>
          <w:tcPr>
            <w:tcW w:w="1194" w:type="dxa"/>
            <w:shd w:val="clear" w:color="auto" w:fill="auto"/>
            <w:noWrap/>
            <w:vAlign w:val="center"/>
            <w:hideMark/>
          </w:tcPr>
          <w:p w14:paraId="5C8BAE07" w14:textId="77777777" w:rsidR="00D714AA" w:rsidRPr="00D84D7C" w:rsidRDefault="00D714AA" w:rsidP="00D714AA">
            <w:pPr>
              <w:jc w:val="right"/>
              <w:rPr>
                <w:color w:val="000000"/>
                <w:sz w:val="18"/>
                <w:szCs w:val="18"/>
              </w:rPr>
            </w:pPr>
            <w:r w:rsidRPr="00D84D7C">
              <w:rPr>
                <w:color w:val="000000"/>
                <w:sz w:val="18"/>
              </w:rPr>
              <w:t>3,381,371</w:t>
            </w:r>
          </w:p>
        </w:tc>
        <w:tc>
          <w:tcPr>
            <w:tcW w:w="1194" w:type="dxa"/>
            <w:shd w:val="clear" w:color="auto" w:fill="auto"/>
            <w:noWrap/>
            <w:vAlign w:val="center"/>
            <w:hideMark/>
          </w:tcPr>
          <w:p w14:paraId="75A02F69" w14:textId="77777777" w:rsidR="00D714AA" w:rsidRPr="00D84D7C" w:rsidRDefault="00D714AA" w:rsidP="00D714AA">
            <w:pPr>
              <w:jc w:val="right"/>
              <w:rPr>
                <w:color w:val="000000"/>
                <w:sz w:val="18"/>
                <w:szCs w:val="18"/>
              </w:rPr>
            </w:pPr>
            <w:r w:rsidRPr="00D84D7C">
              <w:rPr>
                <w:color w:val="000000"/>
                <w:sz w:val="18"/>
              </w:rPr>
              <w:t>3,659,687</w:t>
            </w:r>
          </w:p>
        </w:tc>
        <w:tc>
          <w:tcPr>
            <w:tcW w:w="1194" w:type="dxa"/>
            <w:shd w:val="clear" w:color="auto" w:fill="auto"/>
            <w:vAlign w:val="center"/>
            <w:hideMark/>
          </w:tcPr>
          <w:p w14:paraId="1D47CC6D" w14:textId="77777777" w:rsidR="00D714AA" w:rsidRPr="00D84D7C" w:rsidRDefault="00D714AA" w:rsidP="00D714AA">
            <w:pPr>
              <w:jc w:val="right"/>
              <w:rPr>
                <w:color w:val="000000"/>
                <w:sz w:val="18"/>
                <w:szCs w:val="18"/>
              </w:rPr>
            </w:pPr>
            <w:r w:rsidRPr="00D84D7C">
              <w:rPr>
                <w:color w:val="000000"/>
                <w:sz w:val="18"/>
              </w:rPr>
              <w:t>45.42</w:t>
            </w:r>
          </w:p>
        </w:tc>
        <w:tc>
          <w:tcPr>
            <w:tcW w:w="1194" w:type="dxa"/>
            <w:shd w:val="clear" w:color="auto" w:fill="auto"/>
            <w:vAlign w:val="center"/>
            <w:hideMark/>
          </w:tcPr>
          <w:p w14:paraId="667A400C" w14:textId="77777777" w:rsidR="00D714AA" w:rsidRPr="00D84D7C" w:rsidRDefault="00D714AA" w:rsidP="00D714AA">
            <w:pPr>
              <w:jc w:val="right"/>
              <w:rPr>
                <w:color w:val="000000"/>
                <w:sz w:val="18"/>
                <w:szCs w:val="18"/>
              </w:rPr>
            </w:pPr>
            <w:r w:rsidRPr="00D84D7C">
              <w:rPr>
                <w:color w:val="000000"/>
                <w:sz w:val="18"/>
              </w:rPr>
              <w:t>63.44</w:t>
            </w:r>
          </w:p>
        </w:tc>
        <w:tc>
          <w:tcPr>
            <w:tcW w:w="1194" w:type="dxa"/>
            <w:shd w:val="clear" w:color="auto" w:fill="auto"/>
            <w:vAlign w:val="center"/>
            <w:hideMark/>
          </w:tcPr>
          <w:p w14:paraId="7AF7ED03" w14:textId="77777777" w:rsidR="00D714AA" w:rsidRPr="00D84D7C" w:rsidRDefault="00D714AA" w:rsidP="00D714AA">
            <w:pPr>
              <w:jc w:val="right"/>
              <w:rPr>
                <w:color w:val="000000"/>
                <w:sz w:val="18"/>
                <w:szCs w:val="18"/>
              </w:rPr>
            </w:pPr>
            <w:r w:rsidRPr="00D84D7C">
              <w:rPr>
                <w:color w:val="000000"/>
                <w:sz w:val="18"/>
              </w:rPr>
              <w:t>95.48</w:t>
            </w:r>
          </w:p>
        </w:tc>
        <w:tc>
          <w:tcPr>
            <w:tcW w:w="1194" w:type="dxa"/>
            <w:shd w:val="clear" w:color="auto" w:fill="auto"/>
            <w:vAlign w:val="center"/>
            <w:hideMark/>
          </w:tcPr>
          <w:p w14:paraId="144C986F" w14:textId="77777777" w:rsidR="00D714AA" w:rsidRPr="00D84D7C" w:rsidRDefault="00D714AA" w:rsidP="00D714AA">
            <w:pPr>
              <w:jc w:val="right"/>
              <w:rPr>
                <w:color w:val="000000"/>
                <w:sz w:val="18"/>
                <w:szCs w:val="18"/>
              </w:rPr>
            </w:pPr>
            <w:r w:rsidRPr="00D84D7C">
              <w:rPr>
                <w:color w:val="000000"/>
                <w:sz w:val="18"/>
              </w:rPr>
              <w:t>5,096,635</w:t>
            </w:r>
          </w:p>
        </w:tc>
      </w:tr>
      <w:tr w:rsidR="00D714AA" w:rsidRPr="00D84D7C" w14:paraId="4A04F850" w14:textId="77777777" w:rsidTr="009046D6">
        <w:trPr>
          <w:trHeight w:val="262"/>
        </w:trPr>
        <w:tc>
          <w:tcPr>
            <w:tcW w:w="1791" w:type="dxa"/>
            <w:shd w:val="clear" w:color="auto" w:fill="FFFFFF" w:themeFill="background1"/>
            <w:noWrap/>
            <w:vAlign w:val="center"/>
            <w:hideMark/>
          </w:tcPr>
          <w:p w14:paraId="3508F4EB"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Přerov</w:t>
            </w:r>
            <w:proofErr w:type="spellEnd"/>
          </w:p>
        </w:tc>
        <w:tc>
          <w:tcPr>
            <w:tcW w:w="1194" w:type="dxa"/>
            <w:shd w:val="clear" w:color="auto" w:fill="auto"/>
            <w:noWrap/>
            <w:vAlign w:val="center"/>
            <w:hideMark/>
          </w:tcPr>
          <w:p w14:paraId="33A8BBCE" w14:textId="77777777" w:rsidR="00D714AA" w:rsidRPr="00D84D7C" w:rsidRDefault="00D714AA" w:rsidP="00D714AA">
            <w:pPr>
              <w:jc w:val="right"/>
              <w:rPr>
                <w:color w:val="000000"/>
                <w:sz w:val="18"/>
                <w:szCs w:val="18"/>
              </w:rPr>
            </w:pPr>
            <w:r w:rsidRPr="00D84D7C">
              <w:rPr>
                <w:color w:val="000000"/>
                <w:sz w:val="18"/>
              </w:rPr>
              <w:t>3,315,901</w:t>
            </w:r>
          </w:p>
        </w:tc>
        <w:tc>
          <w:tcPr>
            <w:tcW w:w="1194" w:type="dxa"/>
            <w:shd w:val="clear" w:color="auto" w:fill="auto"/>
            <w:noWrap/>
            <w:vAlign w:val="center"/>
            <w:hideMark/>
          </w:tcPr>
          <w:p w14:paraId="6B399EE8" w14:textId="77777777" w:rsidR="00D714AA" w:rsidRPr="00D84D7C" w:rsidRDefault="00D714AA" w:rsidP="00D714AA">
            <w:pPr>
              <w:jc w:val="right"/>
              <w:rPr>
                <w:color w:val="000000"/>
                <w:sz w:val="18"/>
                <w:szCs w:val="18"/>
              </w:rPr>
            </w:pPr>
            <w:r w:rsidRPr="00D84D7C">
              <w:rPr>
                <w:color w:val="000000"/>
                <w:sz w:val="18"/>
              </w:rPr>
              <w:t>3,609,173</w:t>
            </w:r>
          </w:p>
        </w:tc>
        <w:tc>
          <w:tcPr>
            <w:tcW w:w="1194" w:type="dxa"/>
            <w:shd w:val="clear" w:color="auto" w:fill="auto"/>
            <w:vAlign w:val="center"/>
            <w:hideMark/>
          </w:tcPr>
          <w:p w14:paraId="1C9218A7" w14:textId="77777777" w:rsidR="00D714AA" w:rsidRPr="00D84D7C" w:rsidRDefault="00D714AA" w:rsidP="00D714AA">
            <w:pPr>
              <w:jc w:val="right"/>
              <w:rPr>
                <w:color w:val="000000"/>
                <w:sz w:val="18"/>
                <w:szCs w:val="18"/>
              </w:rPr>
            </w:pPr>
            <w:r w:rsidRPr="00D84D7C">
              <w:rPr>
                <w:color w:val="000000"/>
                <w:sz w:val="18"/>
              </w:rPr>
              <w:t>59.91</w:t>
            </w:r>
          </w:p>
        </w:tc>
        <w:tc>
          <w:tcPr>
            <w:tcW w:w="1194" w:type="dxa"/>
            <w:shd w:val="clear" w:color="auto" w:fill="auto"/>
            <w:vAlign w:val="center"/>
            <w:hideMark/>
          </w:tcPr>
          <w:p w14:paraId="2BC88793" w14:textId="77777777" w:rsidR="00D714AA" w:rsidRPr="00D84D7C" w:rsidRDefault="00D714AA" w:rsidP="00D714AA">
            <w:pPr>
              <w:jc w:val="right"/>
              <w:rPr>
                <w:color w:val="000000"/>
                <w:sz w:val="18"/>
                <w:szCs w:val="18"/>
              </w:rPr>
            </w:pPr>
            <w:r w:rsidRPr="00D84D7C">
              <w:rPr>
                <w:color w:val="000000"/>
                <w:sz w:val="18"/>
              </w:rPr>
              <w:t>68.94</w:t>
            </w:r>
          </w:p>
        </w:tc>
        <w:tc>
          <w:tcPr>
            <w:tcW w:w="1194" w:type="dxa"/>
            <w:shd w:val="clear" w:color="auto" w:fill="auto"/>
            <w:vAlign w:val="center"/>
            <w:hideMark/>
          </w:tcPr>
          <w:p w14:paraId="4705E220" w14:textId="77777777" w:rsidR="00D714AA" w:rsidRPr="00D84D7C" w:rsidRDefault="00D714AA" w:rsidP="00D714AA">
            <w:pPr>
              <w:jc w:val="right"/>
              <w:rPr>
                <w:color w:val="000000"/>
                <w:sz w:val="18"/>
                <w:szCs w:val="18"/>
              </w:rPr>
            </w:pPr>
            <w:r w:rsidRPr="00D84D7C">
              <w:rPr>
                <w:color w:val="000000"/>
                <w:sz w:val="18"/>
              </w:rPr>
              <w:t>74.37</w:t>
            </w:r>
          </w:p>
        </w:tc>
        <w:tc>
          <w:tcPr>
            <w:tcW w:w="1194" w:type="dxa"/>
            <w:shd w:val="clear" w:color="auto" w:fill="auto"/>
            <w:vAlign w:val="center"/>
            <w:hideMark/>
          </w:tcPr>
          <w:p w14:paraId="47C0C9A7" w14:textId="77777777" w:rsidR="00D714AA" w:rsidRPr="00D84D7C" w:rsidRDefault="00D714AA" w:rsidP="00D714AA">
            <w:pPr>
              <w:jc w:val="right"/>
              <w:rPr>
                <w:color w:val="000000"/>
                <w:sz w:val="18"/>
                <w:szCs w:val="18"/>
              </w:rPr>
            </w:pPr>
            <w:r w:rsidRPr="00D84D7C">
              <w:rPr>
                <w:color w:val="000000"/>
                <w:sz w:val="18"/>
              </w:rPr>
              <w:t>4,988,706</w:t>
            </w:r>
          </w:p>
        </w:tc>
      </w:tr>
      <w:tr w:rsidR="00D714AA" w:rsidRPr="00D84D7C" w14:paraId="0EAFD1AE" w14:textId="77777777" w:rsidTr="009046D6">
        <w:trPr>
          <w:trHeight w:val="262"/>
        </w:trPr>
        <w:tc>
          <w:tcPr>
            <w:tcW w:w="1791" w:type="dxa"/>
            <w:shd w:val="clear" w:color="auto" w:fill="FFFFFF" w:themeFill="background1"/>
            <w:noWrap/>
            <w:vAlign w:val="center"/>
            <w:hideMark/>
          </w:tcPr>
          <w:p w14:paraId="3BB6FD70"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Příbram</w:t>
            </w:r>
            <w:proofErr w:type="spellEnd"/>
          </w:p>
        </w:tc>
        <w:tc>
          <w:tcPr>
            <w:tcW w:w="1194" w:type="dxa"/>
            <w:shd w:val="clear" w:color="auto" w:fill="auto"/>
            <w:noWrap/>
            <w:vAlign w:val="center"/>
            <w:hideMark/>
          </w:tcPr>
          <w:p w14:paraId="76258C7F" w14:textId="77777777" w:rsidR="00D714AA" w:rsidRPr="00D84D7C" w:rsidRDefault="00D714AA" w:rsidP="00D714AA">
            <w:pPr>
              <w:jc w:val="right"/>
              <w:rPr>
                <w:color w:val="000000"/>
                <w:sz w:val="18"/>
                <w:szCs w:val="18"/>
              </w:rPr>
            </w:pPr>
            <w:r w:rsidRPr="00D84D7C">
              <w:rPr>
                <w:color w:val="000000"/>
                <w:sz w:val="18"/>
              </w:rPr>
              <w:t>6,385,946</w:t>
            </w:r>
          </w:p>
        </w:tc>
        <w:tc>
          <w:tcPr>
            <w:tcW w:w="1194" w:type="dxa"/>
            <w:shd w:val="clear" w:color="auto" w:fill="auto"/>
            <w:noWrap/>
            <w:vAlign w:val="center"/>
            <w:hideMark/>
          </w:tcPr>
          <w:p w14:paraId="198BEA09" w14:textId="77777777" w:rsidR="00D714AA" w:rsidRPr="00D84D7C" w:rsidRDefault="00D714AA" w:rsidP="00D714AA">
            <w:pPr>
              <w:jc w:val="right"/>
              <w:rPr>
                <w:color w:val="000000"/>
                <w:sz w:val="18"/>
                <w:szCs w:val="18"/>
              </w:rPr>
            </w:pPr>
            <w:r w:rsidRPr="00D84D7C">
              <w:rPr>
                <w:color w:val="000000"/>
                <w:sz w:val="18"/>
              </w:rPr>
              <w:t>7,330,964</w:t>
            </w:r>
          </w:p>
        </w:tc>
        <w:tc>
          <w:tcPr>
            <w:tcW w:w="1194" w:type="dxa"/>
            <w:shd w:val="clear" w:color="auto" w:fill="auto"/>
            <w:vAlign w:val="center"/>
            <w:hideMark/>
          </w:tcPr>
          <w:p w14:paraId="279E2586" w14:textId="77777777" w:rsidR="00D714AA" w:rsidRPr="00D84D7C" w:rsidRDefault="00D714AA" w:rsidP="00D714AA">
            <w:pPr>
              <w:jc w:val="right"/>
              <w:rPr>
                <w:color w:val="000000"/>
                <w:sz w:val="18"/>
                <w:szCs w:val="18"/>
              </w:rPr>
            </w:pPr>
            <w:r w:rsidRPr="00D84D7C">
              <w:rPr>
                <w:color w:val="000000"/>
                <w:sz w:val="18"/>
              </w:rPr>
              <w:t>75.10</w:t>
            </w:r>
          </w:p>
        </w:tc>
        <w:tc>
          <w:tcPr>
            <w:tcW w:w="1194" w:type="dxa"/>
            <w:shd w:val="clear" w:color="auto" w:fill="auto"/>
            <w:vAlign w:val="center"/>
            <w:hideMark/>
          </w:tcPr>
          <w:p w14:paraId="79125FBE" w14:textId="77777777" w:rsidR="00D714AA" w:rsidRPr="00D84D7C" w:rsidRDefault="00D714AA" w:rsidP="00D714AA">
            <w:pPr>
              <w:jc w:val="right"/>
              <w:rPr>
                <w:color w:val="000000"/>
                <w:sz w:val="18"/>
                <w:szCs w:val="18"/>
              </w:rPr>
            </w:pPr>
            <w:r w:rsidRPr="00D84D7C">
              <w:rPr>
                <w:color w:val="000000"/>
                <w:sz w:val="18"/>
              </w:rPr>
              <w:t>69.82</w:t>
            </w:r>
          </w:p>
        </w:tc>
        <w:tc>
          <w:tcPr>
            <w:tcW w:w="1194" w:type="dxa"/>
            <w:shd w:val="clear" w:color="auto" w:fill="auto"/>
            <w:vAlign w:val="center"/>
            <w:hideMark/>
          </w:tcPr>
          <w:p w14:paraId="50EFE299" w14:textId="77777777" w:rsidR="00D714AA" w:rsidRPr="00D84D7C" w:rsidRDefault="00D714AA" w:rsidP="00D714AA">
            <w:pPr>
              <w:jc w:val="right"/>
              <w:rPr>
                <w:color w:val="000000"/>
                <w:sz w:val="18"/>
                <w:szCs w:val="18"/>
              </w:rPr>
            </w:pPr>
            <w:r w:rsidRPr="00D84D7C">
              <w:rPr>
                <w:color w:val="000000"/>
                <w:sz w:val="18"/>
              </w:rPr>
              <w:t>81.80</w:t>
            </w:r>
          </w:p>
        </w:tc>
        <w:tc>
          <w:tcPr>
            <w:tcW w:w="1194" w:type="dxa"/>
            <w:shd w:val="clear" w:color="auto" w:fill="auto"/>
            <w:vAlign w:val="center"/>
            <w:hideMark/>
          </w:tcPr>
          <w:p w14:paraId="1DD4FB0D" w14:textId="77777777" w:rsidR="00D714AA" w:rsidRPr="00D84D7C" w:rsidRDefault="00D714AA" w:rsidP="00D714AA">
            <w:pPr>
              <w:jc w:val="right"/>
              <w:rPr>
                <w:color w:val="000000"/>
                <w:sz w:val="18"/>
                <w:szCs w:val="18"/>
              </w:rPr>
            </w:pPr>
            <w:r w:rsidRPr="00D84D7C">
              <w:rPr>
                <w:color w:val="000000"/>
                <w:sz w:val="18"/>
              </w:rPr>
              <w:t>7,245,128</w:t>
            </w:r>
          </w:p>
        </w:tc>
      </w:tr>
      <w:tr w:rsidR="00D714AA" w:rsidRPr="00D84D7C" w14:paraId="149FF361" w14:textId="77777777" w:rsidTr="009046D6">
        <w:trPr>
          <w:trHeight w:val="262"/>
        </w:trPr>
        <w:tc>
          <w:tcPr>
            <w:tcW w:w="1791" w:type="dxa"/>
            <w:shd w:val="clear" w:color="auto" w:fill="FFFFFF" w:themeFill="background1"/>
            <w:noWrap/>
            <w:vAlign w:val="center"/>
            <w:hideMark/>
          </w:tcPr>
          <w:p w14:paraId="0A0BBD48"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Strakonice</w:t>
            </w:r>
            <w:proofErr w:type="spellEnd"/>
          </w:p>
        </w:tc>
        <w:tc>
          <w:tcPr>
            <w:tcW w:w="1194" w:type="dxa"/>
            <w:shd w:val="clear" w:color="auto" w:fill="auto"/>
            <w:noWrap/>
            <w:vAlign w:val="center"/>
            <w:hideMark/>
          </w:tcPr>
          <w:p w14:paraId="7F69280D" w14:textId="77777777" w:rsidR="00D714AA" w:rsidRPr="00D84D7C" w:rsidRDefault="00D714AA" w:rsidP="00D714AA">
            <w:pPr>
              <w:jc w:val="right"/>
              <w:rPr>
                <w:color w:val="000000"/>
                <w:sz w:val="18"/>
                <w:szCs w:val="18"/>
              </w:rPr>
            </w:pPr>
            <w:r w:rsidRPr="00D84D7C">
              <w:rPr>
                <w:color w:val="000000"/>
                <w:sz w:val="18"/>
              </w:rPr>
              <w:t>5,331,992</w:t>
            </w:r>
          </w:p>
        </w:tc>
        <w:tc>
          <w:tcPr>
            <w:tcW w:w="1194" w:type="dxa"/>
            <w:shd w:val="clear" w:color="auto" w:fill="auto"/>
            <w:noWrap/>
            <w:vAlign w:val="center"/>
            <w:hideMark/>
          </w:tcPr>
          <w:p w14:paraId="00328412" w14:textId="77777777" w:rsidR="00D714AA" w:rsidRPr="00D84D7C" w:rsidRDefault="00D714AA" w:rsidP="00D714AA">
            <w:pPr>
              <w:jc w:val="right"/>
              <w:rPr>
                <w:color w:val="000000"/>
                <w:sz w:val="18"/>
                <w:szCs w:val="18"/>
              </w:rPr>
            </w:pPr>
            <w:r w:rsidRPr="00D84D7C">
              <w:rPr>
                <w:color w:val="000000"/>
                <w:sz w:val="18"/>
              </w:rPr>
              <w:t>4,801,177</w:t>
            </w:r>
          </w:p>
        </w:tc>
        <w:tc>
          <w:tcPr>
            <w:tcW w:w="1194" w:type="dxa"/>
            <w:shd w:val="clear" w:color="auto" w:fill="auto"/>
            <w:vAlign w:val="center"/>
            <w:hideMark/>
          </w:tcPr>
          <w:p w14:paraId="2D015811" w14:textId="77777777" w:rsidR="00D714AA" w:rsidRPr="00D84D7C" w:rsidRDefault="00D714AA" w:rsidP="00D714AA">
            <w:pPr>
              <w:jc w:val="right"/>
              <w:rPr>
                <w:color w:val="000000"/>
                <w:sz w:val="18"/>
                <w:szCs w:val="18"/>
              </w:rPr>
            </w:pPr>
            <w:r w:rsidRPr="00D84D7C">
              <w:rPr>
                <w:color w:val="000000"/>
                <w:sz w:val="18"/>
              </w:rPr>
              <w:t>78.56</w:t>
            </w:r>
          </w:p>
        </w:tc>
        <w:tc>
          <w:tcPr>
            <w:tcW w:w="1194" w:type="dxa"/>
            <w:shd w:val="clear" w:color="auto" w:fill="auto"/>
            <w:vAlign w:val="center"/>
            <w:hideMark/>
          </w:tcPr>
          <w:p w14:paraId="279C607E" w14:textId="77777777" w:rsidR="00D714AA" w:rsidRPr="00D84D7C" w:rsidRDefault="00D714AA" w:rsidP="00D714AA">
            <w:pPr>
              <w:jc w:val="right"/>
              <w:rPr>
                <w:color w:val="000000"/>
                <w:sz w:val="18"/>
                <w:szCs w:val="18"/>
              </w:rPr>
            </w:pPr>
            <w:r w:rsidRPr="00D84D7C">
              <w:rPr>
                <w:color w:val="000000"/>
                <w:sz w:val="18"/>
              </w:rPr>
              <w:t>68.55</w:t>
            </w:r>
          </w:p>
        </w:tc>
        <w:tc>
          <w:tcPr>
            <w:tcW w:w="1194" w:type="dxa"/>
            <w:shd w:val="clear" w:color="auto" w:fill="auto"/>
            <w:vAlign w:val="center"/>
            <w:hideMark/>
          </w:tcPr>
          <w:p w14:paraId="352E7B3F" w14:textId="77777777" w:rsidR="00D714AA" w:rsidRPr="00D84D7C" w:rsidRDefault="00D714AA" w:rsidP="00D714AA">
            <w:pPr>
              <w:jc w:val="right"/>
              <w:rPr>
                <w:color w:val="000000"/>
                <w:sz w:val="18"/>
                <w:szCs w:val="18"/>
              </w:rPr>
            </w:pPr>
            <w:r w:rsidRPr="00D84D7C">
              <w:rPr>
                <w:color w:val="000000"/>
                <w:sz w:val="18"/>
              </w:rPr>
              <w:t>75.49</w:t>
            </w:r>
          </w:p>
        </w:tc>
        <w:tc>
          <w:tcPr>
            <w:tcW w:w="1194" w:type="dxa"/>
            <w:shd w:val="clear" w:color="auto" w:fill="auto"/>
            <w:vAlign w:val="center"/>
            <w:hideMark/>
          </w:tcPr>
          <w:p w14:paraId="533ADF93" w14:textId="77777777" w:rsidR="00D714AA" w:rsidRPr="00D84D7C" w:rsidRDefault="00D714AA" w:rsidP="00D714AA">
            <w:pPr>
              <w:jc w:val="right"/>
              <w:rPr>
                <w:color w:val="000000"/>
                <w:sz w:val="18"/>
                <w:szCs w:val="18"/>
              </w:rPr>
            </w:pPr>
            <w:r w:rsidRPr="00D84D7C">
              <w:rPr>
                <w:color w:val="000000"/>
                <w:sz w:val="18"/>
              </w:rPr>
              <w:t>6,486,980</w:t>
            </w:r>
          </w:p>
        </w:tc>
      </w:tr>
      <w:tr w:rsidR="00D714AA" w:rsidRPr="00D84D7C" w14:paraId="6408F293" w14:textId="77777777" w:rsidTr="009046D6">
        <w:trPr>
          <w:trHeight w:val="262"/>
        </w:trPr>
        <w:tc>
          <w:tcPr>
            <w:tcW w:w="1791" w:type="dxa"/>
            <w:shd w:val="clear" w:color="auto" w:fill="FFFFFF" w:themeFill="background1"/>
            <w:noWrap/>
            <w:vAlign w:val="center"/>
            <w:hideMark/>
          </w:tcPr>
          <w:p w14:paraId="57489612"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Tábor</w:t>
            </w:r>
            <w:proofErr w:type="spellEnd"/>
          </w:p>
        </w:tc>
        <w:tc>
          <w:tcPr>
            <w:tcW w:w="1194" w:type="dxa"/>
            <w:shd w:val="clear" w:color="auto" w:fill="auto"/>
            <w:noWrap/>
            <w:vAlign w:val="center"/>
            <w:hideMark/>
          </w:tcPr>
          <w:p w14:paraId="16B21578" w14:textId="77777777" w:rsidR="00D714AA" w:rsidRPr="00D84D7C" w:rsidRDefault="00D714AA" w:rsidP="00D714AA">
            <w:pPr>
              <w:jc w:val="right"/>
              <w:rPr>
                <w:color w:val="000000"/>
                <w:sz w:val="18"/>
                <w:szCs w:val="18"/>
              </w:rPr>
            </w:pPr>
            <w:r w:rsidRPr="00D84D7C">
              <w:rPr>
                <w:color w:val="000000"/>
                <w:sz w:val="18"/>
              </w:rPr>
              <w:t>3,948,030</w:t>
            </w:r>
          </w:p>
        </w:tc>
        <w:tc>
          <w:tcPr>
            <w:tcW w:w="1194" w:type="dxa"/>
            <w:shd w:val="clear" w:color="auto" w:fill="auto"/>
            <w:noWrap/>
            <w:vAlign w:val="center"/>
            <w:hideMark/>
          </w:tcPr>
          <w:p w14:paraId="48EE69C5" w14:textId="77777777" w:rsidR="00D714AA" w:rsidRPr="00D84D7C" w:rsidRDefault="00D714AA" w:rsidP="00D714AA">
            <w:pPr>
              <w:jc w:val="right"/>
              <w:rPr>
                <w:color w:val="000000"/>
                <w:sz w:val="18"/>
                <w:szCs w:val="18"/>
              </w:rPr>
            </w:pPr>
            <w:r w:rsidRPr="00D84D7C">
              <w:rPr>
                <w:color w:val="000000"/>
                <w:sz w:val="18"/>
              </w:rPr>
              <w:t>6,678,385</w:t>
            </w:r>
          </w:p>
        </w:tc>
        <w:tc>
          <w:tcPr>
            <w:tcW w:w="1194" w:type="dxa"/>
            <w:shd w:val="clear" w:color="auto" w:fill="auto"/>
            <w:vAlign w:val="center"/>
            <w:hideMark/>
          </w:tcPr>
          <w:p w14:paraId="7D5C87D9" w14:textId="77777777" w:rsidR="00D714AA" w:rsidRPr="00D84D7C" w:rsidRDefault="00D714AA" w:rsidP="00D714AA">
            <w:pPr>
              <w:jc w:val="right"/>
              <w:rPr>
                <w:color w:val="000000"/>
                <w:sz w:val="18"/>
                <w:szCs w:val="18"/>
              </w:rPr>
            </w:pPr>
            <w:r w:rsidRPr="00D84D7C">
              <w:rPr>
                <w:color w:val="000000"/>
                <w:sz w:val="18"/>
              </w:rPr>
              <w:t>70.30</w:t>
            </w:r>
          </w:p>
        </w:tc>
        <w:tc>
          <w:tcPr>
            <w:tcW w:w="1194" w:type="dxa"/>
            <w:shd w:val="clear" w:color="auto" w:fill="auto"/>
            <w:vAlign w:val="center"/>
            <w:hideMark/>
          </w:tcPr>
          <w:p w14:paraId="61D49581" w14:textId="77777777" w:rsidR="00D714AA" w:rsidRPr="00D84D7C" w:rsidRDefault="00D714AA" w:rsidP="00D714AA">
            <w:pPr>
              <w:jc w:val="right"/>
              <w:rPr>
                <w:color w:val="000000"/>
                <w:sz w:val="18"/>
                <w:szCs w:val="18"/>
              </w:rPr>
            </w:pPr>
            <w:r w:rsidRPr="00D84D7C">
              <w:rPr>
                <w:color w:val="000000"/>
                <w:sz w:val="18"/>
              </w:rPr>
              <w:t>90.96</w:t>
            </w:r>
          </w:p>
        </w:tc>
        <w:tc>
          <w:tcPr>
            <w:tcW w:w="1194" w:type="dxa"/>
            <w:shd w:val="clear" w:color="auto" w:fill="auto"/>
            <w:vAlign w:val="center"/>
            <w:hideMark/>
          </w:tcPr>
          <w:p w14:paraId="33785180" w14:textId="77777777" w:rsidR="00D714AA" w:rsidRPr="00D84D7C" w:rsidRDefault="00D714AA" w:rsidP="00D714AA">
            <w:pPr>
              <w:jc w:val="right"/>
              <w:rPr>
                <w:color w:val="000000"/>
                <w:sz w:val="18"/>
                <w:szCs w:val="18"/>
              </w:rPr>
            </w:pPr>
            <w:r w:rsidRPr="00D84D7C">
              <w:rPr>
                <w:color w:val="000000"/>
                <w:sz w:val="18"/>
              </w:rPr>
              <w:t>104.39</w:t>
            </w:r>
          </w:p>
        </w:tc>
        <w:tc>
          <w:tcPr>
            <w:tcW w:w="1194" w:type="dxa"/>
            <w:shd w:val="clear" w:color="auto" w:fill="auto"/>
            <w:vAlign w:val="center"/>
            <w:hideMark/>
          </w:tcPr>
          <w:p w14:paraId="29DB7AF6" w14:textId="77777777" w:rsidR="00D714AA" w:rsidRPr="00D84D7C" w:rsidRDefault="00D714AA" w:rsidP="00D714AA">
            <w:pPr>
              <w:jc w:val="right"/>
              <w:rPr>
                <w:color w:val="000000"/>
                <w:sz w:val="18"/>
                <w:szCs w:val="18"/>
              </w:rPr>
            </w:pPr>
            <w:r w:rsidRPr="00D84D7C">
              <w:rPr>
                <w:color w:val="000000"/>
                <w:sz w:val="18"/>
              </w:rPr>
              <w:t>7,896,680</w:t>
            </w:r>
          </w:p>
        </w:tc>
      </w:tr>
      <w:tr w:rsidR="00D714AA" w:rsidRPr="00D84D7C" w14:paraId="58570FAE" w14:textId="77777777" w:rsidTr="009046D6">
        <w:trPr>
          <w:trHeight w:val="262"/>
        </w:trPr>
        <w:tc>
          <w:tcPr>
            <w:tcW w:w="1791" w:type="dxa"/>
            <w:shd w:val="clear" w:color="auto" w:fill="FFFFFF" w:themeFill="background1"/>
            <w:noWrap/>
            <w:vAlign w:val="center"/>
            <w:hideMark/>
          </w:tcPr>
          <w:p w14:paraId="464EEEFB"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Třebíč</w:t>
            </w:r>
            <w:proofErr w:type="spellEnd"/>
          </w:p>
        </w:tc>
        <w:tc>
          <w:tcPr>
            <w:tcW w:w="1194" w:type="dxa"/>
            <w:shd w:val="clear" w:color="auto" w:fill="auto"/>
            <w:noWrap/>
            <w:vAlign w:val="center"/>
            <w:hideMark/>
          </w:tcPr>
          <w:p w14:paraId="5D32FD81" w14:textId="77777777" w:rsidR="00D714AA" w:rsidRPr="00D84D7C" w:rsidRDefault="00D714AA" w:rsidP="00D714AA">
            <w:pPr>
              <w:jc w:val="right"/>
              <w:rPr>
                <w:color w:val="000000"/>
                <w:sz w:val="18"/>
                <w:szCs w:val="18"/>
              </w:rPr>
            </w:pPr>
            <w:r w:rsidRPr="00D84D7C">
              <w:rPr>
                <w:color w:val="000000"/>
                <w:sz w:val="18"/>
              </w:rPr>
              <w:t>3,902,239</w:t>
            </w:r>
          </w:p>
        </w:tc>
        <w:tc>
          <w:tcPr>
            <w:tcW w:w="1194" w:type="dxa"/>
            <w:shd w:val="clear" w:color="auto" w:fill="auto"/>
            <w:noWrap/>
            <w:vAlign w:val="center"/>
            <w:hideMark/>
          </w:tcPr>
          <w:p w14:paraId="08343467" w14:textId="77777777" w:rsidR="00D714AA" w:rsidRPr="00D84D7C" w:rsidRDefault="00D714AA" w:rsidP="00D714AA">
            <w:pPr>
              <w:jc w:val="right"/>
              <w:rPr>
                <w:color w:val="000000"/>
                <w:sz w:val="18"/>
                <w:szCs w:val="18"/>
              </w:rPr>
            </w:pPr>
            <w:r w:rsidRPr="00D84D7C">
              <w:rPr>
                <w:color w:val="000000"/>
                <w:sz w:val="18"/>
              </w:rPr>
              <w:t>4,333,678</w:t>
            </w:r>
          </w:p>
        </w:tc>
        <w:tc>
          <w:tcPr>
            <w:tcW w:w="1194" w:type="dxa"/>
            <w:shd w:val="clear" w:color="auto" w:fill="auto"/>
            <w:vAlign w:val="center"/>
            <w:hideMark/>
          </w:tcPr>
          <w:p w14:paraId="55CB1488" w14:textId="77777777" w:rsidR="00D714AA" w:rsidRPr="00D84D7C" w:rsidRDefault="00D714AA" w:rsidP="00D714AA">
            <w:pPr>
              <w:jc w:val="right"/>
              <w:rPr>
                <w:color w:val="000000"/>
                <w:sz w:val="18"/>
                <w:szCs w:val="18"/>
              </w:rPr>
            </w:pPr>
            <w:r w:rsidRPr="00D84D7C">
              <w:rPr>
                <w:color w:val="000000"/>
                <w:sz w:val="18"/>
              </w:rPr>
              <w:t>76.04</w:t>
            </w:r>
          </w:p>
        </w:tc>
        <w:tc>
          <w:tcPr>
            <w:tcW w:w="1194" w:type="dxa"/>
            <w:shd w:val="clear" w:color="auto" w:fill="auto"/>
            <w:vAlign w:val="center"/>
            <w:hideMark/>
          </w:tcPr>
          <w:p w14:paraId="6ADF7953" w14:textId="77777777" w:rsidR="00D714AA" w:rsidRPr="00D84D7C" w:rsidRDefault="00D714AA" w:rsidP="00D714AA">
            <w:pPr>
              <w:jc w:val="right"/>
              <w:rPr>
                <w:color w:val="000000"/>
                <w:sz w:val="18"/>
                <w:szCs w:val="18"/>
              </w:rPr>
            </w:pPr>
            <w:r w:rsidRPr="00D84D7C">
              <w:rPr>
                <w:color w:val="000000"/>
                <w:sz w:val="18"/>
              </w:rPr>
              <w:t>86.50</w:t>
            </w:r>
          </w:p>
        </w:tc>
        <w:tc>
          <w:tcPr>
            <w:tcW w:w="1194" w:type="dxa"/>
            <w:shd w:val="clear" w:color="auto" w:fill="auto"/>
            <w:vAlign w:val="center"/>
            <w:hideMark/>
          </w:tcPr>
          <w:p w14:paraId="1A3E4FC7" w14:textId="77777777" w:rsidR="00D714AA" w:rsidRPr="00D84D7C" w:rsidRDefault="00D714AA" w:rsidP="00D714AA">
            <w:pPr>
              <w:jc w:val="right"/>
              <w:rPr>
                <w:color w:val="000000"/>
                <w:sz w:val="18"/>
                <w:szCs w:val="18"/>
              </w:rPr>
            </w:pPr>
            <w:r w:rsidRPr="00D84D7C">
              <w:rPr>
                <w:color w:val="000000"/>
                <w:sz w:val="18"/>
              </w:rPr>
              <w:t>89.67</w:t>
            </w:r>
          </w:p>
        </w:tc>
        <w:tc>
          <w:tcPr>
            <w:tcW w:w="1194" w:type="dxa"/>
            <w:shd w:val="clear" w:color="auto" w:fill="auto"/>
            <w:vAlign w:val="center"/>
            <w:hideMark/>
          </w:tcPr>
          <w:p w14:paraId="63874B0D" w14:textId="77777777" w:rsidR="00D714AA" w:rsidRPr="00D84D7C" w:rsidRDefault="00D714AA" w:rsidP="00D714AA">
            <w:pPr>
              <w:jc w:val="right"/>
              <w:rPr>
                <w:color w:val="000000"/>
                <w:sz w:val="18"/>
                <w:szCs w:val="18"/>
              </w:rPr>
            </w:pPr>
            <w:r w:rsidRPr="00D84D7C">
              <w:rPr>
                <w:color w:val="000000"/>
                <w:sz w:val="18"/>
              </w:rPr>
              <w:t>6,340,663</w:t>
            </w:r>
          </w:p>
        </w:tc>
      </w:tr>
      <w:tr w:rsidR="00D714AA" w:rsidRPr="00D84D7C" w14:paraId="0DD652C3" w14:textId="77777777" w:rsidTr="009046D6">
        <w:trPr>
          <w:trHeight w:val="262"/>
        </w:trPr>
        <w:tc>
          <w:tcPr>
            <w:tcW w:w="1791" w:type="dxa"/>
            <w:shd w:val="clear" w:color="auto" w:fill="FFFFFF" w:themeFill="background1"/>
            <w:noWrap/>
            <w:vAlign w:val="center"/>
            <w:hideMark/>
          </w:tcPr>
          <w:p w14:paraId="1F017DE0"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Uherské</w:t>
            </w:r>
            <w:proofErr w:type="spellEnd"/>
            <w:r w:rsidRPr="00D84D7C">
              <w:rPr>
                <w:color w:val="000000"/>
                <w:sz w:val="18"/>
              </w:rPr>
              <w:t xml:space="preserve"> </w:t>
            </w:r>
            <w:proofErr w:type="spellStart"/>
            <w:r w:rsidRPr="00D84D7C">
              <w:rPr>
                <w:color w:val="000000"/>
                <w:sz w:val="18"/>
              </w:rPr>
              <w:t>Hradiště</w:t>
            </w:r>
            <w:proofErr w:type="spellEnd"/>
          </w:p>
        </w:tc>
        <w:tc>
          <w:tcPr>
            <w:tcW w:w="1194" w:type="dxa"/>
            <w:shd w:val="clear" w:color="auto" w:fill="auto"/>
            <w:noWrap/>
            <w:vAlign w:val="center"/>
            <w:hideMark/>
          </w:tcPr>
          <w:p w14:paraId="1746B0ED" w14:textId="77777777" w:rsidR="00D714AA" w:rsidRPr="00D84D7C" w:rsidRDefault="00D714AA" w:rsidP="00D714AA">
            <w:pPr>
              <w:jc w:val="right"/>
              <w:rPr>
                <w:color w:val="000000"/>
                <w:sz w:val="18"/>
                <w:szCs w:val="18"/>
              </w:rPr>
            </w:pPr>
            <w:r w:rsidRPr="00D84D7C">
              <w:rPr>
                <w:color w:val="000000"/>
                <w:sz w:val="18"/>
              </w:rPr>
              <w:t>3,508,529</w:t>
            </w:r>
          </w:p>
        </w:tc>
        <w:tc>
          <w:tcPr>
            <w:tcW w:w="1194" w:type="dxa"/>
            <w:shd w:val="clear" w:color="auto" w:fill="auto"/>
            <w:noWrap/>
            <w:vAlign w:val="center"/>
            <w:hideMark/>
          </w:tcPr>
          <w:p w14:paraId="0DFE3091" w14:textId="77777777" w:rsidR="00D714AA" w:rsidRPr="00D84D7C" w:rsidRDefault="00D714AA" w:rsidP="00D714AA">
            <w:pPr>
              <w:jc w:val="right"/>
              <w:rPr>
                <w:color w:val="000000"/>
                <w:sz w:val="18"/>
                <w:szCs w:val="18"/>
              </w:rPr>
            </w:pPr>
            <w:r w:rsidRPr="00D84D7C">
              <w:rPr>
                <w:color w:val="000000"/>
                <w:sz w:val="18"/>
              </w:rPr>
              <w:t>3,787,588</w:t>
            </w:r>
          </w:p>
        </w:tc>
        <w:tc>
          <w:tcPr>
            <w:tcW w:w="1194" w:type="dxa"/>
            <w:shd w:val="clear" w:color="auto" w:fill="auto"/>
            <w:vAlign w:val="center"/>
            <w:hideMark/>
          </w:tcPr>
          <w:p w14:paraId="6B99F48E" w14:textId="77777777" w:rsidR="00D714AA" w:rsidRPr="00D84D7C" w:rsidRDefault="00D714AA" w:rsidP="00D714AA">
            <w:pPr>
              <w:jc w:val="right"/>
              <w:rPr>
                <w:color w:val="000000"/>
                <w:sz w:val="18"/>
                <w:szCs w:val="18"/>
              </w:rPr>
            </w:pPr>
            <w:r w:rsidRPr="00D84D7C">
              <w:rPr>
                <w:color w:val="000000"/>
                <w:sz w:val="18"/>
              </w:rPr>
              <w:t>68.94</w:t>
            </w:r>
          </w:p>
        </w:tc>
        <w:tc>
          <w:tcPr>
            <w:tcW w:w="1194" w:type="dxa"/>
            <w:shd w:val="clear" w:color="auto" w:fill="auto"/>
            <w:vAlign w:val="center"/>
            <w:hideMark/>
          </w:tcPr>
          <w:p w14:paraId="0C47C92D" w14:textId="77777777" w:rsidR="00D714AA" w:rsidRPr="00D84D7C" w:rsidRDefault="00D714AA" w:rsidP="00D714AA">
            <w:pPr>
              <w:jc w:val="right"/>
              <w:rPr>
                <w:color w:val="000000"/>
                <w:sz w:val="18"/>
                <w:szCs w:val="18"/>
              </w:rPr>
            </w:pPr>
            <w:r w:rsidRPr="00D84D7C">
              <w:rPr>
                <w:color w:val="000000"/>
                <w:sz w:val="18"/>
              </w:rPr>
              <w:t>89.42</w:t>
            </w:r>
          </w:p>
        </w:tc>
        <w:tc>
          <w:tcPr>
            <w:tcW w:w="1194" w:type="dxa"/>
            <w:shd w:val="clear" w:color="auto" w:fill="auto"/>
            <w:vAlign w:val="center"/>
            <w:hideMark/>
          </w:tcPr>
          <w:p w14:paraId="38FD71E1" w14:textId="77777777" w:rsidR="00D714AA" w:rsidRPr="00D84D7C" w:rsidRDefault="00D714AA" w:rsidP="00D714AA">
            <w:pPr>
              <w:jc w:val="right"/>
              <w:rPr>
                <w:color w:val="000000"/>
                <w:sz w:val="18"/>
                <w:szCs w:val="18"/>
              </w:rPr>
            </w:pPr>
            <w:r w:rsidRPr="00D84D7C">
              <w:rPr>
                <w:color w:val="000000"/>
                <w:sz w:val="18"/>
              </w:rPr>
              <w:t>90.73</w:t>
            </w:r>
          </w:p>
        </w:tc>
        <w:tc>
          <w:tcPr>
            <w:tcW w:w="1194" w:type="dxa"/>
            <w:shd w:val="clear" w:color="auto" w:fill="auto"/>
            <w:vAlign w:val="center"/>
            <w:hideMark/>
          </w:tcPr>
          <w:p w14:paraId="6E0696DB" w14:textId="77777777" w:rsidR="00D714AA" w:rsidRPr="00D84D7C" w:rsidRDefault="00D714AA" w:rsidP="00D714AA">
            <w:pPr>
              <w:jc w:val="right"/>
              <w:rPr>
                <w:color w:val="000000"/>
                <w:sz w:val="18"/>
                <w:szCs w:val="18"/>
              </w:rPr>
            </w:pPr>
            <w:r w:rsidRPr="00D84D7C">
              <w:rPr>
                <w:color w:val="000000"/>
                <w:sz w:val="18"/>
              </w:rPr>
              <w:t>5,699,711</w:t>
            </w:r>
          </w:p>
        </w:tc>
      </w:tr>
      <w:tr w:rsidR="00D714AA" w:rsidRPr="00D84D7C" w14:paraId="6D1EE244" w14:textId="77777777" w:rsidTr="009046D6">
        <w:trPr>
          <w:trHeight w:val="262"/>
        </w:trPr>
        <w:tc>
          <w:tcPr>
            <w:tcW w:w="1791" w:type="dxa"/>
            <w:shd w:val="clear" w:color="auto" w:fill="FFFFFF" w:themeFill="background1"/>
            <w:noWrap/>
            <w:vAlign w:val="center"/>
            <w:hideMark/>
          </w:tcPr>
          <w:p w14:paraId="7231B869"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Ústí</w:t>
            </w:r>
            <w:proofErr w:type="spellEnd"/>
            <w:r w:rsidRPr="00D84D7C">
              <w:rPr>
                <w:color w:val="000000"/>
                <w:sz w:val="18"/>
              </w:rPr>
              <w:t xml:space="preserve"> </w:t>
            </w:r>
            <w:proofErr w:type="spellStart"/>
            <w:r w:rsidRPr="00D84D7C">
              <w:rPr>
                <w:color w:val="000000"/>
                <w:sz w:val="18"/>
              </w:rPr>
              <w:t>nad</w:t>
            </w:r>
            <w:proofErr w:type="spellEnd"/>
            <w:r w:rsidRPr="00D84D7C">
              <w:rPr>
                <w:color w:val="000000"/>
                <w:sz w:val="18"/>
              </w:rPr>
              <w:t xml:space="preserve"> Labem</w:t>
            </w:r>
          </w:p>
        </w:tc>
        <w:tc>
          <w:tcPr>
            <w:tcW w:w="1194" w:type="dxa"/>
            <w:shd w:val="clear" w:color="auto" w:fill="auto"/>
            <w:noWrap/>
            <w:vAlign w:val="center"/>
            <w:hideMark/>
          </w:tcPr>
          <w:p w14:paraId="787C8F79" w14:textId="77777777" w:rsidR="00D714AA" w:rsidRPr="00D84D7C" w:rsidRDefault="00D714AA" w:rsidP="00D714AA">
            <w:pPr>
              <w:jc w:val="right"/>
              <w:rPr>
                <w:color w:val="000000"/>
                <w:sz w:val="18"/>
                <w:szCs w:val="18"/>
              </w:rPr>
            </w:pPr>
            <w:r w:rsidRPr="00D84D7C">
              <w:rPr>
                <w:color w:val="000000"/>
                <w:sz w:val="18"/>
              </w:rPr>
              <w:t>2,761,112</w:t>
            </w:r>
          </w:p>
        </w:tc>
        <w:tc>
          <w:tcPr>
            <w:tcW w:w="1194" w:type="dxa"/>
            <w:shd w:val="clear" w:color="auto" w:fill="auto"/>
            <w:noWrap/>
            <w:vAlign w:val="center"/>
            <w:hideMark/>
          </w:tcPr>
          <w:p w14:paraId="5D991469" w14:textId="77777777" w:rsidR="00D714AA" w:rsidRPr="00D84D7C" w:rsidRDefault="00D714AA" w:rsidP="00D714AA">
            <w:pPr>
              <w:jc w:val="right"/>
              <w:rPr>
                <w:color w:val="000000"/>
                <w:sz w:val="18"/>
                <w:szCs w:val="18"/>
              </w:rPr>
            </w:pPr>
            <w:r w:rsidRPr="00D84D7C">
              <w:rPr>
                <w:color w:val="000000"/>
                <w:sz w:val="18"/>
              </w:rPr>
              <w:t>2,801,765</w:t>
            </w:r>
          </w:p>
        </w:tc>
        <w:tc>
          <w:tcPr>
            <w:tcW w:w="1194" w:type="dxa"/>
            <w:shd w:val="clear" w:color="auto" w:fill="auto"/>
            <w:vAlign w:val="center"/>
            <w:hideMark/>
          </w:tcPr>
          <w:p w14:paraId="54B0D8EF" w14:textId="77777777" w:rsidR="00D714AA" w:rsidRPr="00D84D7C" w:rsidRDefault="00D714AA" w:rsidP="00D714AA">
            <w:pPr>
              <w:jc w:val="right"/>
              <w:rPr>
                <w:color w:val="000000"/>
                <w:sz w:val="18"/>
                <w:szCs w:val="18"/>
              </w:rPr>
            </w:pPr>
            <w:r w:rsidRPr="00D84D7C">
              <w:rPr>
                <w:color w:val="000000"/>
                <w:sz w:val="18"/>
              </w:rPr>
              <w:t>41.96</w:t>
            </w:r>
          </w:p>
        </w:tc>
        <w:tc>
          <w:tcPr>
            <w:tcW w:w="1194" w:type="dxa"/>
            <w:shd w:val="clear" w:color="auto" w:fill="auto"/>
            <w:vAlign w:val="center"/>
            <w:hideMark/>
          </w:tcPr>
          <w:p w14:paraId="1F7F2C08" w14:textId="77777777" w:rsidR="00D714AA" w:rsidRPr="00D84D7C" w:rsidRDefault="00D714AA" w:rsidP="00D714AA">
            <w:pPr>
              <w:jc w:val="right"/>
              <w:rPr>
                <w:color w:val="000000"/>
                <w:sz w:val="18"/>
                <w:szCs w:val="18"/>
              </w:rPr>
            </w:pPr>
            <w:r w:rsidRPr="00D84D7C">
              <w:rPr>
                <w:color w:val="000000"/>
                <w:sz w:val="18"/>
              </w:rPr>
              <w:t>99.38</w:t>
            </w:r>
          </w:p>
        </w:tc>
        <w:tc>
          <w:tcPr>
            <w:tcW w:w="1194" w:type="dxa"/>
            <w:shd w:val="clear" w:color="auto" w:fill="auto"/>
            <w:vAlign w:val="center"/>
            <w:hideMark/>
          </w:tcPr>
          <w:p w14:paraId="6CC8F543" w14:textId="77777777" w:rsidR="00D714AA" w:rsidRPr="00D84D7C" w:rsidRDefault="00D714AA" w:rsidP="00D714AA">
            <w:pPr>
              <w:jc w:val="right"/>
              <w:rPr>
                <w:color w:val="000000"/>
                <w:sz w:val="18"/>
                <w:szCs w:val="18"/>
              </w:rPr>
            </w:pPr>
            <w:r w:rsidRPr="00D84D7C">
              <w:rPr>
                <w:color w:val="000000"/>
                <w:sz w:val="18"/>
              </w:rPr>
              <w:t>100.85</w:t>
            </w:r>
          </w:p>
        </w:tc>
        <w:tc>
          <w:tcPr>
            <w:tcW w:w="1194" w:type="dxa"/>
            <w:shd w:val="clear" w:color="auto" w:fill="auto"/>
            <w:vAlign w:val="center"/>
            <w:hideMark/>
          </w:tcPr>
          <w:p w14:paraId="7475FAAE" w14:textId="77777777" w:rsidR="00D714AA" w:rsidRPr="00D84D7C" w:rsidRDefault="00D714AA" w:rsidP="00D714AA">
            <w:pPr>
              <w:jc w:val="right"/>
              <w:rPr>
                <w:color w:val="000000"/>
                <w:sz w:val="18"/>
                <w:szCs w:val="18"/>
              </w:rPr>
            </w:pPr>
            <w:r w:rsidRPr="00D84D7C">
              <w:rPr>
                <w:color w:val="000000"/>
                <w:sz w:val="18"/>
              </w:rPr>
              <w:t>3,609,430</w:t>
            </w:r>
          </w:p>
        </w:tc>
      </w:tr>
      <w:tr w:rsidR="00D714AA" w:rsidRPr="00D84D7C" w14:paraId="7ECB35A7" w14:textId="77777777" w:rsidTr="009046D6">
        <w:trPr>
          <w:trHeight w:val="262"/>
        </w:trPr>
        <w:tc>
          <w:tcPr>
            <w:tcW w:w="1791" w:type="dxa"/>
            <w:shd w:val="clear" w:color="auto" w:fill="FFFFFF" w:themeFill="background1"/>
            <w:noWrap/>
            <w:vAlign w:val="center"/>
            <w:hideMark/>
          </w:tcPr>
          <w:p w14:paraId="54DB2AAF"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Vsetín</w:t>
            </w:r>
            <w:proofErr w:type="spellEnd"/>
          </w:p>
        </w:tc>
        <w:tc>
          <w:tcPr>
            <w:tcW w:w="1194" w:type="dxa"/>
            <w:shd w:val="clear" w:color="auto" w:fill="auto"/>
            <w:noWrap/>
            <w:vAlign w:val="center"/>
            <w:hideMark/>
          </w:tcPr>
          <w:p w14:paraId="77016FA3" w14:textId="77777777" w:rsidR="00D714AA" w:rsidRPr="00D84D7C" w:rsidRDefault="00D714AA" w:rsidP="00D714AA">
            <w:pPr>
              <w:jc w:val="right"/>
              <w:rPr>
                <w:color w:val="000000"/>
                <w:sz w:val="18"/>
                <w:szCs w:val="18"/>
              </w:rPr>
            </w:pPr>
            <w:r w:rsidRPr="00D84D7C">
              <w:rPr>
                <w:color w:val="000000"/>
                <w:sz w:val="18"/>
              </w:rPr>
              <w:t>4,938,967</w:t>
            </w:r>
          </w:p>
        </w:tc>
        <w:tc>
          <w:tcPr>
            <w:tcW w:w="1194" w:type="dxa"/>
            <w:shd w:val="clear" w:color="auto" w:fill="auto"/>
            <w:noWrap/>
            <w:vAlign w:val="center"/>
            <w:hideMark/>
          </w:tcPr>
          <w:p w14:paraId="0D24A7EB" w14:textId="77777777" w:rsidR="00D714AA" w:rsidRPr="00D84D7C" w:rsidRDefault="00D714AA" w:rsidP="00D714AA">
            <w:pPr>
              <w:jc w:val="right"/>
              <w:rPr>
                <w:color w:val="000000"/>
                <w:sz w:val="18"/>
                <w:szCs w:val="18"/>
              </w:rPr>
            </w:pPr>
            <w:r w:rsidRPr="00D84D7C">
              <w:rPr>
                <w:color w:val="000000"/>
                <w:sz w:val="18"/>
              </w:rPr>
              <w:t>5,666,394</w:t>
            </w:r>
          </w:p>
        </w:tc>
        <w:tc>
          <w:tcPr>
            <w:tcW w:w="1194" w:type="dxa"/>
            <w:shd w:val="clear" w:color="auto" w:fill="auto"/>
            <w:vAlign w:val="center"/>
            <w:hideMark/>
          </w:tcPr>
          <w:p w14:paraId="524AA4D5" w14:textId="77777777" w:rsidR="00D714AA" w:rsidRPr="00D84D7C" w:rsidRDefault="00D714AA" w:rsidP="00D714AA">
            <w:pPr>
              <w:jc w:val="right"/>
              <w:rPr>
                <w:color w:val="000000"/>
                <w:sz w:val="18"/>
                <w:szCs w:val="18"/>
              </w:rPr>
            </w:pPr>
            <w:r w:rsidRPr="00D84D7C">
              <w:rPr>
                <w:color w:val="000000"/>
                <w:sz w:val="18"/>
              </w:rPr>
              <w:t>69.55</w:t>
            </w:r>
          </w:p>
        </w:tc>
        <w:tc>
          <w:tcPr>
            <w:tcW w:w="1194" w:type="dxa"/>
            <w:shd w:val="clear" w:color="auto" w:fill="auto"/>
            <w:vAlign w:val="center"/>
            <w:hideMark/>
          </w:tcPr>
          <w:p w14:paraId="14A25DA4" w14:textId="77777777" w:rsidR="00D714AA" w:rsidRPr="00D84D7C" w:rsidRDefault="00D714AA" w:rsidP="00D714AA">
            <w:pPr>
              <w:jc w:val="right"/>
              <w:rPr>
                <w:color w:val="000000"/>
                <w:sz w:val="18"/>
                <w:szCs w:val="18"/>
              </w:rPr>
            </w:pPr>
            <w:r w:rsidRPr="00D84D7C">
              <w:rPr>
                <w:color w:val="000000"/>
                <w:sz w:val="18"/>
              </w:rPr>
              <w:t>78.23</w:t>
            </w:r>
          </w:p>
        </w:tc>
        <w:tc>
          <w:tcPr>
            <w:tcW w:w="1194" w:type="dxa"/>
            <w:shd w:val="clear" w:color="auto" w:fill="auto"/>
            <w:vAlign w:val="center"/>
            <w:hideMark/>
          </w:tcPr>
          <w:p w14:paraId="33EF2363" w14:textId="77777777" w:rsidR="00D714AA" w:rsidRPr="00D84D7C" w:rsidRDefault="00D714AA" w:rsidP="00D714AA">
            <w:pPr>
              <w:jc w:val="right"/>
              <w:rPr>
                <w:color w:val="000000"/>
                <w:sz w:val="18"/>
                <w:szCs w:val="18"/>
              </w:rPr>
            </w:pPr>
            <w:r w:rsidRPr="00D84D7C">
              <w:rPr>
                <w:color w:val="000000"/>
                <w:sz w:val="18"/>
              </w:rPr>
              <w:t>79.38</w:t>
            </w:r>
          </w:p>
        </w:tc>
        <w:tc>
          <w:tcPr>
            <w:tcW w:w="1194" w:type="dxa"/>
            <w:shd w:val="clear" w:color="auto" w:fill="auto"/>
            <w:vAlign w:val="center"/>
            <w:hideMark/>
          </w:tcPr>
          <w:p w14:paraId="782D5963" w14:textId="77777777" w:rsidR="00D714AA" w:rsidRPr="00D84D7C" w:rsidRDefault="00D714AA" w:rsidP="00D714AA">
            <w:pPr>
              <w:jc w:val="right"/>
              <w:rPr>
                <w:color w:val="000000"/>
                <w:sz w:val="18"/>
                <w:szCs w:val="18"/>
              </w:rPr>
            </w:pPr>
            <w:r w:rsidRPr="00D84D7C">
              <w:rPr>
                <w:color w:val="000000"/>
                <w:sz w:val="18"/>
              </w:rPr>
              <w:t>7,088,462</w:t>
            </w:r>
          </w:p>
        </w:tc>
      </w:tr>
      <w:tr w:rsidR="00D714AA" w:rsidRPr="00D84D7C" w14:paraId="68224B3D" w14:textId="77777777" w:rsidTr="009046D6">
        <w:trPr>
          <w:trHeight w:val="262"/>
        </w:trPr>
        <w:tc>
          <w:tcPr>
            <w:tcW w:w="1791" w:type="dxa"/>
            <w:shd w:val="clear" w:color="auto" w:fill="FFFFFF" w:themeFill="background1"/>
            <w:noWrap/>
            <w:vAlign w:val="center"/>
            <w:hideMark/>
          </w:tcPr>
          <w:p w14:paraId="54D65043" w14:textId="77777777" w:rsidR="00D714AA" w:rsidRPr="00D84D7C" w:rsidRDefault="00D714AA" w:rsidP="00D714AA">
            <w:pPr>
              <w:rPr>
                <w:color w:val="000000"/>
                <w:sz w:val="18"/>
                <w:szCs w:val="18"/>
              </w:rPr>
            </w:pPr>
            <w:r w:rsidRPr="00D84D7C">
              <w:rPr>
                <w:color w:val="000000"/>
                <w:sz w:val="18"/>
              </w:rPr>
              <w:t xml:space="preserve"> </w:t>
            </w:r>
            <w:proofErr w:type="spellStart"/>
            <w:r w:rsidRPr="00D84D7C">
              <w:rPr>
                <w:color w:val="000000"/>
                <w:sz w:val="18"/>
              </w:rPr>
              <w:t>Znojmo</w:t>
            </w:r>
            <w:proofErr w:type="spellEnd"/>
          </w:p>
        </w:tc>
        <w:tc>
          <w:tcPr>
            <w:tcW w:w="1194" w:type="dxa"/>
            <w:shd w:val="clear" w:color="auto" w:fill="auto"/>
            <w:noWrap/>
            <w:vAlign w:val="center"/>
            <w:hideMark/>
          </w:tcPr>
          <w:p w14:paraId="3CD1F946" w14:textId="77777777" w:rsidR="00D714AA" w:rsidRPr="00D84D7C" w:rsidRDefault="00D714AA" w:rsidP="00D714AA">
            <w:pPr>
              <w:jc w:val="right"/>
              <w:rPr>
                <w:color w:val="000000"/>
                <w:sz w:val="18"/>
                <w:szCs w:val="18"/>
              </w:rPr>
            </w:pPr>
            <w:r w:rsidRPr="00D84D7C">
              <w:rPr>
                <w:color w:val="000000"/>
                <w:sz w:val="18"/>
              </w:rPr>
              <w:t>3,065,410</w:t>
            </w:r>
          </w:p>
        </w:tc>
        <w:tc>
          <w:tcPr>
            <w:tcW w:w="1194" w:type="dxa"/>
            <w:shd w:val="clear" w:color="auto" w:fill="auto"/>
            <w:noWrap/>
            <w:vAlign w:val="center"/>
            <w:hideMark/>
          </w:tcPr>
          <w:p w14:paraId="5E54D196" w14:textId="77777777" w:rsidR="00D714AA" w:rsidRPr="00D84D7C" w:rsidRDefault="00D714AA" w:rsidP="00D714AA">
            <w:pPr>
              <w:jc w:val="right"/>
              <w:rPr>
                <w:color w:val="000000"/>
                <w:sz w:val="18"/>
                <w:szCs w:val="18"/>
              </w:rPr>
            </w:pPr>
            <w:r w:rsidRPr="00D84D7C">
              <w:rPr>
                <w:color w:val="000000"/>
                <w:sz w:val="18"/>
              </w:rPr>
              <w:t>2,512,908</w:t>
            </w:r>
          </w:p>
        </w:tc>
        <w:tc>
          <w:tcPr>
            <w:tcW w:w="1194" w:type="dxa"/>
            <w:shd w:val="clear" w:color="auto" w:fill="auto"/>
            <w:vAlign w:val="center"/>
            <w:hideMark/>
          </w:tcPr>
          <w:p w14:paraId="76F95B8E" w14:textId="77777777" w:rsidR="00D714AA" w:rsidRPr="00D84D7C" w:rsidRDefault="00D714AA" w:rsidP="00D714AA">
            <w:pPr>
              <w:jc w:val="right"/>
              <w:rPr>
                <w:color w:val="000000"/>
                <w:sz w:val="18"/>
                <w:szCs w:val="18"/>
              </w:rPr>
            </w:pPr>
            <w:r w:rsidRPr="00D84D7C">
              <w:rPr>
                <w:color w:val="000000"/>
                <w:sz w:val="18"/>
              </w:rPr>
              <w:t>43.47</w:t>
            </w:r>
          </w:p>
        </w:tc>
        <w:tc>
          <w:tcPr>
            <w:tcW w:w="1194" w:type="dxa"/>
            <w:shd w:val="clear" w:color="auto" w:fill="auto"/>
            <w:vAlign w:val="center"/>
            <w:hideMark/>
          </w:tcPr>
          <w:p w14:paraId="573A3E49" w14:textId="77777777" w:rsidR="00D714AA" w:rsidRPr="00D84D7C" w:rsidRDefault="00D714AA" w:rsidP="00D714AA">
            <w:pPr>
              <w:jc w:val="right"/>
              <w:rPr>
                <w:color w:val="000000"/>
                <w:sz w:val="18"/>
                <w:szCs w:val="18"/>
              </w:rPr>
            </w:pPr>
            <w:r w:rsidRPr="00D84D7C">
              <w:rPr>
                <w:color w:val="000000"/>
                <w:sz w:val="18"/>
              </w:rPr>
              <w:t>56.92</w:t>
            </w:r>
          </w:p>
        </w:tc>
        <w:tc>
          <w:tcPr>
            <w:tcW w:w="1194" w:type="dxa"/>
            <w:shd w:val="clear" w:color="auto" w:fill="auto"/>
            <w:vAlign w:val="center"/>
            <w:hideMark/>
          </w:tcPr>
          <w:p w14:paraId="70745F57" w14:textId="77777777" w:rsidR="00D714AA" w:rsidRPr="00D84D7C" w:rsidRDefault="00D714AA" w:rsidP="00D714AA">
            <w:pPr>
              <w:jc w:val="right"/>
              <w:rPr>
                <w:color w:val="000000"/>
                <w:sz w:val="18"/>
                <w:szCs w:val="18"/>
              </w:rPr>
            </w:pPr>
            <w:r w:rsidRPr="00D84D7C">
              <w:rPr>
                <w:color w:val="000000"/>
                <w:sz w:val="18"/>
              </w:rPr>
              <w:t>57.75</w:t>
            </w:r>
          </w:p>
        </w:tc>
        <w:tc>
          <w:tcPr>
            <w:tcW w:w="1194" w:type="dxa"/>
            <w:shd w:val="clear" w:color="auto" w:fill="auto"/>
            <w:vAlign w:val="center"/>
            <w:hideMark/>
          </w:tcPr>
          <w:p w14:paraId="3B7A913B" w14:textId="77777777" w:rsidR="00D714AA" w:rsidRPr="00D84D7C" w:rsidRDefault="00D714AA" w:rsidP="00D714AA">
            <w:pPr>
              <w:jc w:val="right"/>
              <w:rPr>
                <w:color w:val="000000"/>
                <w:sz w:val="18"/>
                <w:szCs w:val="18"/>
              </w:rPr>
            </w:pPr>
            <w:r w:rsidRPr="00D84D7C">
              <w:rPr>
                <w:color w:val="000000"/>
                <w:sz w:val="18"/>
              </w:rPr>
              <w:t>2,885,240</w:t>
            </w:r>
          </w:p>
        </w:tc>
      </w:tr>
      <w:tr w:rsidR="00D714AA" w:rsidRPr="00D84D7C" w14:paraId="02A96E02" w14:textId="77777777" w:rsidTr="009046D6">
        <w:trPr>
          <w:trHeight w:val="262"/>
        </w:trPr>
        <w:tc>
          <w:tcPr>
            <w:tcW w:w="1791" w:type="dxa"/>
            <w:shd w:val="clear" w:color="auto" w:fill="B8CCE4" w:themeFill="accent1" w:themeFillTint="66"/>
            <w:noWrap/>
            <w:vAlign w:val="center"/>
            <w:hideMark/>
          </w:tcPr>
          <w:p w14:paraId="06AD55F4" w14:textId="77777777" w:rsidR="00D714AA" w:rsidRPr="00D84D7C" w:rsidRDefault="00D714AA" w:rsidP="00D714AA">
            <w:pPr>
              <w:rPr>
                <w:b/>
                <w:bCs/>
                <w:color w:val="000000"/>
                <w:sz w:val="18"/>
                <w:szCs w:val="18"/>
              </w:rPr>
            </w:pPr>
            <w:r w:rsidRPr="00D84D7C">
              <w:rPr>
                <w:b/>
                <w:color w:val="000000"/>
                <w:sz w:val="18"/>
              </w:rPr>
              <w:t>Total</w:t>
            </w:r>
          </w:p>
        </w:tc>
        <w:tc>
          <w:tcPr>
            <w:tcW w:w="1194" w:type="dxa"/>
            <w:shd w:val="clear" w:color="auto" w:fill="B8CCE4" w:themeFill="accent1" w:themeFillTint="66"/>
            <w:noWrap/>
            <w:vAlign w:val="center"/>
            <w:hideMark/>
          </w:tcPr>
          <w:p w14:paraId="42C72F9B" w14:textId="77777777" w:rsidR="00D714AA" w:rsidRPr="00D84D7C" w:rsidRDefault="00D714AA" w:rsidP="00D714AA">
            <w:pPr>
              <w:jc w:val="right"/>
              <w:rPr>
                <w:b/>
                <w:bCs/>
                <w:color w:val="000000"/>
                <w:sz w:val="18"/>
                <w:szCs w:val="18"/>
              </w:rPr>
            </w:pPr>
            <w:r w:rsidRPr="00D84D7C">
              <w:rPr>
                <w:b/>
                <w:color w:val="000000"/>
                <w:sz w:val="18"/>
              </w:rPr>
              <w:t>190,842,813</w:t>
            </w:r>
          </w:p>
        </w:tc>
        <w:tc>
          <w:tcPr>
            <w:tcW w:w="1194" w:type="dxa"/>
            <w:shd w:val="clear" w:color="auto" w:fill="B8CCE4" w:themeFill="accent1" w:themeFillTint="66"/>
            <w:noWrap/>
            <w:vAlign w:val="center"/>
            <w:hideMark/>
          </w:tcPr>
          <w:p w14:paraId="6E7A2F76" w14:textId="77777777" w:rsidR="00D714AA" w:rsidRPr="00D84D7C" w:rsidRDefault="00D714AA" w:rsidP="00D714AA">
            <w:pPr>
              <w:jc w:val="right"/>
              <w:rPr>
                <w:b/>
                <w:bCs/>
                <w:color w:val="000000"/>
                <w:sz w:val="18"/>
                <w:szCs w:val="18"/>
              </w:rPr>
            </w:pPr>
            <w:r w:rsidRPr="00D84D7C">
              <w:rPr>
                <w:b/>
                <w:color w:val="000000"/>
                <w:sz w:val="18"/>
              </w:rPr>
              <w:t>210,178 949</w:t>
            </w:r>
          </w:p>
        </w:tc>
        <w:tc>
          <w:tcPr>
            <w:tcW w:w="1194" w:type="dxa"/>
            <w:shd w:val="clear" w:color="auto" w:fill="B8CCE4" w:themeFill="accent1" w:themeFillTint="66"/>
            <w:vAlign w:val="center"/>
            <w:hideMark/>
          </w:tcPr>
          <w:p w14:paraId="607BC01F" w14:textId="77777777" w:rsidR="00D714AA" w:rsidRPr="00D84D7C" w:rsidRDefault="00D714AA" w:rsidP="00D714AA">
            <w:pPr>
              <w:jc w:val="right"/>
              <w:rPr>
                <w:b/>
                <w:bCs/>
                <w:color w:val="000000"/>
                <w:sz w:val="18"/>
                <w:szCs w:val="18"/>
              </w:rPr>
            </w:pPr>
            <w:r w:rsidRPr="00D84D7C">
              <w:rPr>
                <w:b/>
                <w:color w:val="000000"/>
                <w:sz w:val="18"/>
              </w:rPr>
              <w:t>65.27</w:t>
            </w:r>
          </w:p>
        </w:tc>
        <w:tc>
          <w:tcPr>
            <w:tcW w:w="1194" w:type="dxa"/>
            <w:shd w:val="clear" w:color="auto" w:fill="B8CCE4" w:themeFill="accent1" w:themeFillTint="66"/>
            <w:vAlign w:val="center"/>
            <w:hideMark/>
          </w:tcPr>
          <w:p w14:paraId="068641A7" w14:textId="77777777" w:rsidR="00D714AA" w:rsidRPr="00D84D7C" w:rsidRDefault="00D714AA" w:rsidP="00D714AA">
            <w:pPr>
              <w:jc w:val="right"/>
              <w:rPr>
                <w:b/>
                <w:bCs/>
                <w:color w:val="000000"/>
                <w:sz w:val="18"/>
                <w:szCs w:val="18"/>
              </w:rPr>
            </w:pPr>
            <w:r w:rsidRPr="00D84D7C">
              <w:rPr>
                <w:b/>
                <w:color w:val="000000"/>
                <w:sz w:val="18"/>
              </w:rPr>
              <w:t>76.12</w:t>
            </w:r>
          </w:p>
        </w:tc>
        <w:tc>
          <w:tcPr>
            <w:tcW w:w="1194" w:type="dxa"/>
            <w:shd w:val="clear" w:color="auto" w:fill="B8CCE4" w:themeFill="accent1" w:themeFillTint="66"/>
            <w:vAlign w:val="center"/>
            <w:hideMark/>
          </w:tcPr>
          <w:p w14:paraId="679155B8" w14:textId="77777777" w:rsidR="00D714AA" w:rsidRPr="00D84D7C" w:rsidRDefault="00D714AA" w:rsidP="00D714AA">
            <w:pPr>
              <w:jc w:val="right"/>
              <w:rPr>
                <w:b/>
                <w:bCs/>
                <w:color w:val="000000"/>
                <w:sz w:val="18"/>
                <w:szCs w:val="18"/>
              </w:rPr>
            </w:pPr>
            <w:r w:rsidRPr="00D84D7C">
              <w:rPr>
                <w:b/>
                <w:color w:val="000000"/>
                <w:sz w:val="18"/>
              </w:rPr>
              <w:t>84.96</w:t>
            </w:r>
          </w:p>
        </w:tc>
        <w:tc>
          <w:tcPr>
            <w:tcW w:w="1194" w:type="dxa"/>
            <w:shd w:val="clear" w:color="auto" w:fill="B8CCE4" w:themeFill="accent1" w:themeFillTint="66"/>
            <w:vAlign w:val="center"/>
            <w:hideMark/>
          </w:tcPr>
          <w:p w14:paraId="4D925A92" w14:textId="77777777" w:rsidR="00D714AA" w:rsidRPr="00D84D7C" w:rsidRDefault="00D714AA" w:rsidP="00D714AA">
            <w:pPr>
              <w:jc w:val="right"/>
              <w:rPr>
                <w:b/>
                <w:bCs/>
                <w:color w:val="000000"/>
                <w:sz w:val="18"/>
                <w:szCs w:val="18"/>
              </w:rPr>
            </w:pPr>
            <w:r w:rsidRPr="00D84D7C">
              <w:rPr>
                <w:b/>
                <w:color w:val="000000"/>
                <w:sz w:val="18"/>
              </w:rPr>
              <w:t>275,740 899</w:t>
            </w:r>
          </w:p>
        </w:tc>
      </w:tr>
    </w:tbl>
    <w:p w14:paraId="38EDE379" w14:textId="52628A76" w:rsidR="003F6BCC" w:rsidRPr="00D84D7C" w:rsidRDefault="003F6BCC" w:rsidP="003F6BCC">
      <w:pPr>
        <w:rPr>
          <w:i/>
          <w:sz w:val="18"/>
          <w:szCs w:val="18"/>
        </w:rPr>
      </w:pPr>
      <w:r w:rsidRPr="00D84D7C">
        <w:rPr>
          <w:i/>
          <w:sz w:val="18"/>
        </w:rPr>
        <w:t>Source: MA IOP, as of 30 September 2015</w:t>
      </w:r>
    </w:p>
    <w:p w14:paraId="193C5AE6" w14:textId="77777777" w:rsidR="001D0167" w:rsidRPr="00D84D7C" w:rsidRDefault="001D0167" w:rsidP="003F6BCC">
      <w:pPr>
        <w:rPr>
          <w:i/>
        </w:rPr>
      </w:pPr>
    </w:p>
    <w:p w14:paraId="3B77EE0A" w14:textId="77777777" w:rsidR="003F6BCC" w:rsidRPr="00D84D7C" w:rsidRDefault="003F6BCC" w:rsidP="003F6BCC">
      <w:pPr>
        <w:rPr>
          <w:i/>
        </w:rPr>
      </w:pPr>
    </w:p>
    <w:p w14:paraId="02F3D03A" w14:textId="5C318158" w:rsidR="003F6BCC" w:rsidRPr="00A7679A" w:rsidRDefault="00A7679A" w:rsidP="00A7679A">
      <w:pPr>
        <w:pStyle w:val="Tabulkanzev"/>
        <w:numPr>
          <w:ilvl w:val="0"/>
          <w:numId w:val="0"/>
        </w:numPr>
        <w:rPr>
          <w:rStyle w:val="Siln"/>
          <w:bCs w:val="0"/>
        </w:rPr>
      </w:pPr>
      <w:bookmarkStart w:id="323" w:name="_Toc433873569"/>
      <w:bookmarkStart w:id="324" w:name="_Toc432150166"/>
      <w:bookmarkStart w:id="325" w:name="_Toc434911888"/>
      <w:r w:rsidRPr="00A7679A">
        <w:rPr>
          <w:rStyle w:val="Siln"/>
          <w:bCs w:val="0"/>
        </w:rPr>
        <w:t xml:space="preserve">Table Nr. 30 - </w:t>
      </w:r>
      <w:r w:rsidR="003F6BCC" w:rsidRPr="00A7679A">
        <w:rPr>
          <w:rStyle w:val="Siln"/>
          <w:bCs w:val="0"/>
        </w:rPr>
        <w:t>Information on the state of IDP allocation take-up for Intervention Area 5.2</w:t>
      </w:r>
      <w:bookmarkEnd w:id="323"/>
      <w:bookmarkEnd w:id="324"/>
      <w:bookmarkEnd w:id="325"/>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4225"/>
        <w:gridCol w:w="1644"/>
        <w:gridCol w:w="1590"/>
        <w:gridCol w:w="1504"/>
      </w:tblGrid>
      <w:tr w:rsidR="005E5C1C" w:rsidRPr="00D84D7C" w14:paraId="2CBD09FF" w14:textId="77777777" w:rsidTr="005E5C1C">
        <w:trPr>
          <w:trHeight w:val="367"/>
          <w:tblHeader/>
          <w:jc w:val="center"/>
        </w:trPr>
        <w:tc>
          <w:tcPr>
            <w:tcW w:w="4225" w:type="dxa"/>
            <w:vMerge w:val="restart"/>
            <w:shd w:val="clear" w:color="auto" w:fill="B8CCE4" w:themeFill="accent1" w:themeFillTint="66"/>
            <w:vAlign w:val="center"/>
            <w:hideMark/>
          </w:tcPr>
          <w:p w14:paraId="5E87E556" w14:textId="77777777" w:rsidR="005E5C1C" w:rsidRPr="00D84D7C" w:rsidRDefault="005E5C1C" w:rsidP="005E5C1C">
            <w:pPr>
              <w:jc w:val="center"/>
              <w:rPr>
                <w:b/>
              </w:rPr>
            </w:pPr>
            <w:r w:rsidRPr="00D84D7C">
              <w:rPr>
                <w:b/>
              </w:rPr>
              <w:t>Activity 5.2</w:t>
            </w:r>
          </w:p>
        </w:tc>
        <w:tc>
          <w:tcPr>
            <w:tcW w:w="4738" w:type="dxa"/>
            <w:gridSpan w:val="3"/>
            <w:shd w:val="clear" w:color="auto" w:fill="B8CCE4" w:themeFill="accent1" w:themeFillTint="66"/>
            <w:vAlign w:val="center"/>
            <w:hideMark/>
          </w:tcPr>
          <w:p w14:paraId="1E75EACA" w14:textId="77777777" w:rsidR="005E5C1C" w:rsidRPr="00D84D7C" w:rsidRDefault="005E5C1C" w:rsidP="005E5C1C">
            <w:pPr>
              <w:jc w:val="center"/>
              <w:rPr>
                <w:b/>
              </w:rPr>
            </w:pPr>
            <w:r w:rsidRPr="00D84D7C">
              <w:rPr>
                <w:b/>
              </w:rPr>
              <w:t>Number of calls</w:t>
            </w:r>
          </w:p>
        </w:tc>
      </w:tr>
      <w:tr w:rsidR="005E5C1C" w:rsidRPr="00D84D7C" w14:paraId="7D0BD789" w14:textId="77777777" w:rsidTr="005E5C1C">
        <w:trPr>
          <w:trHeight w:val="408"/>
          <w:tblHeader/>
          <w:jc w:val="center"/>
        </w:trPr>
        <w:tc>
          <w:tcPr>
            <w:tcW w:w="0" w:type="auto"/>
            <w:vMerge/>
            <w:shd w:val="clear" w:color="auto" w:fill="B8CCE4" w:themeFill="accent1" w:themeFillTint="66"/>
            <w:vAlign w:val="center"/>
            <w:hideMark/>
          </w:tcPr>
          <w:p w14:paraId="6B354178" w14:textId="77777777" w:rsidR="005E5C1C" w:rsidRPr="00D84D7C" w:rsidRDefault="005E5C1C" w:rsidP="005E5C1C">
            <w:pPr>
              <w:jc w:val="center"/>
              <w:rPr>
                <w:b/>
              </w:rPr>
            </w:pPr>
          </w:p>
        </w:tc>
        <w:tc>
          <w:tcPr>
            <w:tcW w:w="1644" w:type="dxa"/>
            <w:shd w:val="clear" w:color="auto" w:fill="B8CCE4" w:themeFill="accent1" w:themeFillTint="66"/>
            <w:vAlign w:val="center"/>
            <w:hideMark/>
          </w:tcPr>
          <w:p w14:paraId="751D7D85" w14:textId="77777777" w:rsidR="005E5C1C" w:rsidRPr="00D84D7C" w:rsidRDefault="005E5C1C" w:rsidP="005E5C1C">
            <w:pPr>
              <w:jc w:val="center"/>
              <w:rPr>
                <w:b/>
              </w:rPr>
            </w:pPr>
            <w:r w:rsidRPr="00D84D7C">
              <w:rPr>
                <w:b/>
              </w:rPr>
              <w:t>Calls total</w:t>
            </w:r>
          </w:p>
        </w:tc>
        <w:tc>
          <w:tcPr>
            <w:tcW w:w="1590" w:type="dxa"/>
            <w:shd w:val="clear" w:color="auto" w:fill="B8CCE4" w:themeFill="accent1" w:themeFillTint="66"/>
            <w:vAlign w:val="center"/>
            <w:hideMark/>
          </w:tcPr>
          <w:p w14:paraId="07654AEF" w14:textId="77777777" w:rsidR="005E5C1C" w:rsidRPr="00D84D7C" w:rsidRDefault="005E5C1C" w:rsidP="005E5C1C">
            <w:pPr>
              <w:jc w:val="center"/>
              <w:rPr>
                <w:b/>
              </w:rPr>
            </w:pPr>
            <w:r w:rsidRPr="00D84D7C">
              <w:rPr>
                <w:b/>
              </w:rPr>
              <w:t>Of which closed calls</w:t>
            </w:r>
          </w:p>
        </w:tc>
        <w:tc>
          <w:tcPr>
            <w:tcW w:w="1504" w:type="dxa"/>
            <w:shd w:val="clear" w:color="auto" w:fill="B8CCE4" w:themeFill="accent1" w:themeFillTint="66"/>
            <w:vAlign w:val="center"/>
            <w:hideMark/>
          </w:tcPr>
          <w:p w14:paraId="53F870CA" w14:textId="77777777" w:rsidR="005E5C1C" w:rsidRPr="00D84D7C" w:rsidRDefault="005E5C1C" w:rsidP="005E5C1C">
            <w:pPr>
              <w:jc w:val="center"/>
              <w:rPr>
                <w:b/>
              </w:rPr>
            </w:pPr>
            <w:r w:rsidRPr="00D84D7C">
              <w:rPr>
                <w:b/>
              </w:rPr>
              <w:t>Of which ongoing calls</w:t>
            </w:r>
          </w:p>
        </w:tc>
      </w:tr>
      <w:tr w:rsidR="005E5C1C" w:rsidRPr="00D84D7C" w14:paraId="06D9FB98" w14:textId="77777777" w:rsidTr="005E5C1C">
        <w:trPr>
          <w:trHeight w:val="546"/>
          <w:jc w:val="center"/>
        </w:trPr>
        <w:tc>
          <w:tcPr>
            <w:tcW w:w="4225" w:type="dxa"/>
            <w:shd w:val="clear" w:color="auto" w:fill="FFFFFF" w:themeFill="background1"/>
            <w:vAlign w:val="center"/>
            <w:hideMark/>
          </w:tcPr>
          <w:p w14:paraId="4A58A106" w14:textId="77777777" w:rsidR="005E5C1C" w:rsidRPr="00D84D7C" w:rsidRDefault="005E5C1C" w:rsidP="00F77AD7">
            <w:r w:rsidRPr="00D84D7C">
              <w:t xml:space="preserve">(a) revitalization of public spaces </w:t>
            </w:r>
          </w:p>
        </w:tc>
        <w:tc>
          <w:tcPr>
            <w:tcW w:w="1644" w:type="dxa"/>
            <w:vAlign w:val="center"/>
            <w:hideMark/>
          </w:tcPr>
          <w:p w14:paraId="45263F91" w14:textId="77777777" w:rsidR="005E5C1C" w:rsidRPr="00D84D7C" w:rsidRDefault="005E5C1C" w:rsidP="005E5C1C">
            <w:pPr>
              <w:jc w:val="center"/>
            </w:pPr>
            <w:r w:rsidRPr="00D84D7C">
              <w:t>73</w:t>
            </w:r>
          </w:p>
        </w:tc>
        <w:tc>
          <w:tcPr>
            <w:tcW w:w="1590" w:type="dxa"/>
            <w:vAlign w:val="center"/>
            <w:hideMark/>
          </w:tcPr>
          <w:p w14:paraId="67617617" w14:textId="77777777" w:rsidR="005E5C1C" w:rsidRPr="00D84D7C" w:rsidRDefault="005E5C1C" w:rsidP="005E5C1C">
            <w:pPr>
              <w:jc w:val="center"/>
            </w:pPr>
            <w:r w:rsidRPr="00D84D7C">
              <w:t>73</w:t>
            </w:r>
          </w:p>
        </w:tc>
        <w:tc>
          <w:tcPr>
            <w:tcW w:w="1504" w:type="dxa"/>
            <w:vAlign w:val="center"/>
            <w:hideMark/>
          </w:tcPr>
          <w:p w14:paraId="20FC3716" w14:textId="77777777" w:rsidR="005E5C1C" w:rsidRPr="00D84D7C" w:rsidRDefault="005E5C1C" w:rsidP="005E5C1C">
            <w:pPr>
              <w:jc w:val="center"/>
            </w:pPr>
            <w:r w:rsidRPr="00D84D7C">
              <w:t>0</w:t>
            </w:r>
          </w:p>
        </w:tc>
      </w:tr>
      <w:tr w:rsidR="005E5C1C" w:rsidRPr="00D84D7C" w14:paraId="3CA6E1B2" w14:textId="77777777" w:rsidTr="005E5C1C">
        <w:trPr>
          <w:trHeight w:val="436"/>
          <w:jc w:val="center"/>
        </w:trPr>
        <w:tc>
          <w:tcPr>
            <w:tcW w:w="4225" w:type="dxa"/>
            <w:shd w:val="clear" w:color="auto" w:fill="FFFFFF" w:themeFill="background1"/>
            <w:vAlign w:val="center"/>
            <w:hideMark/>
          </w:tcPr>
          <w:p w14:paraId="7395BD53" w14:textId="77777777" w:rsidR="005E5C1C" w:rsidRPr="00D84D7C" w:rsidRDefault="005E5C1C" w:rsidP="00F77AD7">
            <w:r w:rsidRPr="00D84D7C">
              <w:t>(b) regeneration of residential buildings</w:t>
            </w:r>
          </w:p>
        </w:tc>
        <w:tc>
          <w:tcPr>
            <w:tcW w:w="1644" w:type="dxa"/>
            <w:vAlign w:val="center"/>
            <w:hideMark/>
          </w:tcPr>
          <w:p w14:paraId="528D0174" w14:textId="77777777" w:rsidR="005E5C1C" w:rsidRPr="00D84D7C" w:rsidRDefault="005E5C1C" w:rsidP="005E5C1C">
            <w:pPr>
              <w:jc w:val="center"/>
            </w:pPr>
            <w:r w:rsidRPr="00D84D7C">
              <w:t>173</w:t>
            </w:r>
          </w:p>
        </w:tc>
        <w:tc>
          <w:tcPr>
            <w:tcW w:w="1590" w:type="dxa"/>
            <w:vAlign w:val="center"/>
            <w:hideMark/>
          </w:tcPr>
          <w:p w14:paraId="067D92FD" w14:textId="77777777" w:rsidR="005E5C1C" w:rsidRPr="00D84D7C" w:rsidRDefault="005E5C1C" w:rsidP="005E5C1C">
            <w:pPr>
              <w:jc w:val="center"/>
            </w:pPr>
            <w:r w:rsidRPr="00D84D7C">
              <w:t>173</w:t>
            </w:r>
          </w:p>
        </w:tc>
        <w:tc>
          <w:tcPr>
            <w:tcW w:w="1504" w:type="dxa"/>
            <w:vAlign w:val="center"/>
            <w:hideMark/>
          </w:tcPr>
          <w:p w14:paraId="1A7CB134" w14:textId="77777777" w:rsidR="005E5C1C" w:rsidRPr="00D84D7C" w:rsidRDefault="005E5C1C" w:rsidP="005E5C1C">
            <w:pPr>
              <w:jc w:val="center"/>
            </w:pPr>
            <w:r w:rsidRPr="00D84D7C">
              <w:t>0</w:t>
            </w:r>
          </w:p>
        </w:tc>
      </w:tr>
      <w:tr w:rsidR="005E5C1C" w:rsidRPr="00D84D7C" w14:paraId="600D2525" w14:textId="77777777" w:rsidTr="005E5C1C">
        <w:trPr>
          <w:trHeight w:val="428"/>
          <w:jc w:val="center"/>
        </w:trPr>
        <w:tc>
          <w:tcPr>
            <w:tcW w:w="4225" w:type="dxa"/>
            <w:shd w:val="clear" w:color="auto" w:fill="FFFFFF" w:themeFill="background1"/>
            <w:vAlign w:val="center"/>
            <w:hideMark/>
          </w:tcPr>
          <w:p w14:paraId="692D4047" w14:textId="77777777" w:rsidR="005E5C1C" w:rsidRPr="00D84D7C" w:rsidRDefault="005E5C1C" w:rsidP="00F77AD7">
            <w:r w:rsidRPr="00D84D7C">
              <w:t xml:space="preserve">(c) pilot projects </w:t>
            </w:r>
          </w:p>
        </w:tc>
        <w:tc>
          <w:tcPr>
            <w:tcW w:w="1644" w:type="dxa"/>
            <w:vAlign w:val="center"/>
            <w:hideMark/>
          </w:tcPr>
          <w:p w14:paraId="0807E31A" w14:textId="77777777" w:rsidR="005E5C1C" w:rsidRPr="00D84D7C" w:rsidRDefault="005E5C1C" w:rsidP="005E5C1C">
            <w:pPr>
              <w:jc w:val="center"/>
            </w:pPr>
            <w:r w:rsidRPr="00D84D7C">
              <w:t>11</w:t>
            </w:r>
          </w:p>
        </w:tc>
        <w:tc>
          <w:tcPr>
            <w:tcW w:w="1590" w:type="dxa"/>
            <w:vAlign w:val="center"/>
            <w:hideMark/>
          </w:tcPr>
          <w:p w14:paraId="31A000DD" w14:textId="77777777" w:rsidR="005E5C1C" w:rsidRPr="00D84D7C" w:rsidRDefault="005E5C1C" w:rsidP="005E5C1C">
            <w:pPr>
              <w:jc w:val="center"/>
            </w:pPr>
            <w:r w:rsidRPr="00D84D7C">
              <w:t>11</w:t>
            </w:r>
          </w:p>
        </w:tc>
        <w:tc>
          <w:tcPr>
            <w:tcW w:w="1504" w:type="dxa"/>
            <w:vAlign w:val="center"/>
            <w:hideMark/>
          </w:tcPr>
          <w:p w14:paraId="624DDC66" w14:textId="77777777" w:rsidR="005E5C1C" w:rsidRPr="00D84D7C" w:rsidRDefault="005E5C1C" w:rsidP="005E5C1C">
            <w:pPr>
              <w:jc w:val="center"/>
            </w:pPr>
            <w:r w:rsidRPr="00D84D7C">
              <w:t>0</w:t>
            </w:r>
          </w:p>
        </w:tc>
      </w:tr>
      <w:tr w:rsidR="005E5C1C" w:rsidRPr="00D84D7C" w14:paraId="23AC8A39" w14:textId="77777777" w:rsidTr="005E5C1C">
        <w:trPr>
          <w:trHeight w:val="428"/>
          <w:jc w:val="center"/>
        </w:trPr>
        <w:tc>
          <w:tcPr>
            <w:tcW w:w="4225" w:type="dxa"/>
            <w:shd w:val="clear" w:color="auto" w:fill="FFFFFF" w:themeFill="background1"/>
            <w:vAlign w:val="center"/>
            <w:hideMark/>
          </w:tcPr>
          <w:p w14:paraId="7356F273" w14:textId="77777777" w:rsidR="005E5C1C" w:rsidRPr="00D84D7C" w:rsidRDefault="005E5C1C" w:rsidP="00F77AD7">
            <w:r w:rsidRPr="00D84D7C">
              <w:t xml:space="preserve">combined calls (a) + (b) </w:t>
            </w:r>
          </w:p>
        </w:tc>
        <w:tc>
          <w:tcPr>
            <w:tcW w:w="1644" w:type="dxa"/>
            <w:vAlign w:val="center"/>
            <w:hideMark/>
          </w:tcPr>
          <w:p w14:paraId="69A02933" w14:textId="77777777" w:rsidR="005E5C1C" w:rsidRPr="00D84D7C" w:rsidRDefault="005E5C1C" w:rsidP="005E5C1C">
            <w:pPr>
              <w:jc w:val="center"/>
            </w:pPr>
            <w:r w:rsidRPr="00D84D7C">
              <w:t>9</w:t>
            </w:r>
          </w:p>
        </w:tc>
        <w:tc>
          <w:tcPr>
            <w:tcW w:w="1590" w:type="dxa"/>
            <w:vAlign w:val="center"/>
            <w:hideMark/>
          </w:tcPr>
          <w:p w14:paraId="40597A4B" w14:textId="77777777" w:rsidR="005E5C1C" w:rsidRPr="00D84D7C" w:rsidRDefault="005E5C1C" w:rsidP="005E5C1C">
            <w:pPr>
              <w:jc w:val="center"/>
            </w:pPr>
            <w:r w:rsidRPr="00D84D7C">
              <w:t>9</w:t>
            </w:r>
          </w:p>
        </w:tc>
        <w:tc>
          <w:tcPr>
            <w:tcW w:w="1504" w:type="dxa"/>
            <w:vAlign w:val="center"/>
            <w:hideMark/>
          </w:tcPr>
          <w:p w14:paraId="43B5773F" w14:textId="77777777" w:rsidR="005E5C1C" w:rsidRPr="00D84D7C" w:rsidRDefault="005E5C1C" w:rsidP="005E5C1C">
            <w:pPr>
              <w:jc w:val="center"/>
            </w:pPr>
            <w:r w:rsidRPr="00D84D7C">
              <w:t>0</w:t>
            </w:r>
          </w:p>
        </w:tc>
      </w:tr>
      <w:tr w:rsidR="005E5C1C" w:rsidRPr="00D84D7C" w14:paraId="2CAC0897" w14:textId="77777777" w:rsidTr="005E5C1C">
        <w:trPr>
          <w:trHeight w:val="491"/>
          <w:jc w:val="center"/>
        </w:trPr>
        <w:tc>
          <w:tcPr>
            <w:tcW w:w="4225" w:type="dxa"/>
            <w:shd w:val="clear" w:color="auto" w:fill="FFFFFF" w:themeFill="background1"/>
            <w:vAlign w:val="center"/>
            <w:hideMark/>
          </w:tcPr>
          <w:p w14:paraId="2D3F7A7C" w14:textId="77777777" w:rsidR="005E5C1C" w:rsidRPr="00D84D7C" w:rsidRDefault="005E5C1C" w:rsidP="00F77AD7">
            <w:r w:rsidRPr="00D84D7C">
              <w:t xml:space="preserve">combined calls (a) + (b) + (c) </w:t>
            </w:r>
          </w:p>
        </w:tc>
        <w:tc>
          <w:tcPr>
            <w:tcW w:w="1644" w:type="dxa"/>
            <w:vAlign w:val="center"/>
            <w:hideMark/>
          </w:tcPr>
          <w:p w14:paraId="774AAF5A" w14:textId="77777777" w:rsidR="005E5C1C" w:rsidRPr="00D84D7C" w:rsidRDefault="005E5C1C" w:rsidP="005E5C1C">
            <w:pPr>
              <w:jc w:val="center"/>
            </w:pPr>
            <w:r w:rsidRPr="00D84D7C">
              <w:t>3</w:t>
            </w:r>
          </w:p>
        </w:tc>
        <w:tc>
          <w:tcPr>
            <w:tcW w:w="1590" w:type="dxa"/>
            <w:vAlign w:val="center"/>
            <w:hideMark/>
          </w:tcPr>
          <w:p w14:paraId="0735F467" w14:textId="77777777" w:rsidR="005E5C1C" w:rsidRPr="00D84D7C" w:rsidRDefault="005E5C1C" w:rsidP="005E5C1C">
            <w:pPr>
              <w:jc w:val="center"/>
            </w:pPr>
            <w:r w:rsidRPr="00D84D7C">
              <w:t>3</w:t>
            </w:r>
          </w:p>
        </w:tc>
        <w:tc>
          <w:tcPr>
            <w:tcW w:w="1504" w:type="dxa"/>
            <w:vAlign w:val="center"/>
            <w:hideMark/>
          </w:tcPr>
          <w:p w14:paraId="3BEDCBB1" w14:textId="77777777" w:rsidR="005E5C1C" w:rsidRPr="00D84D7C" w:rsidRDefault="005E5C1C" w:rsidP="005E5C1C">
            <w:pPr>
              <w:jc w:val="center"/>
            </w:pPr>
            <w:r w:rsidRPr="00D84D7C">
              <w:t>0</w:t>
            </w:r>
          </w:p>
        </w:tc>
      </w:tr>
      <w:tr w:rsidR="005E5C1C" w:rsidRPr="00D84D7C" w14:paraId="4DCE8E7E" w14:textId="77777777" w:rsidTr="005E5C1C">
        <w:trPr>
          <w:trHeight w:val="491"/>
          <w:jc w:val="center"/>
        </w:trPr>
        <w:tc>
          <w:tcPr>
            <w:tcW w:w="4225" w:type="dxa"/>
            <w:shd w:val="clear" w:color="auto" w:fill="B8CCE4" w:themeFill="accent1" w:themeFillTint="66"/>
            <w:vAlign w:val="center"/>
            <w:hideMark/>
          </w:tcPr>
          <w:p w14:paraId="5ED240AD" w14:textId="77777777" w:rsidR="005E5C1C" w:rsidRPr="00D84D7C" w:rsidRDefault="005E5C1C" w:rsidP="00F77AD7">
            <w:pPr>
              <w:rPr>
                <w:b/>
              </w:rPr>
            </w:pPr>
            <w:r w:rsidRPr="00D84D7C">
              <w:rPr>
                <w:b/>
              </w:rPr>
              <w:t xml:space="preserve">Total </w:t>
            </w:r>
          </w:p>
        </w:tc>
        <w:tc>
          <w:tcPr>
            <w:tcW w:w="1644" w:type="dxa"/>
            <w:shd w:val="clear" w:color="auto" w:fill="B8CCE4" w:themeFill="accent1" w:themeFillTint="66"/>
            <w:vAlign w:val="center"/>
            <w:hideMark/>
          </w:tcPr>
          <w:p w14:paraId="4308130D" w14:textId="77777777" w:rsidR="005E5C1C" w:rsidRPr="00D84D7C" w:rsidRDefault="005E5C1C" w:rsidP="005E5C1C">
            <w:pPr>
              <w:jc w:val="center"/>
              <w:rPr>
                <w:b/>
              </w:rPr>
            </w:pPr>
            <w:r w:rsidRPr="00D84D7C">
              <w:rPr>
                <w:b/>
              </w:rPr>
              <w:t>269</w:t>
            </w:r>
          </w:p>
        </w:tc>
        <w:tc>
          <w:tcPr>
            <w:tcW w:w="1590" w:type="dxa"/>
            <w:shd w:val="clear" w:color="auto" w:fill="B8CCE4" w:themeFill="accent1" w:themeFillTint="66"/>
            <w:vAlign w:val="center"/>
            <w:hideMark/>
          </w:tcPr>
          <w:p w14:paraId="27CFAA46" w14:textId="77777777" w:rsidR="005E5C1C" w:rsidRPr="00D84D7C" w:rsidRDefault="005E5C1C" w:rsidP="005E5C1C">
            <w:pPr>
              <w:jc w:val="center"/>
              <w:rPr>
                <w:b/>
              </w:rPr>
            </w:pPr>
            <w:r w:rsidRPr="00D84D7C">
              <w:rPr>
                <w:b/>
              </w:rPr>
              <w:t>269</w:t>
            </w:r>
          </w:p>
        </w:tc>
        <w:tc>
          <w:tcPr>
            <w:tcW w:w="1504" w:type="dxa"/>
            <w:shd w:val="clear" w:color="auto" w:fill="B8CCE4" w:themeFill="accent1" w:themeFillTint="66"/>
            <w:vAlign w:val="center"/>
            <w:hideMark/>
          </w:tcPr>
          <w:p w14:paraId="64C3FD05" w14:textId="77777777" w:rsidR="005E5C1C" w:rsidRPr="00D84D7C" w:rsidRDefault="005E5C1C" w:rsidP="005E5C1C">
            <w:pPr>
              <w:jc w:val="center"/>
              <w:rPr>
                <w:b/>
              </w:rPr>
            </w:pPr>
            <w:r w:rsidRPr="00D84D7C">
              <w:rPr>
                <w:b/>
              </w:rPr>
              <w:t>0</w:t>
            </w:r>
          </w:p>
        </w:tc>
      </w:tr>
    </w:tbl>
    <w:p w14:paraId="083D6446" w14:textId="16B45555" w:rsidR="00594E5B" w:rsidRPr="00D84D7C" w:rsidRDefault="00E74DD7" w:rsidP="00931D3F">
      <w:pPr>
        <w:rPr>
          <w:i/>
          <w:sz w:val="18"/>
          <w:szCs w:val="18"/>
        </w:rPr>
      </w:pPr>
      <w:r w:rsidRPr="00D84D7C">
        <w:rPr>
          <w:i/>
          <w:sz w:val="18"/>
        </w:rPr>
        <w:t>Source: MA IOP, as of 30 September 2015</w:t>
      </w:r>
    </w:p>
    <w:p w14:paraId="363C8581" w14:textId="77777777" w:rsidR="005E5C1C" w:rsidRPr="00D84D7C" w:rsidRDefault="005E5C1C" w:rsidP="003601B2"/>
    <w:p w14:paraId="4ADA88EB" w14:textId="77777777" w:rsidR="00D644B0" w:rsidRPr="00D84D7C" w:rsidRDefault="00D644B0">
      <w:pPr>
        <w:pStyle w:val="Nadpis3"/>
        <w:rPr>
          <w:rFonts w:ascii="Times New Roman" w:hAnsi="Times New Roman"/>
          <w:sz w:val="24"/>
          <w:szCs w:val="24"/>
        </w:rPr>
      </w:pPr>
      <w:bookmarkStart w:id="326" w:name="_Toc433873513"/>
      <w:bookmarkStart w:id="327" w:name="_Toc432150106"/>
      <w:bookmarkStart w:id="328" w:name="_Toc434907499"/>
      <w:r w:rsidRPr="00D84D7C">
        <w:rPr>
          <w:rFonts w:ascii="Times New Roman" w:hAnsi="Times New Roman"/>
          <w:sz w:val="24"/>
        </w:rPr>
        <w:t>3.5.3 Progress towards indicators</w:t>
      </w:r>
      <w:bookmarkEnd w:id="326"/>
      <w:bookmarkEnd w:id="327"/>
      <w:bookmarkEnd w:id="328"/>
    </w:p>
    <w:p w14:paraId="3CC37E28" w14:textId="77777777" w:rsidR="007F7F2C" w:rsidRPr="00D84D7C" w:rsidRDefault="007F7F2C" w:rsidP="004C6E7E">
      <w:pPr>
        <w:jc w:val="both"/>
        <w:rPr>
          <w:b/>
          <w:sz w:val="22"/>
          <w:szCs w:val="22"/>
          <w:u w:val="single"/>
        </w:rPr>
      </w:pPr>
      <w:r w:rsidRPr="00D84D7C">
        <w:rPr>
          <w:b/>
          <w:sz w:val="22"/>
          <w:u w:val="single"/>
        </w:rPr>
        <w:t>Intervention Area 5.1</w:t>
      </w:r>
    </w:p>
    <w:p w14:paraId="32CB95C1" w14:textId="44ADB02B" w:rsidR="008F2F2A" w:rsidRPr="00D84D7C" w:rsidRDefault="008F2F2A" w:rsidP="008F2F2A">
      <w:pPr>
        <w:jc w:val="both"/>
        <w:rPr>
          <w:sz w:val="22"/>
          <w:szCs w:val="22"/>
        </w:rPr>
      </w:pPr>
      <w:proofErr w:type="gramStart"/>
      <w:r w:rsidRPr="00D84D7C">
        <w:rPr>
          <w:sz w:val="22"/>
        </w:rPr>
        <w:t xml:space="preserve">Indicator </w:t>
      </w:r>
      <w:r w:rsidRPr="00D84D7C">
        <w:rPr>
          <w:b/>
          <w:sz w:val="22"/>
        </w:rPr>
        <w:t>410401 Number of regenerated cultural monuments.</w:t>
      </w:r>
      <w:proofErr w:type="gramEnd"/>
    </w:p>
    <w:p w14:paraId="473CE30E" w14:textId="53C5D00E" w:rsidR="008F2F2A" w:rsidRPr="00D84D7C" w:rsidRDefault="008F2F2A" w:rsidP="008F2F2A">
      <w:pPr>
        <w:jc w:val="both"/>
        <w:rPr>
          <w:sz w:val="22"/>
          <w:szCs w:val="22"/>
        </w:rPr>
      </w:pPr>
      <w:r w:rsidRPr="00D84D7C">
        <w:rPr>
          <w:sz w:val="22"/>
        </w:rPr>
        <w:t>Currently, the value of the indicator is 59 out of the total of 70. The commitment from the approved projects (109) amounts to 155.71% of the target value. The funds covered by a Decision stand at 99.33%.</w:t>
      </w:r>
    </w:p>
    <w:p w14:paraId="05DF770B" w14:textId="77777777" w:rsidR="008F2F2A" w:rsidRPr="00D84D7C" w:rsidRDefault="008F2F2A" w:rsidP="008F2F2A">
      <w:pPr>
        <w:jc w:val="both"/>
        <w:rPr>
          <w:sz w:val="22"/>
          <w:szCs w:val="22"/>
        </w:rPr>
      </w:pPr>
    </w:p>
    <w:p w14:paraId="68E68423" w14:textId="71752B9C" w:rsidR="008F2F2A" w:rsidRPr="00D84D7C" w:rsidRDefault="008F2F2A" w:rsidP="008F2F2A">
      <w:pPr>
        <w:jc w:val="both"/>
        <w:rPr>
          <w:b/>
          <w:sz w:val="22"/>
        </w:rPr>
      </w:pPr>
      <w:r w:rsidRPr="00D84D7C">
        <w:rPr>
          <w:sz w:val="22"/>
        </w:rPr>
        <w:t xml:space="preserve">Indicator </w:t>
      </w:r>
      <w:r w:rsidRPr="00D84D7C">
        <w:rPr>
          <w:b/>
          <w:sz w:val="22"/>
        </w:rPr>
        <w:t>410402 Number of newly built or modernized cultural facilities</w:t>
      </w:r>
    </w:p>
    <w:p w14:paraId="6E6813D2" w14:textId="5D74AF96" w:rsidR="008F2F2A" w:rsidRPr="00D84D7C" w:rsidRDefault="008F2F2A" w:rsidP="008F2F2A">
      <w:pPr>
        <w:jc w:val="both"/>
        <w:rPr>
          <w:sz w:val="22"/>
          <w:szCs w:val="22"/>
        </w:rPr>
      </w:pPr>
      <w:r w:rsidRPr="00D84D7C">
        <w:rPr>
          <w:sz w:val="22"/>
        </w:rPr>
        <w:t xml:space="preserve">The value of the indicator has not increased and has a value of 1 (the project “Improvement </w:t>
      </w:r>
      <w:r w:rsidR="00EF3F30">
        <w:rPr>
          <w:sz w:val="22"/>
        </w:rPr>
        <w:br/>
      </w:r>
      <w:r w:rsidRPr="00D84D7C">
        <w:rPr>
          <w:sz w:val="22"/>
        </w:rPr>
        <w:t xml:space="preserve">of infrastructure for modern cultural services with higher added value – Centre for Glass Art, Glassworks </w:t>
      </w:r>
      <w:proofErr w:type="spellStart"/>
      <w:r w:rsidRPr="00D84D7C">
        <w:rPr>
          <w:sz w:val="22"/>
        </w:rPr>
        <w:t>František</w:t>
      </w:r>
      <w:proofErr w:type="spellEnd"/>
      <w:r w:rsidRPr="00D84D7C">
        <w:rPr>
          <w:sz w:val="22"/>
        </w:rPr>
        <w:t xml:space="preserve"> in </w:t>
      </w:r>
      <w:proofErr w:type="spellStart"/>
      <w:r w:rsidRPr="00D84D7C">
        <w:rPr>
          <w:sz w:val="22"/>
        </w:rPr>
        <w:t>Sázava</w:t>
      </w:r>
      <w:proofErr w:type="spellEnd"/>
      <w:r w:rsidRPr="00D84D7C">
        <w:rPr>
          <w:sz w:val="22"/>
        </w:rPr>
        <w:t xml:space="preserve">”) out of the target value of 5. Rate of </w:t>
      </w:r>
      <w:r w:rsidR="00D84D7C" w:rsidRPr="00D84D7C">
        <w:rPr>
          <w:sz w:val="22"/>
        </w:rPr>
        <w:t>committed</w:t>
      </w:r>
      <w:r w:rsidRPr="00D84D7C">
        <w:rPr>
          <w:sz w:val="22"/>
        </w:rPr>
        <w:t xml:space="preserve"> fund currently stands at 63.54%.</w:t>
      </w:r>
    </w:p>
    <w:p w14:paraId="29CD48B7" w14:textId="77777777" w:rsidR="008F2F2A" w:rsidRPr="00D84D7C" w:rsidRDefault="008F2F2A" w:rsidP="008F2F2A">
      <w:pPr>
        <w:jc w:val="both"/>
        <w:rPr>
          <w:sz w:val="22"/>
          <w:szCs w:val="22"/>
          <w:highlight w:val="yellow"/>
        </w:rPr>
      </w:pPr>
    </w:p>
    <w:p w14:paraId="436B5DD6" w14:textId="6080FC76" w:rsidR="008F2F2A" w:rsidRPr="00D84D7C" w:rsidRDefault="008F2F2A" w:rsidP="008F2F2A">
      <w:pPr>
        <w:jc w:val="both"/>
        <w:rPr>
          <w:sz w:val="22"/>
          <w:szCs w:val="22"/>
        </w:rPr>
      </w:pPr>
      <w:r w:rsidRPr="00D84D7C">
        <w:rPr>
          <w:sz w:val="22"/>
        </w:rPr>
        <w:t xml:space="preserve">Indicator </w:t>
      </w:r>
      <w:r w:rsidRPr="00D84D7C">
        <w:rPr>
          <w:b/>
          <w:sz w:val="22"/>
        </w:rPr>
        <w:t>410404 Number of created methodologies in the field of cultural heritage</w:t>
      </w:r>
      <w:r w:rsidRPr="00D84D7C">
        <w:rPr>
          <w:sz w:val="22"/>
        </w:rPr>
        <w:t xml:space="preserve"> remained zero, because the methodologies in activity 5.1(a) Developing and streamlining of national methodical </w:t>
      </w:r>
      <w:r w:rsidR="00D84D7C" w:rsidRPr="00D84D7C">
        <w:rPr>
          <w:sz w:val="22"/>
        </w:rPr>
        <w:t>centres</w:t>
      </w:r>
      <w:r w:rsidRPr="00D84D7C">
        <w:rPr>
          <w:sz w:val="22"/>
        </w:rPr>
        <w:t xml:space="preserve"> for the selected areas of cultural heritage must be made ​​within one year after the completion </w:t>
      </w:r>
      <w:r w:rsidR="00EF3F30">
        <w:rPr>
          <w:sz w:val="22"/>
        </w:rPr>
        <w:br/>
      </w:r>
      <w:r w:rsidRPr="00D84D7C">
        <w:rPr>
          <w:sz w:val="22"/>
        </w:rPr>
        <w:t>of the project. Two projects from this activity were completed at the end of 2014.</w:t>
      </w:r>
    </w:p>
    <w:p w14:paraId="08FBADEB" w14:textId="77777777" w:rsidR="008F2F2A" w:rsidRPr="00D84D7C" w:rsidRDefault="008F2F2A" w:rsidP="008F2F2A">
      <w:pPr>
        <w:jc w:val="both"/>
        <w:rPr>
          <w:sz w:val="22"/>
          <w:szCs w:val="22"/>
          <w:highlight w:val="yellow"/>
        </w:rPr>
      </w:pPr>
    </w:p>
    <w:p w14:paraId="3A4BB550" w14:textId="17AFD1D0" w:rsidR="008F2F2A" w:rsidRPr="00D84D7C" w:rsidRDefault="008F2F2A" w:rsidP="008F2F2A">
      <w:pPr>
        <w:jc w:val="both"/>
        <w:rPr>
          <w:sz w:val="22"/>
          <w:szCs w:val="22"/>
        </w:rPr>
      </w:pPr>
      <w:r w:rsidRPr="00D84D7C">
        <w:rPr>
          <w:sz w:val="22"/>
        </w:rPr>
        <w:t xml:space="preserve">Indicator </w:t>
      </w:r>
      <w:r w:rsidRPr="00D84D7C">
        <w:rPr>
          <w:b/>
          <w:sz w:val="22"/>
        </w:rPr>
        <w:t>410411 Increase in the number of visitors to monuments and cultural facilities</w:t>
      </w:r>
    </w:p>
    <w:p w14:paraId="05778699" w14:textId="3270CF93" w:rsidR="00267EC7" w:rsidRPr="00D84D7C" w:rsidRDefault="008F2F2A" w:rsidP="004C6E7E">
      <w:pPr>
        <w:jc w:val="both"/>
        <w:rPr>
          <w:sz w:val="22"/>
          <w:szCs w:val="22"/>
        </w:rPr>
      </w:pPr>
      <w:r w:rsidRPr="00D84D7C">
        <w:rPr>
          <w:sz w:val="22"/>
        </w:rPr>
        <w:t>Currently, the value of the indicator is 170 (initial value 100) out of the total of 161. The commitment from the approved projects (184.26) amounts to 114.45 % of the target value. Currently, the funds covered by a Decision stand at 118.79 %.</w:t>
      </w:r>
    </w:p>
    <w:p w14:paraId="55734877" w14:textId="77777777" w:rsidR="00967CC3" w:rsidRPr="00D84D7C" w:rsidRDefault="00967CC3" w:rsidP="004C6E7E">
      <w:pPr>
        <w:jc w:val="both"/>
        <w:rPr>
          <w:b/>
          <w:sz w:val="22"/>
          <w:u w:val="single"/>
        </w:rPr>
      </w:pPr>
    </w:p>
    <w:p w14:paraId="42AFCF80" w14:textId="77777777" w:rsidR="005041D3" w:rsidRPr="00D84D7C" w:rsidRDefault="00862BA8" w:rsidP="004C6E7E">
      <w:pPr>
        <w:jc w:val="both"/>
        <w:rPr>
          <w:b/>
          <w:sz w:val="22"/>
          <w:szCs w:val="22"/>
          <w:u w:val="single"/>
        </w:rPr>
      </w:pPr>
      <w:r w:rsidRPr="00D84D7C">
        <w:rPr>
          <w:b/>
          <w:sz w:val="22"/>
          <w:u w:val="single"/>
        </w:rPr>
        <w:t>Intervention Area 5.2</w:t>
      </w:r>
    </w:p>
    <w:p w14:paraId="6DB84C45" w14:textId="77777777" w:rsidR="00D7349C" w:rsidRPr="00D84D7C" w:rsidRDefault="00D7349C" w:rsidP="00D7349C">
      <w:pPr>
        <w:jc w:val="both"/>
        <w:rPr>
          <w:sz w:val="22"/>
          <w:szCs w:val="22"/>
        </w:rPr>
      </w:pPr>
      <w:r w:rsidRPr="00D84D7C">
        <w:rPr>
          <w:sz w:val="22"/>
        </w:rPr>
        <w:t>MI 330103 Number of projects increasing the attractiveness of living in the territory exceeds the planned value. When setting indicators in the Programming Document, the MA IOP assumed that the sub-projects for the revitalization of public spaces will be implemented as a single project throughout the IDP. However, cities implement sub-projects and therefore the number of projects is higher than the target value of the indicator. The number of aggregate projects at the IDP level corresponds to the target value of the indicator.</w:t>
      </w:r>
    </w:p>
    <w:p w14:paraId="5252ED0D" w14:textId="77777777" w:rsidR="00D7349C" w:rsidRPr="00D84D7C" w:rsidRDefault="00D7349C" w:rsidP="00D7349C">
      <w:pPr>
        <w:jc w:val="both"/>
        <w:rPr>
          <w:sz w:val="22"/>
          <w:szCs w:val="22"/>
        </w:rPr>
      </w:pPr>
    </w:p>
    <w:p w14:paraId="525CDA79" w14:textId="77777777" w:rsidR="00D7349C" w:rsidRPr="00D84D7C" w:rsidRDefault="00D7349C" w:rsidP="00D7349C">
      <w:pPr>
        <w:jc w:val="both"/>
        <w:rPr>
          <w:sz w:val="22"/>
          <w:szCs w:val="22"/>
        </w:rPr>
      </w:pPr>
      <w:r w:rsidRPr="00D84D7C">
        <w:rPr>
          <w:sz w:val="22"/>
        </w:rPr>
        <w:t xml:space="preserve">For all other MIs, the implementation of the OI was satisfactory and the planned </w:t>
      </w:r>
      <w:proofErr w:type="gramStart"/>
      <w:r w:rsidRPr="00D84D7C">
        <w:rPr>
          <w:sz w:val="22"/>
        </w:rPr>
        <w:t>value tend</w:t>
      </w:r>
      <w:proofErr w:type="gramEnd"/>
      <w:r w:rsidRPr="00D84D7C">
        <w:rPr>
          <w:sz w:val="22"/>
        </w:rPr>
        <w:t xml:space="preserve"> to be exceeded. The reason is a larger number of implemented projects than originally expected, especially in the activity concerning the regeneration of residential buildings. This is mainly due to savings in projects where the unused allocation of the project returns to the total allocation of the IDP and it was possible to use it again. </w:t>
      </w:r>
    </w:p>
    <w:p w14:paraId="4F362A20" w14:textId="77777777" w:rsidR="00346298" w:rsidRPr="00D84D7C" w:rsidRDefault="00346298" w:rsidP="00D7349C">
      <w:pPr>
        <w:jc w:val="both"/>
        <w:rPr>
          <w:sz w:val="22"/>
        </w:rPr>
      </w:pPr>
    </w:p>
    <w:p w14:paraId="6BFAE31E" w14:textId="77777777" w:rsidR="007F7F2C" w:rsidRPr="00D84D7C" w:rsidRDefault="007F7F2C" w:rsidP="00834944">
      <w:pPr>
        <w:jc w:val="both"/>
        <w:rPr>
          <w:b/>
          <w:sz w:val="22"/>
          <w:szCs w:val="22"/>
          <w:u w:val="single"/>
        </w:rPr>
      </w:pPr>
      <w:r w:rsidRPr="00D84D7C">
        <w:rPr>
          <w:b/>
          <w:sz w:val="22"/>
          <w:u w:val="single"/>
        </w:rPr>
        <w:t>Intervention Area 5.3</w:t>
      </w:r>
    </w:p>
    <w:p w14:paraId="12E7D968" w14:textId="19D339B5" w:rsidR="00747E8A" w:rsidRPr="00D84D7C" w:rsidRDefault="00747E8A" w:rsidP="00747E8A">
      <w:pPr>
        <w:jc w:val="both"/>
        <w:rPr>
          <w:sz w:val="22"/>
          <w:szCs w:val="22"/>
        </w:rPr>
      </w:pPr>
      <w:r w:rsidRPr="00D84D7C">
        <w:rPr>
          <w:sz w:val="22"/>
        </w:rPr>
        <w:t xml:space="preserve">Intervention area 5.3 in Activity 5.3 (a) has achieved the commitment from approved projects; expenditures of all projects in </w:t>
      </w:r>
      <w:r w:rsidR="00D84D7C" w:rsidRPr="00D84D7C">
        <w:rPr>
          <w:sz w:val="22"/>
        </w:rPr>
        <w:t>activity (</w:t>
      </w:r>
      <w:r w:rsidRPr="00D84D7C">
        <w:rPr>
          <w:sz w:val="22"/>
        </w:rPr>
        <w:t xml:space="preserve">a) have been certified. </w:t>
      </w:r>
    </w:p>
    <w:p w14:paraId="638C26A6" w14:textId="77777777" w:rsidR="00747E8A" w:rsidRPr="00D84D7C" w:rsidRDefault="00747E8A" w:rsidP="00747E8A">
      <w:pPr>
        <w:jc w:val="both"/>
        <w:rPr>
          <w:sz w:val="22"/>
          <w:szCs w:val="22"/>
        </w:rPr>
      </w:pPr>
    </w:p>
    <w:p w14:paraId="12B38D2B" w14:textId="77777777" w:rsidR="00747E8A" w:rsidRPr="00D84D7C" w:rsidRDefault="00747E8A" w:rsidP="00747E8A">
      <w:pPr>
        <w:jc w:val="both"/>
        <w:rPr>
          <w:sz w:val="22"/>
          <w:szCs w:val="22"/>
        </w:rPr>
      </w:pPr>
      <w:r w:rsidRPr="00D84D7C">
        <w:rPr>
          <w:sz w:val="22"/>
        </w:rPr>
        <w:t xml:space="preserve">The target value of the indicator </w:t>
      </w:r>
      <w:r w:rsidRPr="00D84D7C">
        <w:rPr>
          <w:b/>
          <w:sz w:val="22"/>
        </w:rPr>
        <w:t xml:space="preserve">330400 </w:t>
      </w:r>
      <w:r w:rsidRPr="00D84D7C">
        <w:rPr>
          <w:b/>
          <w:color w:val="000000"/>
          <w:sz w:val="22"/>
        </w:rPr>
        <w:t xml:space="preserve">Number of projects for the creation of spatial and analytical documents of regions </w:t>
      </w:r>
      <w:r w:rsidRPr="00D84D7C">
        <w:rPr>
          <w:sz w:val="22"/>
        </w:rPr>
        <w:t xml:space="preserve">has been achieved. A total of 10 project applications in the amount of the expected target number of projects for the creation of spatial and analytical documents of regions were submitted; one project was excluded during administration. </w:t>
      </w:r>
    </w:p>
    <w:p w14:paraId="0D3B5C74" w14:textId="77777777" w:rsidR="00747E8A" w:rsidRPr="00D84D7C" w:rsidRDefault="00747E8A" w:rsidP="00747E8A">
      <w:pPr>
        <w:jc w:val="both"/>
        <w:rPr>
          <w:sz w:val="22"/>
          <w:szCs w:val="22"/>
        </w:rPr>
      </w:pPr>
    </w:p>
    <w:p w14:paraId="3956799A" w14:textId="3D5194D9" w:rsidR="00747E8A" w:rsidRPr="00D84D7C" w:rsidRDefault="00747E8A" w:rsidP="00747E8A">
      <w:pPr>
        <w:jc w:val="both"/>
        <w:rPr>
          <w:sz w:val="22"/>
          <w:szCs w:val="22"/>
        </w:rPr>
      </w:pPr>
      <w:r w:rsidRPr="00D84D7C">
        <w:rPr>
          <w:sz w:val="22"/>
        </w:rPr>
        <w:t xml:space="preserve">When setting the target value of the indicator </w:t>
      </w:r>
      <w:r w:rsidRPr="00D84D7C">
        <w:rPr>
          <w:b/>
          <w:sz w:val="22"/>
        </w:rPr>
        <w:t xml:space="preserve">330415 </w:t>
      </w:r>
      <w:r w:rsidRPr="00D84D7C">
        <w:rPr>
          <w:b/>
          <w:color w:val="000000"/>
          <w:sz w:val="22"/>
        </w:rPr>
        <w:t>Area of municipalities covered by spatial and analytical documents of municipalities,</w:t>
      </w:r>
      <w:r w:rsidRPr="00D84D7C">
        <w:t xml:space="preserve"> use was made of </w:t>
      </w:r>
      <w:r w:rsidRPr="00D84D7C">
        <w:rPr>
          <w:sz w:val="22"/>
        </w:rPr>
        <w:t xml:space="preserve">the estimated value of the indicator number 330401. The area was calculated as an area of 140 smallest municipalities with extended powers, with support provided to 170 applications of municipalities and the area of the municipalities covered by spatial and analytical documents of municipalities achieved indicator 330415. The achieved values ​​of indicators under activity (b) were exceeded as of the relevant date. </w:t>
      </w:r>
    </w:p>
    <w:p w14:paraId="4583C9E8" w14:textId="77777777" w:rsidR="00747E8A" w:rsidRPr="00D84D7C" w:rsidRDefault="00747E8A" w:rsidP="00747E8A">
      <w:pPr>
        <w:jc w:val="both"/>
        <w:rPr>
          <w:sz w:val="22"/>
          <w:szCs w:val="22"/>
        </w:rPr>
      </w:pPr>
    </w:p>
    <w:p w14:paraId="6BE5B5A0" w14:textId="77777777" w:rsidR="00747E8A" w:rsidRPr="00D84D7C" w:rsidRDefault="00747E8A" w:rsidP="00747E8A">
      <w:pPr>
        <w:jc w:val="both"/>
        <w:rPr>
          <w:sz w:val="22"/>
          <w:szCs w:val="22"/>
        </w:rPr>
      </w:pPr>
      <w:r w:rsidRPr="00D84D7C">
        <w:rPr>
          <w:sz w:val="22"/>
        </w:rPr>
        <w:t xml:space="preserve">When setting the indicator </w:t>
      </w:r>
      <w:r w:rsidRPr="00D84D7C">
        <w:rPr>
          <w:b/>
          <w:sz w:val="22"/>
        </w:rPr>
        <w:t>330411 Number of supported projects for the creation of new or updating existing land-use plans</w:t>
      </w:r>
      <w:r w:rsidRPr="00D84D7C">
        <w:rPr>
          <w:sz w:val="22"/>
        </w:rPr>
        <w:t xml:space="preserve">, it was expected that the price for the land use plans would be several times higher, as these prices were charged at the time the programming document was under preparation. It was based on a maximum price of CZK 4 million per one land-use plan including expert opinions; however, the average grant application is CZK 800 thousand, which resulted in more than fivefold excess of the target value. </w:t>
      </w:r>
    </w:p>
    <w:p w14:paraId="6675ADFD" w14:textId="77777777" w:rsidR="00747E8A" w:rsidRPr="00D84D7C" w:rsidRDefault="00747E8A" w:rsidP="00747E8A">
      <w:pPr>
        <w:jc w:val="both"/>
        <w:rPr>
          <w:sz w:val="22"/>
          <w:szCs w:val="22"/>
        </w:rPr>
      </w:pPr>
    </w:p>
    <w:p w14:paraId="4BA0AE48" w14:textId="77777777" w:rsidR="00747E8A" w:rsidRPr="00D86A37" w:rsidRDefault="00747E8A" w:rsidP="00747E8A">
      <w:pPr>
        <w:jc w:val="both"/>
        <w:rPr>
          <w:sz w:val="22"/>
          <w:szCs w:val="22"/>
        </w:rPr>
      </w:pPr>
      <w:r w:rsidRPr="00D86A37">
        <w:rPr>
          <w:sz w:val="22"/>
          <w:szCs w:val="22"/>
        </w:rPr>
        <w:t xml:space="preserve">When setting the target value of the indicator 330416 Area of municipalities covered by a new land-use plan, use was made of the estimated value of the indicator number 330411. </w:t>
      </w:r>
    </w:p>
    <w:p w14:paraId="6E4AE528" w14:textId="77777777" w:rsidR="00747E8A" w:rsidRPr="00D84D7C" w:rsidRDefault="00747E8A" w:rsidP="00747E8A">
      <w:pPr>
        <w:jc w:val="both"/>
        <w:rPr>
          <w:sz w:val="22"/>
          <w:szCs w:val="22"/>
        </w:rPr>
      </w:pPr>
      <w:r w:rsidRPr="00D84D7C">
        <w:rPr>
          <w:sz w:val="22"/>
        </w:rPr>
        <w:t>The area was calculated as the area of ​​60 smallest municipalities over 500 inhabitants that meet the conditions for the upcoming calls in 5.3(b). The value achieved in indicator 330418 exceeds many times the target value due to the reasons specified under indicators 330411 and 330416 (output indicators) on which it is based.</w:t>
      </w:r>
    </w:p>
    <w:p w14:paraId="4A462A0A" w14:textId="77777777" w:rsidR="004C6E7E" w:rsidRPr="00D84D7C" w:rsidRDefault="004C6E7E" w:rsidP="004C6E7E"/>
    <w:p w14:paraId="00C79AE0" w14:textId="62AB1771" w:rsidR="001A7F77" w:rsidRPr="005D042B" w:rsidRDefault="005D042B" w:rsidP="005D042B">
      <w:pPr>
        <w:pStyle w:val="Tabulkanzev"/>
        <w:numPr>
          <w:ilvl w:val="0"/>
          <w:numId w:val="0"/>
        </w:numPr>
        <w:rPr>
          <w:b w:val="0"/>
        </w:rPr>
      </w:pPr>
      <w:bookmarkStart w:id="329" w:name="_Toc433873570"/>
      <w:bookmarkStart w:id="330" w:name="_Toc432150167"/>
      <w:bookmarkStart w:id="331" w:name="_Toc434911889"/>
      <w:r w:rsidRPr="005D042B">
        <w:rPr>
          <w:b w:val="0"/>
        </w:rPr>
        <w:t xml:space="preserve">Table Nr. 31 - </w:t>
      </w:r>
      <w:r w:rsidR="001A7F77" w:rsidRPr="005D042B">
        <w:rPr>
          <w:b w:val="0"/>
        </w:rPr>
        <w:t>Output indicators</w:t>
      </w:r>
      <w:bookmarkEnd w:id="329"/>
      <w:bookmarkEnd w:id="330"/>
      <w:bookmarkEnd w:id="331"/>
    </w:p>
    <w:tbl>
      <w:tblPr>
        <w:tblW w:w="9150"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20"/>
        <w:gridCol w:w="1322"/>
        <w:gridCol w:w="1296"/>
        <w:gridCol w:w="893"/>
        <w:gridCol w:w="893"/>
        <w:gridCol w:w="1274"/>
        <w:gridCol w:w="1114"/>
        <w:gridCol w:w="1338"/>
      </w:tblGrid>
      <w:tr w:rsidR="007D4496" w:rsidRPr="00D84D7C" w14:paraId="14A23A5F" w14:textId="77777777" w:rsidTr="004C5E8F">
        <w:trPr>
          <w:trHeight w:val="1076"/>
          <w:tblHeader/>
        </w:trPr>
        <w:tc>
          <w:tcPr>
            <w:tcW w:w="1020" w:type="dxa"/>
            <w:shd w:val="clear" w:color="000000" w:fill="C5D9F1"/>
            <w:vAlign w:val="center"/>
            <w:hideMark/>
          </w:tcPr>
          <w:p w14:paraId="048D43AB" w14:textId="77777777" w:rsidR="007D4496" w:rsidRPr="00D84D7C" w:rsidRDefault="007D4496" w:rsidP="007D4496">
            <w:pPr>
              <w:jc w:val="center"/>
              <w:rPr>
                <w:b/>
                <w:bCs/>
              </w:rPr>
            </w:pPr>
            <w:bookmarkStart w:id="332" w:name="_Toc388355609"/>
            <w:bookmarkStart w:id="333" w:name="_Toc388355610"/>
            <w:bookmarkEnd w:id="332"/>
            <w:bookmarkEnd w:id="333"/>
            <w:r w:rsidRPr="00D84D7C">
              <w:rPr>
                <w:b/>
              </w:rPr>
              <w:t>Code</w:t>
            </w:r>
          </w:p>
        </w:tc>
        <w:tc>
          <w:tcPr>
            <w:tcW w:w="1604" w:type="dxa"/>
            <w:shd w:val="clear" w:color="000000" w:fill="C5D9F1"/>
            <w:vAlign w:val="center"/>
            <w:hideMark/>
          </w:tcPr>
          <w:p w14:paraId="3A69A4C1" w14:textId="77777777" w:rsidR="007D4496" w:rsidRPr="00D84D7C" w:rsidRDefault="007D4496" w:rsidP="007D4496">
            <w:pPr>
              <w:jc w:val="center"/>
              <w:rPr>
                <w:b/>
                <w:bCs/>
              </w:rPr>
            </w:pPr>
            <w:r w:rsidRPr="00D84D7C">
              <w:rPr>
                <w:b/>
              </w:rPr>
              <w:t>Indicator name</w:t>
            </w:r>
          </w:p>
        </w:tc>
        <w:tc>
          <w:tcPr>
            <w:tcW w:w="952" w:type="dxa"/>
            <w:shd w:val="clear" w:color="000000" w:fill="C5D9F1"/>
            <w:vAlign w:val="center"/>
            <w:hideMark/>
          </w:tcPr>
          <w:p w14:paraId="01E256D9" w14:textId="77777777" w:rsidR="007D4496" w:rsidRPr="00D84D7C" w:rsidRDefault="007D4496" w:rsidP="007D4496">
            <w:pPr>
              <w:jc w:val="center"/>
              <w:rPr>
                <w:b/>
                <w:bCs/>
              </w:rPr>
            </w:pPr>
            <w:r w:rsidRPr="00D84D7C">
              <w:rPr>
                <w:b/>
              </w:rPr>
              <w:t>Unit of measurement</w:t>
            </w:r>
          </w:p>
        </w:tc>
        <w:tc>
          <w:tcPr>
            <w:tcW w:w="893" w:type="dxa"/>
            <w:shd w:val="clear" w:color="000000" w:fill="C5D9F1"/>
            <w:vAlign w:val="center"/>
            <w:hideMark/>
          </w:tcPr>
          <w:p w14:paraId="632A6CB7" w14:textId="77777777" w:rsidR="007D4496" w:rsidRPr="00D84D7C" w:rsidRDefault="007D4496" w:rsidP="007D4496">
            <w:pPr>
              <w:jc w:val="center"/>
              <w:rPr>
                <w:b/>
                <w:bCs/>
              </w:rPr>
            </w:pPr>
            <w:r w:rsidRPr="00D84D7C">
              <w:rPr>
                <w:b/>
              </w:rPr>
              <w:t xml:space="preserve">Baseline value </w:t>
            </w:r>
          </w:p>
        </w:tc>
        <w:tc>
          <w:tcPr>
            <w:tcW w:w="893" w:type="dxa"/>
            <w:shd w:val="clear" w:color="000000" w:fill="C5D9F1"/>
            <w:vAlign w:val="center"/>
            <w:hideMark/>
          </w:tcPr>
          <w:p w14:paraId="6D9996ED" w14:textId="77777777" w:rsidR="007D4496" w:rsidRPr="00D84D7C" w:rsidRDefault="007D4496" w:rsidP="007D4496">
            <w:pPr>
              <w:jc w:val="center"/>
              <w:rPr>
                <w:b/>
                <w:bCs/>
              </w:rPr>
            </w:pPr>
            <w:r w:rsidRPr="00D84D7C">
              <w:rPr>
                <w:b/>
              </w:rPr>
              <w:t>Target value</w:t>
            </w:r>
          </w:p>
        </w:tc>
        <w:tc>
          <w:tcPr>
            <w:tcW w:w="1247" w:type="dxa"/>
            <w:shd w:val="clear" w:color="000000" w:fill="C5D9F1"/>
            <w:vAlign w:val="center"/>
            <w:hideMark/>
          </w:tcPr>
          <w:p w14:paraId="383FE8E6" w14:textId="77777777" w:rsidR="007D4496" w:rsidRPr="00D84D7C" w:rsidRDefault="007D4496" w:rsidP="007D4496">
            <w:pPr>
              <w:jc w:val="center"/>
              <w:rPr>
                <w:b/>
                <w:bCs/>
              </w:rPr>
            </w:pPr>
            <w:r w:rsidRPr="00D84D7C">
              <w:rPr>
                <w:b/>
              </w:rPr>
              <w:t>Commitment from approved projects</w:t>
            </w:r>
          </w:p>
        </w:tc>
        <w:tc>
          <w:tcPr>
            <w:tcW w:w="1203" w:type="dxa"/>
            <w:shd w:val="clear" w:color="000000" w:fill="C5D9F1"/>
            <w:vAlign w:val="center"/>
            <w:hideMark/>
          </w:tcPr>
          <w:p w14:paraId="06D6A17D" w14:textId="1A1F2F71" w:rsidR="007D4496" w:rsidRPr="00D84D7C" w:rsidRDefault="007D4496" w:rsidP="00FA4CFB">
            <w:pPr>
              <w:jc w:val="center"/>
              <w:rPr>
                <w:b/>
                <w:bCs/>
              </w:rPr>
            </w:pPr>
            <w:r w:rsidRPr="00D84D7C">
              <w:rPr>
                <w:b/>
              </w:rPr>
              <w:t>The value as at 30 September 2015</w:t>
            </w:r>
          </w:p>
        </w:tc>
        <w:tc>
          <w:tcPr>
            <w:tcW w:w="1338" w:type="dxa"/>
            <w:shd w:val="clear" w:color="000000" w:fill="C5D9F1"/>
            <w:vAlign w:val="center"/>
            <w:hideMark/>
          </w:tcPr>
          <w:p w14:paraId="72FDFB65" w14:textId="069A663F" w:rsidR="007D4496" w:rsidRPr="00D84D7C" w:rsidRDefault="007D4496" w:rsidP="007D4496">
            <w:pPr>
              <w:jc w:val="center"/>
              <w:rPr>
                <w:b/>
                <w:bCs/>
              </w:rPr>
            </w:pPr>
            <w:r w:rsidRPr="00D84D7C">
              <w:rPr>
                <w:b/>
              </w:rPr>
              <w:t>In the Decision as at 30 September 2015</w:t>
            </w:r>
          </w:p>
        </w:tc>
      </w:tr>
      <w:tr w:rsidR="007D4496" w:rsidRPr="00D84D7C" w14:paraId="2C5E41E2" w14:textId="77777777" w:rsidTr="00870123">
        <w:trPr>
          <w:trHeight w:val="961"/>
        </w:trPr>
        <w:tc>
          <w:tcPr>
            <w:tcW w:w="1020" w:type="dxa"/>
            <w:shd w:val="clear" w:color="000000" w:fill="FFFFFF"/>
            <w:vAlign w:val="center"/>
            <w:hideMark/>
          </w:tcPr>
          <w:p w14:paraId="2EA5F88C" w14:textId="77777777" w:rsidR="007D4496" w:rsidRPr="00D84D7C" w:rsidRDefault="007D4496" w:rsidP="007D4496">
            <w:pPr>
              <w:jc w:val="center"/>
              <w:rPr>
                <w:sz w:val="18"/>
                <w:szCs w:val="18"/>
              </w:rPr>
            </w:pPr>
            <w:r w:rsidRPr="00D84D7C">
              <w:rPr>
                <w:sz w:val="18"/>
              </w:rPr>
              <w:t>410401</w:t>
            </w:r>
          </w:p>
        </w:tc>
        <w:tc>
          <w:tcPr>
            <w:tcW w:w="1604" w:type="dxa"/>
            <w:shd w:val="clear" w:color="000000" w:fill="FFFFFF"/>
            <w:vAlign w:val="bottom"/>
            <w:hideMark/>
          </w:tcPr>
          <w:p w14:paraId="303CE8E1" w14:textId="77777777" w:rsidR="007D4496" w:rsidRPr="00D84D7C" w:rsidRDefault="007D4496" w:rsidP="007D4496">
            <w:pPr>
              <w:rPr>
                <w:sz w:val="18"/>
                <w:szCs w:val="18"/>
              </w:rPr>
            </w:pPr>
            <w:r w:rsidRPr="00D84D7C">
              <w:rPr>
                <w:sz w:val="18"/>
              </w:rPr>
              <w:t xml:space="preserve">Number of regenerated cultural monuments. </w:t>
            </w:r>
          </w:p>
        </w:tc>
        <w:tc>
          <w:tcPr>
            <w:tcW w:w="952" w:type="dxa"/>
            <w:shd w:val="clear" w:color="000000" w:fill="FFFFFF"/>
            <w:noWrap/>
            <w:vAlign w:val="center"/>
            <w:hideMark/>
          </w:tcPr>
          <w:p w14:paraId="2BBEC74C"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50F073FE"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339EB8C2" w14:textId="77777777" w:rsidR="007D4496" w:rsidRPr="00D84D7C" w:rsidRDefault="007D4496" w:rsidP="007D4496">
            <w:pPr>
              <w:jc w:val="center"/>
              <w:rPr>
                <w:sz w:val="18"/>
                <w:szCs w:val="18"/>
              </w:rPr>
            </w:pPr>
            <w:r w:rsidRPr="00D84D7C">
              <w:rPr>
                <w:sz w:val="18"/>
              </w:rPr>
              <w:t>70</w:t>
            </w:r>
          </w:p>
        </w:tc>
        <w:tc>
          <w:tcPr>
            <w:tcW w:w="1247" w:type="dxa"/>
            <w:shd w:val="clear" w:color="000000" w:fill="FFFFFF"/>
            <w:vAlign w:val="center"/>
            <w:hideMark/>
          </w:tcPr>
          <w:p w14:paraId="6B22AA03" w14:textId="77777777" w:rsidR="007D4496" w:rsidRPr="00D84D7C" w:rsidRDefault="007D4496" w:rsidP="007D4496">
            <w:pPr>
              <w:jc w:val="center"/>
              <w:rPr>
                <w:sz w:val="18"/>
                <w:szCs w:val="18"/>
              </w:rPr>
            </w:pPr>
            <w:r w:rsidRPr="00D84D7C">
              <w:rPr>
                <w:sz w:val="18"/>
              </w:rPr>
              <w:t>109</w:t>
            </w:r>
          </w:p>
        </w:tc>
        <w:tc>
          <w:tcPr>
            <w:tcW w:w="1203" w:type="dxa"/>
            <w:shd w:val="clear" w:color="000000" w:fill="FFFFFF"/>
            <w:vAlign w:val="center"/>
            <w:hideMark/>
          </w:tcPr>
          <w:p w14:paraId="2BE1367E" w14:textId="77777777" w:rsidR="007D4496" w:rsidRPr="00D84D7C" w:rsidRDefault="007D4496" w:rsidP="007D4496">
            <w:pPr>
              <w:jc w:val="center"/>
              <w:rPr>
                <w:sz w:val="18"/>
                <w:szCs w:val="18"/>
              </w:rPr>
            </w:pPr>
            <w:r w:rsidRPr="00D84D7C">
              <w:rPr>
                <w:sz w:val="18"/>
              </w:rPr>
              <w:t>59</w:t>
            </w:r>
          </w:p>
        </w:tc>
        <w:tc>
          <w:tcPr>
            <w:tcW w:w="1338" w:type="dxa"/>
            <w:shd w:val="clear" w:color="000000" w:fill="FFFFFF"/>
            <w:noWrap/>
            <w:vAlign w:val="center"/>
            <w:hideMark/>
          </w:tcPr>
          <w:p w14:paraId="79F44DEC" w14:textId="77777777" w:rsidR="007D4496" w:rsidRPr="00D84D7C" w:rsidRDefault="007D4496" w:rsidP="007D4496">
            <w:pPr>
              <w:jc w:val="right"/>
              <w:rPr>
                <w:sz w:val="18"/>
                <w:szCs w:val="18"/>
              </w:rPr>
            </w:pPr>
            <w:r w:rsidRPr="00D84D7C">
              <w:rPr>
                <w:sz w:val="18"/>
              </w:rPr>
              <w:t>5,361,427,006</w:t>
            </w:r>
          </w:p>
        </w:tc>
      </w:tr>
      <w:tr w:rsidR="007D4496" w:rsidRPr="00D84D7C" w14:paraId="5FDCB624" w14:textId="77777777" w:rsidTr="00870123">
        <w:trPr>
          <w:trHeight w:val="961"/>
        </w:trPr>
        <w:tc>
          <w:tcPr>
            <w:tcW w:w="1020" w:type="dxa"/>
            <w:shd w:val="clear" w:color="000000" w:fill="FFFFFF"/>
            <w:noWrap/>
            <w:vAlign w:val="center"/>
            <w:hideMark/>
          </w:tcPr>
          <w:p w14:paraId="37124B33" w14:textId="77777777" w:rsidR="007D4496" w:rsidRPr="00D84D7C" w:rsidRDefault="007D4496" w:rsidP="007D4496">
            <w:pPr>
              <w:jc w:val="center"/>
              <w:rPr>
                <w:sz w:val="18"/>
                <w:szCs w:val="18"/>
              </w:rPr>
            </w:pPr>
            <w:r w:rsidRPr="00D84D7C">
              <w:rPr>
                <w:sz w:val="18"/>
              </w:rPr>
              <w:t>410402</w:t>
            </w:r>
          </w:p>
        </w:tc>
        <w:tc>
          <w:tcPr>
            <w:tcW w:w="1604" w:type="dxa"/>
            <w:shd w:val="clear" w:color="000000" w:fill="FFFFFF"/>
            <w:vAlign w:val="bottom"/>
            <w:hideMark/>
          </w:tcPr>
          <w:p w14:paraId="53DBC409" w14:textId="77777777" w:rsidR="007D4496" w:rsidRPr="00D84D7C" w:rsidRDefault="007D4496" w:rsidP="007D4496">
            <w:pPr>
              <w:rPr>
                <w:sz w:val="18"/>
                <w:szCs w:val="18"/>
              </w:rPr>
            </w:pPr>
            <w:r w:rsidRPr="00D84D7C">
              <w:rPr>
                <w:sz w:val="18"/>
              </w:rPr>
              <w:t xml:space="preserve">Number of newly built or modernized cultural facilities </w:t>
            </w:r>
          </w:p>
        </w:tc>
        <w:tc>
          <w:tcPr>
            <w:tcW w:w="952" w:type="dxa"/>
            <w:shd w:val="clear" w:color="000000" w:fill="FFFFFF"/>
            <w:noWrap/>
            <w:vAlign w:val="center"/>
            <w:hideMark/>
          </w:tcPr>
          <w:p w14:paraId="30FC6550"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5DC771F2"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476B407B" w14:textId="77777777" w:rsidR="007D4496" w:rsidRPr="00D84D7C" w:rsidRDefault="007D4496" w:rsidP="007D4496">
            <w:pPr>
              <w:jc w:val="center"/>
              <w:rPr>
                <w:sz w:val="18"/>
                <w:szCs w:val="18"/>
              </w:rPr>
            </w:pPr>
            <w:r w:rsidRPr="00D84D7C">
              <w:rPr>
                <w:sz w:val="18"/>
              </w:rPr>
              <w:t>5</w:t>
            </w:r>
          </w:p>
        </w:tc>
        <w:tc>
          <w:tcPr>
            <w:tcW w:w="1247" w:type="dxa"/>
            <w:shd w:val="clear" w:color="000000" w:fill="FFFFFF"/>
            <w:vAlign w:val="center"/>
            <w:hideMark/>
          </w:tcPr>
          <w:p w14:paraId="78959A47" w14:textId="77777777" w:rsidR="007D4496" w:rsidRPr="00D84D7C" w:rsidRDefault="007D4496" w:rsidP="007D4496">
            <w:pPr>
              <w:jc w:val="center"/>
              <w:rPr>
                <w:sz w:val="18"/>
                <w:szCs w:val="18"/>
              </w:rPr>
            </w:pPr>
            <w:r w:rsidRPr="00D84D7C">
              <w:rPr>
                <w:sz w:val="18"/>
              </w:rPr>
              <w:t>4</w:t>
            </w:r>
          </w:p>
        </w:tc>
        <w:tc>
          <w:tcPr>
            <w:tcW w:w="1203" w:type="dxa"/>
            <w:shd w:val="clear" w:color="000000" w:fill="FFFFFF"/>
            <w:vAlign w:val="center"/>
            <w:hideMark/>
          </w:tcPr>
          <w:p w14:paraId="1E4C8FB4" w14:textId="77777777" w:rsidR="007D4496" w:rsidRPr="00D84D7C" w:rsidRDefault="007D4496" w:rsidP="007D4496">
            <w:pPr>
              <w:jc w:val="center"/>
              <w:rPr>
                <w:sz w:val="18"/>
                <w:szCs w:val="18"/>
              </w:rPr>
            </w:pPr>
            <w:r w:rsidRPr="00D84D7C">
              <w:rPr>
                <w:sz w:val="18"/>
              </w:rPr>
              <w:t>1</w:t>
            </w:r>
          </w:p>
        </w:tc>
        <w:tc>
          <w:tcPr>
            <w:tcW w:w="1338" w:type="dxa"/>
            <w:shd w:val="clear" w:color="000000" w:fill="FFFFFF"/>
            <w:noWrap/>
            <w:vAlign w:val="center"/>
            <w:hideMark/>
          </w:tcPr>
          <w:p w14:paraId="7A31B43E" w14:textId="77777777" w:rsidR="007D4496" w:rsidRPr="00D84D7C" w:rsidRDefault="007D4496" w:rsidP="007D4496">
            <w:pPr>
              <w:jc w:val="right"/>
              <w:rPr>
                <w:sz w:val="18"/>
                <w:szCs w:val="18"/>
              </w:rPr>
            </w:pPr>
            <w:r w:rsidRPr="00D84D7C">
              <w:rPr>
                <w:sz w:val="18"/>
              </w:rPr>
              <w:t>265,700,292</w:t>
            </w:r>
          </w:p>
        </w:tc>
      </w:tr>
      <w:tr w:rsidR="007D4496" w:rsidRPr="00D84D7C" w14:paraId="5A1F0882" w14:textId="77777777" w:rsidTr="00870123">
        <w:trPr>
          <w:trHeight w:val="721"/>
        </w:trPr>
        <w:tc>
          <w:tcPr>
            <w:tcW w:w="1020" w:type="dxa"/>
            <w:shd w:val="clear" w:color="000000" w:fill="FFFFFF"/>
            <w:vAlign w:val="center"/>
            <w:hideMark/>
          </w:tcPr>
          <w:p w14:paraId="31447A71" w14:textId="77777777" w:rsidR="007D4496" w:rsidRPr="00D84D7C" w:rsidRDefault="007D4496" w:rsidP="007D4496">
            <w:pPr>
              <w:jc w:val="center"/>
              <w:rPr>
                <w:sz w:val="18"/>
                <w:szCs w:val="18"/>
              </w:rPr>
            </w:pPr>
            <w:r w:rsidRPr="00D84D7C">
              <w:rPr>
                <w:sz w:val="18"/>
              </w:rPr>
              <w:t xml:space="preserve">330100 </w:t>
            </w:r>
            <w:r w:rsidRPr="00D84D7C">
              <w:rPr>
                <w:sz w:val="18"/>
                <w:szCs w:val="18"/>
              </w:rPr>
              <w:br/>
            </w:r>
            <w:r w:rsidRPr="00D84D7C">
              <w:rPr>
                <w:sz w:val="18"/>
              </w:rPr>
              <w:t>Core 39</w:t>
            </w:r>
          </w:p>
        </w:tc>
        <w:tc>
          <w:tcPr>
            <w:tcW w:w="1604" w:type="dxa"/>
            <w:shd w:val="clear" w:color="000000" w:fill="FFFFFF"/>
            <w:vAlign w:val="bottom"/>
            <w:hideMark/>
          </w:tcPr>
          <w:p w14:paraId="2B1A0217" w14:textId="77777777" w:rsidR="007D4496" w:rsidRPr="00D84D7C" w:rsidRDefault="007D4496" w:rsidP="007D4496">
            <w:pPr>
              <w:rPr>
                <w:sz w:val="18"/>
                <w:szCs w:val="18"/>
              </w:rPr>
            </w:pPr>
            <w:r w:rsidRPr="00D84D7C">
              <w:rPr>
                <w:sz w:val="18"/>
              </w:rPr>
              <w:t>Number of projects increasing the attractiveness of cities</w:t>
            </w:r>
          </w:p>
        </w:tc>
        <w:tc>
          <w:tcPr>
            <w:tcW w:w="952" w:type="dxa"/>
            <w:shd w:val="clear" w:color="000000" w:fill="FFFFFF"/>
            <w:noWrap/>
            <w:vAlign w:val="center"/>
            <w:hideMark/>
          </w:tcPr>
          <w:p w14:paraId="1FCEF94F"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623F1414"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28F22EF0" w14:textId="77777777" w:rsidR="007D4496" w:rsidRPr="00D84D7C" w:rsidRDefault="007D4496" w:rsidP="007D4496">
            <w:pPr>
              <w:jc w:val="center"/>
              <w:rPr>
                <w:sz w:val="18"/>
                <w:szCs w:val="18"/>
              </w:rPr>
            </w:pPr>
            <w:r w:rsidRPr="00D84D7C">
              <w:rPr>
                <w:sz w:val="18"/>
              </w:rPr>
              <w:t>1,000</w:t>
            </w:r>
          </w:p>
        </w:tc>
        <w:tc>
          <w:tcPr>
            <w:tcW w:w="1247" w:type="dxa"/>
            <w:shd w:val="clear" w:color="000000" w:fill="FFFFFF"/>
            <w:vAlign w:val="center"/>
            <w:hideMark/>
          </w:tcPr>
          <w:p w14:paraId="6DFF87B3" w14:textId="77777777" w:rsidR="007D4496" w:rsidRPr="00D84D7C" w:rsidRDefault="007D4496" w:rsidP="007D4496">
            <w:pPr>
              <w:jc w:val="center"/>
              <w:rPr>
                <w:sz w:val="18"/>
                <w:szCs w:val="18"/>
              </w:rPr>
            </w:pPr>
            <w:r w:rsidRPr="00D84D7C">
              <w:rPr>
                <w:sz w:val="18"/>
              </w:rPr>
              <w:t>1,466</w:t>
            </w:r>
          </w:p>
        </w:tc>
        <w:tc>
          <w:tcPr>
            <w:tcW w:w="1203" w:type="dxa"/>
            <w:shd w:val="clear" w:color="000000" w:fill="FFFFFF"/>
            <w:vAlign w:val="center"/>
            <w:hideMark/>
          </w:tcPr>
          <w:p w14:paraId="7F05C80C" w14:textId="77777777" w:rsidR="007D4496" w:rsidRPr="00D84D7C" w:rsidRDefault="007D4496" w:rsidP="007D4496">
            <w:pPr>
              <w:jc w:val="center"/>
              <w:rPr>
                <w:sz w:val="18"/>
                <w:szCs w:val="18"/>
              </w:rPr>
            </w:pPr>
            <w:r w:rsidRPr="00D84D7C">
              <w:rPr>
                <w:sz w:val="18"/>
              </w:rPr>
              <w:t>1,404</w:t>
            </w:r>
          </w:p>
        </w:tc>
        <w:tc>
          <w:tcPr>
            <w:tcW w:w="1338" w:type="dxa"/>
            <w:shd w:val="clear" w:color="000000" w:fill="FFFFFF"/>
            <w:noWrap/>
            <w:vAlign w:val="center"/>
            <w:hideMark/>
          </w:tcPr>
          <w:p w14:paraId="1BD87577" w14:textId="77777777" w:rsidR="007D4496" w:rsidRPr="00D84D7C" w:rsidRDefault="007D4496" w:rsidP="007D4496">
            <w:pPr>
              <w:jc w:val="right"/>
              <w:rPr>
                <w:sz w:val="18"/>
                <w:szCs w:val="18"/>
              </w:rPr>
            </w:pPr>
            <w:r w:rsidRPr="00D84D7C">
              <w:rPr>
                <w:sz w:val="18"/>
              </w:rPr>
              <w:t>6,176,639,823</w:t>
            </w:r>
          </w:p>
        </w:tc>
      </w:tr>
      <w:tr w:rsidR="007D4496" w:rsidRPr="00D84D7C" w14:paraId="59E8829A" w14:textId="77777777" w:rsidTr="00870123">
        <w:trPr>
          <w:trHeight w:val="961"/>
        </w:trPr>
        <w:tc>
          <w:tcPr>
            <w:tcW w:w="1020" w:type="dxa"/>
            <w:shd w:val="clear" w:color="000000" w:fill="FFFFFF"/>
            <w:noWrap/>
            <w:vAlign w:val="center"/>
            <w:hideMark/>
          </w:tcPr>
          <w:p w14:paraId="7396387E" w14:textId="77777777" w:rsidR="007D4496" w:rsidRPr="00D84D7C" w:rsidRDefault="007D4496" w:rsidP="007D4496">
            <w:pPr>
              <w:jc w:val="center"/>
              <w:rPr>
                <w:sz w:val="18"/>
                <w:szCs w:val="18"/>
              </w:rPr>
            </w:pPr>
            <w:r w:rsidRPr="00D84D7C">
              <w:rPr>
                <w:sz w:val="18"/>
              </w:rPr>
              <w:t>330103</w:t>
            </w:r>
          </w:p>
        </w:tc>
        <w:tc>
          <w:tcPr>
            <w:tcW w:w="1604" w:type="dxa"/>
            <w:shd w:val="clear" w:color="000000" w:fill="FFFFFF"/>
            <w:vAlign w:val="bottom"/>
            <w:hideMark/>
          </w:tcPr>
          <w:p w14:paraId="65022EBC" w14:textId="77777777" w:rsidR="007D4496" w:rsidRPr="00D84D7C" w:rsidRDefault="00794EEB" w:rsidP="007D4496">
            <w:pPr>
              <w:rPr>
                <w:sz w:val="18"/>
                <w:szCs w:val="18"/>
              </w:rPr>
            </w:pPr>
            <w:r w:rsidRPr="00D84D7C">
              <w:rPr>
                <w:sz w:val="18"/>
              </w:rPr>
              <w:t xml:space="preserve">Number of projects increasing the attractiveness of living in the territory  </w:t>
            </w:r>
          </w:p>
        </w:tc>
        <w:tc>
          <w:tcPr>
            <w:tcW w:w="952" w:type="dxa"/>
            <w:shd w:val="clear" w:color="000000" w:fill="FFFFFF"/>
            <w:noWrap/>
            <w:vAlign w:val="center"/>
            <w:hideMark/>
          </w:tcPr>
          <w:p w14:paraId="1FC7D0F8"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4FA8786F"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0D2118F6" w14:textId="77777777" w:rsidR="007D4496" w:rsidRPr="00D84D7C" w:rsidRDefault="007D4496" w:rsidP="007D4496">
            <w:pPr>
              <w:jc w:val="center"/>
              <w:rPr>
                <w:sz w:val="18"/>
                <w:szCs w:val="18"/>
              </w:rPr>
            </w:pPr>
            <w:r w:rsidRPr="00D84D7C">
              <w:rPr>
                <w:sz w:val="18"/>
              </w:rPr>
              <w:t>41</w:t>
            </w:r>
          </w:p>
        </w:tc>
        <w:tc>
          <w:tcPr>
            <w:tcW w:w="1247" w:type="dxa"/>
            <w:shd w:val="clear" w:color="000000" w:fill="FFFFFF"/>
            <w:vAlign w:val="center"/>
            <w:hideMark/>
          </w:tcPr>
          <w:p w14:paraId="49C758A7" w14:textId="77777777" w:rsidR="007D4496" w:rsidRPr="00D84D7C" w:rsidRDefault="007D4496" w:rsidP="007D4496">
            <w:pPr>
              <w:jc w:val="center"/>
              <w:rPr>
                <w:sz w:val="18"/>
                <w:szCs w:val="18"/>
              </w:rPr>
            </w:pPr>
            <w:r w:rsidRPr="00D84D7C">
              <w:rPr>
                <w:sz w:val="18"/>
              </w:rPr>
              <w:t>256</w:t>
            </w:r>
          </w:p>
        </w:tc>
        <w:tc>
          <w:tcPr>
            <w:tcW w:w="1203" w:type="dxa"/>
            <w:shd w:val="clear" w:color="000000" w:fill="FFFFFF"/>
            <w:vAlign w:val="center"/>
            <w:hideMark/>
          </w:tcPr>
          <w:p w14:paraId="7FA0DCD9" w14:textId="77777777" w:rsidR="007D4496" w:rsidRPr="00D84D7C" w:rsidRDefault="007D4496" w:rsidP="007D4496">
            <w:pPr>
              <w:jc w:val="center"/>
              <w:rPr>
                <w:sz w:val="18"/>
                <w:szCs w:val="18"/>
              </w:rPr>
            </w:pPr>
            <w:r w:rsidRPr="00D84D7C">
              <w:rPr>
                <w:sz w:val="18"/>
              </w:rPr>
              <w:t>256</w:t>
            </w:r>
          </w:p>
        </w:tc>
        <w:tc>
          <w:tcPr>
            <w:tcW w:w="1338" w:type="dxa"/>
            <w:shd w:val="clear" w:color="000000" w:fill="FFFFFF"/>
            <w:noWrap/>
            <w:vAlign w:val="center"/>
            <w:hideMark/>
          </w:tcPr>
          <w:p w14:paraId="59457D65" w14:textId="77777777" w:rsidR="007D4496" w:rsidRPr="00D84D7C" w:rsidRDefault="007D4496" w:rsidP="007D4496">
            <w:pPr>
              <w:jc w:val="right"/>
              <w:rPr>
                <w:sz w:val="18"/>
                <w:szCs w:val="18"/>
              </w:rPr>
            </w:pPr>
            <w:r w:rsidRPr="00D84D7C">
              <w:rPr>
                <w:sz w:val="18"/>
              </w:rPr>
              <w:t>3,569,911,861</w:t>
            </w:r>
          </w:p>
        </w:tc>
      </w:tr>
      <w:tr w:rsidR="007D4496" w:rsidRPr="00D84D7C" w14:paraId="34DA908B" w14:textId="77777777" w:rsidTr="00870123">
        <w:trPr>
          <w:trHeight w:val="721"/>
        </w:trPr>
        <w:tc>
          <w:tcPr>
            <w:tcW w:w="1020" w:type="dxa"/>
            <w:shd w:val="clear" w:color="000000" w:fill="FFFFFF"/>
            <w:vAlign w:val="center"/>
            <w:hideMark/>
          </w:tcPr>
          <w:p w14:paraId="47E731E6" w14:textId="77777777" w:rsidR="007D4496" w:rsidRPr="00D84D7C" w:rsidRDefault="007D4496" w:rsidP="007D4496">
            <w:pPr>
              <w:jc w:val="center"/>
              <w:rPr>
                <w:sz w:val="18"/>
                <w:szCs w:val="18"/>
              </w:rPr>
            </w:pPr>
            <w:r w:rsidRPr="00D84D7C">
              <w:rPr>
                <w:sz w:val="18"/>
              </w:rPr>
              <w:t>330101</w:t>
            </w:r>
          </w:p>
        </w:tc>
        <w:tc>
          <w:tcPr>
            <w:tcW w:w="1604" w:type="dxa"/>
            <w:shd w:val="clear" w:color="000000" w:fill="FFFFFF"/>
            <w:vAlign w:val="bottom"/>
            <w:hideMark/>
          </w:tcPr>
          <w:p w14:paraId="0B722A3C" w14:textId="77777777" w:rsidR="007D4496" w:rsidRPr="00D84D7C" w:rsidRDefault="00794EEB" w:rsidP="007D4496">
            <w:pPr>
              <w:rPr>
                <w:sz w:val="18"/>
                <w:szCs w:val="18"/>
              </w:rPr>
            </w:pPr>
            <w:r w:rsidRPr="00D84D7C">
              <w:rPr>
                <w:sz w:val="18"/>
              </w:rPr>
              <w:t xml:space="preserve">Number of projects improving the state of apartment buildings </w:t>
            </w:r>
          </w:p>
        </w:tc>
        <w:tc>
          <w:tcPr>
            <w:tcW w:w="952" w:type="dxa"/>
            <w:shd w:val="clear" w:color="000000" w:fill="FFFFFF"/>
            <w:noWrap/>
            <w:vAlign w:val="center"/>
            <w:hideMark/>
          </w:tcPr>
          <w:p w14:paraId="35CB05EE"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48AF55E6"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097F3B9D" w14:textId="77777777" w:rsidR="007D4496" w:rsidRPr="00D84D7C" w:rsidRDefault="007D4496" w:rsidP="007D4496">
            <w:pPr>
              <w:jc w:val="center"/>
              <w:rPr>
                <w:sz w:val="18"/>
                <w:szCs w:val="18"/>
              </w:rPr>
            </w:pPr>
            <w:r w:rsidRPr="00D84D7C">
              <w:rPr>
                <w:sz w:val="18"/>
              </w:rPr>
              <w:t>950</w:t>
            </w:r>
          </w:p>
        </w:tc>
        <w:tc>
          <w:tcPr>
            <w:tcW w:w="1247" w:type="dxa"/>
            <w:shd w:val="clear" w:color="000000" w:fill="FFFFFF"/>
            <w:vAlign w:val="center"/>
            <w:hideMark/>
          </w:tcPr>
          <w:p w14:paraId="711EAE74" w14:textId="77777777" w:rsidR="007D4496" w:rsidRPr="00D84D7C" w:rsidRDefault="007D4496" w:rsidP="007D4496">
            <w:pPr>
              <w:jc w:val="center"/>
              <w:rPr>
                <w:sz w:val="18"/>
                <w:szCs w:val="18"/>
              </w:rPr>
            </w:pPr>
            <w:r w:rsidRPr="00D84D7C">
              <w:rPr>
                <w:sz w:val="18"/>
              </w:rPr>
              <w:t>1,081</w:t>
            </w:r>
          </w:p>
        </w:tc>
        <w:tc>
          <w:tcPr>
            <w:tcW w:w="1203" w:type="dxa"/>
            <w:shd w:val="clear" w:color="000000" w:fill="FFFFFF"/>
            <w:vAlign w:val="center"/>
            <w:hideMark/>
          </w:tcPr>
          <w:p w14:paraId="41178FBA" w14:textId="77777777" w:rsidR="007D4496" w:rsidRPr="00D84D7C" w:rsidRDefault="007D4496" w:rsidP="007D4496">
            <w:pPr>
              <w:jc w:val="center"/>
              <w:rPr>
                <w:sz w:val="18"/>
                <w:szCs w:val="18"/>
              </w:rPr>
            </w:pPr>
            <w:r w:rsidRPr="00D84D7C">
              <w:rPr>
                <w:sz w:val="18"/>
              </w:rPr>
              <w:t>1,081</w:t>
            </w:r>
          </w:p>
        </w:tc>
        <w:tc>
          <w:tcPr>
            <w:tcW w:w="1338" w:type="dxa"/>
            <w:shd w:val="clear" w:color="000000" w:fill="FFFFFF"/>
            <w:noWrap/>
            <w:vAlign w:val="center"/>
            <w:hideMark/>
          </w:tcPr>
          <w:p w14:paraId="3FF1A883" w14:textId="77777777" w:rsidR="007D4496" w:rsidRPr="00D84D7C" w:rsidRDefault="007D4496" w:rsidP="007D4496">
            <w:pPr>
              <w:jc w:val="right"/>
              <w:rPr>
                <w:sz w:val="18"/>
                <w:szCs w:val="18"/>
              </w:rPr>
            </w:pPr>
            <w:r w:rsidRPr="00D84D7C">
              <w:rPr>
                <w:sz w:val="18"/>
              </w:rPr>
              <w:t>2,279,714,819</w:t>
            </w:r>
          </w:p>
        </w:tc>
      </w:tr>
      <w:tr w:rsidR="007D4496" w:rsidRPr="00D84D7C" w14:paraId="74577874" w14:textId="77777777" w:rsidTr="00870123">
        <w:trPr>
          <w:trHeight w:val="961"/>
        </w:trPr>
        <w:tc>
          <w:tcPr>
            <w:tcW w:w="1020" w:type="dxa"/>
            <w:shd w:val="clear" w:color="000000" w:fill="FFFFFF"/>
            <w:vAlign w:val="center"/>
            <w:hideMark/>
          </w:tcPr>
          <w:p w14:paraId="3FE7EE00" w14:textId="77777777" w:rsidR="007D4496" w:rsidRPr="00D84D7C" w:rsidRDefault="007D4496" w:rsidP="007D4496">
            <w:pPr>
              <w:jc w:val="center"/>
              <w:rPr>
                <w:sz w:val="18"/>
                <w:szCs w:val="18"/>
              </w:rPr>
            </w:pPr>
            <w:r w:rsidRPr="00D84D7C">
              <w:rPr>
                <w:sz w:val="18"/>
              </w:rPr>
              <w:t>330102</w:t>
            </w:r>
          </w:p>
        </w:tc>
        <w:tc>
          <w:tcPr>
            <w:tcW w:w="1604" w:type="dxa"/>
            <w:shd w:val="clear" w:color="000000" w:fill="FFFFFF"/>
            <w:vAlign w:val="bottom"/>
            <w:hideMark/>
          </w:tcPr>
          <w:p w14:paraId="3FA2571B" w14:textId="77777777" w:rsidR="007D4496" w:rsidRPr="00D84D7C" w:rsidRDefault="007D4496" w:rsidP="007D4496">
            <w:pPr>
              <w:rPr>
                <w:sz w:val="18"/>
                <w:szCs w:val="18"/>
              </w:rPr>
            </w:pPr>
            <w:r w:rsidRPr="00D84D7C">
              <w:rPr>
                <w:sz w:val="18"/>
              </w:rPr>
              <w:t xml:space="preserve">Number of pilot projects - support for selected Roma localities </w:t>
            </w:r>
          </w:p>
        </w:tc>
        <w:tc>
          <w:tcPr>
            <w:tcW w:w="952" w:type="dxa"/>
            <w:shd w:val="clear" w:color="000000" w:fill="FFFFFF"/>
            <w:noWrap/>
            <w:vAlign w:val="center"/>
            <w:hideMark/>
          </w:tcPr>
          <w:p w14:paraId="51F4903B"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2E4E1714"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04D82679" w14:textId="77777777" w:rsidR="007D4496" w:rsidRPr="00D84D7C" w:rsidRDefault="007D4496" w:rsidP="007D4496">
            <w:pPr>
              <w:jc w:val="center"/>
              <w:rPr>
                <w:sz w:val="18"/>
                <w:szCs w:val="18"/>
              </w:rPr>
            </w:pPr>
            <w:r w:rsidRPr="00D84D7C">
              <w:rPr>
                <w:sz w:val="18"/>
              </w:rPr>
              <w:t>7</w:t>
            </w:r>
          </w:p>
        </w:tc>
        <w:tc>
          <w:tcPr>
            <w:tcW w:w="1247" w:type="dxa"/>
            <w:shd w:val="clear" w:color="000000" w:fill="FFFFFF"/>
            <w:vAlign w:val="center"/>
            <w:hideMark/>
          </w:tcPr>
          <w:p w14:paraId="73489904" w14:textId="77777777" w:rsidR="007D4496" w:rsidRPr="00D84D7C" w:rsidRDefault="007D4496" w:rsidP="007D4496">
            <w:pPr>
              <w:jc w:val="center"/>
              <w:rPr>
                <w:sz w:val="18"/>
                <w:szCs w:val="18"/>
              </w:rPr>
            </w:pPr>
            <w:r w:rsidRPr="00D84D7C">
              <w:rPr>
                <w:sz w:val="18"/>
              </w:rPr>
              <w:t>6</w:t>
            </w:r>
          </w:p>
        </w:tc>
        <w:tc>
          <w:tcPr>
            <w:tcW w:w="1203" w:type="dxa"/>
            <w:shd w:val="clear" w:color="000000" w:fill="FFFFFF"/>
            <w:vAlign w:val="center"/>
            <w:hideMark/>
          </w:tcPr>
          <w:p w14:paraId="43231CF9" w14:textId="77777777" w:rsidR="007D4496" w:rsidRPr="00D84D7C" w:rsidRDefault="007D4496" w:rsidP="007D4496">
            <w:pPr>
              <w:jc w:val="center"/>
              <w:rPr>
                <w:sz w:val="18"/>
                <w:szCs w:val="18"/>
              </w:rPr>
            </w:pPr>
            <w:r w:rsidRPr="00D84D7C">
              <w:rPr>
                <w:sz w:val="18"/>
              </w:rPr>
              <w:t>6</w:t>
            </w:r>
          </w:p>
        </w:tc>
        <w:tc>
          <w:tcPr>
            <w:tcW w:w="1338" w:type="dxa"/>
            <w:shd w:val="clear" w:color="000000" w:fill="FFFFFF"/>
            <w:noWrap/>
            <w:vAlign w:val="center"/>
            <w:hideMark/>
          </w:tcPr>
          <w:p w14:paraId="351B534D" w14:textId="77777777" w:rsidR="007D4496" w:rsidRPr="00D84D7C" w:rsidRDefault="007D4496" w:rsidP="007D4496">
            <w:pPr>
              <w:jc w:val="right"/>
              <w:rPr>
                <w:sz w:val="18"/>
                <w:szCs w:val="18"/>
              </w:rPr>
            </w:pPr>
            <w:r w:rsidRPr="00D84D7C">
              <w:rPr>
                <w:sz w:val="18"/>
              </w:rPr>
              <w:t>327,013,143</w:t>
            </w:r>
          </w:p>
        </w:tc>
      </w:tr>
      <w:tr w:rsidR="007D4496" w:rsidRPr="00D84D7C" w14:paraId="4871C6EF" w14:textId="77777777" w:rsidTr="00870123">
        <w:trPr>
          <w:trHeight w:val="961"/>
        </w:trPr>
        <w:tc>
          <w:tcPr>
            <w:tcW w:w="1020" w:type="dxa"/>
            <w:shd w:val="clear" w:color="000000" w:fill="FFFFFF"/>
            <w:vAlign w:val="center"/>
            <w:hideMark/>
          </w:tcPr>
          <w:p w14:paraId="5AB4DEEB" w14:textId="77777777" w:rsidR="007D4496" w:rsidRPr="00D84D7C" w:rsidRDefault="007D4496" w:rsidP="007D4496">
            <w:pPr>
              <w:jc w:val="center"/>
              <w:rPr>
                <w:sz w:val="18"/>
                <w:szCs w:val="18"/>
              </w:rPr>
            </w:pPr>
            <w:r w:rsidRPr="00D84D7C">
              <w:rPr>
                <w:sz w:val="18"/>
              </w:rPr>
              <w:t>330400</w:t>
            </w:r>
          </w:p>
        </w:tc>
        <w:tc>
          <w:tcPr>
            <w:tcW w:w="1604" w:type="dxa"/>
            <w:shd w:val="clear" w:color="000000" w:fill="FFFFFF"/>
            <w:vAlign w:val="bottom"/>
            <w:hideMark/>
          </w:tcPr>
          <w:p w14:paraId="67D8C30C" w14:textId="77777777" w:rsidR="007D4496" w:rsidRPr="00D84D7C" w:rsidRDefault="007D4496" w:rsidP="007D4496">
            <w:pPr>
              <w:rPr>
                <w:sz w:val="18"/>
                <w:szCs w:val="18"/>
              </w:rPr>
            </w:pPr>
            <w:r w:rsidRPr="00D84D7C">
              <w:rPr>
                <w:sz w:val="18"/>
              </w:rPr>
              <w:t>Number of projects for the creation of spatial and analytical documents of regions</w:t>
            </w:r>
          </w:p>
        </w:tc>
        <w:tc>
          <w:tcPr>
            <w:tcW w:w="952" w:type="dxa"/>
            <w:shd w:val="clear" w:color="000000" w:fill="FFFFFF"/>
            <w:noWrap/>
            <w:vAlign w:val="center"/>
            <w:hideMark/>
          </w:tcPr>
          <w:p w14:paraId="01BF8FDC"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2CFE9F00"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3F267FB2" w14:textId="77777777" w:rsidR="007D4496" w:rsidRPr="00D84D7C" w:rsidRDefault="007D4496" w:rsidP="007D4496">
            <w:pPr>
              <w:jc w:val="center"/>
              <w:rPr>
                <w:sz w:val="18"/>
                <w:szCs w:val="18"/>
              </w:rPr>
            </w:pPr>
            <w:r w:rsidRPr="00D84D7C">
              <w:rPr>
                <w:sz w:val="18"/>
              </w:rPr>
              <w:t>10</w:t>
            </w:r>
          </w:p>
        </w:tc>
        <w:tc>
          <w:tcPr>
            <w:tcW w:w="1247" w:type="dxa"/>
            <w:shd w:val="clear" w:color="000000" w:fill="FFFFFF"/>
            <w:vAlign w:val="center"/>
            <w:hideMark/>
          </w:tcPr>
          <w:p w14:paraId="42FD9F17" w14:textId="77777777" w:rsidR="007D4496" w:rsidRPr="00D84D7C" w:rsidRDefault="007D4496" w:rsidP="007D4496">
            <w:pPr>
              <w:jc w:val="center"/>
              <w:rPr>
                <w:sz w:val="18"/>
                <w:szCs w:val="18"/>
              </w:rPr>
            </w:pPr>
            <w:r w:rsidRPr="00D84D7C">
              <w:rPr>
                <w:sz w:val="18"/>
              </w:rPr>
              <w:t>9</w:t>
            </w:r>
          </w:p>
        </w:tc>
        <w:tc>
          <w:tcPr>
            <w:tcW w:w="1203" w:type="dxa"/>
            <w:shd w:val="clear" w:color="000000" w:fill="FFFFFF"/>
            <w:vAlign w:val="center"/>
            <w:hideMark/>
          </w:tcPr>
          <w:p w14:paraId="16CCFD84" w14:textId="77777777" w:rsidR="007D4496" w:rsidRPr="00D84D7C" w:rsidRDefault="007D4496" w:rsidP="007D4496">
            <w:pPr>
              <w:jc w:val="center"/>
              <w:rPr>
                <w:sz w:val="18"/>
                <w:szCs w:val="18"/>
              </w:rPr>
            </w:pPr>
            <w:r w:rsidRPr="00D84D7C">
              <w:rPr>
                <w:sz w:val="18"/>
              </w:rPr>
              <w:t>9</w:t>
            </w:r>
          </w:p>
        </w:tc>
        <w:tc>
          <w:tcPr>
            <w:tcW w:w="1338" w:type="dxa"/>
            <w:shd w:val="clear" w:color="000000" w:fill="FFFFFF"/>
            <w:noWrap/>
            <w:vAlign w:val="center"/>
            <w:hideMark/>
          </w:tcPr>
          <w:p w14:paraId="5126615B" w14:textId="77777777" w:rsidR="007D4496" w:rsidRPr="00D84D7C" w:rsidRDefault="007D4496" w:rsidP="007D4496">
            <w:pPr>
              <w:jc w:val="right"/>
              <w:rPr>
                <w:sz w:val="18"/>
                <w:szCs w:val="18"/>
              </w:rPr>
            </w:pPr>
            <w:r w:rsidRPr="00D84D7C">
              <w:rPr>
                <w:sz w:val="18"/>
              </w:rPr>
              <w:t>137,998,350</w:t>
            </w:r>
          </w:p>
        </w:tc>
      </w:tr>
      <w:tr w:rsidR="007D4496" w:rsidRPr="00D84D7C" w14:paraId="12CDA4B4" w14:textId="77777777" w:rsidTr="00870123">
        <w:trPr>
          <w:trHeight w:val="1202"/>
        </w:trPr>
        <w:tc>
          <w:tcPr>
            <w:tcW w:w="1020" w:type="dxa"/>
            <w:shd w:val="clear" w:color="000000" w:fill="FFFFFF"/>
            <w:vAlign w:val="center"/>
            <w:hideMark/>
          </w:tcPr>
          <w:p w14:paraId="4FE9A7B9" w14:textId="77777777" w:rsidR="007D4496" w:rsidRPr="00D84D7C" w:rsidRDefault="007D4496" w:rsidP="007D4496">
            <w:pPr>
              <w:jc w:val="center"/>
              <w:rPr>
                <w:sz w:val="18"/>
                <w:szCs w:val="18"/>
              </w:rPr>
            </w:pPr>
            <w:r w:rsidRPr="00D84D7C">
              <w:rPr>
                <w:sz w:val="18"/>
              </w:rPr>
              <w:t>330401</w:t>
            </w:r>
          </w:p>
        </w:tc>
        <w:tc>
          <w:tcPr>
            <w:tcW w:w="1604" w:type="dxa"/>
            <w:shd w:val="clear" w:color="000000" w:fill="FFFFFF"/>
            <w:vAlign w:val="bottom"/>
            <w:hideMark/>
          </w:tcPr>
          <w:p w14:paraId="51D4496F" w14:textId="77777777" w:rsidR="007D4496" w:rsidRPr="00D84D7C" w:rsidRDefault="007D4496" w:rsidP="007D4496">
            <w:pPr>
              <w:rPr>
                <w:sz w:val="18"/>
                <w:szCs w:val="18"/>
              </w:rPr>
            </w:pPr>
            <w:r w:rsidRPr="00D84D7C">
              <w:rPr>
                <w:sz w:val="18"/>
              </w:rPr>
              <w:t xml:space="preserve">Number of supported projects for the creation of spatial and analytical documents of municipalities </w:t>
            </w:r>
          </w:p>
        </w:tc>
        <w:tc>
          <w:tcPr>
            <w:tcW w:w="952" w:type="dxa"/>
            <w:shd w:val="clear" w:color="000000" w:fill="FFFFFF"/>
            <w:noWrap/>
            <w:vAlign w:val="center"/>
            <w:hideMark/>
          </w:tcPr>
          <w:p w14:paraId="5812105F"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480AFFAD"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68FF70A7" w14:textId="77777777" w:rsidR="007D4496" w:rsidRPr="00D84D7C" w:rsidRDefault="007D4496" w:rsidP="007D4496">
            <w:pPr>
              <w:jc w:val="center"/>
              <w:rPr>
                <w:sz w:val="18"/>
                <w:szCs w:val="18"/>
              </w:rPr>
            </w:pPr>
            <w:r w:rsidRPr="00D84D7C">
              <w:rPr>
                <w:sz w:val="18"/>
              </w:rPr>
              <w:t>140</w:t>
            </w:r>
          </w:p>
        </w:tc>
        <w:tc>
          <w:tcPr>
            <w:tcW w:w="1247" w:type="dxa"/>
            <w:shd w:val="clear" w:color="000000" w:fill="FFFFFF"/>
            <w:vAlign w:val="center"/>
            <w:hideMark/>
          </w:tcPr>
          <w:p w14:paraId="2A91AA95" w14:textId="77777777" w:rsidR="007D4496" w:rsidRPr="00D84D7C" w:rsidRDefault="007D4496" w:rsidP="007D4496">
            <w:pPr>
              <w:jc w:val="center"/>
              <w:rPr>
                <w:sz w:val="18"/>
                <w:szCs w:val="18"/>
              </w:rPr>
            </w:pPr>
            <w:r w:rsidRPr="00D84D7C">
              <w:rPr>
                <w:sz w:val="18"/>
              </w:rPr>
              <w:t>170</w:t>
            </w:r>
          </w:p>
        </w:tc>
        <w:tc>
          <w:tcPr>
            <w:tcW w:w="1203" w:type="dxa"/>
            <w:shd w:val="clear" w:color="000000" w:fill="FFFFFF"/>
            <w:vAlign w:val="center"/>
            <w:hideMark/>
          </w:tcPr>
          <w:p w14:paraId="3149EFE5" w14:textId="77777777" w:rsidR="007D4496" w:rsidRPr="00D84D7C" w:rsidRDefault="005901A5" w:rsidP="007D4496">
            <w:pPr>
              <w:jc w:val="center"/>
              <w:rPr>
                <w:sz w:val="18"/>
                <w:szCs w:val="18"/>
              </w:rPr>
            </w:pPr>
            <w:hyperlink r:id="rId36" w:anchor="RANGE!_ftn4">
              <w:r w:rsidR="00FA4CFB" w:rsidRPr="00D84D7C">
                <w:rPr>
                  <w:sz w:val="18"/>
                </w:rPr>
                <w:t>170</w:t>
              </w:r>
            </w:hyperlink>
          </w:p>
        </w:tc>
        <w:tc>
          <w:tcPr>
            <w:tcW w:w="1338" w:type="dxa"/>
            <w:shd w:val="clear" w:color="000000" w:fill="FFFFFF"/>
            <w:noWrap/>
            <w:vAlign w:val="center"/>
            <w:hideMark/>
          </w:tcPr>
          <w:p w14:paraId="7C84EEE4" w14:textId="77777777" w:rsidR="007D4496" w:rsidRPr="00D84D7C" w:rsidRDefault="007D4496" w:rsidP="007D4496">
            <w:pPr>
              <w:jc w:val="right"/>
              <w:rPr>
                <w:sz w:val="18"/>
                <w:szCs w:val="18"/>
              </w:rPr>
            </w:pPr>
            <w:r w:rsidRPr="00D84D7C">
              <w:rPr>
                <w:sz w:val="18"/>
              </w:rPr>
              <w:t>137,998,350</w:t>
            </w:r>
          </w:p>
        </w:tc>
      </w:tr>
      <w:tr w:rsidR="007D4496" w:rsidRPr="00D84D7C" w14:paraId="4A8CD8E0" w14:textId="77777777" w:rsidTr="00870123">
        <w:trPr>
          <w:trHeight w:val="1442"/>
        </w:trPr>
        <w:tc>
          <w:tcPr>
            <w:tcW w:w="1020" w:type="dxa"/>
            <w:shd w:val="clear" w:color="000000" w:fill="FFFFFF"/>
            <w:vAlign w:val="center"/>
            <w:hideMark/>
          </w:tcPr>
          <w:p w14:paraId="76345B3D" w14:textId="77777777" w:rsidR="007D4496" w:rsidRPr="00D84D7C" w:rsidRDefault="007D4496" w:rsidP="007D4496">
            <w:pPr>
              <w:jc w:val="center"/>
              <w:rPr>
                <w:sz w:val="18"/>
                <w:szCs w:val="18"/>
              </w:rPr>
            </w:pPr>
            <w:r w:rsidRPr="00D84D7C">
              <w:rPr>
                <w:sz w:val="18"/>
              </w:rPr>
              <w:t>330411</w:t>
            </w:r>
          </w:p>
        </w:tc>
        <w:tc>
          <w:tcPr>
            <w:tcW w:w="1604" w:type="dxa"/>
            <w:shd w:val="clear" w:color="000000" w:fill="FFFFFF"/>
            <w:vAlign w:val="bottom"/>
            <w:hideMark/>
          </w:tcPr>
          <w:p w14:paraId="519D28CC" w14:textId="77777777" w:rsidR="007D4496" w:rsidRPr="00D84D7C" w:rsidRDefault="007D4496" w:rsidP="007D4496">
            <w:pPr>
              <w:rPr>
                <w:sz w:val="18"/>
                <w:szCs w:val="18"/>
              </w:rPr>
            </w:pPr>
            <w:r w:rsidRPr="00D84D7C">
              <w:rPr>
                <w:sz w:val="18"/>
              </w:rPr>
              <w:t xml:space="preserve">Number of supported projects for the creation of new or updating existing land-use plans  </w:t>
            </w:r>
          </w:p>
        </w:tc>
        <w:tc>
          <w:tcPr>
            <w:tcW w:w="952" w:type="dxa"/>
            <w:shd w:val="clear" w:color="000000" w:fill="FFFFFF"/>
            <w:noWrap/>
            <w:vAlign w:val="center"/>
            <w:hideMark/>
          </w:tcPr>
          <w:p w14:paraId="1532FAB2" w14:textId="77777777" w:rsidR="007D4496" w:rsidRPr="00D84D7C" w:rsidRDefault="007D4496" w:rsidP="007D4496">
            <w:pPr>
              <w:jc w:val="center"/>
              <w:rPr>
                <w:sz w:val="18"/>
                <w:szCs w:val="18"/>
              </w:rPr>
            </w:pPr>
            <w:r w:rsidRPr="00D84D7C">
              <w:rPr>
                <w:sz w:val="18"/>
              </w:rPr>
              <w:t>Number</w:t>
            </w:r>
          </w:p>
        </w:tc>
        <w:tc>
          <w:tcPr>
            <w:tcW w:w="893" w:type="dxa"/>
            <w:shd w:val="clear" w:color="000000" w:fill="FFFFFF"/>
            <w:noWrap/>
            <w:vAlign w:val="center"/>
            <w:hideMark/>
          </w:tcPr>
          <w:p w14:paraId="5FC8374F"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1EFEB7D4" w14:textId="77777777" w:rsidR="007D4496" w:rsidRPr="00D84D7C" w:rsidRDefault="007D4496" w:rsidP="007D4496">
            <w:pPr>
              <w:jc w:val="center"/>
              <w:rPr>
                <w:sz w:val="18"/>
                <w:szCs w:val="18"/>
              </w:rPr>
            </w:pPr>
            <w:r w:rsidRPr="00D84D7C">
              <w:rPr>
                <w:sz w:val="18"/>
              </w:rPr>
              <w:t>60</w:t>
            </w:r>
          </w:p>
        </w:tc>
        <w:tc>
          <w:tcPr>
            <w:tcW w:w="1247" w:type="dxa"/>
            <w:shd w:val="clear" w:color="000000" w:fill="FFFFFF"/>
            <w:vAlign w:val="center"/>
            <w:hideMark/>
          </w:tcPr>
          <w:p w14:paraId="2CDF0999" w14:textId="77777777" w:rsidR="007D4496" w:rsidRPr="00D84D7C" w:rsidRDefault="007D4496" w:rsidP="007D4496">
            <w:pPr>
              <w:jc w:val="center"/>
              <w:rPr>
                <w:sz w:val="18"/>
                <w:szCs w:val="18"/>
              </w:rPr>
            </w:pPr>
            <w:r w:rsidRPr="00D84D7C">
              <w:rPr>
                <w:sz w:val="18"/>
              </w:rPr>
              <w:t>412</w:t>
            </w:r>
          </w:p>
        </w:tc>
        <w:tc>
          <w:tcPr>
            <w:tcW w:w="1203" w:type="dxa"/>
            <w:shd w:val="clear" w:color="000000" w:fill="FFFFFF"/>
            <w:vAlign w:val="center"/>
            <w:hideMark/>
          </w:tcPr>
          <w:p w14:paraId="037FF44C" w14:textId="77777777" w:rsidR="007D4496" w:rsidRPr="00D84D7C" w:rsidRDefault="005901A5" w:rsidP="007D4496">
            <w:pPr>
              <w:jc w:val="center"/>
              <w:rPr>
                <w:sz w:val="18"/>
                <w:szCs w:val="18"/>
              </w:rPr>
            </w:pPr>
            <w:hyperlink r:id="rId37" w:anchor="RANGE!_ftn5">
              <w:r w:rsidR="00FA4CFB" w:rsidRPr="00D84D7C">
                <w:rPr>
                  <w:sz w:val="18"/>
                </w:rPr>
                <w:t>412</w:t>
              </w:r>
            </w:hyperlink>
          </w:p>
        </w:tc>
        <w:tc>
          <w:tcPr>
            <w:tcW w:w="1338" w:type="dxa"/>
            <w:shd w:val="clear" w:color="000000" w:fill="FFFFFF"/>
            <w:noWrap/>
            <w:vAlign w:val="center"/>
            <w:hideMark/>
          </w:tcPr>
          <w:p w14:paraId="5ECBC68C" w14:textId="77777777" w:rsidR="007D4496" w:rsidRPr="00D84D7C" w:rsidRDefault="007D4496" w:rsidP="007D4496">
            <w:pPr>
              <w:jc w:val="right"/>
              <w:rPr>
                <w:sz w:val="18"/>
                <w:szCs w:val="18"/>
              </w:rPr>
            </w:pPr>
            <w:r w:rsidRPr="00D84D7C">
              <w:rPr>
                <w:sz w:val="18"/>
              </w:rPr>
              <w:t>266,610,759</w:t>
            </w:r>
          </w:p>
        </w:tc>
      </w:tr>
      <w:tr w:rsidR="007D4496" w:rsidRPr="00D84D7C" w14:paraId="642CD20A" w14:textId="77777777" w:rsidTr="00870123">
        <w:trPr>
          <w:trHeight w:val="976"/>
        </w:trPr>
        <w:tc>
          <w:tcPr>
            <w:tcW w:w="1020" w:type="dxa"/>
            <w:shd w:val="clear" w:color="000000" w:fill="FFFFFF"/>
            <w:vAlign w:val="center"/>
            <w:hideMark/>
          </w:tcPr>
          <w:p w14:paraId="1868F86C" w14:textId="77777777" w:rsidR="007D4496" w:rsidRPr="00D84D7C" w:rsidRDefault="007D4496" w:rsidP="007D4496">
            <w:pPr>
              <w:jc w:val="center"/>
              <w:rPr>
                <w:sz w:val="18"/>
                <w:szCs w:val="18"/>
              </w:rPr>
            </w:pPr>
            <w:r w:rsidRPr="00D84D7C">
              <w:rPr>
                <w:sz w:val="18"/>
              </w:rPr>
              <w:t>330415</w:t>
            </w:r>
          </w:p>
        </w:tc>
        <w:tc>
          <w:tcPr>
            <w:tcW w:w="1604" w:type="dxa"/>
            <w:shd w:val="clear" w:color="000000" w:fill="FFFFFF"/>
            <w:vAlign w:val="bottom"/>
            <w:hideMark/>
          </w:tcPr>
          <w:p w14:paraId="0E0F020E" w14:textId="249A8544" w:rsidR="007D4496" w:rsidRPr="00D84D7C" w:rsidRDefault="007D4496" w:rsidP="007D4496">
            <w:pPr>
              <w:rPr>
                <w:sz w:val="18"/>
                <w:szCs w:val="18"/>
              </w:rPr>
            </w:pPr>
            <w:r w:rsidRPr="00D84D7C">
              <w:rPr>
                <w:sz w:val="18"/>
              </w:rPr>
              <w:t xml:space="preserve">The area of municipalities covered by </w:t>
            </w:r>
            <w:r w:rsidR="00D84D7C" w:rsidRPr="00D84D7C">
              <w:rPr>
                <w:sz w:val="18"/>
              </w:rPr>
              <w:t>spatial</w:t>
            </w:r>
            <w:r w:rsidRPr="00D84D7C">
              <w:rPr>
                <w:sz w:val="18"/>
              </w:rPr>
              <w:t xml:space="preserve"> and analytical documents of municipalities </w:t>
            </w:r>
          </w:p>
        </w:tc>
        <w:tc>
          <w:tcPr>
            <w:tcW w:w="952" w:type="dxa"/>
            <w:shd w:val="clear" w:color="000000" w:fill="FFFFFF"/>
            <w:noWrap/>
            <w:vAlign w:val="center"/>
            <w:hideMark/>
          </w:tcPr>
          <w:p w14:paraId="70CE9D1D" w14:textId="77777777" w:rsidR="007D4496" w:rsidRPr="00D84D7C" w:rsidRDefault="007D4496" w:rsidP="007D4496">
            <w:pPr>
              <w:jc w:val="center"/>
              <w:rPr>
                <w:sz w:val="18"/>
                <w:szCs w:val="18"/>
              </w:rPr>
            </w:pPr>
            <w:r w:rsidRPr="00D84D7C">
              <w:rPr>
                <w:sz w:val="18"/>
              </w:rPr>
              <w:t>km2</w:t>
            </w:r>
          </w:p>
        </w:tc>
        <w:tc>
          <w:tcPr>
            <w:tcW w:w="893" w:type="dxa"/>
            <w:shd w:val="clear" w:color="000000" w:fill="FFFFFF"/>
            <w:noWrap/>
            <w:vAlign w:val="center"/>
            <w:hideMark/>
          </w:tcPr>
          <w:p w14:paraId="416E4D0F"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3F8F051A" w14:textId="77777777" w:rsidR="007D4496" w:rsidRPr="00D84D7C" w:rsidRDefault="007D4496" w:rsidP="007D4496">
            <w:pPr>
              <w:jc w:val="center"/>
              <w:rPr>
                <w:sz w:val="18"/>
                <w:szCs w:val="18"/>
              </w:rPr>
            </w:pPr>
            <w:r w:rsidRPr="00D84D7C">
              <w:rPr>
                <w:sz w:val="18"/>
              </w:rPr>
              <w:t>34800</w:t>
            </w:r>
          </w:p>
        </w:tc>
        <w:tc>
          <w:tcPr>
            <w:tcW w:w="1247" w:type="dxa"/>
            <w:shd w:val="clear" w:color="000000" w:fill="FFFFFF"/>
            <w:vAlign w:val="center"/>
            <w:hideMark/>
          </w:tcPr>
          <w:p w14:paraId="6CC38950" w14:textId="77777777" w:rsidR="007D4496" w:rsidRPr="00D84D7C" w:rsidRDefault="007D4496" w:rsidP="000D3384">
            <w:pPr>
              <w:jc w:val="center"/>
              <w:rPr>
                <w:sz w:val="18"/>
                <w:szCs w:val="18"/>
              </w:rPr>
            </w:pPr>
            <w:r w:rsidRPr="00D84D7C">
              <w:rPr>
                <w:sz w:val="18"/>
              </w:rPr>
              <w:t>63,398</w:t>
            </w:r>
          </w:p>
        </w:tc>
        <w:tc>
          <w:tcPr>
            <w:tcW w:w="1203" w:type="dxa"/>
            <w:shd w:val="clear" w:color="000000" w:fill="FFFFFF"/>
            <w:vAlign w:val="center"/>
            <w:hideMark/>
          </w:tcPr>
          <w:p w14:paraId="2477BE38" w14:textId="77777777" w:rsidR="007D4496" w:rsidRPr="00D84D7C" w:rsidRDefault="005901A5" w:rsidP="000D3384">
            <w:pPr>
              <w:jc w:val="center"/>
              <w:rPr>
                <w:sz w:val="18"/>
                <w:szCs w:val="18"/>
              </w:rPr>
            </w:pPr>
            <w:hyperlink r:id="rId38" w:anchor="RANGE!_ftn6">
              <w:r w:rsidR="00FA4CFB" w:rsidRPr="00D84D7C">
                <w:rPr>
                  <w:sz w:val="18"/>
                </w:rPr>
                <w:t>63,398</w:t>
              </w:r>
            </w:hyperlink>
          </w:p>
        </w:tc>
        <w:tc>
          <w:tcPr>
            <w:tcW w:w="1338" w:type="dxa"/>
            <w:shd w:val="clear" w:color="000000" w:fill="FFFFFF"/>
            <w:noWrap/>
            <w:vAlign w:val="center"/>
            <w:hideMark/>
          </w:tcPr>
          <w:p w14:paraId="20C94370" w14:textId="77777777" w:rsidR="007D4496" w:rsidRPr="00D84D7C" w:rsidRDefault="007D4496" w:rsidP="007D4496">
            <w:pPr>
              <w:jc w:val="right"/>
              <w:rPr>
                <w:sz w:val="18"/>
                <w:szCs w:val="18"/>
              </w:rPr>
            </w:pPr>
            <w:r w:rsidRPr="00D84D7C">
              <w:rPr>
                <w:sz w:val="18"/>
              </w:rPr>
              <w:t>137,998,350</w:t>
            </w:r>
          </w:p>
        </w:tc>
      </w:tr>
      <w:tr w:rsidR="007D4496" w:rsidRPr="00D84D7C" w14:paraId="1E7C11DA" w14:textId="77777777" w:rsidTr="00870123">
        <w:trPr>
          <w:trHeight w:val="721"/>
        </w:trPr>
        <w:tc>
          <w:tcPr>
            <w:tcW w:w="1020" w:type="dxa"/>
            <w:shd w:val="clear" w:color="000000" w:fill="FFFFFF"/>
            <w:noWrap/>
            <w:vAlign w:val="center"/>
            <w:hideMark/>
          </w:tcPr>
          <w:p w14:paraId="2682A5DF" w14:textId="77777777" w:rsidR="007D4496" w:rsidRPr="00D84D7C" w:rsidRDefault="007D4496" w:rsidP="007D4496">
            <w:pPr>
              <w:jc w:val="center"/>
              <w:rPr>
                <w:sz w:val="18"/>
                <w:szCs w:val="18"/>
              </w:rPr>
            </w:pPr>
            <w:r w:rsidRPr="00D84D7C">
              <w:rPr>
                <w:sz w:val="18"/>
              </w:rPr>
              <w:t>330416</w:t>
            </w:r>
          </w:p>
        </w:tc>
        <w:tc>
          <w:tcPr>
            <w:tcW w:w="1604" w:type="dxa"/>
            <w:shd w:val="clear" w:color="000000" w:fill="FFFFFF"/>
            <w:vAlign w:val="bottom"/>
            <w:hideMark/>
          </w:tcPr>
          <w:p w14:paraId="7D22267D" w14:textId="77777777" w:rsidR="007D4496" w:rsidRPr="00D84D7C" w:rsidRDefault="007D4496" w:rsidP="007D4496">
            <w:pPr>
              <w:rPr>
                <w:sz w:val="18"/>
                <w:szCs w:val="18"/>
              </w:rPr>
            </w:pPr>
            <w:r w:rsidRPr="00D84D7C">
              <w:rPr>
                <w:sz w:val="18"/>
              </w:rPr>
              <w:t xml:space="preserve">Area of municipalities covered by a new land-use plan </w:t>
            </w:r>
          </w:p>
        </w:tc>
        <w:tc>
          <w:tcPr>
            <w:tcW w:w="952" w:type="dxa"/>
            <w:shd w:val="clear" w:color="000000" w:fill="FFFFFF"/>
            <w:noWrap/>
            <w:vAlign w:val="center"/>
            <w:hideMark/>
          </w:tcPr>
          <w:p w14:paraId="222B7862" w14:textId="77777777" w:rsidR="007D4496" w:rsidRPr="00D84D7C" w:rsidRDefault="007D4496" w:rsidP="007D4496">
            <w:pPr>
              <w:jc w:val="center"/>
              <w:rPr>
                <w:sz w:val="18"/>
                <w:szCs w:val="18"/>
              </w:rPr>
            </w:pPr>
            <w:r w:rsidRPr="00D84D7C">
              <w:rPr>
                <w:sz w:val="18"/>
              </w:rPr>
              <w:t>km2</w:t>
            </w:r>
          </w:p>
        </w:tc>
        <w:tc>
          <w:tcPr>
            <w:tcW w:w="893" w:type="dxa"/>
            <w:shd w:val="clear" w:color="000000" w:fill="FFFFFF"/>
            <w:noWrap/>
            <w:vAlign w:val="center"/>
            <w:hideMark/>
          </w:tcPr>
          <w:p w14:paraId="78B5FB86" w14:textId="77777777" w:rsidR="007D4496" w:rsidRPr="00D84D7C" w:rsidRDefault="007D4496" w:rsidP="007D4496">
            <w:pPr>
              <w:jc w:val="center"/>
              <w:rPr>
                <w:sz w:val="18"/>
                <w:szCs w:val="18"/>
              </w:rPr>
            </w:pPr>
            <w:r w:rsidRPr="00D84D7C">
              <w:rPr>
                <w:sz w:val="18"/>
              </w:rPr>
              <w:t>0</w:t>
            </w:r>
          </w:p>
        </w:tc>
        <w:tc>
          <w:tcPr>
            <w:tcW w:w="893" w:type="dxa"/>
            <w:shd w:val="clear" w:color="000000" w:fill="FFFFFF"/>
            <w:noWrap/>
            <w:vAlign w:val="center"/>
            <w:hideMark/>
          </w:tcPr>
          <w:p w14:paraId="787F3F29" w14:textId="77777777" w:rsidR="007D4496" w:rsidRPr="00D84D7C" w:rsidRDefault="007D4496" w:rsidP="007D4496">
            <w:pPr>
              <w:jc w:val="center"/>
              <w:rPr>
                <w:sz w:val="18"/>
                <w:szCs w:val="18"/>
              </w:rPr>
            </w:pPr>
            <w:r w:rsidRPr="00D84D7C">
              <w:rPr>
                <w:sz w:val="18"/>
              </w:rPr>
              <w:t>140</w:t>
            </w:r>
          </w:p>
        </w:tc>
        <w:tc>
          <w:tcPr>
            <w:tcW w:w="1247" w:type="dxa"/>
            <w:shd w:val="clear" w:color="000000" w:fill="FFFFFF"/>
            <w:vAlign w:val="center"/>
            <w:hideMark/>
          </w:tcPr>
          <w:p w14:paraId="44A6EEEC" w14:textId="77777777" w:rsidR="007D4496" w:rsidRPr="00D84D7C" w:rsidRDefault="007D4496" w:rsidP="000D3384">
            <w:pPr>
              <w:jc w:val="center"/>
              <w:rPr>
                <w:sz w:val="18"/>
                <w:szCs w:val="18"/>
              </w:rPr>
            </w:pPr>
            <w:r w:rsidRPr="00D84D7C">
              <w:rPr>
                <w:sz w:val="18"/>
              </w:rPr>
              <w:t>10,359</w:t>
            </w:r>
          </w:p>
        </w:tc>
        <w:tc>
          <w:tcPr>
            <w:tcW w:w="1203" w:type="dxa"/>
            <w:shd w:val="clear" w:color="000000" w:fill="FFFFFF"/>
            <w:vAlign w:val="center"/>
            <w:hideMark/>
          </w:tcPr>
          <w:p w14:paraId="5328A448" w14:textId="77777777" w:rsidR="007D4496" w:rsidRPr="00D84D7C" w:rsidRDefault="007D4496" w:rsidP="000D3384">
            <w:pPr>
              <w:jc w:val="center"/>
              <w:rPr>
                <w:sz w:val="18"/>
                <w:szCs w:val="18"/>
              </w:rPr>
            </w:pPr>
            <w:r w:rsidRPr="00D84D7C">
              <w:rPr>
                <w:sz w:val="18"/>
              </w:rPr>
              <w:t>10,359</w:t>
            </w:r>
          </w:p>
        </w:tc>
        <w:tc>
          <w:tcPr>
            <w:tcW w:w="1338" w:type="dxa"/>
            <w:shd w:val="clear" w:color="000000" w:fill="FFFFFF"/>
            <w:noWrap/>
            <w:vAlign w:val="center"/>
            <w:hideMark/>
          </w:tcPr>
          <w:p w14:paraId="5933421C" w14:textId="77777777" w:rsidR="007D4496" w:rsidRPr="00D84D7C" w:rsidRDefault="007D4496" w:rsidP="007D4496">
            <w:pPr>
              <w:jc w:val="right"/>
              <w:rPr>
                <w:sz w:val="18"/>
                <w:szCs w:val="18"/>
              </w:rPr>
            </w:pPr>
            <w:r w:rsidRPr="00D84D7C">
              <w:rPr>
                <w:sz w:val="18"/>
              </w:rPr>
              <w:t>266,610,759</w:t>
            </w:r>
          </w:p>
        </w:tc>
      </w:tr>
    </w:tbl>
    <w:p w14:paraId="18C59E55" w14:textId="01B022F6" w:rsidR="002D1C24" w:rsidRPr="00D84D7C" w:rsidRDefault="002D1C24" w:rsidP="006620D0">
      <w:pPr>
        <w:rPr>
          <w:rStyle w:val="Siln"/>
          <w:b w:val="0"/>
          <w:i/>
          <w:sz w:val="18"/>
          <w:szCs w:val="18"/>
        </w:rPr>
      </w:pPr>
      <w:r w:rsidRPr="00D84D7C">
        <w:rPr>
          <w:rStyle w:val="Siln"/>
          <w:b w:val="0"/>
          <w:i/>
          <w:sz w:val="18"/>
        </w:rPr>
        <w:t>Source: MSC2007 as of 30 September 2015; information from the IBs concerning percentage indicators</w:t>
      </w:r>
    </w:p>
    <w:p w14:paraId="7057D6F4" w14:textId="77777777" w:rsidR="008D78FE" w:rsidRPr="00D84D7C" w:rsidRDefault="008D78FE" w:rsidP="0008517D">
      <w:pPr>
        <w:autoSpaceDE w:val="0"/>
        <w:autoSpaceDN w:val="0"/>
        <w:adjustRightInd w:val="0"/>
        <w:jc w:val="both"/>
        <w:rPr>
          <w:bCs/>
          <w:i/>
          <w:sz w:val="18"/>
          <w:szCs w:val="18"/>
        </w:rPr>
      </w:pPr>
    </w:p>
    <w:p w14:paraId="32BF0513" w14:textId="77777777" w:rsidR="00DD6F98" w:rsidRPr="00AC2B2E" w:rsidRDefault="00DD6F98" w:rsidP="00AC2B2E">
      <w:pPr>
        <w:autoSpaceDE w:val="0"/>
        <w:autoSpaceDN w:val="0"/>
        <w:adjustRightInd w:val="0"/>
        <w:jc w:val="center"/>
        <w:rPr>
          <w:bCs/>
          <w:i/>
          <w:sz w:val="18"/>
          <w:szCs w:val="18"/>
        </w:rPr>
      </w:pPr>
    </w:p>
    <w:p w14:paraId="653286D0" w14:textId="4FC2273B" w:rsidR="008D78FE" w:rsidRPr="00AC2B2E" w:rsidRDefault="00AC2B2E" w:rsidP="00AC2B2E">
      <w:pPr>
        <w:pStyle w:val="Tabulkanzev"/>
        <w:numPr>
          <w:ilvl w:val="0"/>
          <w:numId w:val="0"/>
        </w:numPr>
        <w:rPr>
          <w:b w:val="0"/>
        </w:rPr>
      </w:pPr>
      <w:bookmarkStart w:id="334" w:name="_Toc433873571"/>
      <w:bookmarkStart w:id="335" w:name="_Toc432150168"/>
      <w:bookmarkStart w:id="336" w:name="_Toc434911890"/>
      <w:r w:rsidRPr="00AC2B2E">
        <w:rPr>
          <w:b w:val="0"/>
        </w:rPr>
        <w:t xml:space="preserve">Table Nr. 32 - </w:t>
      </w:r>
      <w:r w:rsidR="008D78FE" w:rsidRPr="00AC2B2E">
        <w:rPr>
          <w:b w:val="0"/>
        </w:rPr>
        <w:t>Result indicators</w:t>
      </w:r>
      <w:bookmarkEnd w:id="334"/>
      <w:bookmarkEnd w:id="335"/>
      <w:bookmarkEnd w:id="336"/>
    </w:p>
    <w:tbl>
      <w:tblPr>
        <w:tblW w:w="9112"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001"/>
        <w:gridCol w:w="1274"/>
        <w:gridCol w:w="1296"/>
        <w:gridCol w:w="877"/>
        <w:gridCol w:w="1001"/>
        <w:gridCol w:w="1274"/>
        <w:gridCol w:w="1089"/>
        <w:gridCol w:w="1300"/>
      </w:tblGrid>
      <w:tr w:rsidR="002048B2" w:rsidRPr="00D84D7C" w14:paraId="19DF37F2" w14:textId="77777777" w:rsidTr="002E5B61">
        <w:trPr>
          <w:trHeight w:val="1035"/>
          <w:tblHeader/>
        </w:trPr>
        <w:tc>
          <w:tcPr>
            <w:tcW w:w="1001" w:type="dxa"/>
            <w:shd w:val="clear" w:color="000000" w:fill="C5D9F1"/>
            <w:vAlign w:val="center"/>
            <w:hideMark/>
          </w:tcPr>
          <w:p w14:paraId="5E6ABC64" w14:textId="77777777" w:rsidR="00CB1C4E" w:rsidRPr="00D84D7C" w:rsidRDefault="00CB1C4E" w:rsidP="00CB1C4E">
            <w:pPr>
              <w:jc w:val="center"/>
              <w:rPr>
                <w:b/>
                <w:bCs/>
              </w:rPr>
            </w:pPr>
            <w:r w:rsidRPr="00D84D7C">
              <w:rPr>
                <w:b/>
              </w:rPr>
              <w:t>Code</w:t>
            </w:r>
          </w:p>
        </w:tc>
        <w:tc>
          <w:tcPr>
            <w:tcW w:w="1571" w:type="dxa"/>
            <w:shd w:val="clear" w:color="000000" w:fill="C5D9F1"/>
            <w:vAlign w:val="center"/>
            <w:hideMark/>
          </w:tcPr>
          <w:p w14:paraId="3FCA3892" w14:textId="77777777" w:rsidR="00CB1C4E" w:rsidRPr="00D84D7C" w:rsidRDefault="00CB1C4E" w:rsidP="00CB1C4E">
            <w:pPr>
              <w:jc w:val="center"/>
              <w:rPr>
                <w:b/>
                <w:bCs/>
              </w:rPr>
            </w:pPr>
            <w:r w:rsidRPr="00D84D7C">
              <w:rPr>
                <w:b/>
              </w:rPr>
              <w:t>Indicator name</w:t>
            </w:r>
          </w:p>
        </w:tc>
        <w:tc>
          <w:tcPr>
            <w:tcW w:w="934" w:type="dxa"/>
            <w:shd w:val="clear" w:color="000000" w:fill="C5D9F1"/>
            <w:vAlign w:val="center"/>
            <w:hideMark/>
          </w:tcPr>
          <w:p w14:paraId="4BE916A0" w14:textId="77777777" w:rsidR="00CB1C4E" w:rsidRPr="00D84D7C" w:rsidRDefault="00CB1C4E" w:rsidP="00CB1C4E">
            <w:pPr>
              <w:jc w:val="center"/>
              <w:rPr>
                <w:b/>
                <w:bCs/>
              </w:rPr>
            </w:pPr>
            <w:r w:rsidRPr="00D84D7C">
              <w:rPr>
                <w:b/>
              </w:rPr>
              <w:t>Unit of measurement</w:t>
            </w:r>
          </w:p>
        </w:tc>
        <w:tc>
          <w:tcPr>
            <w:tcW w:w="877" w:type="dxa"/>
            <w:shd w:val="clear" w:color="000000" w:fill="C5D9F1"/>
            <w:vAlign w:val="center"/>
            <w:hideMark/>
          </w:tcPr>
          <w:p w14:paraId="4815CCF2" w14:textId="77777777" w:rsidR="00CB1C4E" w:rsidRPr="00D84D7C" w:rsidRDefault="00CB1C4E" w:rsidP="00CB1C4E">
            <w:pPr>
              <w:jc w:val="center"/>
              <w:rPr>
                <w:b/>
                <w:bCs/>
              </w:rPr>
            </w:pPr>
            <w:r w:rsidRPr="00D84D7C">
              <w:rPr>
                <w:b/>
              </w:rPr>
              <w:t xml:space="preserve">Baseline value </w:t>
            </w:r>
          </w:p>
        </w:tc>
        <w:tc>
          <w:tcPr>
            <w:tcW w:w="1001" w:type="dxa"/>
            <w:shd w:val="clear" w:color="000000" w:fill="C5D9F1"/>
            <w:vAlign w:val="center"/>
            <w:hideMark/>
          </w:tcPr>
          <w:p w14:paraId="07642B12" w14:textId="77777777" w:rsidR="00CB1C4E" w:rsidRPr="00D84D7C" w:rsidRDefault="00CB1C4E" w:rsidP="00CB1C4E">
            <w:pPr>
              <w:jc w:val="center"/>
              <w:rPr>
                <w:b/>
                <w:bCs/>
              </w:rPr>
            </w:pPr>
            <w:r w:rsidRPr="00D84D7C">
              <w:rPr>
                <w:b/>
              </w:rPr>
              <w:t>Target value</w:t>
            </w:r>
          </w:p>
        </w:tc>
        <w:tc>
          <w:tcPr>
            <w:tcW w:w="1228" w:type="dxa"/>
            <w:shd w:val="clear" w:color="000000" w:fill="C5D9F1"/>
            <w:vAlign w:val="center"/>
            <w:hideMark/>
          </w:tcPr>
          <w:p w14:paraId="28D50C22" w14:textId="77777777" w:rsidR="00CB1C4E" w:rsidRPr="00D84D7C" w:rsidRDefault="00CB1C4E" w:rsidP="00CB1C4E">
            <w:pPr>
              <w:jc w:val="center"/>
              <w:rPr>
                <w:b/>
                <w:bCs/>
              </w:rPr>
            </w:pPr>
            <w:r w:rsidRPr="00D84D7C">
              <w:rPr>
                <w:b/>
              </w:rPr>
              <w:t>Commitment from approved projects</w:t>
            </w:r>
          </w:p>
        </w:tc>
        <w:tc>
          <w:tcPr>
            <w:tcW w:w="1200" w:type="dxa"/>
            <w:shd w:val="clear" w:color="000000" w:fill="C5D9F1"/>
            <w:vAlign w:val="center"/>
            <w:hideMark/>
          </w:tcPr>
          <w:p w14:paraId="103F4FD8" w14:textId="5E4EB15B" w:rsidR="00CB1C4E" w:rsidRPr="00D84D7C" w:rsidRDefault="00CB1C4E" w:rsidP="00FA4CFB">
            <w:pPr>
              <w:jc w:val="center"/>
              <w:rPr>
                <w:b/>
                <w:bCs/>
              </w:rPr>
            </w:pPr>
            <w:r w:rsidRPr="00D84D7C">
              <w:rPr>
                <w:b/>
              </w:rPr>
              <w:t>The value as at 30 September 2015</w:t>
            </w:r>
          </w:p>
        </w:tc>
        <w:tc>
          <w:tcPr>
            <w:tcW w:w="1300" w:type="dxa"/>
            <w:shd w:val="clear" w:color="000000" w:fill="C5D9F1"/>
            <w:vAlign w:val="center"/>
            <w:hideMark/>
          </w:tcPr>
          <w:p w14:paraId="67E6BCA0" w14:textId="50D778AB" w:rsidR="00CB1C4E" w:rsidRPr="00D84D7C" w:rsidRDefault="00FA4CFB" w:rsidP="00CB1C4E">
            <w:pPr>
              <w:jc w:val="center"/>
              <w:rPr>
                <w:b/>
                <w:bCs/>
              </w:rPr>
            </w:pPr>
            <w:r w:rsidRPr="00D84D7C">
              <w:rPr>
                <w:b/>
              </w:rPr>
              <w:t>In the Decision as at 30 September 2015</w:t>
            </w:r>
          </w:p>
        </w:tc>
      </w:tr>
      <w:tr w:rsidR="00CB1C4E" w:rsidRPr="00D84D7C" w14:paraId="75A83069" w14:textId="77777777" w:rsidTr="00B558CC">
        <w:trPr>
          <w:trHeight w:val="720"/>
        </w:trPr>
        <w:tc>
          <w:tcPr>
            <w:tcW w:w="1001" w:type="dxa"/>
            <w:shd w:val="clear" w:color="auto" w:fill="auto"/>
            <w:noWrap/>
            <w:vAlign w:val="center"/>
            <w:hideMark/>
          </w:tcPr>
          <w:p w14:paraId="2371EF05" w14:textId="77777777" w:rsidR="00CB1C4E" w:rsidRPr="00D84D7C" w:rsidRDefault="00CB1C4E" w:rsidP="00CB1C4E">
            <w:pPr>
              <w:jc w:val="center"/>
              <w:rPr>
                <w:sz w:val="18"/>
                <w:szCs w:val="18"/>
              </w:rPr>
            </w:pPr>
            <w:r w:rsidRPr="00D84D7C">
              <w:rPr>
                <w:sz w:val="18"/>
              </w:rPr>
              <w:t>410404</w:t>
            </w:r>
          </w:p>
        </w:tc>
        <w:tc>
          <w:tcPr>
            <w:tcW w:w="1571" w:type="dxa"/>
            <w:shd w:val="clear" w:color="auto" w:fill="auto"/>
            <w:vAlign w:val="bottom"/>
            <w:hideMark/>
          </w:tcPr>
          <w:p w14:paraId="64EB5DD1" w14:textId="77777777" w:rsidR="00CB1C4E" w:rsidRPr="00D84D7C" w:rsidRDefault="00CB1C4E" w:rsidP="00CB1C4E">
            <w:pPr>
              <w:rPr>
                <w:sz w:val="18"/>
                <w:szCs w:val="18"/>
              </w:rPr>
            </w:pPr>
            <w:r w:rsidRPr="00D84D7C">
              <w:rPr>
                <w:sz w:val="18"/>
              </w:rPr>
              <w:t>Number of created methodologies in the field of cultural heritage</w:t>
            </w:r>
          </w:p>
        </w:tc>
        <w:tc>
          <w:tcPr>
            <w:tcW w:w="934" w:type="dxa"/>
            <w:shd w:val="clear" w:color="auto" w:fill="auto"/>
            <w:noWrap/>
            <w:vAlign w:val="center"/>
            <w:hideMark/>
          </w:tcPr>
          <w:p w14:paraId="347B1450" w14:textId="77777777" w:rsidR="00CB1C4E" w:rsidRPr="00D84D7C" w:rsidRDefault="00CB1C4E" w:rsidP="00CB1C4E">
            <w:pPr>
              <w:jc w:val="center"/>
              <w:rPr>
                <w:sz w:val="18"/>
                <w:szCs w:val="18"/>
              </w:rPr>
            </w:pPr>
            <w:r w:rsidRPr="00D84D7C">
              <w:rPr>
                <w:sz w:val="18"/>
              </w:rPr>
              <w:t>Number</w:t>
            </w:r>
          </w:p>
        </w:tc>
        <w:tc>
          <w:tcPr>
            <w:tcW w:w="877" w:type="dxa"/>
            <w:shd w:val="clear" w:color="auto" w:fill="auto"/>
            <w:noWrap/>
            <w:vAlign w:val="center"/>
            <w:hideMark/>
          </w:tcPr>
          <w:p w14:paraId="70C6FE6D"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1D1B92BC" w14:textId="77777777" w:rsidR="00CB1C4E" w:rsidRPr="00D84D7C" w:rsidRDefault="00CB1C4E" w:rsidP="00CB1C4E">
            <w:pPr>
              <w:jc w:val="center"/>
              <w:rPr>
                <w:sz w:val="18"/>
                <w:szCs w:val="18"/>
              </w:rPr>
            </w:pPr>
            <w:r w:rsidRPr="00D84D7C">
              <w:rPr>
                <w:sz w:val="18"/>
              </w:rPr>
              <w:t>13</w:t>
            </w:r>
          </w:p>
        </w:tc>
        <w:tc>
          <w:tcPr>
            <w:tcW w:w="1228" w:type="dxa"/>
            <w:shd w:val="clear" w:color="000000" w:fill="FFFFFF"/>
            <w:vAlign w:val="center"/>
            <w:hideMark/>
          </w:tcPr>
          <w:p w14:paraId="45D908CB" w14:textId="77777777" w:rsidR="00CB1C4E" w:rsidRPr="00D84D7C" w:rsidRDefault="00CB1C4E" w:rsidP="00CB1C4E">
            <w:pPr>
              <w:jc w:val="center"/>
              <w:rPr>
                <w:sz w:val="18"/>
                <w:szCs w:val="18"/>
              </w:rPr>
            </w:pPr>
            <w:r w:rsidRPr="00D84D7C">
              <w:rPr>
                <w:sz w:val="18"/>
              </w:rPr>
              <w:t>13</w:t>
            </w:r>
          </w:p>
        </w:tc>
        <w:tc>
          <w:tcPr>
            <w:tcW w:w="1200" w:type="dxa"/>
            <w:shd w:val="clear" w:color="000000" w:fill="FFFFFF"/>
            <w:vAlign w:val="center"/>
            <w:hideMark/>
          </w:tcPr>
          <w:p w14:paraId="32332D10" w14:textId="77777777" w:rsidR="00CB1C4E" w:rsidRPr="00D84D7C" w:rsidRDefault="00CB1C4E" w:rsidP="00CB1C4E">
            <w:pPr>
              <w:jc w:val="center"/>
              <w:rPr>
                <w:sz w:val="18"/>
                <w:szCs w:val="18"/>
              </w:rPr>
            </w:pPr>
            <w:r w:rsidRPr="00D84D7C">
              <w:rPr>
                <w:sz w:val="18"/>
              </w:rPr>
              <w:t>0</w:t>
            </w:r>
          </w:p>
        </w:tc>
        <w:tc>
          <w:tcPr>
            <w:tcW w:w="1300" w:type="dxa"/>
            <w:shd w:val="clear" w:color="000000" w:fill="FFFFFF"/>
            <w:noWrap/>
            <w:vAlign w:val="center"/>
            <w:hideMark/>
          </w:tcPr>
          <w:p w14:paraId="70548611" w14:textId="77777777" w:rsidR="00CB1C4E" w:rsidRPr="00D84D7C" w:rsidRDefault="00CB1C4E" w:rsidP="00CB1C4E">
            <w:pPr>
              <w:jc w:val="right"/>
              <w:rPr>
                <w:sz w:val="18"/>
                <w:szCs w:val="18"/>
              </w:rPr>
            </w:pPr>
            <w:r w:rsidRPr="00D84D7C">
              <w:rPr>
                <w:sz w:val="18"/>
              </w:rPr>
              <w:t>438,133,079</w:t>
            </w:r>
          </w:p>
        </w:tc>
      </w:tr>
      <w:tr w:rsidR="00CB1C4E" w:rsidRPr="00D84D7C" w14:paraId="11B5DFD0" w14:textId="77777777" w:rsidTr="00B558CC">
        <w:trPr>
          <w:trHeight w:val="960"/>
        </w:trPr>
        <w:tc>
          <w:tcPr>
            <w:tcW w:w="1001" w:type="dxa"/>
            <w:shd w:val="clear" w:color="auto" w:fill="auto"/>
            <w:noWrap/>
            <w:vAlign w:val="center"/>
            <w:hideMark/>
          </w:tcPr>
          <w:p w14:paraId="50561E1C" w14:textId="77777777" w:rsidR="00CB1C4E" w:rsidRPr="00D84D7C" w:rsidRDefault="00CB1C4E" w:rsidP="00CB1C4E">
            <w:pPr>
              <w:jc w:val="center"/>
              <w:rPr>
                <w:sz w:val="18"/>
                <w:szCs w:val="18"/>
              </w:rPr>
            </w:pPr>
            <w:r w:rsidRPr="00D84D7C">
              <w:rPr>
                <w:sz w:val="18"/>
              </w:rPr>
              <w:t>410411</w:t>
            </w:r>
          </w:p>
        </w:tc>
        <w:tc>
          <w:tcPr>
            <w:tcW w:w="1571" w:type="dxa"/>
            <w:shd w:val="clear" w:color="auto" w:fill="auto"/>
            <w:vAlign w:val="bottom"/>
            <w:hideMark/>
          </w:tcPr>
          <w:p w14:paraId="12CDFCA7" w14:textId="77777777" w:rsidR="00CB1C4E" w:rsidRPr="00D84D7C" w:rsidRDefault="00CB1C4E" w:rsidP="00CB1C4E">
            <w:pPr>
              <w:rPr>
                <w:sz w:val="18"/>
                <w:szCs w:val="18"/>
              </w:rPr>
            </w:pPr>
            <w:r w:rsidRPr="00D84D7C">
              <w:rPr>
                <w:sz w:val="18"/>
              </w:rPr>
              <w:t>Increase in the number of visitors to monuments and cultural facilities.</w:t>
            </w:r>
          </w:p>
        </w:tc>
        <w:tc>
          <w:tcPr>
            <w:tcW w:w="934" w:type="dxa"/>
            <w:shd w:val="clear" w:color="auto" w:fill="auto"/>
            <w:noWrap/>
            <w:vAlign w:val="center"/>
            <w:hideMark/>
          </w:tcPr>
          <w:p w14:paraId="03625C67" w14:textId="77777777" w:rsidR="00CB1C4E" w:rsidRPr="00D84D7C" w:rsidRDefault="00CB1C4E" w:rsidP="00CB1C4E">
            <w:pPr>
              <w:jc w:val="center"/>
              <w:rPr>
                <w:sz w:val="18"/>
                <w:szCs w:val="18"/>
              </w:rPr>
            </w:pPr>
            <w:r w:rsidRPr="00D84D7C">
              <w:rPr>
                <w:sz w:val="18"/>
              </w:rPr>
              <w:t>%</w:t>
            </w:r>
          </w:p>
        </w:tc>
        <w:tc>
          <w:tcPr>
            <w:tcW w:w="877" w:type="dxa"/>
            <w:shd w:val="clear" w:color="auto" w:fill="auto"/>
            <w:noWrap/>
            <w:vAlign w:val="center"/>
            <w:hideMark/>
          </w:tcPr>
          <w:p w14:paraId="6F7F84B3" w14:textId="77777777" w:rsidR="00CB1C4E" w:rsidRPr="00D84D7C" w:rsidRDefault="00CB1C4E" w:rsidP="00CB1C4E">
            <w:pPr>
              <w:jc w:val="center"/>
              <w:rPr>
                <w:sz w:val="18"/>
                <w:szCs w:val="18"/>
              </w:rPr>
            </w:pPr>
            <w:r w:rsidRPr="00D84D7C">
              <w:rPr>
                <w:sz w:val="18"/>
              </w:rPr>
              <w:t>100</w:t>
            </w:r>
          </w:p>
        </w:tc>
        <w:tc>
          <w:tcPr>
            <w:tcW w:w="1001" w:type="dxa"/>
            <w:shd w:val="clear" w:color="auto" w:fill="auto"/>
            <w:noWrap/>
            <w:vAlign w:val="center"/>
            <w:hideMark/>
          </w:tcPr>
          <w:p w14:paraId="0A12CA75" w14:textId="77777777" w:rsidR="00CB1C4E" w:rsidRPr="00D84D7C" w:rsidRDefault="00CB1C4E" w:rsidP="00CB1C4E">
            <w:pPr>
              <w:jc w:val="center"/>
              <w:rPr>
                <w:sz w:val="18"/>
                <w:szCs w:val="18"/>
              </w:rPr>
            </w:pPr>
            <w:r w:rsidRPr="00D84D7C">
              <w:rPr>
                <w:sz w:val="18"/>
              </w:rPr>
              <w:t>161</w:t>
            </w:r>
          </w:p>
        </w:tc>
        <w:tc>
          <w:tcPr>
            <w:tcW w:w="1228" w:type="dxa"/>
            <w:shd w:val="clear" w:color="000000" w:fill="FFFFFF"/>
            <w:vAlign w:val="center"/>
            <w:hideMark/>
          </w:tcPr>
          <w:p w14:paraId="0DED8E8C" w14:textId="77777777" w:rsidR="00CB1C4E" w:rsidRPr="00D84D7C" w:rsidRDefault="00CB1C4E" w:rsidP="00CB1C4E">
            <w:pPr>
              <w:jc w:val="center"/>
              <w:rPr>
                <w:sz w:val="18"/>
                <w:szCs w:val="18"/>
              </w:rPr>
            </w:pPr>
            <w:r w:rsidRPr="00D84D7C">
              <w:rPr>
                <w:sz w:val="18"/>
              </w:rPr>
              <w:t>184</w:t>
            </w:r>
          </w:p>
        </w:tc>
        <w:tc>
          <w:tcPr>
            <w:tcW w:w="1200" w:type="dxa"/>
            <w:shd w:val="clear" w:color="000000" w:fill="FFFFFF"/>
            <w:vAlign w:val="center"/>
            <w:hideMark/>
          </w:tcPr>
          <w:p w14:paraId="6D82527E" w14:textId="77777777" w:rsidR="00CB1C4E" w:rsidRPr="00D84D7C" w:rsidRDefault="00CB1C4E" w:rsidP="00CB1C4E">
            <w:pPr>
              <w:jc w:val="center"/>
              <w:rPr>
                <w:sz w:val="18"/>
                <w:szCs w:val="18"/>
              </w:rPr>
            </w:pPr>
            <w:r w:rsidRPr="00D84D7C">
              <w:rPr>
                <w:sz w:val="18"/>
              </w:rPr>
              <w:t>171</w:t>
            </w:r>
          </w:p>
        </w:tc>
        <w:tc>
          <w:tcPr>
            <w:tcW w:w="1300" w:type="dxa"/>
            <w:shd w:val="clear" w:color="000000" w:fill="FFFFFF"/>
            <w:noWrap/>
            <w:vAlign w:val="center"/>
            <w:hideMark/>
          </w:tcPr>
          <w:p w14:paraId="3BA3B079" w14:textId="77777777" w:rsidR="00CB1C4E" w:rsidRPr="00D84D7C" w:rsidRDefault="00CB1C4E" w:rsidP="00CB1C4E">
            <w:pPr>
              <w:jc w:val="right"/>
              <w:rPr>
                <w:sz w:val="18"/>
                <w:szCs w:val="18"/>
              </w:rPr>
            </w:pPr>
            <w:r w:rsidRPr="00D84D7C">
              <w:rPr>
                <w:sz w:val="18"/>
              </w:rPr>
              <w:t>5,188,994,218</w:t>
            </w:r>
          </w:p>
        </w:tc>
      </w:tr>
      <w:tr w:rsidR="00CB1C4E" w:rsidRPr="00D84D7C" w14:paraId="5557CB38" w14:textId="77777777" w:rsidTr="00B558CC">
        <w:trPr>
          <w:trHeight w:val="720"/>
        </w:trPr>
        <w:tc>
          <w:tcPr>
            <w:tcW w:w="1001" w:type="dxa"/>
            <w:shd w:val="clear" w:color="auto" w:fill="auto"/>
            <w:vAlign w:val="center"/>
            <w:hideMark/>
          </w:tcPr>
          <w:p w14:paraId="0957D77A" w14:textId="77777777" w:rsidR="00CB1C4E" w:rsidRPr="00D84D7C" w:rsidRDefault="00CB1C4E" w:rsidP="00CB1C4E">
            <w:pPr>
              <w:jc w:val="center"/>
              <w:rPr>
                <w:sz w:val="18"/>
                <w:szCs w:val="18"/>
              </w:rPr>
            </w:pPr>
            <w:r w:rsidRPr="00D84D7C">
              <w:rPr>
                <w:sz w:val="18"/>
              </w:rPr>
              <w:t>331200</w:t>
            </w:r>
          </w:p>
        </w:tc>
        <w:tc>
          <w:tcPr>
            <w:tcW w:w="1571" w:type="dxa"/>
            <w:shd w:val="clear" w:color="auto" w:fill="auto"/>
            <w:vAlign w:val="bottom"/>
            <w:hideMark/>
          </w:tcPr>
          <w:p w14:paraId="09F21D8B" w14:textId="77777777" w:rsidR="00CB1C4E" w:rsidRPr="00D84D7C" w:rsidRDefault="00CB1C4E" w:rsidP="00CB1C4E">
            <w:pPr>
              <w:rPr>
                <w:sz w:val="18"/>
                <w:szCs w:val="18"/>
              </w:rPr>
            </w:pPr>
            <w:r w:rsidRPr="00D84D7C">
              <w:rPr>
                <w:sz w:val="18"/>
              </w:rPr>
              <w:t>Number of regenerated apartments</w:t>
            </w:r>
          </w:p>
        </w:tc>
        <w:tc>
          <w:tcPr>
            <w:tcW w:w="934" w:type="dxa"/>
            <w:shd w:val="clear" w:color="auto" w:fill="auto"/>
            <w:noWrap/>
            <w:vAlign w:val="center"/>
            <w:hideMark/>
          </w:tcPr>
          <w:p w14:paraId="28641625" w14:textId="77777777" w:rsidR="00CB1C4E" w:rsidRPr="00D84D7C" w:rsidRDefault="00CB1C4E" w:rsidP="00CB1C4E">
            <w:pPr>
              <w:jc w:val="center"/>
              <w:rPr>
                <w:sz w:val="18"/>
                <w:szCs w:val="18"/>
              </w:rPr>
            </w:pPr>
            <w:r w:rsidRPr="00D84D7C">
              <w:rPr>
                <w:sz w:val="18"/>
              </w:rPr>
              <w:t>Number</w:t>
            </w:r>
          </w:p>
        </w:tc>
        <w:tc>
          <w:tcPr>
            <w:tcW w:w="877" w:type="dxa"/>
            <w:shd w:val="clear" w:color="auto" w:fill="auto"/>
            <w:noWrap/>
            <w:vAlign w:val="center"/>
            <w:hideMark/>
          </w:tcPr>
          <w:p w14:paraId="22B24935"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2CAF3FD6" w14:textId="77777777" w:rsidR="00CB1C4E" w:rsidRPr="00D84D7C" w:rsidRDefault="00CB1C4E" w:rsidP="00CB1C4E">
            <w:pPr>
              <w:jc w:val="center"/>
              <w:rPr>
                <w:sz w:val="18"/>
                <w:szCs w:val="18"/>
              </w:rPr>
            </w:pPr>
            <w:r w:rsidRPr="00D84D7C">
              <w:rPr>
                <w:sz w:val="18"/>
              </w:rPr>
              <w:t>24,500</w:t>
            </w:r>
          </w:p>
        </w:tc>
        <w:tc>
          <w:tcPr>
            <w:tcW w:w="1228" w:type="dxa"/>
            <w:shd w:val="clear" w:color="000000" w:fill="FFFFFF"/>
            <w:vAlign w:val="center"/>
            <w:hideMark/>
          </w:tcPr>
          <w:p w14:paraId="5A30B674" w14:textId="77777777" w:rsidR="00CB1C4E" w:rsidRPr="00D84D7C" w:rsidRDefault="00CB1C4E" w:rsidP="00CB1C4E">
            <w:pPr>
              <w:jc w:val="center"/>
              <w:rPr>
                <w:sz w:val="18"/>
                <w:szCs w:val="18"/>
              </w:rPr>
            </w:pPr>
            <w:r w:rsidRPr="00D84D7C">
              <w:rPr>
                <w:sz w:val="18"/>
              </w:rPr>
              <w:t>56,603</w:t>
            </w:r>
          </w:p>
        </w:tc>
        <w:tc>
          <w:tcPr>
            <w:tcW w:w="1200" w:type="dxa"/>
            <w:shd w:val="clear" w:color="000000" w:fill="FFFFFF"/>
            <w:vAlign w:val="center"/>
            <w:hideMark/>
          </w:tcPr>
          <w:p w14:paraId="19D46572" w14:textId="77777777" w:rsidR="00CB1C4E" w:rsidRPr="00D84D7C" w:rsidRDefault="00CB1C4E" w:rsidP="00CB1C4E">
            <w:pPr>
              <w:jc w:val="center"/>
              <w:rPr>
                <w:sz w:val="18"/>
                <w:szCs w:val="18"/>
              </w:rPr>
            </w:pPr>
            <w:r w:rsidRPr="00D84D7C">
              <w:rPr>
                <w:sz w:val="18"/>
              </w:rPr>
              <w:t>56,468</w:t>
            </w:r>
          </w:p>
        </w:tc>
        <w:tc>
          <w:tcPr>
            <w:tcW w:w="1300" w:type="dxa"/>
            <w:shd w:val="clear" w:color="000000" w:fill="FFFFFF"/>
            <w:noWrap/>
            <w:vAlign w:val="center"/>
            <w:hideMark/>
          </w:tcPr>
          <w:p w14:paraId="04449013" w14:textId="77777777" w:rsidR="00CB1C4E" w:rsidRPr="00D84D7C" w:rsidRDefault="00CB1C4E" w:rsidP="00CB1C4E">
            <w:pPr>
              <w:jc w:val="right"/>
              <w:rPr>
                <w:sz w:val="18"/>
                <w:szCs w:val="18"/>
              </w:rPr>
            </w:pPr>
            <w:r w:rsidRPr="00D84D7C">
              <w:rPr>
                <w:sz w:val="18"/>
              </w:rPr>
              <w:t>2,606,727,962</w:t>
            </w:r>
          </w:p>
        </w:tc>
      </w:tr>
      <w:tr w:rsidR="00CB1C4E" w:rsidRPr="00D84D7C" w14:paraId="4B2B9F2B" w14:textId="77777777" w:rsidTr="00B558CC">
        <w:trPr>
          <w:trHeight w:val="720"/>
        </w:trPr>
        <w:tc>
          <w:tcPr>
            <w:tcW w:w="1001" w:type="dxa"/>
            <w:shd w:val="clear" w:color="auto" w:fill="auto"/>
            <w:vAlign w:val="center"/>
            <w:hideMark/>
          </w:tcPr>
          <w:p w14:paraId="241C0487" w14:textId="77777777" w:rsidR="00CB1C4E" w:rsidRPr="00D84D7C" w:rsidRDefault="00CB1C4E" w:rsidP="00CB1C4E">
            <w:pPr>
              <w:jc w:val="center"/>
              <w:rPr>
                <w:sz w:val="18"/>
                <w:szCs w:val="18"/>
              </w:rPr>
            </w:pPr>
            <w:r w:rsidRPr="00D84D7C">
              <w:rPr>
                <w:sz w:val="18"/>
              </w:rPr>
              <w:t>331300</w:t>
            </w:r>
          </w:p>
        </w:tc>
        <w:tc>
          <w:tcPr>
            <w:tcW w:w="1571" w:type="dxa"/>
            <w:shd w:val="clear" w:color="auto" w:fill="auto"/>
            <w:vAlign w:val="bottom"/>
            <w:hideMark/>
          </w:tcPr>
          <w:p w14:paraId="61E67912" w14:textId="77777777" w:rsidR="00CB1C4E" w:rsidRPr="00D84D7C" w:rsidRDefault="00CB1C4E" w:rsidP="00CB1C4E">
            <w:pPr>
              <w:rPr>
                <w:sz w:val="18"/>
                <w:szCs w:val="18"/>
              </w:rPr>
            </w:pPr>
            <w:r w:rsidRPr="00D84D7C">
              <w:rPr>
                <w:sz w:val="18"/>
              </w:rPr>
              <w:t>Area of revitalized territory</w:t>
            </w:r>
          </w:p>
        </w:tc>
        <w:tc>
          <w:tcPr>
            <w:tcW w:w="934" w:type="dxa"/>
            <w:shd w:val="clear" w:color="auto" w:fill="auto"/>
            <w:noWrap/>
            <w:vAlign w:val="center"/>
            <w:hideMark/>
          </w:tcPr>
          <w:p w14:paraId="61BF930F" w14:textId="77777777" w:rsidR="00CB1C4E" w:rsidRPr="00D84D7C" w:rsidRDefault="00CB1C4E" w:rsidP="00CB1C4E">
            <w:pPr>
              <w:jc w:val="center"/>
              <w:rPr>
                <w:sz w:val="18"/>
                <w:szCs w:val="18"/>
              </w:rPr>
            </w:pPr>
            <w:r w:rsidRPr="00D84D7C">
              <w:rPr>
                <w:sz w:val="18"/>
              </w:rPr>
              <w:t>m2</w:t>
            </w:r>
          </w:p>
        </w:tc>
        <w:tc>
          <w:tcPr>
            <w:tcW w:w="877" w:type="dxa"/>
            <w:shd w:val="clear" w:color="auto" w:fill="auto"/>
            <w:noWrap/>
            <w:vAlign w:val="center"/>
            <w:hideMark/>
          </w:tcPr>
          <w:p w14:paraId="0D799965"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0CFE5D3C" w14:textId="77777777" w:rsidR="00CB1C4E" w:rsidRPr="00D84D7C" w:rsidRDefault="00CB1C4E" w:rsidP="00CB1C4E">
            <w:pPr>
              <w:jc w:val="center"/>
              <w:rPr>
                <w:sz w:val="18"/>
                <w:szCs w:val="18"/>
              </w:rPr>
            </w:pPr>
            <w:r w:rsidRPr="00D84D7C">
              <w:rPr>
                <w:sz w:val="18"/>
              </w:rPr>
              <w:t>4,108,000</w:t>
            </w:r>
          </w:p>
        </w:tc>
        <w:tc>
          <w:tcPr>
            <w:tcW w:w="1228" w:type="dxa"/>
            <w:shd w:val="clear" w:color="000000" w:fill="FFFFFF"/>
            <w:vAlign w:val="center"/>
            <w:hideMark/>
          </w:tcPr>
          <w:p w14:paraId="154B7A5A" w14:textId="77777777" w:rsidR="00CB1C4E" w:rsidRPr="00D84D7C" w:rsidRDefault="00CB1C4E" w:rsidP="00CB1C4E">
            <w:pPr>
              <w:jc w:val="center"/>
              <w:rPr>
                <w:sz w:val="18"/>
                <w:szCs w:val="18"/>
              </w:rPr>
            </w:pPr>
            <w:r w:rsidRPr="00D84D7C">
              <w:rPr>
                <w:sz w:val="18"/>
              </w:rPr>
              <w:t>5,720,523</w:t>
            </w:r>
          </w:p>
        </w:tc>
        <w:tc>
          <w:tcPr>
            <w:tcW w:w="1200" w:type="dxa"/>
            <w:shd w:val="clear" w:color="000000" w:fill="FFFFFF"/>
            <w:vAlign w:val="center"/>
            <w:hideMark/>
          </w:tcPr>
          <w:p w14:paraId="0BA180FA" w14:textId="77777777" w:rsidR="00CB1C4E" w:rsidRPr="00D84D7C" w:rsidRDefault="00CB1C4E" w:rsidP="00CB1C4E">
            <w:pPr>
              <w:jc w:val="center"/>
              <w:rPr>
                <w:sz w:val="18"/>
                <w:szCs w:val="18"/>
              </w:rPr>
            </w:pPr>
            <w:r w:rsidRPr="00D84D7C">
              <w:rPr>
                <w:sz w:val="18"/>
              </w:rPr>
              <w:t>4,885,590</w:t>
            </w:r>
          </w:p>
        </w:tc>
        <w:tc>
          <w:tcPr>
            <w:tcW w:w="1300" w:type="dxa"/>
            <w:shd w:val="clear" w:color="000000" w:fill="FFFFFF"/>
            <w:noWrap/>
            <w:vAlign w:val="center"/>
            <w:hideMark/>
          </w:tcPr>
          <w:p w14:paraId="4DDDA5BA" w14:textId="77777777" w:rsidR="00CB1C4E" w:rsidRPr="00D84D7C" w:rsidRDefault="00CB1C4E" w:rsidP="00CB1C4E">
            <w:pPr>
              <w:jc w:val="right"/>
              <w:rPr>
                <w:sz w:val="18"/>
                <w:szCs w:val="18"/>
              </w:rPr>
            </w:pPr>
            <w:r w:rsidRPr="00D84D7C">
              <w:rPr>
                <w:sz w:val="18"/>
              </w:rPr>
              <w:t>3,569,911,861</w:t>
            </w:r>
          </w:p>
        </w:tc>
      </w:tr>
      <w:tr w:rsidR="00CB1C4E" w:rsidRPr="00D84D7C" w14:paraId="4F1812A2" w14:textId="77777777" w:rsidTr="00B558CC">
        <w:trPr>
          <w:trHeight w:val="720"/>
        </w:trPr>
        <w:tc>
          <w:tcPr>
            <w:tcW w:w="1001" w:type="dxa"/>
            <w:shd w:val="clear" w:color="auto" w:fill="auto"/>
            <w:vAlign w:val="center"/>
            <w:hideMark/>
          </w:tcPr>
          <w:p w14:paraId="63862337" w14:textId="77777777" w:rsidR="00CB1C4E" w:rsidRPr="00D84D7C" w:rsidRDefault="00CB1C4E" w:rsidP="00CB1C4E">
            <w:pPr>
              <w:jc w:val="center"/>
              <w:rPr>
                <w:sz w:val="18"/>
                <w:szCs w:val="18"/>
              </w:rPr>
            </w:pPr>
            <w:r w:rsidRPr="00D84D7C">
              <w:rPr>
                <w:sz w:val="18"/>
              </w:rPr>
              <w:t>331500</w:t>
            </w:r>
          </w:p>
        </w:tc>
        <w:tc>
          <w:tcPr>
            <w:tcW w:w="1571" w:type="dxa"/>
            <w:shd w:val="clear" w:color="auto" w:fill="auto"/>
            <w:vAlign w:val="bottom"/>
            <w:hideMark/>
          </w:tcPr>
          <w:p w14:paraId="2C01D2B8" w14:textId="77777777" w:rsidR="00CB1C4E" w:rsidRPr="00D84D7C" w:rsidRDefault="00CB1C4E" w:rsidP="00CB1C4E">
            <w:pPr>
              <w:rPr>
                <w:sz w:val="18"/>
                <w:szCs w:val="18"/>
              </w:rPr>
            </w:pPr>
            <w:r w:rsidRPr="00D84D7C">
              <w:rPr>
                <w:sz w:val="18"/>
              </w:rPr>
              <w:t>Energy savings of apartment buildings</w:t>
            </w:r>
          </w:p>
        </w:tc>
        <w:tc>
          <w:tcPr>
            <w:tcW w:w="934" w:type="dxa"/>
            <w:shd w:val="clear" w:color="auto" w:fill="auto"/>
            <w:noWrap/>
            <w:vAlign w:val="center"/>
            <w:hideMark/>
          </w:tcPr>
          <w:p w14:paraId="5CFD993C" w14:textId="77777777" w:rsidR="00CB1C4E" w:rsidRPr="00D84D7C" w:rsidRDefault="00CB1C4E" w:rsidP="00CB1C4E">
            <w:pPr>
              <w:jc w:val="center"/>
              <w:rPr>
                <w:sz w:val="18"/>
                <w:szCs w:val="18"/>
              </w:rPr>
            </w:pPr>
            <w:r w:rsidRPr="00D84D7C">
              <w:rPr>
                <w:sz w:val="18"/>
              </w:rPr>
              <w:t>%</w:t>
            </w:r>
          </w:p>
        </w:tc>
        <w:tc>
          <w:tcPr>
            <w:tcW w:w="877" w:type="dxa"/>
            <w:shd w:val="clear" w:color="auto" w:fill="auto"/>
            <w:noWrap/>
            <w:vAlign w:val="center"/>
            <w:hideMark/>
          </w:tcPr>
          <w:p w14:paraId="07EC7C13"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1660A040" w14:textId="77777777" w:rsidR="00CB1C4E" w:rsidRPr="00D84D7C" w:rsidRDefault="00CB1C4E" w:rsidP="00CB1C4E">
            <w:pPr>
              <w:jc w:val="center"/>
              <w:rPr>
                <w:sz w:val="18"/>
                <w:szCs w:val="18"/>
              </w:rPr>
            </w:pPr>
            <w:r w:rsidRPr="00D84D7C">
              <w:rPr>
                <w:sz w:val="18"/>
              </w:rPr>
              <w:t>20</w:t>
            </w:r>
          </w:p>
        </w:tc>
        <w:tc>
          <w:tcPr>
            <w:tcW w:w="1228" w:type="dxa"/>
            <w:shd w:val="clear" w:color="000000" w:fill="FFFFFF"/>
            <w:vAlign w:val="center"/>
            <w:hideMark/>
          </w:tcPr>
          <w:p w14:paraId="13F06555" w14:textId="77777777" w:rsidR="00CB1C4E" w:rsidRPr="00D84D7C" w:rsidRDefault="00CB1C4E" w:rsidP="00CB1C4E">
            <w:pPr>
              <w:jc w:val="center"/>
              <w:rPr>
                <w:sz w:val="18"/>
                <w:szCs w:val="18"/>
              </w:rPr>
            </w:pPr>
            <w:r w:rsidRPr="00D84D7C">
              <w:rPr>
                <w:sz w:val="18"/>
              </w:rPr>
              <w:t>31</w:t>
            </w:r>
          </w:p>
        </w:tc>
        <w:tc>
          <w:tcPr>
            <w:tcW w:w="1200" w:type="dxa"/>
            <w:shd w:val="clear" w:color="000000" w:fill="FFFFFF"/>
            <w:vAlign w:val="center"/>
            <w:hideMark/>
          </w:tcPr>
          <w:p w14:paraId="086C3C8F" w14:textId="77777777" w:rsidR="00CB1C4E" w:rsidRPr="00D84D7C" w:rsidRDefault="00CB1C4E" w:rsidP="00CB1C4E">
            <w:pPr>
              <w:jc w:val="center"/>
              <w:rPr>
                <w:sz w:val="18"/>
                <w:szCs w:val="18"/>
              </w:rPr>
            </w:pPr>
            <w:r w:rsidRPr="00D84D7C">
              <w:rPr>
                <w:sz w:val="18"/>
              </w:rPr>
              <w:t>31</w:t>
            </w:r>
          </w:p>
        </w:tc>
        <w:tc>
          <w:tcPr>
            <w:tcW w:w="1300" w:type="dxa"/>
            <w:shd w:val="clear" w:color="000000" w:fill="FFFFFF"/>
            <w:noWrap/>
            <w:vAlign w:val="center"/>
            <w:hideMark/>
          </w:tcPr>
          <w:p w14:paraId="3B5BE2C9" w14:textId="77777777" w:rsidR="00CB1C4E" w:rsidRPr="00D84D7C" w:rsidRDefault="00CB1C4E" w:rsidP="00CB1C4E">
            <w:pPr>
              <w:jc w:val="right"/>
              <w:rPr>
                <w:sz w:val="18"/>
                <w:szCs w:val="18"/>
              </w:rPr>
            </w:pPr>
            <w:r w:rsidRPr="00D84D7C">
              <w:rPr>
                <w:sz w:val="18"/>
              </w:rPr>
              <w:t>2,606,727,962</w:t>
            </w:r>
          </w:p>
        </w:tc>
      </w:tr>
      <w:tr w:rsidR="00CB1C4E" w:rsidRPr="00D84D7C" w14:paraId="1176F2ED" w14:textId="77777777" w:rsidTr="00B558CC">
        <w:trPr>
          <w:trHeight w:val="480"/>
        </w:trPr>
        <w:tc>
          <w:tcPr>
            <w:tcW w:w="1001" w:type="dxa"/>
            <w:shd w:val="clear" w:color="auto" w:fill="auto"/>
            <w:vAlign w:val="center"/>
            <w:hideMark/>
          </w:tcPr>
          <w:p w14:paraId="698FB3FB" w14:textId="77777777" w:rsidR="00CB1C4E" w:rsidRPr="00D84D7C" w:rsidRDefault="00CB1C4E" w:rsidP="00CB1C4E">
            <w:pPr>
              <w:jc w:val="center"/>
              <w:rPr>
                <w:sz w:val="18"/>
                <w:szCs w:val="18"/>
              </w:rPr>
            </w:pPr>
            <w:r w:rsidRPr="00D84D7C">
              <w:rPr>
                <w:sz w:val="18"/>
              </w:rPr>
              <w:t>331000</w:t>
            </w:r>
          </w:p>
        </w:tc>
        <w:tc>
          <w:tcPr>
            <w:tcW w:w="1571" w:type="dxa"/>
            <w:shd w:val="clear" w:color="auto" w:fill="auto"/>
            <w:vAlign w:val="bottom"/>
            <w:hideMark/>
          </w:tcPr>
          <w:p w14:paraId="48F889F0" w14:textId="77777777" w:rsidR="00CB1C4E" w:rsidRPr="00D84D7C" w:rsidRDefault="00CB1C4E" w:rsidP="00CB1C4E">
            <w:pPr>
              <w:rPr>
                <w:sz w:val="18"/>
                <w:szCs w:val="18"/>
              </w:rPr>
            </w:pPr>
            <w:r w:rsidRPr="00D84D7C">
              <w:rPr>
                <w:sz w:val="18"/>
              </w:rPr>
              <w:t>Number of newly created Urban Development Funds</w:t>
            </w:r>
          </w:p>
        </w:tc>
        <w:tc>
          <w:tcPr>
            <w:tcW w:w="934" w:type="dxa"/>
            <w:shd w:val="clear" w:color="auto" w:fill="auto"/>
            <w:noWrap/>
            <w:vAlign w:val="center"/>
            <w:hideMark/>
          </w:tcPr>
          <w:p w14:paraId="01D0894B" w14:textId="77777777" w:rsidR="00CB1C4E" w:rsidRPr="00D84D7C" w:rsidRDefault="00CB1C4E" w:rsidP="00CB1C4E">
            <w:pPr>
              <w:jc w:val="center"/>
              <w:rPr>
                <w:sz w:val="18"/>
                <w:szCs w:val="18"/>
              </w:rPr>
            </w:pPr>
            <w:r w:rsidRPr="00D84D7C">
              <w:rPr>
                <w:sz w:val="18"/>
              </w:rPr>
              <w:t>Number</w:t>
            </w:r>
          </w:p>
        </w:tc>
        <w:tc>
          <w:tcPr>
            <w:tcW w:w="877" w:type="dxa"/>
            <w:shd w:val="clear" w:color="auto" w:fill="auto"/>
            <w:noWrap/>
            <w:vAlign w:val="center"/>
            <w:hideMark/>
          </w:tcPr>
          <w:p w14:paraId="382FB233"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18D431F6" w14:textId="77777777" w:rsidR="00CB1C4E" w:rsidRPr="00D84D7C" w:rsidRDefault="00CB1C4E" w:rsidP="00CB1C4E">
            <w:pPr>
              <w:jc w:val="center"/>
              <w:rPr>
                <w:sz w:val="18"/>
                <w:szCs w:val="18"/>
              </w:rPr>
            </w:pPr>
            <w:r w:rsidRPr="00D84D7C">
              <w:rPr>
                <w:sz w:val="18"/>
              </w:rPr>
              <w:t>1</w:t>
            </w:r>
          </w:p>
        </w:tc>
        <w:tc>
          <w:tcPr>
            <w:tcW w:w="1228" w:type="dxa"/>
            <w:shd w:val="clear" w:color="000000" w:fill="FFFFFF"/>
            <w:vAlign w:val="center"/>
            <w:hideMark/>
          </w:tcPr>
          <w:p w14:paraId="1F8D7646" w14:textId="77777777" w:rsidR="00CB1C4E" w:rsidRPr="00D84D7C" w:rsidRDefault="00CB1C4E" w:rsidP="00CB1C4E">
            <w:pPr>
              <w:jc w:val="center"/>
              <w:rPr>
                <w:sz w:val="18"/>
                <w:szCs w:val="18"/>
              </w:rPr>
            </w:pPr>
            <w:r w:rsidRPr="00D84D7C">
              <w:rPr>
                <w:sz w:val="18"/>
              </w:rPr>
              <w:t>1</w:t>
            </w:r>
          </w:p>
        </w:tc>
        <w:tc>
          <w:tcPr>
            <w:tcW w:w="1200" w:type="dxa"/>
            <w:shd w:val="clear" w:color="000000" w:fill="FFFFFF"/>
            <w:vAlign w:val="center"/>
            <w:hideMark/>
          </w:tcPr>
          <w:p w14:paraId="10FF0EFC" w14:textId="77777777" w:rsidR="00CB1C4E" w:rsidRPr="00D84D7C" w:rsidRDefault="00CB1C4E" w:rsidP="00CB1C4E">
            <w:pPr>
              <w:jc w:val="center"/>
              <w:rPr>
                <w:sz w:val="18"/>
                <w:szCs w:val="18"/>
              </w:rPr>
            </w:pPr>
            <w:r w:rsidRPr="00D84D7C">
              <w:rPr>
                <w:sz w:val="18"/>
              </w:rPr>
              <w:t>1</w:t>
            </w:r>
          </w:p>
        </w:tc>
        <w:tc>
          <w:tcPr>
            <w:tcW w:w="1300" w:type="dxa"/>
            <w:shd w:val="clear" w:color="000000" w:fill="FFFFFF"/>
            <w:noWrap/>
            <w:vAlign w:val="center"/>
            <w:hideMark/>
          </w:tcPr>
          <w:p w14:paraId="23EE8BD3" w14:textId="77777777" w:rsidR="00CB1C4E" w:rsidRPr="00D84D7C" w:rsidRDefault="00CB1C4E" w:rsidP="00CB1C4E">
            <w:pPr>
              <w:jc w:val="right"/>
              <w:rPr>
                <w:sz w:val="18"/>
                <w:szCs w:val="18"/>
              </w:rPr>
            </w:pPr>
            <w:r w:rsidRPr="00D84D7C">
              <w:rPr>
                <w:sz w:val="18"/>
              </w:rPr>
              <w:t>518,389,065</w:t>
            </w:r>
          </w:p>
        </w:tc>
      </w:tr>
      <w:tr w:rsidR="00CB1C4E" w:rsidRPr="00D84D7C" w14:paraId="1BB24434" w14:textId="77777777" w:rsidTr="00B558CC">
        <w:trPr>
          <w:trHeight w:val="1957"/>
        </w:trPr>
        <w:tc>
          <w:tcPr>
            <w:tcW w:w="1001" w:type="dxa"/>
            <w:shd w:val="clear" w:color="auto" w:fill="auto"/>
            <w:vAlign w:val="center"/>
            <w:hideMark/>
          </w:tcPr>
          <w:p w14:paraId="1B521656" w14:textId="77777777" w:rsidR="00CB1C4E" w:rsidRPr="00D84D7C" w:rsidRDefault="00CB1C4E" w:rsidP="00CB1C4E">
            <w:pPr>
              <w:jc w:val="center"/>
              <w:rPr>
                <w:sz w:val="18"/>
                <w:szCs w:val="18"/>
              </w:rPr>
            </w:pPr>
            <w:r w:rsidRPr="00D84D7C">
              <w:rPr>
                <w:sz w:val="18"/>
              </w:rPr>
              <w:t>330418</w:t>
            </w:r>
          </w:p>
        </w:tc>
        <w:tc>
          <w:tcPr>
            <w:tcW w:w="1571" w:type="dxa"/>
            <w:shd w:val="clear" w:color="auto" w:fill="auto"/>
            <w:vAlign w:val="bottom"/>
            <w:hideMark/>
          </w:tcPr>
          <w:p w14:paraId="372FA979" w14:textId="77777777" w:rsidR="00CB1C4E" w:rsidRPr="00D84D7C" w:rsidRDefault="00CB1C4E" w:rsidP="00CB1C4E">
            <w:pPr>
              <w:rPr>
                <w:sz w:val="18"/>
                <w:szCs w:val="18"/>
              </w:rPr>
            </w:pPr>
            <w:r w:rsidRPr="00D84D7C">
              <w:rPr>
                <w:sz w:val="18"/>
              </w:rPr>
              <w:t>Increasing the area in development areas, development axes and specific areas covered by new land-use plans</w:t>
            </w:r>
          </w:p>
        </w:tc>
        <w:tc>
          <w:tcPr>
            <w:tcW w:w="934" w:type="dxa"/>
            <w:shd w:val="clear" w:color="auto" w:fill="auto"/>
            <w:noWrap/>
            <w:vAlign w:val="center"/>
            <w:hideMark/>
          </w:tcPr>
          <w:p w14:paraId="3A8564B1" w14:textId="77777777" w:rsidR="00CB1C4E" w:rsidRPr="00D84D7C" w:rsidRDefault="00CB1C4E" w:rsidP="00CB1C4E">
            <w:pPr>
              <w:jc w:val="center"/>
              <w:rPr>
                <w:sz w:val="18"/>
                <w:szCs w:val="18"/>
              </w:rPr>
            </w:pPr>
            <w:r w:rsidRPr="00D84D7C">
              <w:rPr>
                <w:sz w:val="18"/>
              </w:rPr>
              <w:t>%</w:t>
            </w:r>
          </w:p>
        </w:tc>
        <w:tc>
          <w:tcPr>
            <w:tcW w:w="877" w:type="dxa"/>
            <w:shd w:val="clear" w:color="auto" w:fill="auto"/>
            <w:noWrap/>
            <w:vAlign w:val="center"/>
            <w:hideMark/>
          </w:tcPr>
          <w:p w14:paraId="2A74BD0F"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5B85AB5C" w14:textId="77777777" w:rsidR="00CB1C4E" w:rsidRPr="00D84D7C" w:rsidRDefault="00CB1C4E" w:rsidP="00CB1C4E">
            <w:pPr>
              <w:jc w:val="center"/>
              <w:rPr>
                <w:sz w:val="18"/>
                <w:szCs w:val="18"/>
              </w:rPr>
            </w:pPr>
            <w:r w:rsidRPr="00D84D7C">
              <w:rPr>
                <w:sz w:val="18"/>
              </w:rPr>
              <w:t>0</w:t>
            </w:r>
          </w:p>
        </w:tc>
        <w:tc>
          <w:tcPr>
            <w:tcW w:w="1228" w:type="dxa"/>
            <w:shd w:val="clear" w:color="000000" w:fill="FFFFFF"/>
            <w:vAlign w:val="center"/>
            <w:hideMark/>
          </w:tcPr>
          <w:p w14:paraId="320BCA21" w14:textId="77777777" w:rsidR="00CB1C4E" w:rsidRPr="00D84D7C" w:rsidRDefault="00CB1C4E" w:rsidP="00CB1C4E">
            <w:pPr>
              <w:jc w:val="center"/>
              <w:rPr>
                <w:sz w:val="18"/>
                <w:szCs w:val="18"/>
              </w:rPr>
            </w:pPr>
            <w:r w:rsidRPr="00D84D7C">
              <w:rPr>
                <w:sz w:val="18"/>
              </w:rPr>
              <w:t>29</w:t>
            </w:r>
          </w:p>
        </w:tc>
        <w:tc>
          <w:tcPr>
            <w:tcW w:w="1200" w:type="dxa"/>
            <w:shd w:val="clear" w:color="000000" w:fill="FFFFFF"/>
            <w:vAlign w:val="center"/>
            <w:hideMark/>
          </w:tcPr>
          <w:p w14:paraId="09562870" w14:textId="77777777" w:rsidR="00CB1C4E" w:rsidRPr="00D84D7C" w:rsidRDefault="00CB1C4E" w:rsidP="00CB1C4E">
            <w:pPr>
              <w:jc w:val="center"/>
              <w:rPr>
                <w:sz w:val="18"/>
                <w:szCs w:val="18"/>
              </w:rPr>
            </w:pPr>
            <w:r w:rsidRPr="00D84D7C">
              <w:rPr>
                <w:sz w:val="18"/>
              </w:rPr>
              <w:t>29</w:t>
            </w:r>
          </w:p>
        </w:tc>
        <w:tc>
          <w:tcPr>
            <w:tcW w:w="1300" w:type="dxa"/>
            <w:shd w:val="clear" w:color="000000" w:fill="FFFFFF"/>
            <w:noWrap/>
            <w:vAlign w:val="center"/>
            <w:hideMark/>
          </w:tcPr>
          <w:p w14:paraId="4959F900" w14:textId="77777777" w:rsidR="00CB1C4E" w:rsidRPr="00D84D7C" w:rsidRDefault="00CB1C4E" w:rsidP="00CB1C4E">
            <w:pPr>
              <w:jc w:val="right"/>
              <w:rPr>
                <w:sz w:val="18"/>
                <w:szCs w:val="18"/>
              </w:rPr>
            </w:pPr>
            <w:r w:rsidRPr="00D84D7C">
              <w:rPr>
                <w:sz w:val="18"/>
              </w:rPr>
              <w:t>266,610,759</w:t>
            </w:r>
          </w:p>
        </w:tc>
      </w:tr>
      <w:tr w:rsidR="00CB1C4E" w:rsidRPr="00D84D7C" w14:paraId="00D67A0B" w14:textId="77777777" w:rsidTr="00B558CC">
        <w:trPr>
          <w:trHeight w:val="1455"/>
        </w:trPr>
        <w:tc>
          <w:tcPr>
            <w:tcW w:w="1001" w:type="dxa"/>
            <w:shd w:val="clear" w:color="auto" w:fill="auto"/>
            <w:vAlign w:val="center"/>
            <w:hideMark/>
          </w:tcPr>
          <w:p w14:paraId="20EF3225" w14:textId="77777777" w:rsidR="00CB1C4E" w:rsidRPr="00D84D7C" w:rsidRDefault="00CB1C4E" w:rsidP="00794EEB">
            <w:pPr>
              <w:jc w:val="center"/>
              <w:rPr>
                <w:sz w:val="18"/>
                <w:szCs w:val="18"/>
              </w:rPr>
            </w:pPr>
            <w:r w:rsidRPr="00D84D7C">
              <w:rPr>
                <w:sz w:val="18"/>
              </w:rPr>
              <w:t>330417</w:t>
            </w:r>
          </w:p>
        </w:tc>
        <w:tc>
          <w:tcPr>
            <w:tcW w:w="1571" w:type="dxa"/>
            <w:shd w:val="clear" w:color="auto" w:fill="auto"/>
            <w:vAlign w:val="bottom"/>
            <w:hideMark/>
          </w:tcPr>
          <w:p w14:paraId="13637236" w14:textId="680A317D" w:rsidR="00CB1C4E" w:rsidRPr="00D84D7C" w:rsidRDefault="00CB1C4E" w:rsidP="00CB1C4E">
            <w:pPr>
              <w:rPr>
                <w:sz w:val="18"/>
                <w:szCs w:val="18"/>
              </w:rPr>
            </w:pPr>
            <w:r w:rsidRPr="00D84D7C">
              <w:rPr>
                <w:sz w:val="18"/>
              </w:rPr>
              <w:t xml:space="preserve">The area of the Czech Republic to be covered by </w:t>
            </w:r>
            <w:r w:rsidR="00D84D7C" w:rsidRPr="00D84D7C">
              <w:rPr>
                <w:sz w:val="18"/>
              </w:rPr>
              <w:t>spatial</w:t>
            </w:r>
            <w:r w:rsidRPr="00D84D7C">
              <w:rPr>
                <w:sz w:val="18"/>
              </w:rPr>
              <w:t xml:space="preserve"> and analytical documents of municipalities</w:t>
            </w:r>
          </w:p>
        </w:tc>
        <w:tc>
          <w:tcPr>
            <w:tcW w:w="934" w:type="dxa"/>
            <w:shd w:val="clear" w:color="auto" w:fill="auto"/>
            <w:noWrap/>
            <w:vAlign w:val="center"/>
            <w:hideMark/>
          </w:tcPr>
          <w:p w14:paraId="69214101" w14:textId="77777777" w:rsidR="00CB1C4E" w:rsidRPr="00D84D7C" w:rsidRDefault="00CB1C4E" w:rsidP="00CB1C4E">
            <w:pPr>
              <w:jc w:val="center"/>
              <w:rPr>
                <w:sz w:val="18"/>
                <w:szCs w:val="18"/>
              </w:rPr>
            </w:pPr>
            <w:r w:rsidRPr="00D84D7C">
              <w:rPr>
                <w:sz w:val="18"/>
              </w:rPr>
              <w:t>%</w:t>
            </w:r>
          </w:p>
        </w:tc>
        <w:tc>
          <w:tcPr>
            <w:tcW w:w="877" w:type="dxa"/>
            <w:shd w:val="clear" w:color="auto" w:fill="auto"/>
            <w:noWrap/>
            <w:vAlign w:val="center"/>
            <w:hideMark/>
          </w:tcPr>
          <w:p w14:paraId="3BC7B6D4" w14:textId="77777777" w:rsidR="00CB1C4E" w:rsidRPr="00D84D7C" w:rsidRDefault="00CB1C4E" w:rsidP="00CB1C4E">
            <w:pPr>
              <w:jc w:val="center"/>
              <w:rPr>
                <w:sz w:val="18"/>
                <w:szCs w:val="18"/>
              </w:rPr>
            </w:pPr>
            <w:r w:rsidRPr="00D84D7C">
              <w:rPr>
                <w:sz w:val="18"/>
              </w:rPr>
              <w:t>0</w:t>
            </w:r>
          </w:p>
        </w:tc>
        <w:tc>
          <w:tcPr>
            <w:tcW w:w="1001" w:type="dxa"/>
            <w:shd w:val="clear" w:color="auto" w:fill="auto"/>
            <w:noWrap/>
            <w:vAlign w:val="center"/>
            <w:hideMark/>
          </w:tcPr>
          <w:p w14:paraId="77BDB954" w14:textId="77777777" w:rsidR="00CB1C4E" w:rsidRPr="00D84D7C" w:rsidRDefault="00CB1C4E" w:rsidP="00CB1C4E">
            <w:pPr>
              <w:jc w:val="center"/>
              <w:rPr>
                <w:sz w:val="18"/>
                <w:szCs w:val="18"/>
              </w:rPr>
            </w:pPr>
            <w:r w:rsidRPr="00D84D7C">
              <w:rPr>
                <w:sz w:val="18"/>
              </w:rPr>
              <w:t>19</w:t>
            </w:r>
          </w:p>
        </w:tc>
        <w:tc>
          <w:tcPr>
            <w:tcW w:w="1228" w:type="dxa"/>
            <w:shd w:val="clear" w:color="000000" w:fill="FFFFFF"/>
            <w:vAlign w:val="center"/>
            <w:hideMark/>
          </w:tcPr>
          <w:p w14:paraId="447BD54F" w14:textId="77777777" w:rsidR="00CB1C4E" w:rsidRPr="00D84D7C" w:rsidRDefault="00CB1C4E" w:rsidP="00CB1C4E">
            <w:pPr>
              <w:jc w:val="center"/>
              <w:rPr>
                <w:sz w:val="18"/>
                <w:szCs w:val="18"/>
              </w:rPr>
            </w:pPr>
            <w:r w:rsidRPr="00D84D7C">
              <w:rPr>
                <w:sz w:val="18"/>
              </w:rPr>
              <w:t>80</w:t>
            </w:r>
          </w:p>
        </w:tc>
        <w:tc>
          <w:tcPr>
            <w:tcW w:w="1200" w:type="dxa"/>
            <w:shd w:val="clear" w:color="000000" w:fill="FFFFFF"/>
            <w:vAlign w:val="center"/>
            <w:hideMark/>
          </w:tcPr>
          <w:p w14:paraId="5DB31309" w14:textId="77777777" w:rsidR="00CB1C4E" w:rsidRPr="00D84D7C" w:rsidRDefault="00CB1C4E" w:rsidP="00CB1C4E">
            <w:pPr>
              <w:jc w:val="center"/>
              <w:rPr>
                <w:sz w:val="18"/>
                <w:szCs w:val="18"/>
              </w:rPr>
            </w:pPr>
            <w:r w:rsidRPr="00D84D7C">
              <w:rPr>
                <w:sz w:val="18"/>
              </w:rPr>
              <w:t>80</w:t>
            </w:r>
          </w:p>
        </w:tc>
        <w:tc>
          <w:tcPr>
            <w:tcW w:w="1300" w:type="dxa"/>
            <w:shd w:val="clear" w:color="000000" w:fill="FFFFFF"/>
            <w:noWrap/>
            <w:vAlign w:val="center"/>
            <w:hideMark/>
          </w:tcPr>
          <w:p w14:paraId="39EE2A38" w14:textId="77777777" w:rsidR="00CB1C4E" w:rsidRPr="00D84D7C" w:rsidRDefault="00CB1C4E" w:rsidP="00CB1C4E">
            <w:pPr>
              <w:jc w:val="right"/>
              <w:rPr>
                <w:sz w:val="18"/>
                <w:szCs w:val="18"/>
              </w:rPr>
            </w:pPr>
            <w:r w:rsidRPr="00D84D7C">
              <w:rPr>
                <w:sz w:val="18"/>
              </w:rPr>
              <w:t>137,998,350</w:t>
            </w:r>
          </w:p>
        </w:tc>
      </w:tr>
    </w:tbl>
    <w:p w14:paraId="3F14A75A" w14:textId="69A61AA2" w:rsidR="008D78FE" w:rsidRPr="00D84D7C" w:rsidRDefault="002D1C24" w:rsidP="007C4669">
      <w:pPr>
        <w:rPr>
          <w:rStyle w:val="Siln"/>
          <w:b w:val="0"/>
          <w:i/>
          <w:sz w:val="18"/>
          <w:szCs w:val="18"/>
        </w:rPr>
      </w:pPr>
      <w:r w:rsidRPr="00D84D7C">
        <w:rPr>
          <w:rStyle w:val="Siln"/>
          <w:b w:val="0"/>
          <w:i/>
          <w:sz w:val="18"/>
        </w:rPr>
        <w:t>Source: MSC2007 as of 30 September 2015; information from the IBs concerning percentage indicators</w:t>
      </w:r>
    </w:p>
    <w:p w14:paraId="1664F9BF" w14:textId="77777777" w:rsidR="00FB3914" w:rsidRPr="00D84D7C" w:rsidRDefault="00FB3914" w:rsidP="007C4669">
      <w:pPr>
        <w:rPr>
          <w:rStyle w:val="Siln"/>
          <w:b w:val="0"/>
          <w:i/>
          <w:sz w:val="18"/>
          <w:szCs w:val="18"/>
        </w:rPr>
      </w:pPr>
    </w:p>
    <w:p w14:paraId="3ACDCF5B" w14:textId="77777777" w:rsidR="0006530D" w:rsidRPr="00D84D7C" w:rsidRDefault="0006530D" w:rsidP="00821BB2">
      <w:pPr>
        <w:jc w:val="both"/>
        <w:rPr>
          <w:sz w:val="22"/>
          <w:szCs w:val="22"/>
        </w:rPr>
      </w:pPr>
    </w:p>
    <w:p w14:paraId="0498AE07" w14:textId="77777777" w:rsidR="00821BB2" w:rsidRPr="00D84D7C" w:rsidRDefault="00821BB2" w:rsidP="00821BB2">
      <w:pPr>
        <w:jc w:val="both"/>
        <w:rPr>
          <w:sz w:val="22"/>
          <w:szCs w:val="22"/>
        </w:rPr>
      </w:pPr>
      <w:r w:rsidRPr="00D84D7C">
        <w:rPr>
          <w:sz w:val="22"/>
        </w:rPr>
        <w:t>In the charts Comparison of physical and financial progress, the purple column shows the commitment from approved projects, i.e. the total planned value of the indicator, which the beneficiaries provided in grant applications, expressed as % of the total value specified in the IOP Programming Document; the same figure is provided in the indicator tables. The blue column shows the funds of projects for which a Grant Decision has been issued, as a percentage of the allocation of the activity under which the indicator falls.</w:t>
      </w:r>
    </w:p>
    <w:p w14:paraId="7058FF75" w14:textId="77777777" w:rsidR="00821BB2" w:rsidRPr="00D84D7C" w:rsidRDefault="00821BB2" w:rsidP="007C4669">
      <w:pPr>
        <w:rPr>
          <w:rStyle w:val="Siln"/>
          <w:i/>
          <w:sz w:val="18"/>
          <w:szCs w:val="18"/>
        </w:rPr>
      </w:pPr>
    </w:p>
    <w:p w14:paraId="214D1F32" w14:textId="7C107D9C" w:rsidR="00C84B4F" w:rsidRPr="00C122DC" w:rsidRDefault="00C122DC" w:rsidP="00C122DC">
      <w:pPr>
        <w:pStyle w:val="Graf"/>
        <w:keepNext/>
        <w:numPr>
          <w:ilvl w:val="0"/>
          <w:numId w:val="0"/>
        </w:numPr>
        <w:rPr>
          <w:b w:val="0"/>
        </w:rPr>
      </w:pPr>
      <w:bookmarkStart w:id="337" w:name="_Toc433873594"/>
      <w:bookmarkStart w:id="338" w:name="_Toc432084995"/>
      <w:bookmarkStart w:id="339" w:name="_Toc434912383"/>
      <w:r w:rsidRPr="00C122DC">
        <w:rPr>
          <w:b w:val="0"/>
        </w:rPr>
        <w:t xml:space="preserve">Chart Nr. 13 - </w:t>
      </w:r>
      <w:r w:rsidR="008D78FE" w:rsidRPr="00C122DC">
        <w:rPr>
          <w:b w:val="0"/>
        </w:rPr>
        <w:t>The comparison of physical and financial progress in Intervention Area 5.1</w:t>
      </w:r>
      <w:bookmarkEnd w:id="337"/>
      <w:bookmarkEnd w:id="338"/>
      <w:bookmarkEnd w:id="339"/>
    </w:p>
    <w:p w14:paraId="26B28606" w14:textId="3227FD68" w:rsidR="00165C41" w:rsidRPr="00D84D7C" w:rsidRDefault="00034FD9" w:rsidP="00102CE4">
      <w:r>
        <w:rPr>
          <w:noProof/>
          <w:lang w:val="cs-CZ" w:eastAsia="cs-CZ"/>
        </w:rPr>
        <w:drawing>
          <wp:inline distT="0" distB="0" distL="0" distR="0" wp14:anchorId="43314A29" wp14:editId="2263434B">
            <wp:extent cx="5724525" cy="2878243"/>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1995" cy="2887027"/>
                    </a:xfrm>
                    <a:prstGeom prst="rect">
                      <a:avLst/>
                    </a:prstGeom>
                    <a:noFill/>
                  </pic:spPr>
                </pic:pic>
              </a:graphicData>
            </a:graphic>
          </wp:inline>
        </w:drawing>
      </w:r>
    </w:p>
    <w:p w14:paraId="29CC6B3F" w14:textId="7A24E6BD" w:rsidR="00411E0C" w:rsidRPr="00D84D7C" w:rsidRDefault="002D1C24" w:rsidP="00102CE4">
      <w:pPr>
        <w:rPr>
          <w:rStyle w:val="Siln"/>
          <w:b w:val="0"/>
          <w:i/>
          <w:sz w:val="18"/>
          <w:szCs w:val="18"/>
        </w:rPr>
      </w:pPr>
      <w:r w:rsidRPr="00D84D7C">
        <w:rPr>
          <w:rStyle w:val="Siln"/>
          <w:b w:val="0"/>
          <w:i/>
          <w:sz w:val="18"/>
        </w:rPr>
        <w:t>Source: MSC2007 as of 30 September 2015; information from the IBs concerning percentage indicators</w:t>
      </w:r>
    </w:p>
    <w:p w14:paraId="223B2C47" w14:textId="77777777" w:rsidR="00165C41" w:rsidRPr="00D84D7C" w:rsidRDefault="00165C41" w:rsidP="00102CE4">
      <w:pPr>
        <w:rPr>
          <w:b/>
        </w:rPr>
      </w:pPr>
    </w:p>
    <w:p w14:paraId="531E51D8" w14:textId="77777777" w:rsidR="004C5E8F" w:rsidRPr="00D84D7C" w:rsidRDefault="004C5E8F" w:rsidP="00102CE4">
      <w:pPr>
        <w:rPr>
          <w:b/>
        </w:rPr>
      </w:pPr>
    </w:p>
    <w:p w14:paraId="4D36B232" w14:textId="77777777" w:rsidR="005510F0" w:rsidRPr="00D84D7C" w:rsidRDefault="005510F0" w:rsidP="00102CE4">
      <w:pPr>
        <w:rPr>
          <w:b/>
        </w:rPr>
      </w:pPr>
    </w:p>
    <w:p w14:paraId="465F0320" w14:textId="09031932" w:rsidR="004C5E8F" w:rsidRDefault="0014033E" w:rsidP="0014033E">
      <w:pPr>
        <w:pStyle w:val="Graf"/>
        <w:keepNext/>
        <w:numPr>
          <w:ilvl w:val="0"/>
          <w:numId w:val="0"/>
        </w:numPr>
        <w:rPr>
          <w:b w:val="0"/>
        </w:rPr>
      </w:pPr>
      <w:bookmarkStart w:id="340" w:name="_Toc433873595"/>
      <w:bookmarkStart w:id="341" w:name="_Toc432084996"/>
      <w:bookmarkStart w:id="342" w:name="_Toc434912384"/>
      <w:r w:rsidRPr="0014033E">
        <w:rPr>
          <w:b w:val="0"/>
        </w:rPr>
        <w:t xml:space="preserve">Chart Nr. 14 - </w:t>
      </w:r>
      <w:r w:rsidR="008D78FE" w:rsidRPr="0014033E">
        <w:rPr>
          <w:b w:val="0"/>
        </w:rPr>
        <w:t>The comparison of physical and financial progress in Intervention Area 5.2</w:t>
      </w:r>
      <w:bookmarkEnd w:id="340"/>
      <w:bookmarkEnd w:id="341"/>
      <w:bookmarkEnd w:id="342"/>
    </w:p>
    <w:p w14:paraId="55195343" w14:textId="7CB176DD" w:rsidR="00034FD9" w:rsidRPr="00034FD9" w:rsidRDefault="00034FD9" w:rsidP="00034FD9">
      <w:r>
        <w:rPr>
          <w:noProof/>
          <w:lang w:val="cs-CZ" w:eastAsia="cs-CZ"/>
        </w:rPr>
        <w:drawing>
          <wp:inline distT="0" distB="0" distL="0" distR="0" wp14:anchorId="3F29F119" wp14:editId="47132CD0">
            <wp:extent cx="5486400" cy="2764863"/>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7116" cy="2770263"/>
                    </a:xfrm>
                    <a:prstGeom prst="rect">
                      <a:avLst/>
                    </a:prstGeom>
                    <a:noFill/>
                  </pic:spPr>
                </pic:pic>
              </a:graphicData>
            </a:graphic>
          </wp:inline>
        </w:drawing>
      </w:r>
    </w:p>
    <w:p w14:paraId="4607D018" w14:textId="6CECC72D" w:rsidR="00346298" w:rsidRPr="00D84D7C" w:rsidRDefault="00346298" w:rsidP="00D459C2"/>
    <w:p w14:paraId="34C71105" w14:textId="120D7727" w:rsidR="002D1C24" w:rsidRPr="00D84D7C" w:rsidRDefault="002D1C24" w:rsidP="00D459C2">
      <w:pPr>
        <w:rPr>
          <w:rStyle w:val="Siln"/>
          <w:i/>
          <w:sz w:val="18"/>
          <w:szCs w:val="18"/>
        </w:rPr>
      </w:pPr>
      <w:r w:rsidRPr="00D84D7C">
        <w:rPr>
          <w:rStyle w:val="Siln"/>
          <w:b w:val="0"/>
          <w:i/>
          <w:sz w:val="18"/>
        </w:rPr>
        <w:t>Source: MSC2007 as of 30 September 2015; information from the IBs concerning percentage indicators</w:t>
      </w:r>
    </w:p>
    <w:p w14:paraId="53E4C0A9" w14:textId="77777777" w:rsidR="00F567B1" w:rsidRPr="00D84D7C" w:rsidRDefault="00F567B1" w:rsidP="00F567B1"/>
    <w:p w14:paraId="09BFF70E" w14:textId="77777777" w:rsidR="00F567B1" w:rsidRPr="00D84D7C" w:rsidRDefault="00F567B1" w:rsidP="00F567B1"/>
    <w:p w14:paraId="24757787" w14:textId="7776CD27" w:rsidR="008D78FE" w:rsidRPr="006C7A56" w:rsidRDefault="006C7A56" w:rsidP="006C7A56">
      <w:pPr>
        <w:pStyle w:val="Graf"/>
        <w:keepNext/>
        <w:numPr>
          <w:ilvl w:val="0"/>
          <w:numId w:val="0"/>
        </w:numPr>
        <w:rPr>
          <w:b w:val="0"/>
          <w:sz w:val="24"/>
        </w:rPr>
      </w:pPr>
      <w:bookmarkStart w:id="343" w:name="_Toc433873596"/>
      <w:bookmarkStart w:id="344" w:name="_Toc432084997"/>
      <w:bookmarkStart w:id="345" w:name="_Toc434912385"/>
      <w:r w:rsidRPr="006C7A56">
        <w:rPr>
          <w:b w:val="0"/>
        </w:rPr>
        <w:t xml:space="preserve">Chart Nr. 15 - </w:t>
      </w:r>
      <w:r w:rsidR="008D78FE" w:rsidRPr="006C7A56">
        <w:rPr>
          <w:b w:val="0"/>
        </w:rPr>
        <w:t>The comparison of physical and financial progress in Intervention Area 5.3</w:t>
      </w:r>
      <w:bookmarkEnd w:id="343"/>
      <w:bookmarkEnd w:id="344"/>
      <w:bookmarkEnd w:id="345"/>
    </w:p>
    <w:p w14:paraId="49774CA9" w14:textId="5D9BD618" w:rsidR="00165C41" w:rsidRPr="00D84D7C" w:rsidRDefault="00034FD9" w:rsidP="00531439">
      <w:bookmarkStart w:id="346" w:name="_Toc401229073"/>
      <w:r>
        <w:rPr>
          <w:noProof/>
          <w:lang w:val="cs-CZ" w:eastAsia="cs-CZ"/>
        </w:rPr>
        <w:drawing>
          <wp:inline distT="0" distB="0" distL="0" distR="0" wp14:anchorId="3E714BD5" wp14:editId="66B1F033">
            <wp:extent cx="5493706" cy="28098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6510" cy="2811309"/>
                    </a:xfrm>
                    <a:prstGeom prst="rect">
                      <a:avLst/>
                    </a:prstGeom>
                    <a:noFill/>
                  </pic:spPr>
                </pic:pic>
              </a:graphicData>
            </a:graphic>
          </wp:inline>
        </w:drawing>
      </w:r>
    </w:p>
    <w:p w14:paraId="00C4C857" w14:textId="5947976C" w:rsidR="002D1C24" w:rsidRPr="00D84D7C" w:rsidRDefault="002D1C24" w:rsidP="00531439">
      <w:pPr>
        <w:rPr>
          <w:rStyle w:val="Siln"/>
          <w:b w:val="0"/>
          <w:i/>
          <w:sz w:val="18"/>
          <w:szCs w:val="18"/>
        </w:rPr>
      </w:pPr>
      <w:r w:rsidRPr="00D84D7C">
        <w:rPr>
          <w:rStyle w:val="Siln"/>
          <w:b w:val="0"/>
          <w:i/>
          <w:sz w:val="18"/>
        </w:rPr>
        <w:t>Source: MSC2007 as of 30 September 2015; information from the IBs concerning percentage indicators</w:t>
      </w:r>
      <w:bookmarkEnd w:id="346"/>
    </w:p>
    <w:p w14:paraId="18465606" w14:textId="77777777" w:rsidR="008D78FE" w:rsidRPr="00D84D7C" w:rsidRDefault="008D78FE" w:rsidP="001A36AF"/>
    <w:p w14:paraId="5D5EE24C" w14:textId="77777777" w:rsidR="00D644B0" w:rsidRPr="00D84D7C" w:rsidRDefault="00D644B0">
      <w:pPr>
        <w:pStyle w:val="Nadpis3"/>
        <w:rPr>
          <w:rFonts w:ascii="Times New Roman" w:hAnsi="Times New Roman"/>
          <w:sz w:val="24"/>
          <w:szCs w:val="24"/>
        </w:rPr>
      </w:pPr>
      <w:bookmarkStart w:id="347" w:name="_Toc433873514"/>
      <w:bookmarkStart w:id="348" w:name="_Toc432150107"/>
      <w:bookmarkStart w:id="349" w:name="_Toc434907500"/>
      <w:r w:rsidRPr="00D84D7C">
        <w:rPr>
          <w:rFonts w:ascii="Times New Roman" w:hAnsi="Times New Roman"/>
          <w:sz w:val="24"/>
        </w:rPr>
        <w:t>3.4.5 Problems and measures taken</w:t>
      </w:r>
      <w:bookmarkEnd w:id="347"/>
      <w:bookmarkEnd w:id="348"/>
      <w:bookmarkEnd w:id="349"/>
    </w:p>
    <w:p w14:paraId="1C1C52D8" w14:textId="77777777" w:rsidR="00D644B0" w:rsidRPr="00D84D7C" w:rsidRDefault="00D644B0">
      <w:pPr>
        <w:rPr>
          <w:sz w:val="22"/>
          <w:szCs w:val="22"/>
        </w:rPr>
      </w:pPr>
    </w:p>
    <w:p w14:paraId="05A2E072" w14:textId="77777777" w:rsidR="00D644B0" w:rsidRPr="00D84D7C" w:rsidRDefault="00D644B0" w:rsidP="00346298">
      <w:pPr>
        <w:rPr>
          <w:b/>
          <w:sz w:val="22"/>
          <w:szCs w:val="22"/>
        </w:rPr>
      </w:pPr>
      <w:r w:rsidRPr="00D84D7C">
        <w:rPr>
          <w:b/>
          <w:sz w:val="22"/>
        </w:rPr>
        <w:t>Intervention Area 5.1</w:t>
      </w:r>
    </w:p>
    <w:p w14:paraId="54891CD3" w14:textId="77777777" w:rsidR="00F27CB0" w:rsidRPr="00D84D7C" w:rsidRDefault="00F27CB0" w:rsidP="00346298">
      <w:pPr>
        <w:jc w:val="both"/>
        <w:rPr>
          <w:b/>
          <w:sz w:val="22"/>
          <w:szCs w:val="22"/>
        </w:rPr>
      </w:pPr>
      <w:r w:rsidRPr="00D84D7C">
        <w:rPr>
          <w:b/>
          <w:sz w:val="22"/>
        </w:rPr>
        <w:t>Problems in the implementation stage of projects</w:t>
      </w:r>
    </w:p>
    <w:p w14:paraId="2B23B953" w14:textId="2A88E1E7" w:rsidR="00F27CB0" w:rsidRPr="00D84D7C" w:rsidRDefault="00F27CB0" w:rsidP="00346298">
      <w:pPr>
        <w:jc w:val="both"/>
        <w:rPr>
          <w:sz w:val="22"/>
          <w:szCs w:val="22"/>
        </w:rPr>
      </w:pPr>
      <w:r w:rsidRPr="00D84D7C">
        <w:rPr>
          <w:sz w:val="22"/>
        </w:rPr>
        <w:t xml:space="preserve">During the implementation of projects, there are problems in connection with construction work, which leads to frequent changes in projects and deadlines and financial transfers, threatening predicted take-up and successful completion of project implementation according to the approved schedules. </w:t>
      </w:r>
    </w:p>
    <w:p w14:paraId="1489637F" w14:textId="77777777" w:rsidR="00F27CB0" w:rsidRPr="00D84D7C" w:rsidRDefault="00F27CB0" w:rsidP="00346298">
      <w:pPr>
        <w:jc w:val="both"/>
        <w:rPr>
          <w:b/>
          <w:sz w:val="22"/>
          <w:szCs w:val="22"/>
        </w:rPr>
      </w:pPr>
    </w:p>
    <w:p w14:paraId="75BAB768" w14:textId="17D75E04" w:rsidR="00F27CB0" w:rsidRPr="00D84D7C" w:rsidRDefault="00F27CB0" w:rsidP="00346298">
      <w:pPr>
        <w:jc w:val="both"/>
        <w:rPr>
          <w:b/>
          <w:sz w:val="22"/>
          <w:szCs w:val="22"/>
        </w:rPr>
      </w:pPr>
      <w:r w:rsidRPr="00D84D7C">
        <w:rPr>
          <w:b/>
          <w:sz w:val="22"/>
        </w:rPr>
        <w:t xml:space="preserve">Measures taken </w:t>
      </w:r>
    </w:p>
    <w:p w14:paraId="171AFA6F" w14:textId="77777777" w:rsidR="00F27CB0" w:rsidRPr="00D84D7C" w:rsidRDefault="00F27CB0" w:rsidP="00346298">
      <w:pPr>
        <w:jc w:val="both"/>
        <w:rPr>
          <w:sz w:val="22"/>
          <w:szCs w:val="22"/>
        </w:rPr>
      </w:pPr>
      <w:proofErr w:type="gramStart"/>
      <w:r w:rsidRPr="00D84D7C">
        <w:rPr>
          <w:sz w:val="22"/>
        </w:rPr>
        <w:t>Regular monitoring of project implementation, regular meetings with beneficiaries.</w:t>
      </w:r>
      <w:proofErr w:type="gramEnd"/>
      <w:r w:rsidRPr="00D84D7C">
        <w:rPr>
          <w:sz w:val="22"/>
        </w:rPr>
        <w:t xml:space="preserve"> </w:t>
      </w:r>
      <w:proofErr w:type="gramStart"/>
      <w:r w:rsidRPr="00D84D7C">
        <w:rPr>
          <w:sz w:val="22"/>
        </w:rPr>
        <w:t>Performing physical on-the-spot checks – at least twice per year for each project, verifying the feasibility of the financial plan for each stage in relation to the implementation of the PP, checking delivery dates in relation to the date of project completion.</w:t>
      </w:r>
      <w:proofErr w:type="gramEnd"/>
      <w:r w:rsidRPr="00D84D7C">
        <w:rPr>
          <w:sz w:val="22"/>
        </w:rPr>
        <w:t xml:space="preserve"> To assess changes in the construction part of the project, the CRD uses construction experts (assessment of change sheets, or assessment of extra work / cancelled work and structural changes in projects)</w:t>
      </w:r>
    </w:p>
    <w:p w14:paraId="01062C26" w14:textId="42280D81" w:rsidR="00F27CB0" w:rsidRPr="00D84D7C" w:rsidRDefault="00F27CB0" w:rsidP="00346298">
      <w:pPr>
        <w:jc w:val="both"/>
        <w:rPr>
          <w:sz w:val="22"/>
          <w:szCs w:val="22"/>
        </w:rPr>
      </w:pPr>
      <w:r w:rsidRPr="00D84D7C">
        <w:rPr>
          <w:sz w:val="22"/>
        </w:rPr>
        <w:t xml:space="preserve">The CRD carries out monitoring and evaluates administration of the Notification of project change, project applications and payment applications and publishes frequently asked questions (FAQs) for the most problematic areas of project administration. </w:t>
      </w:r>
      <w:proofErr w:type="gramStart"/>
      <w:r w:rsidRPr="00D84D7C">
        <w:rPr>
          <w:sz w:val="22"/>
        </w:rPr>
        <w:t>Setting up internal procedures to speed up the administration of payment applications at the CRD in accordance with the measures to maximize take-up in 2015.</w:t>
      </w:r>
      <w:proofErr w:type="gramEnd"/>
      <w:r w:rsidRPr="00D84D7C">
        <w:rPr>
          <w:sz w:val="22"/>
        </w:rPr>
        <w:t xml:space="preserve"> </w:t>
      </w:r>
    </w:p>
    <w:p w14:paraId="64D86DA4" w14:textId="1A7DF0F9" w:rsidR="00F27CB0" w:rsidRPr="00D84D7C" w:rsidRDefault="00F27CB0" w:rsidP="00346298">
      <w:pPr>
        <w:jc w:val="both"/>
        <w:rPr>
          <w:sz w:val="22"/>
          <w:szCs w:val="22"/>
        </w:rPr>
      </w:pPr>
      <w:r w:rsidRPr="00D84D7C">
        <w:rPr>
          <w:sz w:val="22"/>
        </w:rPr>
        <w:t xml:space="preserve">Projects at risk of not being completed according to the approved schedule, the MA IOP in cooperation with the CRD follows the troubled projects and, where relevant, acute problems are dealt with in ad hoc meetings with the beneficiaries at different levels.    </w:t>
      </w:r>
    </w:p>
    <w:p w14:paraId="5DF3237D" w14:textId="77777777" w:rsidR="00F27CB0" w:rsidRPr="00D84D7C" w:rsidRDefault="00F27CB0" w:rsidP="00346298">
      <w:pPr>
        <w:jc w:val="both"/>
        <w:rPr>
          <w:b/>
          <w:sz w:val="22"/>
          <w:szCs w:val="22"/>
        </w:rPr>
      </w:pPr>
    </w:p>
    <w:p w14:paraId="53A561D4" w14:textId="6C923DAC" w:rsidR="001C51C8" w:rsidRPr="00D84D7C" w:rsidRDefault="00F27CB0" w:rsidP="00346298">
      <w:pPr>
        <w:jc w:val="both"/>
        <w:rPr>
          <w:b/>
          <w:sz w:val="22"/>
          <w:szCs w:val="22"/>
        </w:rPr>
      </w:pPr>
      <w:r w:rsidRPr="00D84D7C">
        <w:rPr>
          <w:b/>
          <w:sz w:val="22"/>
        </w:rPr>
        <w:t xml:space="preserve">State aid </w:t>
      </w:r>
    </w:p>
    <w:p w14:paraId="0AA6DFAE" w14:textId="77777777" w:rsidR="00F27CB0" w:rsidRPr="00D84D7C" w:rsidRDefault="00F27CB0" w:rsidP="00346298">
      <w:pPr>
        <w:jc w:val="both"/>
        <w:rPr>
          <w:b/>
          <w:sz w:val="22"/>
          <w:szCs w:val="22"/>
        </w:rPr>
      </w:pPr>
      <w:r w:rsidRPr="00D84D7C">
        <w:rPr>
          <w:sz w:val="22"/>
        </w:rPr>
        <w:t>Implementation of certain projects faces the State aid issues.</w:t>
      </w:r>
      <w:r w:rsidRPr="00D84D7C">
        <w:rPr>
          <w:b/>
          <w:sz w:val="22"/>
        </w:rPr>
        <w:t xml:space="preserve"> </w:t>
      </w:r>
    </w:p>
    <w:p w14:paraId="3EDFCBA3" w14:textId="77777777" w:rsidR="00F27CB0" w:rsidRPr="00D84D7C" w:rsidRDefault="00F27CB0" w:rsidP="00346298">
      <w:pPr>
        <w:jc w:val="both"/>
        <w:rPr>
          <w:b/>
          <w:sz w:val="22"/>
          <w:szCs w:val="22"/>
        </w:rPr>
      </w:pPr>
    </w:p>
    <w:p w14:paraId="2A93F340" w14:textId="77777777" w:rsidR="00F27CB0" w:rsidRPr="00D84D7C" w:rsidRDefault="00F27CB0" w:rsidP="00346298">
      <w:pPr>
        <w:jc w:val="both"/>
        <w:rPr>
          <w:b/>
          <w:sz w:val="22"/>
          <w:szCs w:val="22"/>
        </w:rPr>
      </w:pPr>
      <w:r w:rsidRPr="00D84D7C">
        <w:rPr>
          <w:b/>
          <w:sz w:val="22"/>
        </w:rPr>
        <w:t xml:space="preserve">Measures taken: </w:t>
      </w:r>
    </w:p>
    <w:p w14:paraId="08E79939" w14:textId="77777777" w:rsidR="00C3090F" w:rsidRPr="00D84D7C" w:rsidRDefault="00F27CB0" w:rsidP="00346298">
      <w:pPr>
        <w:jc w:val="both"/>
        <w:rPr>
          <w:sz w:val="22"/>
          <w:szCs w:val="22"/>
        </w:rPr>
      </w:pPr>
      <w:r w:rsidRPr="00D84D7C">
        <w:rPr>
          <w:sz w:val="22"/>
        </w:rPr>
        <w:t>The CRD uses consultations with MA IOP experts on public support.</w:t>
      </w:r>
    </w:p>
    <w:p w14:paraId="37EDD14F" w14:textId="77777777" w:rsidR="001C51C8" w:rsidRPr="00D84D7C" w:rsidRDefault="001C51C8" w:rsidP="00346298">
      <w:pPr>
        <w:jc w:val="both"/>
        <w:rPr>
          <w:b/>
          <w:sz w:val="22"/>
          <w:szCs w:val="22"/>
        </w:rPr>
      </w:pPr>
    </w:p>
    <w:p w14:paraId="4F621515" w14:textId="77777777" w:rsidR="00EF3F30" w:rsidRDefault="00EF3F30" w:rsidP="00346298">
      <w:pPr>
        <w:jc w:val="both"/>
        <w:rPr>
          <w:b/>
          <w:sz w:val="22"/>
        </w:rPr>
      </w:pPr>
    </w:p>
    <w:p w14:paraId="040713FA" w14:textId="77777777" w:rsidR="00702F4F" w:rsidRPr="00D84D7C" w:rsidRDefault="00702F4F" w:rsidP="00346298">
      <w:pPr>
        <w:jc w:val="both"/>
        <w:rPr>
          <w:sz w:val="22"/>
          <w:szCs w:val="22"/>
        </w:rPr>
      </w:pPr>
      <w:r w:rsidRPr="00D84D7C">
        <w:rPr>
          <w:b/>
          <w:sz w:val="22"/>
        </w:rPr>
        <w:t>Intervention Area 5.2</w:t>
      </w:r>
      <w:r w:rsidRPr="00D84D7C">
        <w:rPr>
          <w:sz w:val="22"/>
        </w:rPr>
        <w:t xml:space="preserve"> </w:t>
      </w:r>
    </w:p>
    <w:p w14:paraId="1E961E30" w14:textId="77777777" w:rsidR="00BE05AB" w:rsidRPr="00D84D7C" w:rsidRDefault="00BE05AB" w:rsidP="00346298">
      <w:pPr>
        <w:jc w:val="both"/>
        <w:rPr>
          <w:b/>
          <w:bCs/>
          <w:i/>
          <w:iCs/>
          <w:sz w:val="22"/>
          <w:szCs w:val="22"/>
        </w:rPr>
      </w:pPr>
    </w:p>
    <w:p w14:paraId="0010CC0B" w14:textId="77777777" w:rsidR="00BE05AB" w:rsidRPr="00D84D7C" w:rsidRDefault="00BE05AB" w:rsidP="00346298">
      <w:pPr>
        <w:rPr>
          <w:b/>
          <w:sz w:val="22"/>
          <w:szCs w:val="22"/>
        </w:rPr>
      </w:pPr>
      <w:r w:rsidRPr="00D84D7C">
        <w:rPr>
          <w:b/>
          <w:sz w:val="22"/>
        </w:rPr>
        <w:t>The risk of savings in projects and fluctuation of EUR/CZK exchange rate</w:t>
      </w:r>
    </w:p>
    <w:p w14:paraId="1F7062BE" w14:textId="055F0074" w:rsidR="00BE05AB" w:rsidRPr="00D84D7C" w:rsidRDefault="00B14C25" w:rsidP="00346298">
      <w:pPr>
        <w:jc w:val="both"/>
        <w:rPr>
          <w:sz w:val="22"/>
          <w:szCs w:val="22"/>
        </w:rPr>
      </w:pPr>
      <w:r w:rsidRPr="00D84D7C">
        <w:rPr>
          <w:sz w:val="22"/>
        </w:rPr>
        <w:t xml:space="preserve">MA IOP has consistently monitored savings in projects as compared to originally budgeted prices. Another risk for under-execution of the allocation was a significant fluctuation in EUR/CZK exchange rate. Under the Agreement to Implement IDP, funding for individual cities </w:t>
      </w:r>
      <w:proofErr w:type="gramStart"/>
      <w:r w:rsidRPr="00D84D7C">
        <w:rPr>
          <w:sz w:val="22"/>
        </w:rPr>
        <w:t>are</w:t>
      </w:r>
      <w:proofErr w:type="gramEnd"/>
      <w:r w:rsidRPr="00D84D7C">
        <w:rPr>
          <w:sz w:val="22"/>
        </w:rPr>
        <w:t xml:space="preserve"> allocated in EUR. Upon the completion of projects, whose implementation must be completed by 30 November 2015, there is a risk of under-execution of the full amount of the allocation due to savings in last projects. The call for the submission of projects under 5.2(a) was terminated on 15 July 2015.</w:t>
      </w:r>
    </w:p>
    <w:p w14:paraId="3588D4F6" w14:textId="77777777" w:rsidR="00B14C25" w:rsidRPr="00D84D7C" w:rsidRDefault="00B14C25" w:rsidP="00346298">
      <w:pPr>
        <w:jc w:val="both"/>
        <w:rPr>
          <w:color w:val="000000" w:themeColor="text1"/>
          <w:sz w:val="22"/>
          <w:szCs w:val="22"/>
        </w:rPr>
      </w:pPr>
    </w:p>
    <w:p w14:paraId="5D5EC2D9" w14:textId="77777777" w:rsidR="00BE05AB" w:rsidRPr="00D84D7C" w:rsidRDefault="00BE05AB" w:rsidP="00346298">
      <w:pPr>
        <w:jc w:val="both"/>
        <w:rPr>
          <w:b/>
          <w:color w:val="000000" w:themeColor="text1"/>
          <w:sz w:val="22"/>
          <w:szCs w:val="22"/>
        </w:rPr>
      </w:pPr>
      <w:r w:rsidRPr="00D84D7C">
        <w:rPr>
          <w:b/>
          <w:color w:val="000000" w:themeColor="text1"/>
          <w:sz w:val="22"/>
        </w:rPr>
        <w:t>Measures taken</w:t>
      </w:r>
    </w:p>
    <w:p w14:paraId="1765E4BD" w14:textId="6DCF00E8" w:rsidR="00351259" w:rsidRPr="00D84D7C" w:rsidRDefault="00B14C25" w:rsidP="00346298">
      <w:pPr>
        <w:jc w:val="both"/>
        <w:rPr>
          <w:color w:val="000000" w:themeColor="text1"/>
          <w:sz w:val="22"/>
          <w:szCs w:val="22"/>
        </w:rPr>
      </w:pPr>
      <w:r w:rsidRPr="00D84D7C">
        <w:rPr>
          <w:color w:val="000000" w:themeColor="text1"/>
          <w:sz w:val="22"/>
        </w:rPr>
        <w:t xml:space="preserve">The MA IOP called on cities </w:t>
      </w:r>
      <w:r w:rsidR="00D84D7C" w:rsidRPr="00D84D7C">
        <w:rPr>
          <w:color w:val="000000" w:themeColor="text1"/>
          <w:sz w:val="22"/>
        </w:rPr>
        <w:t>during</w:t>
      </w:r>
      <w:r w:rsidRPr="00D84D7C">
        <w:rPr>
          <w:color w:val="000000" w:themeColor="text1"/>
          <w:sz w:val="22"/>
        </w:rPr>
        <w:t xml:space="preserve"> the implementation of all IDP projects that they should create project budgets with respect to real prices based on public procurement and experience with the implementation of previous public procurement during the implementation of the IPRM. The MA IOP recommended that applicants respond to the savings generated in the final stages of IDP implementation by preparing projects that can be implemented in a short timeframe. IDP cities partially exercised this option. Another measure taken was over-commitment of </w:t>
      </w:r>
      <w:proofErr w:type="spellStart"/>
      <w:r w:rsidRPr="00D84D7C">
        <w:rPr>
          <w:color w:val="000000" w:themeColor="text1"/>
          <w:sz w:val="22"/>
        </w:rPr>
        <w:t>MoRD’s</w:t>
      </w:r>
      <w:proofErr w:type="spellEnd"/>
      <w:r w:rsidRPr="00D84D7C">
        <w:rPr>
          <w:color w:val="000000" w:themeColor="text1"/>
          <w:sz w:val="22"/>
        </w:rPr>
        <w:t xml:space="preserve"> continuous call no. 7 by about 3%.</w:t>
      </w:r>
    </w:p>
    <w:p w14:paraId="3B04DB56" w14:textId="77777777" w:rsidR="00B14C25" w:rsidRPr="00D84D7C" w:rsidRDefault="00B14C25" w:rsidP="00346298">
      <w:pPr>
        <w:jc w:val="both"/>
        <w:rPr>
          <w:sz w:val="22"/>
          <w:szCs w:val="22"/>
        </w:rPr>
      </w:pPr>
    </w:p>
    <w:p w14:paraId="445F4051" w14:textId="77777777" w:rsidR="00702F4F" w:rsidRPr="00D84D7C" w:rsidRDefault="00702F4F" w:rsidP="00346298">
      <w:pPr>
        <w:pStyle w:val="TextNOK"/>
        <w:spacing w:line="240" w:lineRule="auto"/>
        <w:rPr>
          <w:b/>
          <w:szCs w:val="22"/>
        </w:rPr>
      </w:pPr>
      <w:r w:rsidRPr="00D84D7C">
        <w:rPr>
          <w:b/>
        </w:rPr>
        <w:t>Intervention Area 5.3</w:t>
      </w:r>
    </w:p>
    <w:p w14:paraId="1533479C" w14:textId="4D71F748" w:rsidR="00B03F42" w:rsidRPr="00D84D7C" w:rsidRDefault="00B03F42" w:rsidP="00346298">
      <w:pPr>
        <w:jc w:val="both"/>
        <w:rPr>
          <w:sz w:val="22"/>
          <w:szCs w:val="22"/>
        </w:rPr>
      </w:pPr>
      <w:r w:rsidRPr="00D84D7C">
        <w:rPr>
          <w:sz w:val="22"/>
        </w:rPr>
        <w:t xml:space="preserve">Project implementation was terminated. The allocation was fully taken up and the MA IROP will not announce another call. </w:t>
      </w:r>
    </w:p>
    <w:p w14:paraId="6B4ED987" w14:textId="77777777" w:rsidR="00B03F42" w:rsidRDefault="00B03F42" w:rsidP="00B03F42">
      <w:pPr>
        <w:rPr>
          <w:sz w:val="22"/>
          <w:szCs w:val="22"/>
        </w:rPr>
      </w:pPr>
    </w:p>
    <w:p w14:paraId="368B8171" w14:textId="77777777" w:rsidR="00EF3F30" w:rsidRPr="00D84D7C" w:rsidRDefault="00EF3F30" w:rsidP="00B03F42">
      <w:pPr>
        <w:rPr>
          <w:sz w:val="22"/>
          <w:szCs w:val="22"/>
        </w:rPr>
      </w:pPr>
    </w:p>
    <w:p w14:paraId="4AFBF02D" w14:textId="77777777" w:rsidR="00D644B0" w:rsidRPr="00D84D7C" w:rsidRDefault="00D644B0" w:rsidP="00B17A5E">
      <w:pPr>
        <w:pStyle w:val="Nadpis3"/>
        <w:spacing w:before="0" w:after="0"/>
        <w:rPr>
          <w:rFonts w:ascii="Times New Roman" w:hAnsi="Times New Roman"/>
          <w:sz w:val="24"/>
          <w:szCs w:val="24"/>
        </w:rPr>
      </w:pPr>
      <w:bookmarkStart w:id="350" w:name="_Toc433873515"/>
      <w:bookmarkStart w:id="351" w:name="_Toc432150108"/>
      <w:bookmarkStart w:id="352" w:name="_Toc434907501"/>
      <w:r w:rsidRPr="00D84D7C">
        <w:rPr>
          <w:rFonts w:ascii="Times New Roman" w:hAnsi="Times New Roman"/>
          <w:sz w:val="24"/>
        </w:rPr>
        <w:t>3.5.5 Example of a project</w:t>
      </w:r>
      <w:bookmarkEnd w:id="350"/>
      <w:bookmarkEnd w:id="351"/>
      <w:bookmarkEnd w:id="352"/>
    </w:p>
    <w:p w14:paraId="3E39C9FC" w14:textId="77777777" w:rsidR="00AC7779" w:rsidRPr="00D84D7C" w:rsidRDefault="00AC7779" w:rsidP="00B17A5E">
      <w:pPr>
        <w:jc w:val="both"/>
        <w:rPr>
          <w:b/>
          <w:sz w:val="22"/>
          <w:szCs w:val="22"/>
        </w:rPr>
      </w:pPr>
    </w:p>
    <w:p w14:paraId="4A06A801" w14:textId="77777777" w:rsidR="0055501B" w:rsidRPr="00D84D7C" w:rsidRDefault="0055501B" w:rsidP="005A6291">
      <w:pPr>
        <w:rPr>
          <w:b/>
          <w:sz w:val="22"/>
          <w:szCs w:val="22"/>
        </w:rPr>
      </w:pPr>
      <w:r w:rsidRPr="00D84D7C">
        <w:rPr>
          <w:b/>
          <w:sz w:val="22"/>
        </w:rPr>
        <w:t xml:space="preserve">Intervention area: </w:t>
      </w:r>
      <w:r w:rsidRPr="00D84D7C">
        <w:rPr>
          <w:sz w:val="22"/>
        </w:rPr>
        <w:t xml:space="preserve">5.1 National </w:t>
      </w:r>
      <w:proofErr w:type="gramStart"/>
      <w:r w:rsidRPr="00D84D7C">
        <w:rPr>
          <w:sz w:val="22"/>
        </w:rPr>
        <w:t>support</w:t>
      </w:r>
      <w:proofErr w:type="gramEnd"/>
      <w:r w:rsidRPr="00D84D7C">
        <w:rPr>
          <w:sz w:val="22"/>
        </w:rPr>
        <w:t xml:space="preserve"> to utilize the potential of cultural heritage </w:t>
      </w:r>
      <w:r w:rsidRPr="00D84D7C">
        <w:rPr>
          <w:b/>
          <w:sz w:val="22"/>
        </w:rPr>
        <w:t xml:space="preserve">                                                                                   </w:t>
      </w:r>
    </w:p>
    <w:p w14:paraId="7C6817EF" w14:textId="77777777" w:rsidR="0055501B" w:rsidRPr="00D84D7C" w:rsidRDefault="0055501B" w:rsidP="005A6291">
      <w:pPr>
        <w:rPr>
          <w:b/>
          <w:sz w:val="22"/>
          <w:szCs w:val="22"/>
        </w:rPr>
      </w:pPr>
      <w:r w:rsidRPr="00D84D7C">
        <w:rPr>
          <w:b/>
          <w:sz w:val="22"/>
        </w:rPr>
        <w:t xml:space="preserve">Project name, registration number: </w:t>
      </w:r>
      <w:r w:rsidRPr="00D84D7C">
        <w:rPr>
          <w:sz w:val="22"/>
        </w:rPr>
        <w:t xml:space="preserve">Revitalization of Jewish monuments in the Czech Republic CZ.1.06/1.5.00/01.06096                                                           </w:t>
      </w:r>
    </w:p>
    <w:p w14:paraId="406B2968" w14:textId="77777777" w:rsidR="0055501B" w:rsidRPr="00D84D7C" w:rsidRDefault="0055501B" w:rsidP="005A6291">
      <w:pPr>
        <w:rPr>
          <w:b/>
          <w:sz w:val="22"/>
          <w:szCs w:val="22"/>
        </w:rPr>
      </w:pPr>
      <w:r w:rsidRPr="00D84D7C">
        <w:rPr>
          <w:b/>
          <w:sz w:val="22"/>
        </w:rPr>
        <w:t xml:space="preserve">Beneficiary: </w:t>
      </w:r>
      <w:r w:rsidRPr="00D84D7C">
        <w:rPr>
          <w:sz w:val="22"/>
        </w:rPr>
        <w:t xml:space="preserve"> The Federation of Jewish Communities in the Czech Republic                                                                                               </w:t>
      </w:r>
    </w:p>
    <w:p w14:paraId="6A203EBD" w14:textId="77777777" w:rsidR="00A05EC7" w:rsidRPr="00D84D7C" w:rsidRDefault="0055501B" w:rsidP="00A05EC7">
      <w:pPr>
        <w:rPr>
          <w:sz w:val="22"/>
          <w:szCs w:val="22"/>
        </w:rPr>
      </w:pPr>
      <w:r w:rsidRPr="00D84D7C">
        <w:rPr>
          <w:b/>
          <w:sz w:val="22"/>
        </w:rPr>
        <w:t xml:space="preserve">Project financing </w:t>
      </w:r>
      <w:r w:rsidRPr="00D84D7C">
        <w:rPr>
          <w:sz w:val="22"/>
        </w:rPr>
        <w:t xml:space="preserve">total budget CZK 279,608,746 (CZK 237,667,429 from SF, CZK 41,941,317 from the State budget)   </w:t>
      </w:r>
    </w:p>
    <w:p w14:paraId="7213CF32" w14:textId="77777777" w:rsidR="004966E5" w:rsidRPr="00D84D7C" w:rsidRDefault="004966E5" w:rsidP="00A05EC7">
      <w:pPr>
        <w:rPr>
          <w:sz w:val="22"/>
          <w:szCs w:val="22"/>
        </w:rPr>
      </w:pPr>
    </w:p>
    <w:p w14:paraId="7D0098A3" w14:textId="00CF94C9" w:rsidR="001C6F9E" w:rsidRPr="00D84D7C" w:rsidRDefault="001C6F9E" w:rsidP="001C6F9E">
      <w:pPr>
        <w:jc w:val="both"/>
        <w:rPr>
          <w:sz w:val="22"/>
          <w:szCs w:val="22"/>
        </w:rPr>
      </w:pPr>
      <w:r w:rsidRPr="00D84D7C">
        <w:rPr>
          <w:sz w:val="22"/>
        </w:rPr>
        <w:t xml:space="preserve">The aim of the project “Revitalization of Jewish Monuments in the Czech Republic” was to create </w:t>
      </w:r>
      <w:r w:rsidR="00EF3F30">
        <w:rPr>
          <w:sz w:val="22"/>
        </w:rPr>
        <w:br/>
      </w:r>
      <w:r w:rsidRPr="00D84D7C">
        <w:rPr>
          <w:sz w:val="22"/>
        </w:rPr>
        <w:t xml:space="preserve">a centrally coordinated and methodically managed network of regional cultural and educational </w:t>
      </w:r>
      <w:r w:rsidR="00D84D7C" w:rsidRPr="00D84D7C">
        <w:rPr>
          <w:sz w:val="22"/>
        </w:rPr>
        <w:t>centres</w:t>
      </w:r>
      <w:r w:rsidRPr="00D84D7C">
        <w:rPr>
          <w:sz w:val="22"/>
        </w:rPr>
        <w:t xml:space="preserve"> of Jewish culture that will present the unique cultural heritage of the Czech Republic. Regional </w:t>
      </w:r>
      <w:r w:rsidR="00D84D7C" w:rsidRPr="00D84D7C">
        <w:rPr>
          <w:sz w:val="22"/>
        </w:rPr>
        <w:t>centres</w:t>
      </w:r>
      <w:r w:rsidRPr="00D84D7C">
        <w:rPr>
          <w:sz w:val="22"/>
        </w:rPr>
        <w:t xml:space="preserve"> of Jewish culture were established in seven regions in the following areas: </w:t>
      </w:r>
      <w:proofErr w:type="spellStart"/>
      <w:r w:rsidRPr="00D84D7C">
        <w:rPr>
          <w:sz w:val="22"/>
        </w:rPr>
        <w:t>Úštěk</w:t>
      </w:r>
      <w:proofErr w:type="spellEnd"/>
      <w:r w:rsidRPr="00D84D7C">
        <w:rPr>
          <w:sz w:val="22"/>
        </w:rPr>
        <w:t xml:space="preserve">, </w:t>
      </w:r>
      <w:proofErr w:type="spellStart"/>
      <w:r w:rsidRPr="00D84D7C">
        <w:rPr>
          <w:sz w:val="22"/>
        </w:rPr>
        <w:t>Jičín</w:t>
      </w:r>
      <w:proofErr w:type="spellEnd"/>
      <w:r w:rsidRPr="00D84D7C">
        <w:rPr>
          <w:sz w:val="22"/>
        </w:rPr>
        <w:t xml:space="preserve">, </w:t>
      </w:r>
      <w:proofErr w:type="spellStart"/>
      <w:r w:rsidRPr="00D84D7C">
        <w:rPr>
          <w:sz w:val="22"/>
        </w:rPr>
        <w:t>Brandýs</w:t>
      </w:r>
      <w:proofErr w:type="spellEnd"/>
      <w:r w:rsidRPr="00D84D7C">
        <w:rPr>
          <w:sz w:val="22"/>
        </w:rPr>
        <w:t xml:space="preserve"> </w:t>
      </w:r>
      <w:proofErr w:type="spellStart"/>
      <w:proofErr w:type="gramStart"/>
      <w:r w:rsidRPr="00D84D7C">
        <w:rPr>
          <w:sz w:val="22"/>
        </w:rPr>
        <w:t>nad</w:t>
      </w:r>
      <w:proofErr w:type="spellEnd"/>
      <w:proofErr w:type="gramEnd"/>
      <w:r w:rsidRPr="00D84D7C">
        <w:rPr>
          <w:sz w:val="22"/>
        </w:rPr>
        <w:t xml:space="preserve"> Labem, </w:t>
      </w:r>
      <w:proofErr w:type="spellStart"/>
      <w:r w:rsidRPr="00D84D7C">
        <w:rPr>
          <w:sz w:val="22"/>
        </w:rPr>
        <w:t>Plzeň</w:t>
      </w:r>
      <w:proofErr w:type="spellEnd"/>
      <w:r w:rsidRPr="00D84D7C">
        <w:rPr>
          <w:sz w:val="22"/>
        </w:rPr>
        <w:t xml:space="preserve">, </w:t>
      </w:r>
      <w:proofErr w:type="spellStart"/>
      <w:r w:rsidRPr="00D84D7C">
        <w:rPr>
          <w:sz w:val="22"/>
        </w:rPr>
        <w:t>Březnice</w:t>
      </w:r>
      <w:proofErr w:type="spellEnd"/>
      <w:r w:rsidRPr="00D84D7C">
        <w:rPr>
          <w:sz w:val="22"/>
        </w:rPr>
        <w:t xml:space="preserve">, </w:t>
      </w:r>
      <w:proofErr w:type="spellStart"/>
      <w:r w:rsidRPr="00D84D7C">
        <w:rPr>
          <w:sz w:val="22"/>
        </w:rPr>
        <w:t>Nová</w:t>
      </w:r>
      <w:proofErr w:type="spellEnd"/>
      <w:r w:rsidRPr="00D84D7C">
        <w:rPr>
          <w:sz w:val="22"/>
        </w:rPr>
        <w:t xml:space="preserve"> </w:t>
      </w:r>
      <w:proofErr w:type="spellStart"/>
      <w:r w:rsidRPr="00D84D7C">
        <w:rPr>
          <w:sz w:val="22"/>
        </w:rPr>
        <w:t>Cerekev</w:t>
      </w:r>
      <w:proofErr w:type="spellEnd"/>
      <w:r w:rsidRPr="00D84D7C">
        <w:rPr>
          <w:sz w:val="22"/>
        </w:rPr>
        <w:t xml:space="preserve">, </w:t>
      </w:r>
      <w:proofErr w:type="spellStart"/>
      <w:r w:rsidRPr="00D84D7C">
        <w:rPr>
          <w:sz w:val="22"/>
        </w:rPr>
        <w:t>Polná</w:t>
      </w:r>
      <w:proofErr w:type="spellEnd"/>
      <w:r w:rsidRPr="00D84D7C">
        <w:rPr>
          <w:sz w:val="22"/>
        </w:rPr>
        <w:t xml:space="preserve">, </w:t>
      </w:r>
      <w:proofErr w:type="spellStart"/>
      <w:r w:rsidRPr="00D84D7C">
        <w:rPr>
          <w:sz w:val="22"/>
        </w:rPr>
        <w:t>Boskovice</w:t>
      </w:r>
      <w:proofErr w:type="spellEnd"/>
      <w:r w:rsidRPr="00D84D7C">
        <w:rPr>
          <w:sz w:val="22"/>
        </w:rPr>
        <w:t xml:space="preserve">, </w:t>
      </w:r>
      <w:proofErr w:type="spellStart"/>
      <w:r w:rsidRPr="00D84D7C">
        <w:rPr>
          <w:sz w:val="22"/>
        </w:rPr>
        <w:t>Mikulov</w:t>
      </w:r>
      <w:proofErr w:type="spellEnd"/>
      <w:r w:rsidRPr="00D84D7C">
        <w:rPr>
          <w:sz w:val="22"/>
        </w:rPr>
        <w:t xml:space="preserve"> and </w:t>
      </w:r>
      <w:proofErr w:type="spellStart"/>
      <w:r w:rsidRPr="00D84D7C">
        <w:rPr>
          <w:sz w:val="22"/>
        </w:rPr>
        <w:t>Krnov</w:t>
      </w:r>
      <w:proofErr w:type="spellEnd"/>
      <w:r w:rsidRPr="00D84D7C">
        <w:rPr>
          <w:sz w:val="22"/>
        </w:rPr>
        <w:t xml:space="preserve">. </w:t>
      </w:r>
    </w:p>
    <w:p w14:paraId="1AEC9F93" w14:textId="20F19C27" w:rsidR="0055501B" w:rsidRPr="00D84D7C" w:rsidRDefault="001C6F9E" w:rsidP="001C6F9E">
      <w:pPr>
        <w:jc w:val="both"/>
        <w:rPr>
          <w:sz w:val="22"/>
          <w:szCs w:val="22"/>
        </w:rPr>
      </w:pPr>
      <w:r w:rsidRPr="00D84D7C">
        <w:rPr>
          <w:sz w:val="22"/>
        </w:rPr>
        <w:t xml:space="preserve">In these places, buildings underwent alterations (in total 15 structurally and historically significant buildings were restored and made accessible), the buildings were equipped with furniture and a comprehensive set of cultural and educational activities was prepared, which will form (or already forms) the programme content of the project. The actual activities in the regional </w:t>
      </w:r>
      <w:r w:rsidR="00D84D7C" w:rsidRPr="00D84D7C">
        <w:rPr>
          <w:sz w:val="22"/>
        </w:rPr>
        <w:t>centres</w:t>
      </w:r>
      <w:r w:rsidRPr="00D84D7C">
        <w:rPr>
          <w:sz w:val="22"/>
        </w:rPr>
        <w:t xml:space="preserve"> of Jewish culture is the operation of the permanent historical exhibitions, organization and realization </w:t>
      </w:r>
      <w:r w:rsidR="00EF3F30">
        <w:rPr>
          <w:sz w:val="22"/>
        </w:rPr>
        <w:br/>
      </w:r>
      <w:r w:rsidRPr="00D84D7C">
        <w:rPr>
          <w:sz w:val="22"/>
        </w:rPr>
        <w:t>of lectures, workshops, exhibition projects, concerts, theatrical and other performances presented both by professional and amateur groups and individuals.</w:t>
      </w:r>
    </w:p>
    <w:p w14:paraId="3845605A" w14:textId="77777777" w:rsidR="00DD6F98" w:rsidRPr="00D84D7C" w:rsidRDefault="00DD6F98" w:rsidP="001C6F9E">
      <w:pPr>
        <w:jc w:val="both"/>
        <w:rPr>
          <w:b/>
          <w:sz w:val="22"/>
          <w:szCs w:val="22"/>
        </w:rPr>
      </w:pPr>
    </w:p>
    <w:p w14:paraId="588E2B85" w14:textId="77777777" w:rsidR="001C6F9E" w:rsidRPr="00D84D7C" w:rsidRDefault="001C6F9E" w:rsidP="001C6F9E">
      <w:pPr>
        <w:jc w:val="both"/>
        <w:rPr>
          <w:b/>
          <w:sz w:val="22"/>
          <w:szCs w:val="22"/>
        </w:rPr>
      </w:pPr>
      <w:r w:rsidRPr="00D84D7C">
        <w:rPr>
          <w:b/>
          <w:sz w:val="22"/>
        </w:rPr>
        <w:t xml:space="preserve">Synagogue in </w:t>
      </w:r>
      <w:proofErr w:type="spellStart"/>
      <w:r w:rsidRPr="00D84D7C">
        <w:rPr>
          <w:b/>
          <w:sz w:val="22"/>
        </w:rPr>
        <w:t>Brandýs</w:t>
      </w:r>
      <w:proofErr w:type="spellEnd"/>
      <w:r w:rsidRPr="00D84D7C">
        <w:rPr>
          <w:b/>
          <w:sz w:val="22"/>
        </w:rPr>
        <w:t xml:space="preserve"> </w:t>
      </w:r>
      <w:proofErr w:type="spellStart"/>
      <w:proofErr w:type="gramStart"/>
      <w:r w:rsidRPr="00D84D7C">
        <w:rPr>
          <w:b/>
          <w:sz w:val="22"/>
        </w:rPr>
        <w:t>nad</w:t>
      </w:r>
      <w:proofErr w:type="spellEnd"/>
      <w:proofErr w:type="gramEnd"/>
      <w:r w:rsidRPr="00D84D7C">
        <w:rPr>
          <w:b/>
          <w:sz w:val="22"/>
        </w:rPr>
        <w:t xml:space="preserve"> Labem</w:t>
      </w:r>
    </w:p>
    <w:p w14:paraId="61286A73" w14:textId="77777777" w:rsidR="001C6F9E" w:rsidRPr="00D84D7C" w:rsidRDefault="001C6F9E" w:rsidP="001C6F9E">
      <w:pPr>
        <w:jc w:val="both"/>
        <w:rPr>
          <w:sz w:val="22"/>
          <w:szCs w:val="22"/>
        </w:rPr>
      </w:pPr>
      <w:r w:rsidRPr="00D84D7C">
        <w:rPr>
          <w:rFonts w:ascii="Helvetica" w:hAnsi="Helvetica" w:cs="Helvetica"/>
          <w:noProof/>
          <w:color w:val="4088B8"/>
          <w:sz w:val="17"/>
          <w:szCs w:val="17"/>
          <w:lang w:val="cs-CZ" w:eastAsia="cs-CZ" w:bidi="ar-SA"/>
        </w:rPr>
        <w:drawing>
          <wp:inline distT="0" distB="0" distL="0" distR="0" wp14:anchorId="36953363" wp14:editId="14E129B2">
            <wp:extent cx="4500880" cy="3016250"/>
            <wp:effectExtent l="0" t="0" r="0" b="0"/>
            <wp:docPr id="12" name="Obrázek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0880" cy="3016250"/>
                    </a:xfrm>
                    <a:prstGeom prst="rect">
                      <a:avLst/>
                    </a:prstGeom>
                    <a:noFill/>
                    <a:ln>
                      <a:noFill/>
                    </a:ln>
                  </pic:spPr>
                </pic:pic>
              </a:graphicData>
            </a:graphic>
          </wp:inline>
        </w:drawing>
      </w:r>
    </w:p>
    <w:p w14:paraId="6688B583" w14:textId="77777777" w:rsidR="001C6F9E" w:rsidRPr="00D84D7C" w:rsidRDefault="001C6F9E" w:rsidP="001C6F9E">
      <w:pPr>
        <w:jc w:val="both"/>
        <w:rPr>
          <w:sz w:val="22"/>
          <w:szCs w:val="22"/>
        </w:rPr>
      </w:pPr>
      <w:r w:rsidRPr="00D84D7C">
        <w:rPr>
          <w:i/>
        </w:rPr>
        <w:t>Source: 10hvezd.cz)</w:t>
      </w:r>
    </w:p>
    <w:p w14:paraId="25A84679" w14:textId="77777777" w:rsidR="001C6F9E" w:rsidRPr="00D84D7C" w:rsidRDefault="001C6F9E" w:rsidP="001C6F9E">
      <w:pPr>
        <w:jc w:val="both"/>
        <w:rPr>
          <w:sz w:val="22"/>
          <w:szCs w:val="22"/>
        </w:rPr>
      </w:pPr>
    </w:p>
    <w:p w14:paraId="43A4484E" w14:textId="77777777" w:rsidR="00F269F5" w:rsidRPr="00D84D7C" w:rsidRDefault="00F269F5" w:rsidP="002D2ACE">
      <w:pPr>
        <w:jc w:val="both"/>
        <w:rPr>
          <w:b/>
          <w:sz w:val="22"/>
          <w:szCs w:val="22"/>
        </w:rPr>
      </w:pPr>
    </w:p>
    <w:p w14:paraId="1076A298" w14:textId="0E685EF6" w:rsidR="000E0C48" w:rsidRPr="00D84D7C" w:rsidRDefault="00D84D7C" w:rsidP="002D2ACE">
      <w:pPr>
        <w:jc w:val="both"/>
        <w:rPr>
          <w:b/>
          <w:sz w:val="22"/>
          <w:szCs w:val="22"/>
        </w:rPr>
      </w:pPr>
      <w:r>
        <w:rPr>
          <w:b/>
          <w:sz w:val="22"/>
        </w:rPr>
        <w:t>Intervention area</w:t>
      </w:r>
      <w:r w:rsidR="000E0C48" w:rsidRPr="00D84D7C">
        <w:rPr>
          <w:b/>
          <w:sz w:val="22"/>
        </w:rPr>
        <w:t xml:space="preserve"> 5.2</w:t>
      </w:r>
      <w:r w:rsidR="000E0C48" w:rsidRPr="00D84D7C">
        <w:rPr>
          <w:sz w:val="22"/>
        </w:rPr>
        <w:t xml:space="preserve"> </w:t>
      </w:r>
      <w:proofErr w:type="gramStart"/>
      <w:r w:rsidR="000E0C48" w:rsidRPr="00D84D7C">
        <w:rPr>
          <w:sz w:val="22"/>
        </w:rPr>
        <w:t>Improving</w:t>
      </w:r>
      <w:proofErr w:type="gramEnd"/>
      <w:r w:rsidR="000E0C48" w:rsidRPr="00D84D7C">
        <w:rPr>
          <w:sz w:val="22"/>
        </w:rPr>
        <w:t xml:space="preserve"> the environment in problematic housing estates</w:t>
      </w:r>
    </w:p>
    <w:p w14:paraId="324854EC" w14:textId="77777777" w:rsidR="001E584B" w:rsidRPr="00D84D7C" w:rsidRDefault="000E0C48" w:rsidP="001E584B">
      <w:pPr>
        <w:jc w:val="both"/>
        <w:rPr>
          <w:sz w:val="22"/>
          <w:szCs w:val="22"/>
        </w:rPr>
      </w:pPr>
      <w:r w:rsidRPr="00D84D7C">
        <w:rPr>
          <w:b/>
          <w:sz w:val="22"/>
        </w:rPr>
        <w:t xml:space="preserve">Project name, registration number: </w:t>
      </w:r>
      <w:r w:rsidRPr="00D84D7C">
        <w:rPr>
          <w:sz w:val="22"/>
        </w:rPr>
        <w:t xml:space="preserve">Renovating the square and children’s playground, </w:t>
      </w:r>
      <w:proofErr w:type="spellStart"/>
      <w:r w:rsidRPr="00D84D7C">
        <w:rPr>
          <w:sz w:val="22"/>
        </w:rPr>
        <w:t>Bohuslav</w:t>
      </w:r>
      <w:proofErr w:type="spellEnd"/>
      <w:r w:rsidRPr="00D84D7C">
        <w:rPr>
          <w:sz w:val="22"/>
        </w:rPr>
        <w:t xml:space="preserve"> Martin’ square, </w:t>
      </w:r>
      <w:proofErr w:type="spellStart"/>
      <w:r w:rsidRPr="00D84D7C">
        <w:rPr>
          <w:sz w:val="22"/>
        </w:rPr>
        <w:t>Hodonin</w:t>
      </w:r>
      <w:proofErr w:type="spellEnd"/>
      <w:r w:rsidRPr="00D84D7C">
        <w:rPr>
          <w:sz w:val="22"/>
        </w:rPr>
        <w:t>; CZ.1.06/2.5.00/07.09794</w:t>
      </w:r>
    </w:p>
    <w:p w14:paraId="1BEEA1F3" w14:textId="77777777" w:rsidR="000E0C48" w:rsidRPr="00D84D7C" w:rsidRDefault="00F44605" w:rsidP="002D2ACE">
      <w:pPr>
        <w:jc w:val="both"/>
        <w:rPr>
          <w:b/>
          <w:sz w:val="22"/>
          <w:szCs w:val="22"/>
        </w:rPr>
      </w:pPr>
      <w:r w:rsidRPr="00D84D7C">
        <w:rPr>
          <w:b/>
          <w:sz w:val="22"/>
        </w:rPr>
        <w:t xml:space="preserve">Beneficiary: </w:t>
      </w:r>
      <w:r w:rsidRPr="00D84D7C">
        <w:rPr>
          <w:sz w:val="22"/>
        </w:rPr>
        <w:t xml:space="preserve"> City of </w:t>
      </w:r>
      <w:proofErr w:type="spellStart"/>
      <w:r w:rsidRPr="00D84D7C">
        <w:rPr>
          <w:sz w:val="22"/>
        </w:rPr>
        <w:t>Hodonín</w:t>
      </w:r>
      <w:proofErr w:type="spellEnd"/>
    </w:p>
    <w:p w14:paraId="2CC7B44E" w14:textId="77777777" w:rsidR="000E0C48" w:rsidRPr="00D84D7C" w:rsidRDefault="000E0C48" w:rsidP="002D2ACE">
      <w:pPr>
        <w:jc w:val="both"/>
        <w:rPr>
          <w:sz w:val="22"/>
          <w:szCs w:val="22"/>
        </w:rPr>
      </w:pPr>
      <w:r w:rsidRPr="00D84D7C">
        <w:rPr>
          <w:b/>
        </w:rPr>
        <w:t xml:space="preserve">Project </w:t>
      </w:r>
      <w:r w:rsidRPr="00D84D7C">
        <w:rPr>
          <w:b/>
          <w:sz w:val="22"/>
        </w:rPr>
        <w:t xml:space="preserve">financing: </w:t>
      </w:r>
      <w:r w:rsidRPr="00D84D7C">
        <w:rPr>
          <w:sz w:val="22"/>
        </w:rPr>
        <w:t>total budget of CZK 5,165,252 (SF contribution: CZK 4,390,464, State budget contribution: CZK 774,787)</w:t>
      </w:r>
    </w:p>
    <w:p w14:paraId="045CE3B0" w14:textId="77777777" w:rsidR="00B14C25" w:rsidRPr="00D84D7C" w:rsidRDefault="00B14C25" w:rsidP="002D2ACE">
      <w:pPr>
        <w:jc w:val="both"/>
        <w:rPr>
          <w:sz w:val="22"/>
          <w:szCs w:val="22"/>
        </w:rPr>
      </w:pPr>
    </w:p>
    <w:p w14:paraId="7A97981F" w14:textId="542DD7CE" w:rsidR="00B14C25" w:rsidRPr="00D84D7C" w:rsidRDefault="00B14C25" w:rsidP="000F2071">
      <w:pPr>
        <w:jc w:val="both"/>
        <w:rPr>
          <w:sz w:val="22"/>
          <w:szCs w:val="22"/>
        </w:rPr>
      </w:pPr>
      <w:r w:rsidRPr="00D84D7C">
        <w:rPr>
          <w:sz w:val="22"/>
        </w:rPr>
        <w:t xml:space="preserve">The project concerns the renovation of the square and building a new playground on the </w:t>
      </w:r>
      <w:proofErr w:type="spellStart"/>
      <w:r w:rsidRPr="00D84D7C">
        <w:rPr>
          <w:sz w:val="22"/>
        </w:rPr>
        <w:t>Bohuslav</w:t>
      </w:r>
      <w:proofErr w:type="spellEnd"/>
      <w:r w:rsidRPr="00D84D7C">
        <w:rPr>
          <w:sz w:val="22"/>
        </w:rPr>
        <w:t xml:space="preserve"> Martin; square in </w:t>
      </w:r>
      <w:proofErr w:type="spellStart"/>
      <w:r w:rsidRPr="00D84D7C">
        <w:rPr>
          <w:sz w:val="22"/>
        </w:rPr>
        <w:t>Hodonín</w:t>
      </w:r>
      <w:proofErr w:type="spellEnd"/>
      <w:r w:rsidRPr="00D84D7C">
        <w:rPr>
          <w:sz w:val="22"/>
        </w:rPr>
        <w:t xml:space="preserve"> – a new children’s playground in the central part of the area, a quiet paved area connected to the playground, two newly paved pavements, reconstruction of existing pavements in the central part of the area and pavements to adjacent buildings, renovation and additions to existing street furniture in the area, minor landscaping.</w:t>
      </w:r>
    </w:p>
    <w:p w14:paraId="24B3DE84" w14:textId="77777777" w:rsidR="000E0C48" w:rsidRPr="00D84D7C" w:rsidRDefault="000E0C48">
      <w:pPr>
        <w:jc w:val="both"/>
        <w:rPr>
          <w:sz w:val="22"/>
          <w:szCs w:val="22"/>
        </w:rPr>
      </w:pPr>
    </w:p>
    <w:p w14:paraId="236C2E2B" w14:textId="77777777" w:rsidR="00A735F0" w:rsidRPr="00D84D7C" w:rsidRDefault="00A735F0" w:rsidP="0025668E">
      <w:pPr>
        <w:jc w:val="both"/>
        <w:rPr>
          <w:b/>
          <w:sz w:val="22"/>
          <w:szCs w:val="22"/>
        </w:rPr>
      </w:pPr>
    </w:p>
    <w:p w14:paraId="0833F4A7" w14:textId="77777777" w:rsidR="00CC3622" w:rsidRPr="00D84D7C" w:rsidRDefault="001E6D54" w:rsidP="0025668E">
      <w:pPr>
        <w:jc w:val="both"/>
        <w:rPr>
          <w:b/>
          <w:sz w:val="22"/>
          <w:szCs w:val="22"/>
        </w:rPr>
      </w:pPr>
      <w:r w:rsidRPr="00D84D7C">
        <w:rPr>
          <w:b/>
          <w:sz w:val="22"/>
        </w:rPr>
        <w:t>Intervention area: 5.3</w:t>
      </w:r>
      <w:r w:rsidRPr="00D84D7C">
        <w:rPr>
          <w:sz w:val="22"/>
        </w:rPr>
        <w:t xml:space="preserve"> Modernisation and development of systems for the creation of territorial policies</w:t>
      </w:r>
    </w:p>
    <w:p w14:paraId="4C3D53A7" w14:textId="77777777" w:rsidR="0057745D" w:rsidRPr="00D84D7C" w:rsidRDefault="001E6D54" w:rsidP="0057745D">
      <w:pPr>
        <w:ind w:left="3261" w:hanging="3261"/>
        <w:rPr>
          <w:sz w:val="22"/>
          <w:szCs w:val="22"/>
        </w:rPr>
      </w:pPr>
      <w:r w:rsidRPr="00D84D7C">
        <w:rPr>
          <w:b/>
          <w:sz w:val="22"/>
        </w:rPr>
        <w:t xml:space="preserve">Project name, registration number: </w:t>
      </w:r>
      <w:r w:rsidRPr="00D84D7C">
        <w:rPr>
          <w:sz w:val="22"/>
        </w:rPr>
        <w:t xml:space="preserve"> Preparation of the land-use plan of the city of </w:t>
      </w:r>
      <w:proofErr w:type="spellStart"/>
      <w:r w:rsidRPr="00D84D7C">
        <w:rPr>
          <w:sz w:val="22"/>
        </w:rPr>
        <w:t>Sázava</w:t>
      </w:r>
      <w:proofErr w:type="spellEnd"/>
      <w:r w:rsidRPr="00D84D7C">
        <w:rPr>
          <w:sz w:val="22"/>
        </w:rPr>
        <w:t xml:space="preserve">, </w:t>
      </w:r>
    </w:p>
    <w:p w14:paraId="67BF1537" w14:textId="77777777" w:rsidR="006405C1" w:rsidRPr="00D84D7C" w:rsidRDefault="0057745D" w:rsidP="0057745D">
      <w:pPr>
        <w:rPr>
          <w:sz w:val="22"/>
          <w:szCs w:val="22"/>
        </w:rPr>
      </w:pPr>
      <w:r w:rsidRPr="00D84D7C">
        <w:rPr>
          <w:sz w:val="22"/>
        </w:rPr>
        <w:t>CZ.1.06/5.3.00/08.07457</w:t>
      </w:r>
    </w:p>
    <w:p w14:paraId="289DE03C" w14:textId="77777777" w:rsidR="00CC3622" w:rsidRPr="00D84D7C" w:rsidRDefault="001E6D54" w:rsidP="006405C1">
      <w:pPr>
        <w:ind w:left="3261" w:hanging="3261"/>
        <w:rPr>
          <w:b/>
          <w:sz w:val="22"/>
          <w:szCs w:val="22"/>
        </w:rPr>
      </w:pPr>
      <w:r w:rsidRPr="00D84D7C">
        <w:rPr>
          <w:b/>
          <w:sz w:val="22"/>
        </w:rPr>
        <w:t xml:space="preserve">Beneficiary: </w:t>
      </w:r>
      <w:r w:rsidRPr="00D84D7C">
        <w:rPr>
          <w:sz w:val="22"/>
        </w:rPr>
        <w:t xml:space="preserve">City of </w:t>
      </w:r>
      <w:proofErr w:type="spellStart"/>
      <w:r w:rsidRPr="00D84D7C">
        <w:rPr>
          <w:sz w:val="22"/>
        </w:rPr>
        <w:t>Sázava</w:t>
      </w:r>
      <w:proofErr w:type="spellEnd"/>
      <w:r w:rsidRPr="00D84D7C">
        <w:rPr>
          <w:sz w:val="22"/>
        </w:rPr>
        <w:t xml:space="preserve"> </w:t>
      </w:r>
    </w:p>
    <w:p w14:paraId="4BB01DEF" w14:textId="77777777" w:rsidR="001E584B" w:rsidRPr="00D84D7C" w:rsidRDefault="001E6D54" w:rsidP="0057745D">
      <w:pPr>
        <w:rPr>
          <w:sz w:val="22"/>
          <w:szCs w:val="22"/>
        </w:rPr>
      </w:pPr>
      <w:r w:rsidRPr="00D84D7C">
        <w:rPr>
          <w:b/>
          <w:sz w:val="22"/>
        </w:rPr>
        <w:t xml:space="preserve">Funding of the project: </w:t>
      </w:r>
      <w:r w:rsidRPr="00D84D7C">
        <w:rPr>
          <w:sz w:val="22"/>
        </w:rPr>
        <w:t>total budget in CZK: CZK 1,110,000 (SF contribution CZK 943,500, State budget contribution CZK 166,500)</w:t>
      </w:r>
    </w:p>
    <w:p w14:paraId="3E79463F" w14:textId="77777777" w:rsidR="00A735F0" w:rsidRPr="00D84D7C" w:rsidRDefault="00A735F0" w:rsidP="0057745D">
      <w:pPr>
        <w:rPr>
          <w:sz w:val="22"/>
          <w:szCs w:val="22"/>
        </w:rPr>
      </w:pPr>
    </w:p>
    <w:p w14:paraId="7DF3C034" w14:textId="77777777" w:rsidR="007A621B" w:rsidRPr="00D84D7C" w:rsidRDefault="00637D85" w:rsidP="007A621B">
      <w:pPr>
        <w:rPr>
          <w:sz w:val="22"/>
          <w:szCs w:val="22"/>
        </w:rPr>
      </w:pPr>
      <w:r w:rsidRPr="00D84D7C">
        <w:rPr>
          <w:sz w:val="22"/>
        </w:rPr>
        <w:t xml:space="preserve">The project concerned the acquisition of the land-use plan of </w:t>
      </w:r>
      <w:proofErr w:type="spellStart"/>
      <w:r w:rsidRPr="00D84D7C">
        <w:rPr>
          <w:sz w:val="22"/>
        </w:rPr>
        <w:t>Sázava</w:t>
      </w:r>
      <w:proofErr w:type="spellEnd"/>
      <w:r w:rsidRPr="00D84D7C">
        <w:rPr>
          <w:sz w:val="22"/>
        </w:rPr>
        <w:t>, including the assessment of the effects of the land-use plan on the sustainable development of the territory.</w:t>
      </w:r>
    </w:p>
    <w:p w14:paraId="0B218600" w14:textId="77777777" w:rsidR="0057745D" w:rsidRPr="00D84D7C" w:rsidRDefault="0057745D" w:rsidP="007A621B">
      <w:pPr>
        <w:rPr>
          <w:sz w:val="22"/>
          <w:szCs w:val="22"/>
        </w:rPr>
      </w:pPr>
    </w:p>
    <w:p w14:paraId="201E7243" w14:textId="77777777" w:rsidR="0057745D" w:rsidRPr="00D84D7C" w:rsidRDefault="0057745D" w:rsidP="007A621B">
      <w:pPr>
        <w:rPr>
          <w:sz w:val="22"/>
          <w:szCs w:val="22"/>
        </w:rPr>
      </w:pPr>
      <w:r w:rsidRPr="00D84D7C">
        <w:rPr>
          <w:noProof/>
          <w:lang w:val="cs-CZ" w:eastAsia="cs-CZ" w:bidi="ar-SA"/>
        </w:rPr>
        <w:drawing>
          <wp:inline distT="0" distB="0" distL="0" distR="0" wp14:anchorId="1D094524" wp14:editId="07AE47C1">
            <wp:extent cx="5760085" cy="4113711"/>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av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85" cy="4113711"/>
                    </a:xfrm>
                    <a:prstGeom prst="rect">
                      <a:avLst/>
                    </a:prstGeom>
                  </pic:spPr>
                </pic:pic>
              </a:graphicData>
            </a:graphic>
          </wp:inline>
        </w:drawing>
      </w:r>
    </w:p>
    <w:p w14:paraId="4B123A06" w14:textId="77777777" w:rsidR="008F6137" w:rsidRPr="00D84D7C" w:rsidRDefault="0025668E" w:rsidP="00FB2880">
      <w:pPr>
        <w:tabs>
          <w:tab w:val="center" w:pos="4536"/>
        </w:tabs>
        <w:jc w:val="both"/>
        <w:rPr>
          <w:sz w:val="22"/>
          <w:szCs w:val="22"/>
        </w:rPr>
      </w:pPr>
      <w:r w:rsidRPr="00D84D7C">
        <w:rPr>
          <w:sz w:val="22"/>
        </w:rPr>
        <w:t xml:space="preserve">  </w:t>
      </w:r>
    </w:p>
    <w:p w14:paraId="1548CF2D" w14:textId="77777777" w:rsidR="00D644B0" w:rsidRPr="00D84D7C" w:rsidRDefault="00D644B0">
      <w:pPr>
        <w:pStyle w:val="Nadpis2"/>
        <w:rPr>
          <w:rFonts w:ascii="Times New Roman" w:hAnsi="Times New Roman"/>
          <w:i w:val="0"/>
        </w:rPr>
      </w:pPr>
      <w:bookmarkStart w:id="353" w:name="_Toc433873516"/>
      <w:bookmarkStart w:id="354" w:name="_Toc432150109"/>
      <w:bookmarkStart w:id="355" w:name="_Toc434907502"/>
      <w:r w:rsidRPr="00D84D7C">
        <w:rPr>
          <w:rFonts w:ascii="Times New Roman" w:hAnsi="Times New Roman"/>
          <w:i w:val="0"/>
        </w:rPr>
        <w:t>3.6 Priority axis 6a, 6b – Technical assistance</w:t>
      </w:r>
      <w:bookmarkEnd w:id="353"/>
      <w:bookmarkEnd w:id="354"/>
      <w:bookmarkEnd w:id="355"/>
      <w:r w:rsidRPr="00D84D7C">
        <w:rPr>
          <w:rFonts w:ascii="Times New Roman" w:hAnsi="Times New Roman"/>
          <w:i w:val="0"/>
        </w:rPr>
        <w:t xml:space="preserve"> </w:t>
      </w:r>
    </w:p>
    <w:p w14:paraId="2540A068" w14:textId="77777777" w:rsidR="00D644B0" w:rsidRPr="00D84D7C" w:rsidRDefault="00D644B0">
      <w:pPr>
        <w:pStyle w:val="Nadpis3"/>
        <w:rPr>
          <w:rFonts w:ascii="Times New Roman" w:hAnsi="Times New Roman"/>
          <w:sz w:val="24"/>
          <w:szCs w:val="24"/>
        </w:rPr>
      </w:pPr>
      <w:bookmarkStart w:id="356" w:name="_Toc433873517"/>
      <w:bookmarkStart w:id="357" w:name="_Toc432150110"/>
      <w:bookmarkStart w:id="358" w:name="_Toc434907503"/>
      <w:r w:rsidRPr="00D84D7C">
        <w:rPr>
          <w:rFonts w:ascii="Times New Roman" w:hAnsi="Times New Roman"/>
          <w:sz w:val="24"/>
        </w:rPr>
        <w:t>3.1.6 Focus of priority axes / intervention areas</w:t>
      </w:r>
      <w:bookmarkEnd w:id="356"/>
      <w:bookmarkEnd w:id="357"/>
      <w:bookmarkEnd w:id="358"/>
    </w:p>
    <w:p w14:paraId="3B566BF4" w14:textId="77777777" w:rsidR="00D644B0" w:rsidRPr="00D84D7C" w:rsidRDefault="00D644B0">
      <w:pPr>
        <w:jc w:val="both"/>
        <w:rPr>
          <w:sz w:val="22"/>
          <w:szCs w:val="22"/>
        </w:rPr>
      </w:pPr>
    </w:p>
    <w:p w14:paraId="7D7855FD" w14:textId="77777777" w:rsidR="00D644B0" w:rsidRPr="00D84D7C" w:rsidRDefault="00D644B0">
      <w:pPr>
        <w:jc w:val="both"/>
        <w:rPr>
          <w:sz w:val="22"/>
          <w:szCs w:val="22"/>
        </w:rPr>
      </w:pPr>
      <w:r w:rsidRPr="00D84D7C">
        <w:rPr>
          <w:sz w:val="22"/>
        </w:rPr>
        <w:t xml:space="preserve">The priority axes include activities which are inseparable in terms of geographical aspects and have an impact on the entire territory of the Czech Republic. Their content is therefore identical regardless of the breakdown by objectives. Priority axes 6a and 6b are aimed at supporting the effective management of the Integrated Operational Programme for the 2007–2013 programming period. </w:t>
      </w:r>
    </w:p>
    <w:p w14:paraId="0C87CFC3" w14:textId="77777777" w:rsidR="00D644B0" w:rsidRPr="00D84D7C" w:rsidRDefault="00D644B0">
      <w:pPr>
        <w:jc w:val="both"/>
        <w:rPr>
          <w:sz w:val="22"/>
          <w:szCs w:val="22"/>
        </w:rPr>
      </w:pPr>
    </w:p>
    <w:p w14:paraId="513A2143" w14:textId="77777777" w:rsidR="00D644B0" w:rsidRPr="00D84D7C" w:rsidRDefault="00D644B0">
      <w:pPr>
        <w:jc w:val="both"/>
        <w:rPr>
          <w:sz w:val="22"/>
          <w:szCs w:val="22"/>
        </w:rPr>
      </w:pPr>
      <w:r w:rsidRPr="00D84D7C">
        <w:rPr>
          <w:sz w:val="22"/>
        </w:rPr>
        <w:t>The priority axis includes the Convergence objective (6a) and the Regional Competitiveness and Employment objective (6b).</w:t>
      </w:r>
    </w:p>
    <w:p w14:paraId="3E1AF4BC" w14:textId="77777777" w:rsidR="00D644B0" w:rsidRPr="00D84D7C" w:rsidRDefault="00D644B0">
      <w:pPr>
        <w:rPr>
          <w:sz w:val="22"/>
          <w:szCs w:val="22"/>
        </w:rPr>
      </w:pPr>
    </w:p>
    <w:p w14:paraId="2B2BB1A1" w14:textId="77777777" w:rsidR="00D644B0" w:rsidRPr="00D84D7C" w:rsidRDefault="00D644B0">
      <w:pPr>
        <w:rPr>
          <w:sz w:val="22"/>
          <w:szCs w:val="22"/>
        </w:rPr>
      </w:pPr>
      <w:r w:rsidRPr="00D84D7C">
        <w:rPr>
          <w:sz w:val="22"/>
        </w:rPr>
        <w:t>Specific objectives:</w:t>
      </w:r>
    </w:p>
    <w:p w14:paraId="464A4574" w14:textId="77777777" w:rsidR="00D644B0" w:rsidRPr="00D84D7C" w:rsidRDefault="00D644B0" w:rsidP="00EA7841">
      <w:pPr>
        <w:numPr>
          <w:ilvl w:val="0"/>
          <w:numId w:val="21"/>
        </w:numPr>
        <w:spacing w:before="60"/>
        <w:jc w:val="both"/>
        <w:rPr>
          <w:sz w:val="22"/>
          <w:szCs w:val="22"/>
        </w:rPr>
      </w:pPr>
      <w:r w:rsidRPr="00D84D7C">
        <w:rPr>
          <w:sz w:val="22"/>
        </w:rPr>
        <w:t>strengthening administrative capacities involved in the implementation of the programme at the level of the managing authority and intermediate bodies,</w:t>
      </w:r>
    </w:p>
    <w:p w14:paraId="2A57566C" w14:textId="77777777" w:rsidR="00D644B0" w:rsidRPr="00D84D7C" w:rsidRDefault="00D644B0" w:rsidP="00EA7841">
      <w:pPr>
        <w:numPr>
          <w:ilvl w:val="0"/>
          <w:numId w:val="21"/>
        </w:numPr>
        <w:spacing w:before="60"/>
        <w:jc w:val="both"/>
        <w:rPr>
          <w:sz w:val="22"/>
          <w:szCs w:val="22"/>
        </w:rPr>
      </w:pPr>
      <w:proofErr w:type="gramStart"/>
      <w:r w:rsidRPr="00D84D7C">
        <w:rPr>
          <w:sz w:val="22"/>
        </w:rPr>
        <w:t>ensuring</w:t>
      </w:r>
      <w:proofErr w:type="gramEnd"/>
      <w:r w:rsidRPr="00D84D7C">
        <w:rPr>
          <w:sz w:val="22"/>
        </w:rPr>
        <w:t xml:space="preserve"> effective management, monitoring, evaluation, inspection and absorption capacity in the implementation of the operational programme at the level of the managing authority and intermediate bodies.</w:t>
      </w:r>
    </w:p>
    <w:p w14:paraId="739B3A8F" w14:textId="77777777" w:rsidR="00D644B0" w:rsidRPr="00D84D7C" w:rsidRDefault="00D644B0">
      <w:pPr>
        <w:rPr>
          <w:sz w:val="22"/>
          <w:szCs w:val="22"/>
        </w:rPr>
      </w:pPr>
    </w:p>
    <w:p w14:paraId="25226B2C" w14:textId="77777777" w:rsidR="00D644B0" w:rsidRPr="00D84D7C" w:rsidRDefault="00D644B0">
      <w:pPr>
        <w:rPr>
          <w:sz w:val="22"/>
          <w:szCs w:val="22"/>
        </w:rPr>
      </w:pPr>
      <w:r w:rsidRPr="00D84D7C">
        <w:rPr>
          <w:sz w:val="22"/>
        </w:rPr>
        <w:t>Beneficiaries:</w:t>
      </w:r>
    </w:p>
    <w:p w14:paraId="34764E21" w14:textId="77777777" w:rsidR="00D644B0" w:rsidRPr="00D84D7C" w:rsidRDefault="00D644B0" w:rsidP="00EA7841">
      <w:pPr>
        <w:numPr>
          <w:ilvl w:val="0"/>
          <w:numId w:val="22"/>
        </w:numPr>
        <w:spacing w:before="60"/>
        <w:rPr>
          <w:sz w:val="22"/>
          <w:szCs w:val="22"/>
        </w:rPr>
      </w:pPr>
      <w:r w:rsidRPr="00D84D7C">
        <w:rPr>
          <w:sz w:val="22"/>
        </w:rPr>
        <w:t xml:space="preserve">managing authority, </w:t>
      </w:r>
    </w:p>
    <w:p w14:paraId="39A004FB" w14:textId="77777777" w:rsidR="00D644B0" w:rsidRPr="00D84D7C" w:rsidRDefault="00D644B0" w:rsidP="00EA7841">
      <w:pPr>
        <w:numPr>
          <w:ilvl w:val="0"/>
          <w:numId w:val="22"/>
        </w:numPr>
        <w:spacing w:before="60"/>
        <w:rPr>
          <w:sz w:val="22"/>
          <w:szCs w:val="22"/>
        </w:rPr>
      </w:pPr>
      <w:proofErr w:type="gramStart"/>
      <w:r w:rsidRPr="00D84D7C">
        <w:rPr>
          <w:sz w:val="22"/>
        </w:rPr>
        <w:t>intermediate</w:t>
      </w:r>
      <w:proofErr w:type="gramEnd"/>
      <w:r w:rsidRPr="00D84D7C">
        <w:rPr>
          <w:sz w:val="22"/>
        </w:rPr>
        <w:t xml:space="preserve"> bodies.</w:t>
      </w:r>
    </w:p>
    <w:p w14:paraId="4AEBE57A" w14:textId="77777777" w:rsidR="00D644B0" w:rsidRPr="00D84D7C" w:rsidRDefault="00D644B0">
      <w:pPr>
        <w:rPr>
          <w:sz w:val="22"/>
          <w:szCs w:val="22"/>
        </w:rPr>
        <w:sectPr w:rsidR="00D644B0" w:rsidRPr="00D84D7C" w:rsidSect="00356E21">
          <w:pgSz w:w="11907" w:h="16840" w:code="9"/>
          <w:pgMar w:top="1418" w:right="1418" w:bottom="1418" w:left="1418" w:header="708" w:footer="708" w:gutter="0"/>
          <w:cols w:space="708"/>
          <w:docGrid w:linePitch="360"/>
        </w:sectPr>
      </w:pPr>
    </w:p>
    <w:p w14:paraId="56CF606C" w14:textId="77777777" w:rsidR="00D644B0" w:rsidRPr="00D84D7C" w:rsidRDefault="00D644B0">
      <w:pPr>
        <w:pStyle w:val="Nadpis3"/>
        <w:rPr>
          <w:rFonts w:ascii="Times New Roman" w:hAnsi="Times New Roman"/>
          <w:sz w:val="24"/>
          <w:szCs w:val="24"/>
        </w:rPr>
      </w:pPr>
      <w:bookmarkStart w:id="359" w:name="_Toc433873518"/>
      <w:bookmarkStart w:id="360" w:name="_Toc432150111"/>
      <w:bookmarkStart w:id="361" w:name="_Toc434907504"/>
      <w:r w:rsidRPr="00D84D7C">
        <w:rPr>
          <w:rFonts w:ascii="Times New Roman" w:hAnsi="Times New Roman"/>
          <w:sz w:val="24"/>
        </w:rPr>
        <w:t>3.2.6 Progress in the implementation of priority axes / intervention areas</w:t>
      </w:r>
      <w:bookmarkEnd w:id="359"/>
      <w:bookmarkEnd w:id="360"/>
      <w:bookmarkEnd w:id="361"/>
      <w:r w:rsidRPr="00D84D7C">
        <w:rPr>
          <w:rFonts w:ascii="Times New Roman" w:hAnsi="Times New Roman"/>
          <w:sz w:val="24"/>
        </w:rPr>
        <w:t xml:space="preserve"> </w:t>
      </w:r>
    </w:p>
    <w:p w14:paraId="6CB2E6AC" w14:textId="75F22872" w:rsidR="002F21CD" w:rsidRPr="008001C9" w:rsidRDefault="00AF73E2" w:rsidP="0009041F">
      <w:pPr>
        <w:jc w:val="both"/>
        <w:rPr>
          <w:rFonts w:eastAsia="Calibri"/>
          <w:sz w:val="22"/>
          <w:szCs w:val="22"/>
        </w:rPr>
      </w:pPr>
      <w:r w:rsidRPr="008001C9">
        <w:rPr>
          <w:sz w:val="22"/>
          <w:szCs w:val="22"/>
        </w:rPr>
        <w:t>Intervention Areas 6.1a 6.1b saw the submission of 2 new applications in the reference period totalling EUR 2.19 million. A total of 50 projects in the amount of EUR 31.71 million were approved. EUR 23.96 million was reimbursed, i.e. 85.92 % of the allocation for this intervention area. As of 1 October 2015, EUR 21.75 million was certified, i.e. 78.02% of the allocation.</w:t>
      </w:r>
    </w:p>
    <w:p w14:paraId="264853B7" w14:textId="77777777" w:rsidR="002E5B61" w:rsidRPr="00D84D7C" w:rsidRDefault="002E5B61" w:rsidP="0009041F">
      <w:pPr>
        <w:rPr>
          <w:rFonts w:eastAsia="Calibri"/>
          <w:sz w:val="22"/>
          <w:szCs w:val="22"/>
        </w:rPr>
      </w:pPr>
    </w:p>
    <w:p w14:paraId="3FC0574A" w14:textId="6667D06F" w:rsidR="00060281" w:rsidRPr="00AC2B2E" w:rsidRDefault="00AC2B2E" w:rsidP="00AC2B2E">
      <w:pPr>
        <w:pStyle w:val="Tabulkanzev"/>
        <w:numPr>
          <w:ilvl w:val="0"/>
          <w:numId w:val="0"/>
        </w:numPr>
        <w:rPr>
          <w:b w:val="0"/>
          <w:sz w:val="22"/>
          <w:szCs w:val="22"/>
        </w:rPr>
      </w:pPr>
      <w:bookmarkStart w:id="362" w:name="_Toc433873572"/>
      <w:bookmarkStart w:id="363" w:name="_Toc432150169"/>
      <w:bookmarkStart w:id="364" w:name="_Toc434911891"/>
      <w:r w:rsidRPr="00AC2B2E">
        <w:rPr>
          <w:b w:val="0"/>
        </w:rPr>
        <w:t xml:space="preserve">Table Nr. 33 - </w:t>
      </w:r>
      <w:r w:rsidR="007A7AED" w:rsidRPr="00AC2B2E">
        <w:rPr>
          <w:b w:val="0"/>
        </w:rPr>
        <w:t>Cumulative progress at the level of Intervention Areas 6.1a and 6.1b (in CZK/EUR million)</w:t>
      </w:r>
      <w:r w:rsidR="007A7AED" w:rsidRPr="00AC2B2E">
        <w:rPr>
          <w:rStyle w:val="Znakapoznpodarou"/>
          <w:b w:val="0"/>
          <w:sz w:val="22"/>
        </w:rPr>
        <w:t xml:space="preserve"> </w:t>
      </w:r>
      <w:r w:rsidR="007A7AED" w:rsidRPr="00AC2B2E">
        <w:rPr>
          <w:rStyle w:val="Znakapoznpodarou"/>
          <w:b w:val="0"/>
          <w:sz w:val="22"/>
        </w:rPr>
        <w:footnoteReference w:id="5"/>
      </w:r>
      <w:bookmarkEnd w:id="362"/>
      <w:bookmarkEnd w:id="363"/>
      <w:bookmarkEnd w:id="364"/>
    </w:p>
    <w:tbl>
      <w:tblPr>
        <w:tblW w:w="5000" w:type="pct"/>
        <w:tblCellMar>
          <w:left w:w="70" w:type="dxa"/>
          <w:right w:w="70" w:type="dxa"/>
        </w:tblCellMar>
        <w:tblLook w:val="04A0" w:firstRow="1" w:lastRow="0" w:firstColumn="1" w:lastColumn="0" w:noHBand="0" w:noVBand="1"/>
      </w:tblPr>
      <w:tblGrid>
        <w:gridCol w:w="701"/>
        <w:gridCol w:w="909"/>
        <w:gridCol w:w="652"/>
        <w:gridCol w:w="652"/>
        <w:gridCol w:w="709"/>
        <w:gridCol w:w="728"/>
        <w:gridCol w:w="580"/>
        <w:gridCol w:w="621"/>
        <w:gridCol w:w="709"/>
        <w:gridCol w:w="695"/>
        <w:gridCol w:w="580"/>
        <w:gridCol w:w="621"/>
        <w:gridCol w:w="704"/>
        <w:gridCol w:w="616"/>
        <w:gridCol w:w="690"/>
        <w:gridCol w:w="786"/>
        <w:gridCol w:w="577"/>
        <w:gridCol w:w="690"/>
        <w:gridCol w:w="746"/>
        <w:gridCol w:w="557"/>
        <w:gridCol w:w="621"/>
      </w:tblGrid>
      <w:tr w:rsidR="00E51D83" w:rsidRPr="00D84D7C" w14:paraId="539591F1" w14:textId="77777777" w:rsidTr="00264EC4">
        <w:trPr>
          <w:trHeight w:val="630"/>
        </w:trPr>
        <w:tc>
          <w:tcPr>
            <w:tcW w:w="254"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50E19A7B" w14:textId="77777777" w:rsidR="00E51D83" w:rsidRPr="00D84D7C" w:rsidRDefault="00E51D83" w:rsidP="00E51D83">
            <w:pPr>
              <w:jc w:val="center"/>
              <w:rPr>
                <w:b/>
                <w:bCs/>
                <w:color w:val="000000"/>
                <w:sz w:val="16"/>
                <w:szCs w:val="16"/>
              </w:rPr>
            </w:pPr>
            <w:r w:rsidRPr="00D84D7C">
              <w:rPr>
                <w:b/>
                <w:color w:val="000000"/>
                <w:sz w:val="16"/>
              </w:rPr>
              <w:t>Support Area</w:t>
            </w:r>
          </w:p>
        </w:tc>
        <w:tc>
          <w:tcPr>
            <w:tcW w:w="334" w:type="pct"/>
            <w:tcBorders>
              <w:top w:val="single" w:sz="4" w:space="0" w:color="1F497D"/>
              <w:left w:val="nil"/>
              <w:bottom w:val="single" w:sz="4" w:space="0" w:color="1F497D"/>
              <w:right w:val="single" w:sz="4" w:space="0" w:color="1F497D"/>
            </w:tcBorders>
            <w:shd w:val="clear" w:color="000000" w:fill="DCE6F1"/>
            <w:vAlign w:val="center"/>
            <w:hideMark/>
          </w:tcPr>
          <w:p w14:paraId="79F05066" w14:textId="77777777" w:rsidR="00E51D83" w:rsidRPr="00D84D7C" w:rsidRDefault="00E51D83" w:rsidP="00E51D83">
            <w:pPr>
              <w:jc w:val="center"/>
              <w:rPr>
                <w:b/>
                <w:bCs/>
                <w:color w:val="000000"/>
                <w:sz w:val="16"/>
                <w:szCs w:val="16"/>
              </w:rPr>
            </w:pPr>
            <w:r w:rsidRPr="00D84D7C">
              <w:rPr>
                <w:b/>
                <w:color w:val="000000"/>
                <w:sz w:val="16"/>
              </w:rPr>
              <w:t>Snapshot date</w:t>
            </w:r>
          </w:p>
        </w:tc>
        <w:tc>
          <w:tcPr>
            <w:tcW w:w="479"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13495297" w14:textId="77777777" w:rsidR="00E51D83" w:rsidRPr="00D84D7C" w:rsidRDefault="00E51D83" w:rsidP="00E51D83">
            <w:pPr>
              <w:jc w:val="center"/>
              <w:rPr>
                <w:b/>
                <w:bCs/>
                <w:color w:val="000000"/>
                <w:sz w:val="16"/>
                <w:szCs w:val="16"/>
              </w:rPr>
            </w:pPr>
            <w:r w:rsidRPr="00D84D7C">
              <w:rPr>
                <w:b/>
                <w:color w:val="000000"/>
                <w:sz w:val="16"/>
              </w:rPr>
              <w:t>Total allocation of support for 2007–2013</w:t>
            </w:r>
          </w:p>
        </w:tc>
        <w:tc>
          <w:tcPr>
            <w:tcW w:w="887"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7EF23628" w14:textId="77777777" w:rsidR="00E51D83" w:rsidRPr="00D84D7C" w:rsidRDefault="00E51D83" w:rsidP="00E51D83">
            <w:pPr>
              <w:jc w:val="center"/>
              <w:rPr>
                <w:b/>
                <w:bCs/>
                <w:color w:val="000000"/>
                <w:sz w:val="16"/>
                <w:szCs w:val="16"/>
              </w:rPr>
            </w:pPr>
            <w:r w:rsidRPr="00D84D7C">
              <w:rPr>
                <w:b/>
                <w:color w:val="000000"/>
                <w:sz w:val="16"/>
              </w:rPr>
              <w:t>Submitted applications</w:t>
            </w:r>
          </w:p>
        </w:tc>
        <w:tc>
          <w:tcPr>
            <w:tcW w:w="867"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2D148B6D" w14:textId="77777777" w:rsidR="00E51D83" w:rsidRPr="00D84D7C" w:rsidRDefault="00E51D83" w:rsidP="00E51D83">
            <w:pPr>
              <w:jc w:val="center"/>
              <w:rPr>
                <w:b/>
                <w:bCs/>
                <w:color w:val="000000"/>
                <w:sz w:val="16"/>
                <w:szCs w:val="16"/>
              </w:rPr>
            </w:pPr>
            <w:r w:rsidRPr="00D84D7C">
              <w:rPr>
                <w:b/>
                <w:color w:val="000000"/>
                <w:sz w:val="16"/>
              </w:rPr>
              <w:t>Funds covered by a Decision / Contract (Addendum)</w:t>
            </w:r>
          </w:p>
        </w:tc>
        <w:tc>
          <w:tcPr>
            <w:tcW w:w="740"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835A7D9" w14:textId="77777777" w:rsidR="00E51D83" w:rsidRPr="00D84D7C" w:rsidRDefault="00E51D83" w:rsidP="00E51D83">
            <w:pPr>
              <w:jc w:val="center"/>
              <w:rPr>
                <w:b/>
                <w:bCs/>
                <w:color w:val="000000"/>
                <w:sz w:val="16"/>
                <w:szCs w:val="16"/>
              </w:rPr>
            </w:pPr>
            <w:r w:rsidRPr="00D84D7C">
              <w:rPr>
                <w:b/>
                <w:color w:val="000000"/>
                <w:sz w:val="16"/>
              </w:rPr>
              <w:t>Funds paid out to beneficiaries (accounted funds)</w:t>
            </w:r>
          </w:p>
        </w:tc>
        <w:tc>
          <w:tcPr>
            <w:tcW w:w="75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D74DBBE" w14:textId="77777777" w:rsidR="00E51D83" w:rsidRPr="00D84D7C" w:rsidRDefault="00E51D83" w:rsidP="00E51D83">
            <w:pPr>
              <w:jc w:val="center"/>
              <w:rPr>
                <w:b/>
                <w:bCs/>
                <w:color w:val="000000"/>
                <w:sz w:val="16"/>
                <w:szCs w:val="16"/>
              </w:rPr>
            </w:pPr>
            <w:r w:rsidRPr="00D84D7C">
              <w:rPr>
                <w:b/>
                <w:color w:val="000000"/>
                <w:sz w:val="16"/>
              </w:rPr>
              <w:t>Summary applications accounted by the PCA</w:t>
            </w:r>
          </w:p>
        </w:tc>
        <w:tc>
          <w:tcPr>
            <w:tcW w:w="68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571ECC6F" w14:textId="77777777" w:rsidR="00E51D83" w:rsidRPr="00D84D7C" w:rsidRDefault="00E51D83" w:rsidP="00E51D83">
            <w:pPr>
              <w:jc w:val="center"/>
              <w:rPr>
                <w:b/>
                <w:bCs/>
                <w:color w:val="000000"/>
                <w:sz w:val="16"/>
                <w:szCs w:val="16"/>
              </w:rPr>
            </w:pPr>
            <w:r w:rsidRPr="00D84D7C">
              <w:rPr>
                <w:b/>
                <w:color w:val="000000"/>
                <w:sz w:val="16"/>
              </w:rPr>
              <w:t>Certified funds (including refunds)</w:t>
            </w:r>
          </w:p>
        </w:tc>
      </w:tr>
      <w:tr w:rsidR="00E51D83" w:rsidRPr="00D84D7C" w14:paraId="732B26F1" w14:textId="77777777" w:rsidTr="00264EC4">
        <w:trPr>
          <w:trHeight w:val="465"/>
        </w:trPr>
        <w:tc>
          <w:tcPr>
            <w:tcW w:w="254" w:type="pct"/>
            <w:vMerge/>
            <w:tcBorders>
              <w:top w:val="single" w:sz="4" w:space="0" w:color="1F497D"/>
              <w:left w:val="single" w:sz="4" w:space="0" w:color="1F497D"/>
              <w:bottom w:val="single" w:sz="4" w:space="0" w:color="1F497D"/>
              <w:right w:val="single" w:sz="4" w:space="0" w:color="1F497D"/>
            </w:tcBorders>
            <w:vAlign w:val="center"/>
            <w:hideMark/>
          </w:tcPr>
          <w:p w14:paraId="2C0CBFAA" w14:textId="77777777" w:rsidR="00E51D83" w:rsidRPr="00D84D7C" w:rsidRDefault="00E51D83" w:rsidP="00E51D83">
            <w:pPr>
              <w:rPr>
                <w:b/>
                <w:bCs/>
                <w:color w:val="000000"/>
                <w:sz w:val="16"/>
                <w:szCs w:val="16"/>
              </w:rPr>
            </w:pPr>
          </w:p>
        </w:tc>
        <w:tc>
          <w:tcPr>
            <w:tcW w:w="3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0021B2EE" w14:textId="77777777" w:rsidR="00E51D83" w:rsidRPr="00D84D7C" w:rsidRDefault="00E51D83" w:rsidP="00E51D83">
            <w:pPr>
              <w:jc w:val="center"/>
              <w:rPr>
                <w:b/>
                <w:bCs/>
                <w:color w:val="000000"/>
                <w:sz w:val="16"/>
                <w:szCs w:val="16"/>
              </w:rPr>
            </w:pPr>
            <w:r w:rsidRPr="00D84D7C">
              <w:rPr>
                <w:b/>
                <w:color w:val="000000"/>
                <w:sz w:val="16"/>
              </w:rPr>
              <w:t>Date</w:t>
            </w:r>
          </w:p>
        </w:tc>
        <w:tc>
          <w:tcPr>
            <w:tcW w:w="240" w:type="pct"/>
            <w:tcBorders>
              <w:top w:val="nil"/>
              <w:left w:val="nil"/>
              <w:bottom w:val="single" w:sz="4" w:space="0" w:color="1F497D"/>
              <w:right w:val="single" w:sz="4" w:space="0" w:color="1F497D"/>
            </w:tcBorders>
            <w:shd w:val="clear" w:color="000000" w:fill="DCE6F1"/>
            <w:vAlign w:val="center"/>
            <w:hideMark/>
          </w:tcPr>
          <w:p w14:paraId="27DA0398" w14:textId="77777777" w:rsidR="00E51D83" w:rsidRPr="00D84D7C" w:rsidRDefault="00E51D83" w:rsidP="00E51D83">
            <w:pPr>
              <w:jc w:val="center"/>
              <w:rPr>
                <w:b/>
                <w:bCs/>
                <w:color w:val="000000"/>
                <w:sz w:val="16"/>
                <w:szCs w:val="16"/>
              </w:rPr>
            </w:pPr>
            <w:r w:rsidRPr="00D84D7C">
              <w:rPr>
                <w:b/>
                <w:color w:val="000000"/>
                <w:sz w:val="16"/>
              </w:rPr>
              <w:t>mil. CZK</w:t>
            </w:r>
          </w:p>
        </w:tc>
        <w:tc>
          <w:tcPr>
            <w:tcW w:w="240"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1C89B5C" w14:textId="77777777" w:rsidR="00E51D83" w:rsidRPr="00D84D7C" w:rsidRDefault="00E51D83" w:rsidP="00E51D83">
            <w:pPr>
              <w:jc w:val="center"/>
              <w:rPr>
                <w:b/>
                <w:bCs/>
                <w:color w:val="000000"/>
                <w:sz w:val="16"/>
                <w:szCs w:val="16"/>
              </w:rPr>
            </w:pPr>
            <w:r w:rsidRPr="00D84D7C">
              <w:rPr>
                <w:b/>
                <w:color w:val="000000"/>
                <w:sz w:val="16"/>
              </w:rPr>
              <w:t>mil. EUR</w:t>
            </w:r>
          </w:p>
        </w:tc>
        <w:tc>
          <w:tcPr>
            <w:tcW w:w="182" w:type="pct"/>
            <w:tcBorders>
              <w:top w:val="nil"/>
              <w:left w:val="nil"/>
              <w:bottom w:val="single" w:sz="4" w:space="0" w:color="1F497D"/>
              <w:right w:val="single" w:sz="4" w:space="0" w:color="1F497D"/>
            </w:tcBorders>
            <w:shd w:val="clear" w:color="000000" w:fill="DCE6F1"/>
            <w:vAlign w:val="center"/>
            <w:hideMark/>
          </w:tcPr>
          <w:p w14:paraId="37FD090A" w14:textId="77777777" w:rsidR="00E51D83" w:rsidRPr="00D84D7C" w:rsidRDefault="00E51D83" w:rsidP="00E51D83">
            <w:pPr>
              <w:jc w:val="center"/>
              <w:rPr>
                <w:b/>
                <w:bCs/>
                <w:color w:val="000000"/>
                <w:sz w:val="16"/>
                <w:szCs w:val="16"/>
              </w:rPr>
            </w:pPr>
            <w:r w:rsidRPr="00D84D7C">
              <w:rPr>
                <w:b/>
                <w:color w:val="000000"/>
                <w:sz w:val="16"/>
              </w:rPr>
              <w:t>Number</w:t>
            </w:r>
          </w:p>
        </w:tc>
        <w:tc>
          <w:tcPr>
            <w:tcW w:w="267" w:type="pct"/>
            <w:tcBorders>
              <w:top w:val="nil"/>
              <w:left w:val="nil"/>
              <w:bottom w:val="single" w:sz="4" w:space="0" w:color="1F497D"/>
              <w:right w:val="single" w:sz="4" w:space="0" w:color="1F497D"/>
            </w:tcBorders>
            <w:shd w:val="clear" w:color="000000" w:fill="DCE6F1"/>
            <w:vAlign w:val="center"/>
            <w:hideMark/>
          </w:tcPr>
          <w:p w14:paraId="01509EC7" w14:textId="77777777" w:rsidR="00E51D83" w:rsidRPr="00D84D7C" w:rsidRDefault="00E51D83" w:rsidP="00E51D83">
            <w:pPr>
              <w:jc w:val="center"/>
              <w:rPr>
                <w:b/>
                <w:bCs/>
                <w:color w:val="000000"/>
                <w:sz w:val="16"/>
                <w:szCs w:val="16"/>
              </w:rPr>
            </w:pPr>
            <w:r w:rsidRPr="00D84D7C">
              <w:rPr>
                <w:b/>
                <w:color w:val="000000"/>
                <w:sz w:val="16"/>
              </w:rPr>
              <w:t>mil. CZK</w:t>
            </w:r>
          </w:p>
        </w:tc>
        <w:tc>
          <w:tcPr>
            <w:tcW w:w="206" w:type="pct"/>
            <w:tcBorders>
              <w:top w:val="nil"/>
              <w:left w:val="nil"/>
              <w:bottom w:val="single" w:sz="4" w:space="0" w:color="1F497D"/>
              <w:right w:val="single" w:sz="4" w:space="0" w:color="1F497D"/>
            </w:tcBorders>
            <w:shd w:val="clear" w:color="000000" w:fill="DCE6F1"/>
            <w:vAlign w:val="center"/>
            <w:hideMark/>
          </w:tcPr>
          <w:p w14:paraId="0CE7D91D" w14:textId="77777777" w:rsidR="00E51D83" w:rsidRPr="00D84D7C" w:rsidRDefault="00E51D83" w:rsidP="00E51D83">
            <w:pPr>
              <w:jc w:val="center"/>
              <w:rPr>
                <w:b/>
                <w:bCs/>
                <w:color w:val="000000"/>
                <w:sz w:val="16"/>
                <w:szCs w:val="16"/>
              </w:rPr>
            </w:pPr>
            <w:r w:rsidRPr="00D84D7C">
              <w:rPr>
                <w:b/>
                <w:color w:val="000000"/>
                <w:sz w:val="16"/>
              </w:rPr>
              <w:t>%</w:t>
            </w:r>
          </w:p>
        </w:tc>
        <w:tc>
          <w:tcPr>
            <w:tcW w:w="233"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580F671" w14:textId="77777777" w:rsidR="00E51D83" w:rsidRPr="00D84D7C" w:rsidRDefault="00E51D83" w:rsidP="00E51D83">
            <w:pPr>
              <w:jc w:val="center"/>
              <w:rPr>
                <w:b/>
                <w:bCs/>
                <w:color w:val="000000"/>
                <w:sz w:val="16"/>
                <w:szCs w:val="16"/>
              </w:rPr>
            </w:pPr>
            <w:r w:rsidRPr="00D84D7C">
              <w:rPr>
                <w:b/>
                <w:color w:val="000000"/>
                <w:sz w:val="16"/>
              </w:rPr>
              <w:t>EUR million</w:t>
            </w:r>
          </w:p>
        </w:tc>
        <w:tc>
          <w:tcPr>
            <w:tcW w:w="182" w:type="pct"/>
            <w:tcBorders>
              <w:top w:val="nil"/>
              <w:left w:val="nil"/>
              <w:bottom w:val="single" w:sz="4" w:space="0" w:color="1F497D"/>
              <w:right w:val="single" w:sz="4" w:space="0" w:color="1F497D"/>
            </w:tcBorders>
            <w:shd w:val="clear" w:color="000000" w:fill="DCE6F1"/>
            <w:vAlign w:val="center"/>
            <w:hideMark/>
          </w:tcPr>
          <w:p w14:paraId="2F7B2847" w14:textId="77777777" w:rsidR="00E51D83" w:rsidRPr="00D84D7C" w:rsidRDefault="00E51D83" w:rsidP="00E51D83">
            <w:pPr>
              <w:jc w:val="center"/>
              <w:rPr>
                <w:b/>
                <w:bCs/>
                <w:color w:val="000000"/>
                <w:sz w:val="16"/>
                <w:szCs w:val="16"/>
              </w:rPr>
            </w:pPr>
            <w:r w:rsidRPr="00D84D7C">
              <w:rPr>
                <w:b/>
                <w:color w:val="000000"/>
                <w:sz w:val="16"/>
              </w:rPr>
              <w:t>Number</w:t>
            </w:r>
          </w:p>
        </w:tc>
        <w:tc>
          <w:tcPr>
            <w:tcW w:w="260" w:type="pct"/>
            <w:tcBorders>
              <w:top w:val="nil"/>
              <w:left w:val="nil"/>
              <w:bottom w:val="single" w:sz="4" w:space="0" w:color="1F497D"/>
              <w:right w:val="single" w:sz="4" w:space="0" w:color="1F497D"/>
            </w:tcBorders>
            <w:shd w:val="clear" w:color="000000" w:fill="DCE6F1"/>
            <w:vAlign w:val="center"/>
            <w:hideMark/>
          </w:tcPr>
          <w:p w14:paraId="22C4F826" w14:textId="77777777" w:rsidR="00E51D83" w:rsidRPr="00D84D7C" w:rsidRDefault="00E51D83" w:rsidP="00E51D83">
            <w:pPr>
              <w:jc w:val="center"/>
              <w:rPr>
                <w:b/>
                <w:bCs/>
                <w:color w:val="000000"/>
                <w:sz w:val="16"/>
                <w:szCs w:val="16"/>
              </w:rPr>
            </w:pPr>
            <w:r w:rsidRPr="00D84D7C">
              <w:rPr>
                <w:b/>
                <w:color w:val="000000"/>
                <w:sz w:val="16"/>
              </w:rPr>
              <w:t>mil. CZK</w:t>
            </w:r>
          </w:p>
        </w:tc>
        <w:tc>
          <w:tcPr>
            <w:tcW w:w="213" w:type="pct"/>
            <w:tcBorders>
              <w:top w:val="nil"/>
              <w:left w:val="nil"/>
              <w:bottom w:val="single" w:sz="4" w:space="0" w:color="1F497D"/>
              <w:right w:val="single" w:sz="4" w:space="0" w:color="1F497D"/>
            </w:tcBorders>
            <w:shd w:val="clear" w:color="000000" w:fill="DCE6F1"/>
            <w:vAlign w:val="center"/>
            <w:hideMark/>
          </w:tcPr>
          <w:p w14:paraId="797080CD" w14:textId="77777777" w:rsidR="00E51D83" w:rsidRPr="00D84D7C" w:rsidRDefault="00E51D83" w:rsidP="00E51D83">
            <w:pPr>
              <w:jc w:val="center"/>
              <w:rPr>
                <w:b/>
                <w:bCs/>
                <w:color w:val="000000"/>
                <w:sz w:val="16"/>
                <w:szCs w:val="16"/>
              </w:rPr>
            </w:pPr>
            <w:r w:rsidRPr="00D84D7C">
              <w:rPr>
                <w:b/>
                <w:color w:val="000000"/>
                <w:sz w:val="16"/>
              </w:rPr>
              <w:t>%</w:t>
            </w:r>
          </w:p>
        </w:tc>
        <w:tc>
          <w:tcPr>
            <w:tcW w:w="213"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C0A1EBF" w14:textId="77777777" w:rsidR="00E51D83" w:rsidRPr="00D84D7C" w:rsidRDefault="00E51D83" w:rsidP="00E51D83">
            <w:pPr>
              <w:jc w:val="center"/>
              <w:rPr>
                <w:b/>
                <w:bCs/>
                <w:color w:val="000000"/>
                <w:sz w:val="16"/>
                <w:szCs w:val="16"/>
              </w:rPr>
            </w:pPr>
            <w:r w:rsidRPr="00D84D7C">
              <w:rPr>
                <w:b/>
                <w:color w:val="000000"/>
                <w:sz w:val="16"/>
              </w:rPr>
              <w:t>EUR million</w:t>
            </w:r>
          </w:p>
        </w:tc>
        <w:tc>
          <w:tcPr>
            <w:tcW w:w="260" w:type="pct"/>
            <w:tcBorders>
              <w:top w:val="nil"/>
              <w:left w:val="nil"/>
              <w:bottom w:val="single" w:sz="4" w:space="0" w:color="1F497D"/>
              <w:right w:val="single" w:sz="4" w:space="0" w:color="1F497D"/>
            </w:tcBorders>
            <w:shd w:val="clear" w:color="000000" w:fill="DCE6F1"/>
            <w:vAlign w:val="center"/>
            <w:hideMark/>
          </w:tcPr>
          <w:p w14:paraId="5B4A8357" w14:textId="77777777" w:rsidR="00E51D83" w:rsidRPr="00D84D7C" w:rsidRDefault="00E51D83" w:rsidP="00E51D83">
            <w:pPr>
              <w:jc w:val="center"/>
              <w:rPr>
                <w:b/>
                <w:bCs/>
                <w:color w:val="000000"/>
                <w:sz w:val="16"/>
                <w:szCs w:val="16"/>
              </w:rPr>
            </w:pPr>
            <w:r w:rsidRPr="00D84D7C">
              <w:rPr>
                <w:b/>
                <w:color w:val="000000"/>
                <w:sz w:val="16"/>
              </w:rPr>
              <w:t>mil. CZK</w:t>
            </w:r>
          </w:p>
        </w:tc>
        <w:tc>
          <w:tcPr>
            <w:tcW w:w="227" w:type="pct"/>
            <w:tcBorders>
              <w:top w:val="nil"/>
              <w:left w:val="nil"/>
              <w:bottom w:val="single" w:sz="4" w:space="0" w:color="1F497D"/>
              <w:right w:val="single" w:sz="4" w:space="0" w:color="1F497D"/>
            </w:tcBorders>
            <w:shd w:val="clear" w:color="000000" w:fill="DCE6F1"/>
            <w:vAlign w:val="center"/>
            <w:hideMark/>
          </w:tcPr>
          <w:p w14:paraId="549D877B" w14:textId="77777777" w:rsidR="00E51D83" w:rsidRPr="00D84D7C" w:rsidRDefault="00E51D83" w:rsidP="00E51D83">
            <w:pPr>
              <w:jc w:val="center"/>
              <w:rPr>
                <w:b/>
                <w:bCs/>
                <w:color w:val="000000"/>
                <w:sz w:val="16"/>
                <w:szCs w:val="16"/>
              </w:rPr>
            </w:pPr>
            <w:r w:rsidRPr="00D84D7C">
              <w:rPr>
                <w:b/>
                <w:color w:val="000000"/>
                <w:sz w:val="16"/>
              </w:rPr>
              <w:t>%</w:t>
            </w:r>
          </w:p>
        </w:tc>
        <w:tc>
          <w:tcPr>
            <w:tcW w:w="253"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A636295" w14:textId="77777777" w:rsidR="00E51D83" w:rsidRPr="00D84D7C" w:rsidRDefault="00E51D83" w:rsidP="00E51D83">
            <w:pPr>
              <w:jc w:val="center"/>
              <w:rPr>
                <w:b/>
                <w:bCs/>
                <w:color w:val="000000"/>
                <w:sz w:val="16"/>
                <w:szCs w:val="16"/>
              </w:rPr>
            </w:pPr>
            <w:r w:rsidRPr="00D84D7C">
              <w:rPr>
                <w:b/>
                <w:color w:val="000000"/>
                <w:sz w:val="16"/>
              </w:rPr>
              <w:t>EUR million</w:t>
            </w:r>
          </w:p>
        </w:tc>
        <w:tc>
          <w:tcPr>
            <w:tcW w:w="287" w:type="pct"/>
            <w:tcBorders>
              <w:top w:val="nil"/>
              <w:left w:val="nil"/>
              <w:bottom w:val="single" w:sz="4" w:space="0" w:color="1F497D"/>
              <w:right w:val="single" w:sz="4" w:space="0" w:color="1F497D"/>
            </w:tcBorders>
            <w:shd w:val="clear" w:color="000000" w:fill="DCE6F1"/>
            <w:vAlign w:val="center"/>
            <w:hideMark/>
          </w:tcPr>
          <w:p w14:paraId="11C9D35C" w14:textId="77777777" w:rsidR="00E51D83" w:rsidRPr="00D84D7C" w:rsidRDefault="00E51D83" w:rsidP="00E51D83">
            <w:pPr>
              <w:jc w:val="center"/>
              <w:rPr>
                <w:b/>
                <w:bCs/>
                <w:color w:val="000000"/>
                <w:sz w:val="16"/>
                <w:szCs w:val="16"/>
              </w:rPr>
            </w:pPr>
            <w:r w:rsidRPr="00D84D7C">
              <w:rPr>
                <w:b/>
                <w:color w:val="000000"/>
                <w:sz w:val="16"/>
              </w:rPr>
              <w:t>mil. CZK</w:t>
            </w:r>
          </w:p>
        </w:tc>
        <w:tc>
          <w:tcPr>
            <w:tcW w:w="213" w:type="pct"/>
            <w:tcBorders>
              <w:top w:val="nil"/>
              <w:left w:val="nil"/>
              <w:bottom w:val="single" w:sz="4" w:space="0" w:color="1F497D"/>
              <w:right w:val="single" w:sz="4" w:space="0" w:color="1F497D"/>
            </w:tcBorders>
            <w:shd w:val="clear" w:color="000000" w:fill="DCE6F1"/>
            <w:vAlign w:val="center"/>
            <w:hideMark/>
          </w:tcPr>
          <w:p w14:paraId="06BE331D" w14:textId="77777777" w:rsidR="00E51D83" w:rsidRPr="00D84D7C" w:rsidRDefault="00E51D83" w:rsidP="00E51D83">
            <w:pPr>
              <w:jc w:val="center"/>
              <w:rPr>
                <w:b/>
                <w:bCs/>
                <w:color w:val="000000"/>
                <w:sz w:val="16"/>
                <w:szCs w:val="16"/>
              </w:rPr>
            </w:pPr>
            <w:r w:rsidRPr="00D84D7C">
              <w:rPr>
                <w:b/>
                <w:color w:val="000000"/>
                <w:sz w:val="16"/>
              </w:rPr>
              <w:t>%</w:t>
            </w:r>
          </w:p>
        </w:tc>
        <w:tc>
          <w:tcPr>
            <w:tcW w:w="253"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9BB85F9" w14:textId="77777777" w:rsidR="00E51D83" w:rsidRPr="00D84D7C" w:rsidRDefault="00E51D83" w:rsidP="00E51D83">
            <w:pPr>
              <w:jc w:val="center"/>
              <w:rPr>
                <w:b/>
                <w:bCs/>
                <w:color w:val="000000"/>
                <w:sz w:val="16"/>
                <w:szCs w:val="16"/>
              </w:rPr>
            </w:pPr>
            <w:r w:rsidRPr="00D84D7C">
              <w:rPr>
                <w:b/>
                <w:color w:val="000000"/>
                <w:sz w:val="16"/>
              </w:rPr>
              <w:t>EUR million</w:t>
            </w:r>
          </w:p>
        </w:tc>
        <w:tc>
          <w:tcPr>
            <w:tcW w:w="273" w:type="pct"/>
            <w:tcBorders>
              <w:top w:val="nil"/>
              <w:left w:val="nil"/>
              <w:bottom w:val="single" w:sz="4" w:space="0" w:color="1F497D"/>
              <w:right w:val="single" w:sz="4" w:space="0" w:color="1F497D"/>
            </w:tcBorders>
            <w:shd w:val="clear" w:color="000000" w:fill="DCE6F1"/>
            <w:vAlign w:val="center"/>
            <w:hideMark/>
          </w:tcPr>
          <w:p w14:paraId="3A0F8244" w14:textId="77777777" w:rsidR="00E51D83" w:rsidRPr="00D84D7C" w:rsidRDefault="00E51D83" w:rsidP="00E51D83">
            <w:pPr>
              <w:jc w:val="center"/>
              <w:rPr>
                <w:b/>
                <w:bCs/>
                <w:color w:val="000000"/>
                <w:sz w:val="16"/>
                <w:szCs w:val="16"/>
              </w:rPr>
            </w:pPr>
            <w:r w:rsidRPr="00D84D7C">
              <w:rPr>
                <w:b/>
                <w:color w:val="000000"/>
                <w:sz w:val="16"/>
              </w:rPr>
              <w:t>mil. CZK</w:t>
            </w:r>
          </w:p>
        </w:tc>
        <w:tc>
          <w:tcPr>
            <w:tcW w:w="206" w:type="pct"/>
            <w:tcBorders>
              <w:top w:val="nil"/>
              <w:left w:val="nil"/>
              <w:bottom w:val="single" w:sz="4" w:space="0" w:color="1F497D"/>
              <w:right w:val="single" w:sz="4" w:space="0" w:color="1F497D"/>
            </w:tcBorders>
            <w:shd w:val="clear" w:color="000000" w:fill="DCE6F1"/>
            <w:vAlign w:val="center"/>
            <w:hideMark/>
          </w:tcPr>
          <w:p w14:paraId="00053842" w14:textId="77777777" w:rsidR="00E51D83" w:rsidRPr="00D84D7C" w:rsidRDefault="00E51D83" w:rsidP="00E51D83">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34BEF60" w14:textId="77777777" w:rsidR="00E51D83" w:rsidRPr="00D84D7C" w:rsidRDefault="00E51D83" w:rsidP="00E51D83">
            <w:pPr>
              <w:jc w:val="center"/>
              <w:rPr>
                <w:b/>
                <w:bCs/>
                <w:color w:val="000000"/>
                <w:sz w:val="16"/>
                <w:szCs w:val="16"/>
              </w:rPr>
            </w:pPr>
            <w:r w:rsidRPr="00D84D7C">
              <w:rPr>
                <w:b/>
                <w:color w:val="000000"/>
                <w:sz w:val="16"/>
              </w:rPr>
              <w:t>EUR million</w:t>
            </w:r>
          </w:p>
        </w:tc>
      </w:tr>
      <w:tr w:rsidR="00E51D83" w:rsidRPr="00D84D7C" w14:paraId="5F4415F3" w14:textId="77777777" w:rsidTr="00264EC4">
        <w:trPr>
          <w:trHeight w:val="240"/>
        </w:trPr>
        <w:tc>
          <w:tcPr>
            <w:tcW w:w="254" w:type="pct"/>
            <w:vMerge/>
            <w:tcBorders>
              <w:top w:val="single" w:sz="4" w:space="0" w:color="1F497D"/>
              <w:left w:val="single" w:sz="4" w:space="0" w:color="1F497D"/>
              <w:bottom w:val="single" w:sz="4" w:space="0" w:color="1F497D"/>
              <w:right w:val="single" w:sz="4" w:space="0" w:color="1F497D"/>
            </w:tcBorders>
            <w:vAlign w:val="center"/>
            <w:hideMark/>
          </w:tcPr>
          <w:p w14:paraId="5981D6EC" w14:textId="77777777" w:rsidR="00E51D83" w:rsidRPr="00D84D7C" w:rsidRDefault="00E51D83" w:rsidP="00E51D83">
            <w:pPr>
              <w:rPr>
                <w:b/>
                <w:bCs/>
                <w:color w:val="000000"/>
                <w:sz w:val="16"/>
                <w:szCs w:val="16"/>
              </w:rPr>
            </w:pPr>
          </w:p>
        </w:tc>
        <w:tc>
          <w:tcPr>
            <w:tcW w:w="334" w:type="pct"/>
            <w:vMerge/>
            <w:tcBorders>
              <w:top w:val="nil"/>
              <w:left w:val="single" w:sz="4" w:space="0" w:color="1F497D"/>
              <w:bottom w:val="single" w:sz="4" w:space="0" w:color="1F497D"/>
              <w:right w:val="single" w:sz="4" w:space="0" w:color="1F497D"/>
            </w:tcBorders>
            <w:vAlign w:val="center"/>
            <w:hideMark/>
          </w:tcPr>
          <w:p w14:paraId="651F00D0" w14:textId="77777777" w:rsidR="00E51D83" w:rsidRPr="00D84D7C" w:rsidRDefault="00E51D83" w:rsidP="00E51D83">
            <w:pPr>
              <w:rPr>
                <w:b/>
                <w:bCs/>
                <w:color w:val="000000"/>
                <w:sz w:val="16"/>
                <w:szCs w:val="16"/>
              </w:rPr>
            </w:pPr>
          </w:p>
        </w:tc>
        <w:tc>
          <w:tcPr>
            <w:tcW w:w="240" w:type="pct"/>
            <w:tcBorders>
              <w:top w:val="nil"/>
              <w:left w:val="nil"/>
              <w:bottom w:val="single" w:sz="4" w:space="0" w:color="1F497D"/>
              <w:right w:val="single" w:sz="4" w:space="0" w:color="1F497D"/>
            </w:tcBorders>
            <w:shd w:val="clear" w:color="000000" w:fill="DCE6F1"/>
            <w:vAlign w:val="center"/>
            <w:hideMark/>
          </w:tcPr>
          <w:p w14:paraId="716F06AC" w14:textId="77777777" w:rsidR="00E51D83" w:rsidRPr="00D84D7C" w:rsidRDefault="00E51D83" w:rsidP="00E51D83">
            <w:pPr>
              <w:jc w:val="center"/>
              <w:rPr>
                <w:b/>
                <w:bCs/>
                <w:color w:val="000000"/>
                <w:sz w:val="16"/>
                <w:szCs w:val="16"/>
              </w:rPr>
            </w:pPr>
            <w:r w:rsidRPr="00D84D7C">
              <w:rPr>
                <w:b/>
                <w:color w:val="000000"/>
                <w:sz w:val="16"/>
              </w:rPr>
              <w:t xml:space="preserve">a </w:t>
            </w:r>
          </w:p>
        </w:tc>
        <w:tc>
          <w:tcPr>
            <w:tcW w:w="240" w:type="pct"/>
            <w:vMerge/>
            <w:tcBorders>
              <w:top w:val="nil"/>
              <w:left w:val="single" w:sz="4" w:space="0" w:color="1F497D"/>
              <w:bottom w:val="single" w:sz="4" w:space="0" w:color="1F497D"/>
              <w:right w:val="single" w:sz="4" w:space="0" w:color="1F497D"/>
            </w:tcBorders>
            <w:vAlign w:val="center"/>
            <w:hideMark/>
          </w:tcPr>
          <w:p w14:paraId="4B5FEFE4" w14:textId="77777777" w:rsidR="00E51D83" w:rsidRPr="00D84D7C" w:rsidRDefault="00E51D83" w:rsidP="00E51D83">
            <w:pPr>
              <w:rPr>
                <w:b/>
                <w:bCs/>
                <w:color w:val="000000"/>
                <w:sz w:val="16"/>
                <w:szCs w:val="16"/>
              </w:rPr>
            </w:pPr>
          </w:p>
        </w:tc>
        <w:tc>
          <w:tcPr>
            <w:tcW w:w="182" w:type="pct"/>
            <w:tcBorders>
              <w:top w:val="nil"/>
              <w:left w:val="nil"/>
              <w:bottom w:val="single" w:sz="4" w:space="0" w:color="1F497D"/>
              <w:right w:val="single" w:sz="4" w:space="0" w:color="1F497D"/>
            </w:tcBorders>
            <w:shd w:val="clear" w:color="000000" w:fill="DCE6F1"/>
            <w:vAlign w:val="center"/>
            <w:hideMark/>
          </w:tcPr>
          <w:p w14:paraId="3A82DDF6" w14:textId="77777777" w:rsidR="00E51D83" w:rsidRPr="00D84D7C" w:rsidRDefault="00E51D83" w:rsidP="00E51D83">
            <w:pPr>
              <w:jc w:val="center"/>
              <w:rPr>
                <w:b/>
                <w:bCs/>
                <w:color w:val="000000"/>
                <w:sz w:val="16"/>
                <w:szCs w:val="16"/>
              </w:rPr>
            </w:pPr>
            <w:r w:rsidRPr="00D84D7C">
              <w:rPr>
                <w:b/>
                <w:color w:val="000000"/>
                <w:sz w:val="16"/>
              </w:rPr>
              <w:t>b</w:t>
            </w:r>
          </w:p>
        </w:tc>
        <w:tc>
          <w:tcPr>
            <w:tcW w:w="267" w:type="pct"/>
            <w:tcBorders>
              <w:top w:val="nil"/>
              <w:left w:val="nil"/>
              <w:bottom w:val="single" w:sz="4" w:space="0" w:color="1F497D"/>
              <w:right w:val="single" w:sz="4" w:space="0" w:color="1F497D"/>
            </w:tcBorders>
            <w:shd w:val="clear" w:color="000000" w:fill="DCE6F1"/>
            <w:vAlign w:val="center"/>
            <w:hideMark/>
          </w:tcPr>
          <w:p w14:paraId="498A01EE" w14:textId="77777777" w:rsidR="00E51D83" w:rsidRPr="00D84D7C" w:rsidRDefault="00E51D83" w:rsidP="00E51D83">
            <w:pPr>
              <w:jc w:val="center"/>
              <w:rPr>
                <w:b/>
                <w:bCs/>
                <w:color w:val="000000"/>
                <w:sz w:val="16"/>
                <w:szCs w:val="16"/>
              </w:rPr>
            </w:pPr>
            <w:r w:rsidRPr="00D84D7C">
              <w:rPr>
                <w:b/>
                <w:color w:val="000000"/>
                <w:sz w:val="16"/>
              </w:rPr>
              <w:t>c</w:t>
            </w:r>
          </w:p>
        </w:tc>
        <w:tc>
          <w:tcPr>
            <w:tcW w:w="206" w:type="pct"/>
            <w:tcBorders>
              <w:top w:val="nil"/>
              <w:left w:val="nil"/>
              <w:bottom w:val="single" w:sz="4" w:space="0" w:color="1F497D"/>
              <w:right w:val="single" w:sz="4" w:space="0" w:color="1F497D"/>
            </w:tcBorders>
            <w:shd w:val="clear" w:color="000000" w:fill="DCE6F1"/>
            <w:vAlign w:val="center"/>
            <w:hideMark/>
          </w:tcPr>
          <w:p w14:paraId="4E78DFF3" w14:textId="77777777" w:rsidR="00E51D83" w:rsidRPr="00D84D7C" w:rsidRDefault="00E51D83" w:rsidP="00E51D83">
            <w:pPr>
              <w:jc w:val="center"/>
              <w:rPr>
                <w:b/>
                <w:bCs/>
                <w:color w:val="000000"/>
                <w:sz w:val="16"/>
                <w:szCs w:val="16"/>
              </w:rPr>
            </w:pPr>
            <w:r w:rsidRPr="00D84D7C">
              <w:rPr>
                <w:b/>
                <w:color w:val="000000"/>
                <w:sz w:val="16"/>
              </w:rPr>
              <w:t>c/a</w:t>
            </w:r>
          </w:p>
        </w:tc>
        <w:tc>
          <w:tcPr>
            <w:tcW w:w="233" w:type="pct"/>
            <w:vMerge/>
            <w:tcBorders>
              <w:top w:val="nil"/>
              <w:left w:val="single" w:sz="4" w:space="0" w:color="1F497D"/>
              <w:bottom w:val="single" w:sz="4" w:space="0" w:color="1F497D"/>
              <w:right w:val="single" w:sz="4" w:space="0" w:color="1F497D"/>
            </w:tcBorders>
            <w:vAlign w:val="center"/>
            <w:hideMark/>
          </w:tcPr>
          <w:p w14:paraId="0E345AFA" w14:textId="77777777" w:rsidR="00E51D83" w:rsidRPr="00D84D7C" w:rsidRDefault="00E51D83" w:rsidP="00E51D83">
            <w:pPr>
              <w:rPr>
                <w:b/>
                <w:bCs/>
                <w:color w:val="000000"/>
                <w:sz w:val="16"/>
                <w:szCs w:val="16"/>
              </w:rPr>
            </w:pPr>
          </w:p>
        </w:tc>
        <w:tc>
          <w:tcPr>
            <w:tcW w:w="182" w:type="pct"/>
            <w:tcBorders>
              <w:top w:val="nil"/>
              <w:left w:val="nil"/>
              <w:bottom w:val="single" w:sz="4" w:space="0" w:color="1F497D"/>
              <w:right w:val="single" w:sz="4" w:space="0" w:color="1F497D"/>
            </w:tcBorders>
            <w:shd w:val="clear" w:color="000000" w:fill="DCE6F1"/>
            <w:vAlign w:val="center"/>
            <w:hideMark/>
          </w:tcPr>
          <w:p w14:paraId="0992D94D" w14:textId="77777777" w:rsidR="00E51D83" w:rsidRPr="00D84D7C" w:rsidRDefault="00E51D83" w:rsidP="00E51D83">
            <w:pPr>
              <w:jc w:val="center"/>
              <w:rPr>
                <w:b/>
                <w:bCs/>
                <w:color w:val="000000"/>
                <w:sz w:val="16"/>
                <w:szCs w:val="16"/>
              </w:rPr>
            </w:pPr>
            <w:r w:rsidRPr="00D84D7C">
              <w:rPr>
                <w:b/>
                <w:color w:val="000000"/>
                <w:sz w:val="16"/>
              </w:rPr>
              <w:t>d</w:t>
            </w:r>
          </w:p>
        </w:tc>
        <w:tc>
          <w:tcPr>
            <w:tcW w:w="260" w:type="pct"/>
            <w:tcBorders>
              <w:top w:val="nil"/>
              <w:left w:val="nil"/>
              <w:bottom w:val="single" w:sz="4" w:space="0" w:color="1F497D"/>
              <w:right w:val="single" w:sz="4" w:space="0" w:color="1F497D"/>
            </w:tcBorders>
            <w:shd w:val="clear" w:color="000000" w:fill="DCE6F1"/>
            <w:vAlign w:val="center"/>
            <w:hideMark/>
          </w:tcPr>
          <w:p w14:paraId="61A72674" w14:textId="77777777" w:rsidR="00E51D83" w:rsidRPr="00D84D7C" w:rsidRDefault="00E51D83" w:rsidP="00E51D83">
            <w:pPr>
              <w:jc w:val="center"/>
              <w:rPr>
                <w:b/>
                <w:bCs/>
                <w:color w:val="000000"/>
                <w:sz w:val="16"/>
                <w:szCs w:val="16"/>
              </w:rPr>
            </w:pPr>
            <w:r w:rsidRPr="00D84D7C">
              <w:rPr>
                <w:b/>
                <w:color w:val="000000"/>
                <w:sz w:val="16"/>
              </w:rPr>
              <w:t>e</w:t>
            </w:r>
          </w:p>
        </w:tc>
        <w:tc>
          <w:tcPr>
            <w:tcW w:w="213" w:type="pct"/>
            <w:tcBorders>
              <w:top w:val="nil"/>
              <w:left w:val="nil"/>
              <w:bottom w:val="single" w:sz="4" w:space="0" w:color="1F497D"/>
              <w:right w:val="single" w:sz="4" w:space="0" w:color="1F497D"/>
            </w:tcBorders>
            <w:shd w:val="clear" w:color="000000" w:fill="DCE6F1"/>
            <w:vAlign w:val="center"/>
            <w:hideMark/>
          </w:tcPr>
          <w:p w14:paraId="647B14EB" w14:textId="77777777" w:rsidR="00E51D83" w:rsidRPr="00D84D7C" w:rsidRDefault="00E51D83" w:rsidP="00E51D83">
            <w:pPr>
              <w:jc w:val="center"/>
              <w:rPr>
                <w:b/>
                <w:bCs/>
                <w:color w:val="000000"/>
                <w:sz w:val="16"/>
                <w:szCs w:val="16"/>
              </w:rPr>
            </w:pPr>
            <w:r w:rsidRPr="00D84D7C">
              <w:rPr>
                <w:b/>
                <w:color w:val="000000"/>
                <w:sz w:val="16"/>
              </w:rPr>
              <w:t xml:space="preserve">e/a </w:t>
            </w:r>
          </w:p>
        </w:tc>
        <w:tc>
          <w:tcPr>
            <w:tcW w:w="213" w:type="pct"/>
            <w:vMerge/>
            <w:tcBorders>
              <w:top w:val="nil"/>
              <w:left w:val="single" w:sz="4" w:space="0" w:color="1F497D"/>
              <w:bottom w:val="single" w:sz="4" w:space="0" w:color="1F497D"/>
              <w:right w:val="single" w:sz="4" w:space="0" w:color="1F497D"/>
            </w:tcBorders>
            <w:vAlign w:val="center"/>
            <w:hideMark/>
          </w:tcPr>
          <w:p w14:paraId="60DE60F9" w14:textId="77777777" w:rsidR="00E51D83" w:rsidRPr="00D84D7C" w:rsidRDefault="00E51D83" w:rsidP="00E51D83">
            <w:pPr>
              <w:rPr>
                <w:b/>
                <w:bCs/>
                <w:color w:val="000000"/>
                <w:sz w:val="16"/>
                <w:szCs w:val="16"/>
              </w:rPr>
            </w:pPr>
          </w:p>
        </w:tc>
        <w:tc>
          <w:tcPr>
            <w:tcW w:w="260" w:type="pct"/>
            <w:tcBorders>
              <w:top w:val="nil"/>
              <w:left w:val="nil"/>
              <w:bottom w:val="single" w:sz="4" w:space="0" w:color="1F497D"/>
              <w:right w:val="single" w:sz="4" w:space="0" w:color="1F497D"/>
            </w:tcBorders>
            <w:shd w:val="clear" w:color="000000" w:fill="DCE6F1"/>
            <w:vAlign w:val="center"/>
            <w:hideMark/>
          </w:tcPr>
          <w:p w14:paraId="4E3B15FC" w14:textId="77777777" w:rsidR="00E51D83" w:rsidRPr="00D84D7C" w:rsidRDefault="00E51D83" w:rsidP="00E51D83">
            <w:pPr>
              <w:jc w:val="center"/>
              <w:rPr>
                <w:b/>
                <w:bCs/>
                <w:color w:val="000000"/>
                <w:sz w:val="16"/>
                <w:szCs w:val="16"/>
              </w:rPr>
            </w:pPr>
            <w:r w:rsidRPr="00D84D7C">
              <w:rPr>
                <w:b/>
                <w:color w:val="000000"/>
                <w:sz w:val="16"/>
              </w:rPr>
              <w:t>f</w:t>
            </w:r>
          </w:p>
        </w:tc>
        <w:tc>
          <w:tcPr>
            <w:tcW w:w="227" w:type="pct"/>
            <w:tcBorders>
              <w:top w:val="nil"/>
              <w:left w:val="nil"/>
              <w:bottom w:val="single" w:sz="4" w:space="0" w:color="1F497D"/>
              <w:right w:val="single" w:sz="4" w:space="0" w:color="1F497D"/>
            </w:tcBorders>
            <w:shd w:val="clear" w:color="000000" w:fill="DCE6F1"/>
            <w:vAlign w:val="center"/>
            <w:hideMark/>
          </w:tcPr>
          <w:p w14:paraId="4BC7431B" w14:textId="77777777" w:rsidR="00E51D83" w:rsidRPr="00D84D7C" w:rsidRDefault="00E51D83" w:rsidP="00E51D83">
            <w:pPr>
              <w:jc w:val="center"/>
              <w:rPr>
                <w:b/>
                <w:bCs/>
                <w:color w:val="000000"/>
                <w:sz w:val="16"/>
                <w:szCs w:val="16"/>
              </w:rPr>
            </w:pPr>
            <w:r w:rsidRPr="00D84D7C">
              <w:rPr>
                <w:b/>
                <w:color w:val="000000"/>
                <w:sz w:val="16"/>
              </w:rPr>
              <w:t xml:space="preserve">f/a </w:t>
            </w:r>
          </w:p>
        </w:tc>
        <w:tc>
          <w:tcPr>
            <w:tcW w:w="253" w:type="pct"/>
            <w:vMerge/>
            <w:tcBorders>
              <w:top w:val="nil"/>
              <w:left w:val="single" w:sz="4" w:space="0" w:color="1F497D"/>
              <w:bottom w:val="single" w:sz="4" w:space="0" w:color="1F497D"/>
              <w:right w:val="single" w:sz="4" w:space="0" w:color="1F497D"/>
            </w:tcBorders>
            <w:vAlign w:val="center"/>
            <w:hideMark/>
          </w:tcPr>
          <w:p w14:paraId="3666457D" w14:textId="77777777" w:rsidR="00E51D83" w:rsidRPr="00D84D7C" w:rsidRDefault="00E51D83" w:rsidP="00E51D83">
            <w:pPr>
              <w:rPr>
                <w:b/>
                <w:bCs/>
                <w:color w:val="000000"/>
                <w:sz w:val="16"/>
                <w:szCs w:val="16"/>
              </w:rPr>
            </w:pPr>
          </w:p>
        </w:tc>
        <w:tc>
          <w:tcPr>
            <w:tcW w:w="287" w:type="pct"/>
            <w:tcBorders>
              <w:top w:val="nil"/>
              <w:left w:val="nil"/>
              <w:bottom w:val="single" w:sz="4" w:space="0" w:color="1F497D"/>
              <w:right w:val="single" w:sz="4" w:space="0" w:color="1F497D"/>
            </w:tcBorders>
            <w:shd w:val="clear" w:color="000000" w:fill="DCE6F1"/>
            <w:vAlign w:val="center"/>
            <w:hideMark/>
          </w:tcPr>
          <w:p w14:paraId="0C84AEB8" w14:textId="77777777" w:rsidR="00E51D83" w:rsidRPr="00D84D7C" w:rsidRDefault="00E51D83" w:rsidP="00E51D83">
            <w:pPr>
              <w:jc w:val="center"/>
              <w:rPr>
                <w:b/>
                <w:bCs/>
                <w:color w:val="000000"/>
                <w:sz w:val="16"/>
                <w:szCs w:val="16"/>
              </w:rPr>
            </w:pPr>
            <w:r w:rsidRPr="00D84D7C">
              <w:rPr>
                <w:b/>
                <w:color w:val="000000"/>
                <w:sz w:val="16"/>
              </w:rPr>
              <w:t>g</w:t>
            </w:r>
          </w:p>
        </w:tc>
        <w:tc>
          <w:tcPr>
            <w:tcW w:w="213" w:type="pct"/>
            <w:tcBorders>
              <w:top w:val="nil"/>
              <w:left w:val="nil"/>
              <w:bottom w:val="single" w:sz="4" w:space="0" w:color="1F497D"/>
              <w:right w:val="single" w:sz="4" w:space="0" w:color="1F497D"/>
            </w:tcBorders>
            <w:shd w:val="clear" w:color="000000" w:fill="DCE6F1"/>
            <w:vAlign w:val="center"/>
            <w:hideMark/>
          </w:tcPr>
          <w:p w14:paraId="592F884F" w14:textId="77777777" w:rsidR="00E51D83" w:rsidRPr="00D84D7C" w:rsidRDefault="00E51D83" w:rsidP="00E51D83">
            <w:pPr>
              <w:jc w:val="center"/>
              <w:rPr>
                <w:b/>
                <w:bCs/>
                <w:color w:val="000000"/>
                <w:sz w:val="16"/>
                <w:szCs w:val="16"/>
              </w:rPr>
            </w:pPr>
            <w:r w:rsidRPr="00D84D7C">
              <w:rPr>
                <w:b/>
                <w:color w:val="000000"/>
                <w:sz w:val="16"/>
              </w:rPr>
              <w:t xml:space="preserve">g/a </w:t>
            </w:r>
          </w:p>
        </w:tc>
        <w:tc>
          <w:tcPr>
            <w:tcW w:w="253" w:type="pct"/>
            <w:vMerge/>
            <w:tcBorders>
              <w:top w:val="nil"/>
              <w:left w:val="single" w:sz="4" w:space="0" w:color="1F497D"/>
              <w:bottom w:val="single" w:sz="4" w:space="0" w:color="1F497D"/>
              <w:right w:val="single" w:sz="4" w:space="0" w:color="1F497D"/>
            </w:tcBorders>
            <w:vAlign w:val="center"/>
            <w:hideMark/>
          </w:tcPr>
          <w:p w14:paraId="0F8D12C6" w14:textId="77777777" w:rsidR="00E51D83" w:rsidRPr="00D84D7C" w:rsidRDefault="00E51D83" w:rsidP="00E51D83">
            <w:pPr>
              <w:rPr>
                <w:b/>
                <w:bCs/>
                <w:color w:val="000000"/>
                <w:sz w:val="16"/>
                <w:szCs w:val="16"/>
              </w:rPr>
            </w:pPr>
          </w:p>
        </w:tc>
        <w:tc>
          <w:tcPr>
            <w:tcW w:w="273" w:type="pct"/>
            <w:tcBorders>
              <w:top w:val="nil"/>
              <w:left w:val="nil"/>
              <w:bottom w:val="single" w:sz="4" w:space="0" w:color="1F497D"/>
              <w:right w:val="single" w:sz="4" w:space="0" w:color="1F497D"/>
            </w:tcBorders>
            <w:shd w:val="clear" w:color="000000" w:fill="DCE6F1"/>
            <w:vAlign w:val="center"/>
            <w:hideMark/>
          </w:tcPr>
          <w:p w14:paraId="3215E1C4" w14:textId="77777777" w:rsidR="00E51D83" w:rsidRPr="00D84D7C" w:rsidRDefault="00E51D83" w:rsidP="00E51D83">
            <w:pPr>
              <w:jc w:val="center"/>
              <w:rPr>
                <w:b/>
                <w:bCs/>
                <w:color w:val="000000"/>
                <w:sz w:val="16"/>
                <w:szCs w:val="16"/>
              </w:rPr>
            </w:pPr>
            <w:r w:rsidRPr="00D84D7C">
              <w:rPr>
                <w:b/>
                <w:color w:val="000000"/>
                <w:sz w:val="16"/>
              </w:rPr>
              <w:t>h</w:t>
            </w:r>
          </w:p>
        </w:tc>
        <w:tc>
          <w:tcPr>
            <w:tcW w:w="206" w:type="pct"/>
            <w:tcBorders>
              <w:top w:val="nil"/>
              <w:left w:val="nil"/>
              <w:bottom w:val="single" w:sz="4" w:space="0" w:color="1F497D"/>
              <w:right w:val="single" w:sz="4" w:space="0" w:color="1F497D"/>
            </w:tcBorders>
            <w:shd w:val="clear" w:color="000000" w:fill="DCE6F1"/>
            <w:vAlign w:val="center"/>
            <w:hideMark/>
          </w:tcPr>
          <w:p w14:paraId="0C82D9A6" w14:textId="77777777" w:rsidR="00E51D83" w:rsidRPr="00D84D7C" w:rsidRDefault="00E51D83" w:rsidP="00E51D83">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12E466AF" w14:textId="77777777" w:rsidR="00E51D83" w:rsidRPr="00D84D7C" w:rsidRDefault="00E51D83" w:rsidP="00E51D83">
            <w:pPr>
              <w:rPr>
                <w:b/>
                <w:bCs/>
                <w:color w:val="000000"/>
                <w:sz w:val="16"/>
                <w:szCs w:val="16"/>
              </w:rPr>
            </w:pPr>
          </w:p>
        </w:tc>
      </w:tr>
      <w:tr w:rsidR="00E51D83" w:rsidRPr="00D84D7C" w14:paraId="6309E7CE" w14:textId="77777777" w:rsidTr="00264EC4">
        <w:trPr>
          <w:trHeight w:val="225"/>
        </w:trPr>
        <w:tc>
          <w:tcPr>
            <w:tcW w:w="254"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520AE4F7" w14:textId="77777777" w:rsidR="00E51D83" w:rsidRPr="00D84D7C" w:rsidRDefault="00E51D83" w:rsidP="00E51D83">
            <w:pPr>
              <w:jc w:val="center"/>
              <w:rPr>
                <w:color w:val="000000"/>
                <w:sz w:val="16"/>
                <w:szCs w:val="16"/>
              </w:rPr>
            </w:pPr>
            <w:r w:rsidRPr="00D84D7C">
              <w:rPr>
                <w:color w:val="000000"/>
                <w:sz w:val="16"/>
              </w:rPr>
              <w:t xml:space="preserve">6.1a </w:t>
            </w:r>
          </w:p>
        </w:tc>
        <w:tc>
          <w:tcPr>
            <w:tcW w:w="334" w:type="pct"/>
            <w:tcBorders>
              <w:top w:val="nil"/>
              <w:left w:val="nil"/>
              <w:bottom w:val="single" w:sz="4" w:space="0" w:color="1F497D"/>
              <w:right w:val="single" w:sz="4" w:space="0" w:color="1F497D"/>
            </w:tcBorders>
            <w:shd w:val="clear" w:color="000000" w:fill="FFFFFF"/>
            <w:vAlign w:val="center"/>
            <w:hideMark/>
          </w:tcPr>
          <w:p w14:paraId="06FEC1D5" w14:textId="77777777" w:rsidR="00E51D83" w:rsidRPr="00D84D7C" w:rsidRDefault="00E51D83" w:rsidP="00264EC4">
            <w:pPr>
              <w:jc w:val="center"/>
              <w:rPr>
                <w:color w:val="000000"/>
                <w:sz w:val="16"/>
                <w:szCs w:val="16"/>
              </w:rPr>
            </w:pPr>
            <w:r w:rsidRPr="00D84D7C">
              <w:rPr>
                <w:color w:val="000000"/>
                <w:sz w:val="16"/>
              </w:rPr>
              <w:t>2015/04/17</w:t>
            </w:r>
          </w:p>
        </w:tc>
        <w:tc>
          <w:tcPr>
            <w:tcW w:w="240" w:type="pct"/>
            <w:tcBorders>
              <w:top w:val="nil"/>
              <w:left w:val="nil"/>
              <w:bottom w:val="single" w:sz="4" w:space="0" w:color="1F497D"/>
              <w:right w:val="single" w:sz="4" w:space="0" w:color="1F497D"/>
            </w:tcBorders>
            <w:shd w:val="clear" w:color="000000" w:fill="FFFFFF"/>
            <w:noWrap/>
            <w:vAlign w:val="center"/>
            <w:hideMark/>
          </w:tcPr>
          <w:p w14:paraId="765EC3A5" w14:textId="77777777" w:rsidR="00E51D83" w:rsidRPr="00D84D7C" w:rsidRDefault="00E51D83" w:rsidP="00264EC4">
            <w:pPr>
              <w:jc w:val="center"/>
              <w:rPr>
                <w:color w:val="000000"/>
                <w:sz w:val="16"/>
                <w:szCs w:val="16"/>
              </w:rPr>
            </w:pPr>
            <w:r w:rsidRPr="00D84D7C">
              <w:rPr>
                <w:color w:val="000000"/>
                <w:sz w:val="16"/>
              </w:rPr>
              <w:t>706.80</w:t>
            </w:r>
          </w:p>
        </w:tc>
        <w:tc>
          <w:tcPr>
            <w:tcW w:w="240" w:type="pct"/>
            <w:tcBorders>
              <w:top w:val="nil"/>
              <w:left w:val="nil"/>
              <w:bottom w:val="single" w:sz="4" w:space="0" w:color="1F497D"/>
              <w:right w:val="single" w:sz="4" w:space="0" w:color="1F497D"/>
            </w:tcBorders>
            <w:shd w:val="clear" w:color="000000" w:fill="FFFFFF"/>
            <w:noWrap/>
            <w:vAlign w:val="center"/>
            <w:hideMark/>
          </w:tcPr>
          <w:p w14:paraId="2C8484C8" w14:textId="77777777" w:rsidR="00E51D83" w:rsidRPr="00D84D7C" w:rsidRDefault="00E51D83" w:rsidP="00264EC4">
            <w:pPr>
              <w:jc w:val="center"/>
              <w:rPr>
                <w:color w:val="000000"/>
                <w:sz w:val="16"/>
                <w:szCs w:val="16"/>
              </w:rPr>
            </w:pPr>
            <w:r w:rsidRPr="00D84D7C">
              <w:rPr>
                <w:color w:val="000000"/>
                <w:sz w:val="16"/>
              </w:rPr>
              <w:t>27.18</w:t>
            </w:r>
          </w:p>
        </w:tc>
        <w:tc>
          <w:tcPr>
            <w:tcW w:w="182" w:type="pct"/>
            <w:tcBorders>
              <w:top w:val="nil"/>
              <w:left w:val="nil"/>
              <w:bottom w:val="single" w:sz="4" w:space="0" w:color="1F497D"/>
              <w:right w:val="single" w:sz="4" w:space="0" w:color="1F497D"/>
            </w:tcBorders>
            <w:shd w:val="clear" w:color="000000" w:fill="FFFFFF"/>
            <w:vAlign w:val="center"/>
            <w:hideMark/>
          </w:tcPr>
          <w:p w14:paraId="72E6BF73" w14:textId="77777777" w:rsidR="00E51D83" w:rsidRPr="00D84D7C" w:rsidRDefault="00E51D83" w:rsidP="00264EC4">
            <w:pPr>
              <w:jc w:val="center"/>
              <w:rPr>
                <w:color w:val="000000"/>
                <w:sz w:val="16"/>
                <w:szCs w:val="16"/>
              </w:rPr>
            </w:pPr>
            <w:r w:rsidRPr="00D84D7C">
              <w:rPr>
                <w:color w:val="000000"/>
                <w:sz w:val="16"/>
              </w:rPr>
              <w:t>53</w:t>
            </w:r>
          </w:p>
        </w:tc>
        <w:tc>
          <w:tcPr>
            <w:tcW w:w="267" w:type="pct"/>
            <w:tcBorders>
              <w:top w:val="nil"/>
              <w:left w:val="nil"/>
              <w:bottom w:val="single" w:sz="4" w:space="0" w:color="1F497D"/>
              <w:right w:val="single" w:sz="4" w:space="0" w:color="1F497D"/>
            </w:tcBorders>
            <w:shd w:val="clear" w:color="000000" w:fill="FFFFFF"/>
            <w:noWrap/>
            <w:vAlign w:val="center"/>
            <w:hideMark/>
          </w:tcPr>
          <w:p w14:paraId="194B93F8" w14:textId="77777777" w:rsidR="00E51D83" w:rsidRPr="00D84D7C" w:rsidRDefault="00E51D83" w:rsidP="00264EC4">
            <w:pPr>
              <w:jc w:val="center"/>
              <w:rPr>
                <w:color w:val="000000"/>
                <w:sz w:val="16"/>
                <w:szCs w:val="16"/>
              </w:rPr>
            </w:pPr>
            <w:r w:rsidRPr="00D84D7C">
              <w:rPr>
                <w:color w:val="000000"/>
                <w:sz w:val="16"/>
              </w:rPr>
              <w:t>1,178.53</w:t>
            </w:r>
          </w:p>
        </w:tc>
        <w:tc>
          <w:tcPr>
            <w:tcW w:w="206" w:type="pct"/>
            <w:tcBorders>
              <w:top w:val="nil"/>
              <w:left w:val="nil"/>
              <w:bottom w:val="single" w:sz="4" w:space="0" w:color="1F497D"/>
              <w:right w:val="single" w:sz="4" w:space="0" w:color="1F497D"/>
            </w:tcBorders>
            <w:shd w:val="clear" w:color="000000" w:fill="FFFFFF"/>
            <w:noWrap/>
            <w:vAlign w:val="center"/>
            <w:hideMark/>
          </w:tcPr>
          <w:p w14:paraId="037847DF" w14:textId="77777777" w:rsidR="00E51D83" w:rsidRPr="00D84D7C" w:rsidRDefault="00E51D83" w:rsidP="00264EC4">
            <w:pPr>
              <w:jc w:val="center"/>
              <w:rPr>
                <w:color w:val="000000"/>
                <w:sz w:val="16"/>
                <w:szCs w:val="16"/>
              </w:rPr>
            </w:pPr>
            <w:r w:rsidRPr="00D84D7C">
              <w:rPr>
                <w:color w:val="000000"/>
                <w:sz w:val="16"/>
              </w:rPr>
              <w:t>166.74</w:t>
            </w:r>
          </w:p>
        </w:tc>
        <w:tc>
          <w:tcPr>
            <w:tcW w:w="233" w:type="pct"/>
            <w:tcBorders>
              <w:top w:val="nil"/>
              <w:left w:val="nil"/>
              <w:bottom w:val="single" w:sz="4" w:space="0" w:color="1F497D"/>
              <w:right w:val="single" w:sz="4" w:space="0" w:color="1F497D"/>
            </w:tcBorders>
            <w:shd w:val="clear" w:color="000000" w:fill="FFFFFF"/>
            <w:noWrap/>
            <w:vAlign w:val="center"/>
            <w:hideMark/>
          </w:tcPr>
          <w:p w14:paraId="3869E105" w14:textId="77777777" w:rsidR="00E51D83" w:rsidRPr="00D84D7C" w:rsidRDefault="00E51D83" w:rsidP="00264EC4">
            <w:pPr>
              <w:jc w:val="center"/>
              <w:rPr>
                <w:color w:val="000000"/>
                <w:sz w:val="16"/>
                <w:szCs w:val="16"/>
              </w:rPr>
            </w:pPr>
            <w:r w:rsidRPr="00D84D7C">
              <w:rPr>
                <w:color w:val="000000"/>
                <w:sz w:val="16"/>
              </w:rPr>
              <w:t>44.35</w:t>
            </w:r>
          </w:p>
        </w:tc>
        <w:tc>
          <w:tcPr>
            <w:tcW w:w="182" w:type="pct"/>
            <w:tcBorders>
              <w:top w:val="nil"/>
              <w:left w:val="nil"/>
              <w:bottom w:val="single" w:sz="4" w:space="0" w:color="1F497D"/>
              <w:right w:val="single" w:sz="4" w:space="0" w:color="1F497D"/>
            </w:tcBorders>
            <w:shd w:val="clear" w:color="000000" w:fill="FFFFFF"/>
            <w:noWrap/>
            <w:vAlign w:val="center"/>
            <w:hideMark/>
          </w:tcPr>
          <w:p w14:paraId="50EA60B2" w14:textId="77777777" w:rsidR="00E51D83" w:rsidRPr="00D84D7C" w:rsidRDefault="00E51D83" w:rsidP="00264EC4">
            <w:pPr>
              <w:jc w:val="center"/>
              <w:rPr>
                <w:color w:val="000000"/>
                <w:sz w:val="16"/>
                <w:szCs w:val="16"/>
              </w:rPr>
            </w:pPr>
            <w:r w:rsidRPr="00D84D7C">
              <w:rPr>
                <w:color w:val="000000"/>
                <w:sz w:val="16"/>
              </w:rPr>
              <w:t>49</w:t>
            </w:r>
          </w:p>
        </w:tc>
        <w:tc>
          <w:tcPr>
            <w:tcW w:w="260" w:type="pct"/>
            <w:tcBorders>
              <w:top w:val="nil"/>
              <w:left w:val="nil"/>
              <w:bottom w:val="single" w:sz="4" w:space="0" w:color="1F497D"/>
              <w:right w:val="single" w:sz="4" w:space="0" w:color="1F497D"/>
            </w:tcBorders>
            <w:shd w:val="clear" w:color="000000" w:fill="FFFFFF"/>
            <w:noWrap/>
            <w:vAlign w:val="center"/>
            <w:hideMark/>
          </w:tcPr>
          <w:p w14:paraId="4A8C6B60" w14:textId="77777777" w:rsidR="00E51D83" w:rsidRPr="00D84D7C" w:rsidRDefault="00E51D83" w:rsidP="00264EC4">
            <w:pPr>
              <w:jc w:val="center"/>
              <w:rPr>
                <w:color w:val="000000"/>
                <w:sz w:val="16"/>
                <w:szCs w:val="16"/>
              </w:rPr>
            </w:pPr>
            <w:r w:rsidRPr="00D84D7C">
              <w:rPr>
                <w:color w:val="000000"/>
                <w:sz w:val="16"/>
              </w:rPr>
              <w:t>854.10</w:t>
            </w:r>
          </w:p>
        </w:tc>
        <w:tc>
          <w:tcPr>
            <w:tcW w:w="213" w:type="pct"/>
            <w:tcBorders>
              <w:top w:val="nil"/>
              <w:left w:val="nil"/>
              <w:bottom w:val="single" w:sz="4" w:space="0" w:color="1F497D"/>
              <w:right w:val="single" w:sz="4" w:space="0" w:color="1F497D"/>
            </w:tcBorders>
            <w:shd w:val="clear" w:color="000000" w:fill="FFFFFF"/>
            <w:noWrap/>
            <w:vAlign w:val="center"/>
            <w:hideMark/>
          </w:tcPr>
          <w:p w14:paraId="08000C22" w14:textId="77777777" w:rsidR="00E51D83" w:rsidRPr="00D84D7C" w:rsidRDefault="00E51D83" w:rsidP="00264EC4">
            <w:pPr>
              <w:jc w:val="center"/>
              <w:rPr>
                <w:color w:val="000000"/>
                <w:sz w:val="16"/>
                <w:szCs w:val="16"/>
              </w:rPr>
            </w:pPr>
            <w:r w:rsidRPr="00D84D7C">
              <w:rPr>
                <w:color w:val="000000"/>
                <w:sz w:val="16"/>
              </w:rPr>
              <w:t>120.84</w:t>
            </w:r>
          </w:p>
        </w:tc>
        <w:tc>
          <w:tcPr>
            <w:tcW w:w="213" w:type="pct"/>
            <w:tcBorders>
              <w:top w:val="nil"/>
              <w:left w:val="nil"/>
              <w:bottom w:val="single" w:sz="4" w:space="0" w:color="1F497D"/>
              <w:right w:val="single" w:sz="4" w:space="0" w:color="1F497D"/>
            </w:tcBorders>
            <w:shd w:val="clear" w:color="000000" w:fill="FFFFFF"/>
            <w:noWrap/>
            <w:vAlign w:val="center"/>
            <w:hideMark/>
          </w:tcPr>
          <w:p w14:paraId="04DE280E" w14:textId="77777777" w:rsidR="00E51D83" w:rsidRPr="00D84D7C" w:rsidRDefault="00E51D83" w:rsidP="00264EC4">
            <w:pPr>
              <w:jc w:val="center"/>
              <w:rPr>
                <w:color w:val="000000"/>
                <w:sz w:val="16"/>
                <w:szCs w:val="16"/>
              </w:rPr>
            </w:pPr>
            <w:r w:rsidRPr="00D84D7C">
              <w:rPr>
                <w:color w:val="000000"/>
                <w:sz w:val="16"/>
              </w:rPr>
              <w:t>32.54</w:t>
            </w:r>
          </w:p>
        </w:tc>
        <w:tc>
          <w:tcPr>
            <w:tcW w:w="260" w:type="pct"/>
            <w:tcBorders>
              <w:top w:val="nil"/>
              <w:left w:val="nil"/>
              <w:bottom w:val="single" w:sz="4" w:space="0" w:color="1F497D"/>
              <w:right w:val="single" w:sz="4" w:space="0" w:color="1F497D"/>
            </w:tcBorders>
            <w:shd w:val="clear" w:color="000000" w:fill="FFFFFF"/>
            <w:noWrap/>
            <w:vAlign w:val="center"/>
            <w:hideMark/>
          </w:tcPr>
          <w:p w14:paraId="59B3614C" w14:textId="77777777" w:rsidR="00E51D83" w:rsidRPr="00D84D7C" w:rsidRDefault="00E51D83" w:rsidP="00264EC4">
            <w:pPr>
              <w:jc w:val="center"/>
              <w:rPr>
                <w:color w:val="000000"/>
                <w:sz w:val="16"/>
                <w:szCs w:val="16"/>
              </w:rPr>
            </w:pPr>
            <w:r w:rsidRPr="00D84D7C">
              <w:rPr>
                <w:color w:val="000000"/>
                <w:sz w:val="16"/>
              </w:rPr>
              <w:t>568.52</w:t>
            </w:r>
          </w:p>
        </w:tc>
        <w:tc>
          <w:tcPr>
            <w:tcW w:w="227" w:type="pct"/>
            <w:tcBorders>
              <w:top w:val="nil"/>
              <w:left w:val="nil"/>
              <w:bottom w:val="single" w:sz="4" w:space="0" w:color="1F497D"/>
              <w:right w:val="single" w:sz="4" w:space="0" w:color="1F497D"/>
            </w:tcBorders>
            <w:shd w:val="clear" w:color="000000" w:fill="FFFFFF"/>
            <w:noWrap/>
            <w:vAlign w:val="center"/>
            <w:hideMark/>
          </w:tcPr>
          <w:p w14:paraId="51A89400" w14:textId="77777777" w:rsidR="00E51D83" w:rsidRPr="00D84D7C" w:rsidRDefault="00E51D83" w:rsidP="00264EC4">
            <w:pPr>
              <w:jc w:val="center"/>
              <w:rPr>
                <w:color w:val="000000"/>
                <w:sz w:val="16"/>
                <w:szCs w:val="16"/>
              </w:rPr>
            </w:pPr>
            <w:r w:rsidRPr="00D84D7C">
              <w:rPr>
                <w:color w:val="000000"/>
                <w:sz w:val="16"/>
              </w:rPr>
              <w:t>80.44</w:t>
            </w:r>
          </w:p>
        </w:tc>
        <w:tc>
          <w:tcPr>
            <w:tcW w:w="253" w:type="pct"/>
            <w:tcBorders>
              <w:top w:val="nil"/>
              <w:left w:val="nil"/>
              <w:bottom w:val="single" w:sz="4" w:space="0" w:color="1F497D"/>
              <w:right w:val="single" w:sz="4" w:space="0" w:color="1F497D"/>
            </w:tcBorders>
            <w:shd w:val="clear" w:color="000000" w:fill="FFFFFF"/>
            <w:noWrap/>
            <w:vAlign w:val="center"/>
            <w:hideMark/>
          </w:tcPr>
          <w:p w14:paraId="4B429359" w14:textId="77777777" w:rsidR="00E51D83" w:rsidRPr="00D84D7C" w:rsidRDefault="00E51D83" w:rsidP="00264EC4">
            <w:pPr>
              <w:jc w:val="center"/>
              <w:rPr>
                <w:color w:val="000000"/>
                <w:sz w:val="16"/>
                <w:szCs w:val="16"/>
              </w:rPr>
            </w:pPr>
            <w:r w:rsidRPr="00D84D7C">
              <w:rPr>
                <w:color w:val="000000"/>
                <w:sz w:val="16"/>
              </w:rPr>
              <w:t>22.14</w:t>
            </w:r>
          </w:p>
        </w:tc>
        <w:tc>
          <w:tcPr>
            <w:tcW w:w="287" w:type="pct"/>
            <w:tcBorders>
              <w:top w:val="nil"/>
              <w:left w:val="nil"/>
              <w:bottom w:val="single" w:sz="4" w:space="0" w:color="1F497D"/>
              <w:right w:val="single" w:sz="4" w:space="0" w:color="1F497D"/>
            </w:tcBorders>
            <w:shd w:val="clear" w:color="000000" w:fill="FFFFFF"/>
            <w:noWrap/>
            <w:vAlign w:val="center"/>
            <w:hideMark/>
          </w:tcPr>
          <w:p w14:paraId="541BA4E2" w14:textId="77777777" w:rsidR="00E51D83" w:rsidRPr="00D84D7C" w:rsidRDefault="00E51D83" w:rsidP="00264EC4">
            <w:pPr>
              <w:jc w:val="center"/>
              <w:rPr>
                <w:color w:val="000000"/>
                <w:sz w:val="16"/>
                <w:szCs w:val="16"/>
              </w:rPr>
            </w:pPr>
            <w:r w:rsidRPr="00D84D7C">
              <w:rPr>
                <w:color w:val="000000"/>
                <w:sz w:val="16"/>
              </w:rPr>
              <w:t>551.17</w:t>
            </w:r>
          </w:p>
        </w:tc>
        <w:tc>
          <w:tcPr>
            <w:tcW w:w="213" w:type="pct"/>
            <w:tcBorders>
              <w:top w:val="nil"/>
              <w:left w:val="nil"/>
              <w:bottom w:val="single" w:sz="4" w:space="0" w:color="1F497D"/>
              <w:right w:val="single" w:sz="4" w:space="0" w:color="1F497D"/>
            </w:tcBorders>
            <w:shd w:val="clear" w:color="000000" w:fill="FFFFFF"/>
            <w:noWrap/>
            <w:vAlign w:val="center"/>
            <w:hideMark/>
          </w:tcPr>
          <w:p w14:paraId="43914CFD" w14:textId="77777777" w:rsidR="00E51D83" w:rsidRPr="00D84D7C" w:rsidRDefault="00E51D83" w:rsidP="00264EC4">
            <w:pPr>
              <w:jc w:val="center"/>
              <w:rPr>
                <w:color w:val="000000"/>
                <w:sz w:val="16"/>
                <w:szCs w:val="16"/>
              </w:rPr>
            </w:pPr>
            <w:r w:rsidRPr="00D84D7C">
              <w:rPr>
                <w:color w:val="000000"/>
                <w:sz w:val="16"/>
              </w:rPr>
              <w:t>77.98</w:t>
            </w:r>
          </w:p>
        </w:tc>
        <w:tc>
          <w:tcPr>
            <w:tcW w:w="253" w:type="pct"/>
            <w:tcBorders>
              <w:top w:val="nil"/>
              <w:left w:val="nil"/>
              <w:bottom w:val="single" w:sz="4" w:space="0" w:color="1F497D"/>
              <w:right w:val="single" w:sz="4" w:space="0" w:color="1F497D"/>
            </w:tcBorders>
            <w:shd w:val="clear" w:color="000000" w:fill="FFFFFF"/>
            <w:noWrap/>
            <w:vAlign w:val="center"/>
            <w:hideMark/>
          </w:tcPr>
          <w:p w14:paraId="38436C6A" w14:textId="77777777" w:rsidR="00E51D83" w:rsidRPr="00D84D7C" w:rsidRDefault="00E51D83" w:rsidP="00264EC4">
            <w:pPr>
              <w:jc w:val="center"/>
              <w:rPr>
                <w:color w:val="000000"/>
                <w:sz w:val="16"/>
                <w:szCs w:val="16"/>
              </w:rPr>
            </w:pPr>
            <w:r w:rsidRPr="00D84D7C">
              <w:rPr>
                <w:color w:val="000000"/>
                <w:sz w:val="16"/>
              </w:rPr>
              <w:t>21.51</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2E492" w14:textId="77777777" w:rsidR="00E51D83" w:rsidRPr="00D84D7C" w:rsidRDefault="00E51D83" w:rsidP="00264EC4">
            <w:pPr>
              <w:jc w:val="center"/>
              <w:rPr>
                <w:color w:val="000000"/>
                <w:sz w:val="16"/>
                <w:szCs w:val="16"/>
              </w:rPr>
            </w:pPr>
            <w:r w:rsidRPr="00D84D7C">
              <w:rPr>
                <w:color w:val="000000"/>
                <w:sz w:val="16"/>
              </w:rPr>
              <w:t>523.06</w:t>
            </w:r>
          </w:p>
        </w:tc>
        <w:tc>
          <w:tcPr>
            <w:tcW w:w="206" w:type="pct"/>
            <w:tcBorders>
              <w:top w:val="single" w:sz="4" w:space="0" w:color="auto"/>
              <w:left w:val="nil"/>
              <w:bottom w:val="single" w:sz="4" w:space="0" w:color="auto"/>
              <w:right w:val="single" w:sz="4" w:space="0" w:color="auto"/>
            </w:tcBorders>
            <w:shd w:val="clear" w:color="000000" w:fill="FFFFFF"/>
            <w:noWrap/>
            <w:vAlign w:val="center"/>
            <w:hideMark/>
          </w:tcPr>
          <w:p w14:paraId="3D276225" w14:textId="77777777" w:rsidR="00E51D83" w:rsidRPr="00D84D7C" w:rsidRDefault="00E51D83" w:rsidP="00264EC4">
            <w:pPr>
              <w:jc w:val="center"/>
              <w:rPr>
                <w:color w:val="000000"/>
                <w:sz w:val="16"/>
                <w:szCs w:val="16"/>
              </w:rPr>
            </w:pPr>
            <w:r w:rsidRPr="00D84D7C">
              <w:rPr>
                <w:color w:val="000000"/>
                <w:sz w:val="16"/>
              </w:rPr>
              <w:t>74.00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2AED0C9F" w14:textId="77777777" w:rsidR="00E51D83" w:rsidRPr="00D84D7C" w:rsidRDefault="00E51D83" w:rsidP="00264EC4">
            <w:pPr>
              <w:jc w:val="center"/>
              <w:rPr>
                <w:color w:val="000000"/>
                <w:sz w:val="16"/>
                <w:szCs w:val="16"/>
              </w:rPr>
            </w:pPr>
            <w:r w:rsidRPr="00D84D7C">
              <w:rPr>
                <w:color w:val="000000"/>
                <w:sz w:val="16"/>
              </w:rPr>
              <w:t>20.37</w:t>
            </w:r>
          </w:p>
        </w:tc>
      </w:tr>
      <w:tr w:rsidR="00E51D83" w:rsidRPr="00D84D7C" w14:paraId="485D5225" w14:textId="77777777"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14:paraId="0E0EC4F2" w14:textId="77777777" w:rsidR="00E51D83" w:rsidRPr="00D84D7C"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14:paraId="67A63C19" w14:textId="77777777" w:rsidR="00E51D83" w:rsidRPr="00D84D7C" w:rsidRDefault="00E51D83" w:rsidP="00264EC4">
            <w:pPr>
              <w:jc w:val="center"/>
              <w:rPr>
                <w:color w:val="000000"/>
                <w:sz w:val="16"/>
                <w:szCs w:val="16"/>
              </w:rPr>
            </w:pPr>
            <w:r w:rsidRPr="00D84D7C">
              <w:rPr>
                <w:color w:val="000000"/>
                <w:sz w:val="16"/>
              </w:rPr>
              <w:t>2015/10/02</w:t>
            </w:r>
          </w:p>
        </w:tc>
        <w:tc>
          <w:tcPr>
            <w:tcW w:w="240" w:type="pct"/>
            <w:tcBorders>
              <w:top w:val="nil"/>
              <w:left w:val="nil"/>
              <w:bottom w:val="single" w:sz="4" w:space="0" w:color="1F497D"/>
              <w:right w:val="single" w:sz="4" w:space="0" w:color="1F497D"/>
            </w:tcBorders>
            <w:shd w:val="clear" w:color="000000" w:fill="FFFFFF"/>
            <w:noWrap/>
            <w:vAlign w:val="center"/>
            <w:hideMark/>
          </w:tcPr>
          <w:p w14:paraId="6F5C7028" w14:textId="77777777" w:rsidR="00E51D83" w:rsidRPr="00D84D7C" w:rsidRDefault="00E51D83" w:rsidP="00264EC4">
            <w:pPr>
              <w:jc w:val="center"/>
              <w:rPr>
                <w:color w:val="000000"/>
                <w:sz w:val="16"/>
                <w:szCs w:val="16"/>
              </w:rPr>
            </w:pPr>
            <w:r w:rsidRPr="00D84D7C">
              <w:rPr>
                <w:color w:val="000000"/>
                <w:sz w:val="16"/>
              </w:rPr>
              <w:t>705.34</w:t>
            </w:r>
          </w:p>
        </w:tc>
        <w:tc>
          <w:tcPr>
            <w:tcW w:w="240" w:type="pct"/>
            <w:tcBorders>
              <w:top w:val="nil"/>
              <w:left w:val="nil"/>
              <w:bottom w:val="single" w:sz="4" w:space="0" w:color="1F497D"/>
              <w:right w:val="single" w:sz="4" w:space="0" w:color="1F497D"/>
            </w:tcBorders>
            <w:shd w:val="clear" w:color="000000" w:fill="FFFFFF"/>
            <w:noWrap/>
            <w:vAlign w:val="center"/>
            <w:hideMark/>
          </w:tcPr>
          <w:p w14:paraId="4847B002" w14:textId="77777777" w:rsidR="00E51D83" w:rsidRPr="00D84D7C" w:rsidRDefault="00E51D83" w:rsidP="00264EC4">
            <w:pPr>
              <w:jc w:val="center"/>
              <w:rPr>
                <w:color w:val="000000"/>
                <w:sz w:val="16"/>
                <w:szCs w:val="16"/>
              </w:rPr>
            </w:pPr>
            <w:r w:rsidRPr="00D84D7C">
              <w:rPr>
                <w:color w:val="000000"/>
                <w:sz w:val="16"/>
              </w:rPr>
              <w:t>27.18</w:t>
            </w:r>
          </w:p>
        </w:tc>
        <w:tc>
          <w:tcPr>
            <w:tcW w:w="182" w:type="pct"/>
            <w:tcBorders>
              <w:top w:val="nil"/>
              <w:left w:val="nil"/>
              <w:bottom w:val="single" w:sz="4" w:space="0" w:color="1F497D"/>
              <w:right w:val="single" w:sz="4" w:space="0" w:color="1F497D"/>
            </w:tcBorders>
            <w:shd w:val="clear" w:color="000000" w:fill="FFFFFF"/>
            <w:vAlign w:val="center"/>
            <w:hideMark/>
          </w:tcPr>
          <w:p w14:paraId="013811C6" w14:textId="77777777" w:rsidR="00E51D83" w:rsidRPr="00D84D7C" w:rsidRDefault="00E51D83" w:rsidP="00264EC4">
            <w:pPr>
              <w:jc w:val="center"/>
              <w:rPr>
                <w:color w:val="000000"/>
                <w:sz w:val="16"/>
                <w:szCs w:val="16"/>
              </w:rPr>
            </w:pPr>
            <w:r w:rsidRPr="00D84D7C">
              <w:rPr>
                <w:color w:val="000000"/>
                <w:sz w:val="16"/>
              </w:rPr>
              <w:t>55</w:t>
            </w:r>
          </w:p>
        </w:tc>
        <w:tc>
          <w:tcPr>
            <w:tcW w:w="267" w:type="pct"/>
            <w:tcBorders>
              <w:top w:val="nil"/>
              <w:left w:val="nil"/>
              <w:bottom w:val="single" w:sz="4" w:space="0" w:color="1F497D"/>
              <w:right w:val="single" w:sz="4" w:space="0" w:color="1F497D"/>
            </w:tcBorders>
            <w:shd w:val="clear" w:color="000000" w:fill="FFFFFF"/>
            <w:noWrap/>
            <w:vAlign w:val="center"/>
            <w:hideMark/>
          </w:tcPr>
          <w:p w14:paraId="5F0E929F" w14:textId="77777777" w:rsidR="00E51D83" w:rsidRPr="00D84D7C" w:rsidRDefault="00E51D83" w:rsidP="00264EC4">
            <w:pPr>
              <w:jc w:val="center"/>
              <w:rPr>
                <w:color w:val="000000"/>
                <w:sz w:val="16"/>
                <w:szCs w:val="16"/>
              </w:rPr>
            </w:pPr>
            <w:r w:rsidRPr="00D84D7C">
              <w:rPr>
                <w:color w:val="000000"/>
                <w:sz w:val="16"/>
              </w:rPr>
              <w:t>1,231.07</w:t>
            </w:r>
          </w:p>
        </w:tc>
        <w:tc>
          <w:tcPr>
            <w:tcW w:w="206" w:type="pct"/>
            <w:tcBorders>
              <w:top w:val="nil"/>
              <w:left w:val="nil"/>
              <w:bottom w:val="single" w:sz="4" w:space="0" w:color="1F497D"/>
              <w:right w:val="single" w:sz="4" w:space="0" w:color="1F497D"/>
            </w:tcBorders>
            <w:shd w:val="clear" w:color="000000" w:fill="FFFFFF"/>
            <w:noWrap/>
            <w:vAlign w:val="center"/>
            <w:hideMark/>
          </w:tcPr>
          <w:p w14:paraId="4D1BD8B8" w14:textId="77777777" w:rsidR="00E51D83" w:rsidRPr="00D84D7C" w:rsidRDefault="00E51D83" w:rsidP="00264EC4">
            <w:pPr>
              <w:jc w:val="center"/>
              <w:rPr>
                <w:color w:val="000000"/>
                <w:sz w:val="16"/>
                <w:szCs w:val="16"/>
              </w:rPr>
            </w:pPr>
            <w:r w:rsidRPr="00D84D7C">
              <w:rPr>
                <w:color w:val="000000"/>
                <w:sz w:val="16"/>
              </w:rPr>
              <w:t>174.54</w:t>
            </w:r>
          </w:p>
        </w:tc>
        <w:tc>
          <w:tcPr>
            <w:tcW w:w="233" w:type="pct"/>
            <w:tcBorders>
              <w:top w:val="nil"/>
              <w:left w:val="nil"/>
              <w:bottom w:val="single" w:sz="4" w:space="0" w:color="1F497D"/>
              <w:right w:val="single" w:sz="4" w:space="0" w:color="1F497D"/>
            </w:tcBorders>
            <w:shd w:val="clear" w:color="000000" w:fill="FFFFFF"/>
            <w:noWrap/>
            <w:vAlign w:val="center"/>
            <w:hideMark/>
          </w:tcPr>
          <w:p w14:paraId="4055F2EB" w14:textId="77777777" w:rsidR="00E51D83" w:rsidRPr="00D84D7C" w:rsidRDefault="00E51D83" w:rsidP="00264EC4">
            <w:pPr>
              <w:jc w:val="center"/>
              <w:rPr>
                <w:color w:val="000000"/>
                <w:sz w:val="16"/>
                <w:szCs w:val="16"/>
              </w:rPr>
            </w:pPr>
            <w:r w:rsidRPr="00D84D7C">
              <w:rPr>
                <w:color w:val="000000"/>
                <w:sz w:val="16"/>
              </w:rPr>
              <w:t>46.50</w:t>
            </w:r>
          </w:p>
        </w:tc>
        <w:tc>
          <w:tcPr>
            <w:tcW w:w="182" w:type="pct"/>
            <w:tcBorders>
              <w:top w:val="nil"/>
              <w:left w:val="nil"/>
              <w:bottom w:val="single" w:sz="4" w:space="0" w:color="1F497D"/>
              <w:right w:val="single" w:sz="4" w:space="0" w:color="1F497D"/>
            </w:tcBorders>
            <w:shd w:val="clear" w:color="000000" w:fill="FFFFFF"/>
            <w:noWrap/>
            <w:vAlign w:val="center"/>
            <w:hideMark/>
          </w:tcPr>
          <w:p w14:paraId="3C5506AD" w14:textId="77777777" w:rsidR="00E51D83" w:rsidRPr="00D84D7C" w:rsidRDefault="00E51D83" w:rsidP="00264EC4">
            <w:pPr>
              <w:jc w:val="center"/>
              <w:rPr>
                <w:color w:val="000000"/>
                <w:sz w:val="16"/>
                <w:szCs w:val="16"/>
              </w:rPr>
            </w:pPr>
            <w:r w:rsidRPr="00D84D7C">
              <w:rPr>
                <w:color w:val="000000"/>
                <w:sz w:val="16"/>
              </w:rPr>
              <w:t>50</w:t>
            </w:r>
          </w:p>
        </w:tc>
        <w:tc>
          <w:tcPr>
            <w:tcW w:w="260" w:type="pct"/>
            <w:tcBorders>
              <w:top w:val="nil"/>
              <w:left w:val="nil"/>
              <w:bottom w:val="single" w:sz="4" w:space="0" w:color="1F497D"/>
              <w:right w:val="single" w:sz="4" w:space="0" w:color="1F497D"/>
            </w:tcBorders>
            <w:shd w:val="clear" w:color="000000" w:fill="FFFFFF"/>
            <w:noWrap/>
            <w:vAlign w:val="center"/>
            <w:hideMark/>
          </w:tcPr>
          <w:p w14:paraId="24EDE481" w14:textId="77777777" w:rsidR="00E51D83" w:rsidRPr="00D84D7C" w:rsidRDefault="00E51D83" w:rsidP="00264EC4">
            <w:pPr>
              <w:jc w:val="center"/>
              <w:rPr>
                <w:color w:val="000000"/>
                <w:sz w:val="16"/>
                <w:szCs w:val="16"/>
              </w:rPr>
            </w:pPr>
            <w:r w:rsidRPr="00D84D7C">
              <w:rPr>
                <w:color w:val="000000"/>
                <w:sz w:val="16"/>
              </w:rPr>
              <w:t>813.19</w:t>
            </w:r>
          </w:p>
        </w:tc>
        <w:tc>
          <w:tcPr>
            <w:tcW w:w="213" w:type="pct"/>
            <w:tcBorders>
              <w:top w:val="nil"/>
              <w:left w:val="nil"/>
              <w:bottom w:val="single" w:sz="4" w:space="0" w:color="1F497D"/>
              <w:right w:val="single" w:sz="4" w:space="0" w:color="1F497D"/>
            </w:tcBorders>
            <w:shd w:val="clear" w:color="000000" w:fill="FFFFFF"/>
            <w:noWrap/>
            <w:vAlign w:val="center"/>
            <w:hideMark/>
          </w:tcPr>
          <w:p w14:paraId="5563F18B" w14:textId="77777777" w:rsidR="00E51D83" w:rsidRPr="00D84D7C" w:rsidRDefault="00E51D83" w:rsidP="00264EC4">
            <w:pPr>
              <w:jc w:val="center"/>
              <w:rPr>
                <w:color w:val="000000"/>
                <w:sz w:val="16"/>
                <w:szCs w:val="16"/>
              </w:rPr>
            </w:pPr>
            <w:r w:rsidRPr="00D84D7C">
              <w:rPr>
                <w:color w:val="000000"/>
                <w:sz w:val="16"/>
              </w:rPr>
              <w:t>115.29</w:t>
            </w:r>
          </w:p>
        </w:tc>
        <w:tc>
          <w:tcPr>
            <w:tcW w:w="213" w:type="pct"/>
            <w:tcBorders>
              <w:top w:val="nil"/>
              <w:left w:val="nil"/>
              <w:bottom w:val="single" w:sz="4" w:space="0" w:color="1F497D"/>
              <w:right w:val="single" w:sz="4" w:space="0" w:color="1F497D"/>
            </w:tcBorders>
            <w:shd w:val="clear" w:color="000000" w:fill="FFFFFF"/>
            <w:noWrap/>
            <w:vAlign w:val="center"/>
            <w:hideMark/>
          </w:tcPr>
          <w:p w14:paraId="763642AD" w14:textId="77777777" w:rsidR="00E51D83" w:rsidRPr="00D84D7C" w:rsidRDefault="00E51D83" w:rsidP="00264EC4">
            <w:pPr>
              <w:jc w:val="center"/>
              <w:rPr>
                <w:color w:val="000000"/>
                <w:sz w:val="16"/>
                <w:szCs w:val="16"/>
              </w:rPr>
            </w:pPr>
            <w:r w:rsidRPr="00D84D7C">
              <w:rPr>
                <w:color w:val="000000"/>
                <w:sz w:val="16"/>
              </w:rPr>
              <w:t>31.14</w:t>
            </w:r>
          </w:p>
        </w:tc>
        <w:tc>
          <w:tcPr>
            <w:tcW w:w="260" w:type="pct"/>
            <w:tcBorders>
              <w:top w:val="nil"/>
              <w:left w:val="nil"/>
              <w:bottom w:val="single" w:sz="4" w:space="0" w:color="1F497D"/>
              <w:right w:val="single" w:sz="4" w:space="0" w:color="1F497D"/>
            </w:tcBorders>
            <w:shd w:val="clear" w:color="000000" w:fill="FFFFFF"/>
            <w:noWrap/>
            <w:vAlign w:val="center"/>
            <w:hideMark/>
          </w:tcPr>
          <w:p w14:paraId="1AA8D73E" w14:textId="77777777" w:rsidR="00E51D83" w:rsidRPr="00D84D7C" w:rsidRDefault="00E51D83" w:rsidP="00264EC4">
            <w:pPr>
              <w:jc w:val="center"/>
              <w:rPr>
                <w:color w:val="000000"/>
                <w:sz w:val="16"/>
                <w:szCs w:val="16"/>
              </w:rPr>
            </w:pPr>
            <w:r w:rsidRPr="00D84D7C">
              <w:rPr>
                <w:color w:val="000000"/>
                <w:sz w:val="16"/>
              </w:rPr>
              <w:t>606.00</w:t>
            </w:r>
          </w:p>
        </w:tc>
        <w:tc>
          <w:tcPr>
            <w:tcW w:w="227" w:type="pct"/>
            <w:tcBorders>
              <w:top w:val="nil"/>
              <w:left w:val="nil"/>
              <w:bottom w:val="single" w:sz="4" w:space="0" w:color="1F497D"/>
              <w:right w:val="single" w:sz="4" w:space="0" w:color="1F497D"/>
            </w:tcBorders>
            <w:shd w:val="clear" w:color="000000" w:fill="FFFFFF"/>
            <w:noWrap/>
            <w:vAlign w:val="center"/>
            <w:hideMark/>
          </w:tcPr>
          <w:p w14:paraId="5A562AAE" w14:textId="77777777" w:rsidR="00E51D83" w:rsidRPr="00D84D7C" w:rsidRDefault="00E51D83" w:rsidP="00264EC4">
            <w:pPr>
              <w:jc w:val="center"/>
              <w:rPr>
                <w:color w:val="000000"/>
                <w:sz w:val="16"/>
                <w:szCs w:val="16"/>
              </w:rPr>
            </w:pPr>
            <w:r w:rsidRPr="00D84D7C">
              <w:rPr>
                <w:color w:val="000000"/>
                <w:sz w:val="16"/>
              </w:rPr>
              <w:t>85.92</w:t>
            </w:r>
          </w:p>
        </w:tc>
        <w:tc>
          <w:tcPr>
            <w:tcW w:w="253" w:type="pct"/>
            <w:tcBorders>
              <w:top w:val="nil"/>
              <w:left w:val="nil"/>
              <w:bottom w:val="single" w:sz="4" w:space="0" w:color="1F497D"/>
              <w:right w:val="single" w:sz="4" w:space="0" w:color="1F497D"/>
            </w:tcBorders>
            <w:shd w:val="clear" w:color="000000" w:fill="FFFFFF"/>
            <w:noWrap/>
            <w:vAlign w:val="center"/>
            <w:hideMark/>
          </w:tcPr>
          <w:p w14:paraId="36B04827" w14:textId="77777777" w:rsidR="00E51D83" w:rsidRPr="00D84D7C" w:rsidRDefault="00E51D83" w:rsidP="00264EC4">
            <w:pPr>
              <w:jc w:val="center"/>
              <w:rPr>
                <w:color w:val="000000"/>
                <w:sz w:val="16"/>
                <w:szCs w:val="16"/>
              </w:rPr>
            </w:pPr>
            <w:r w:rsidRPr="00D84D7C">
              <w:rPr>
                <w:color w:val="000000"/>
                <w:sz w:val="16"/>
              </w:rPr>
              <w:t>23.53</w:t>
            </w:r>
          </w:p>
        </w:tc>
        <w:tc>
          <w:tcPr>
            <w:tcW w:w="287" w:type="pct"/>
            <w:tcBorders>
              <w:top w:val="nil"/>
              <w:left w:val="nil"/>
              <w:bottom w:val="single" w:sz="4" w:space="0" w:color="1F497D"/>
              <w:right w:val="single" w:sz="4" w:space="0" w:color="1F497D"/>
            </w:tcBorders>
            <w:shd w:val="clear" w:color="000000" w:fill="FFFFFF"/>
            <w:noWrap/>
            <w:vAlign w:val="center"/>
            <w:hideMark/>
          </w:tcPr>
          <w:p w14:paraId="23CCCC13" w14:textId="77777777" w:rsidR="00E51D83" w:rsidRPr="00D84D7C" w:rsidRDefault="00E51D83" w:rsidP="00264EC4">
            <w:pPr>
              <w:jc w:val="center"/>
              <w:rPr>
                <w:color w:val="000000"/>
                <w:sz w:val="16"/>
                <w:szCs w:val="16"/>
              </w:rPr>
            </w:pPr>
            <w:r w:rsidRPr="00D84D7C">
              <w:rPr>
                <w:color w:val="000000"/>
                <w:sz w:val="16"/>
              </w:rPr>
              <w:t>600.33</w:t>
            </w:r>
          </w:p>
        </w:tc>
        <w:tc>
          <w:tcPr>
            <w:tcW w:w="213" w:type="pct"/>
            <w:tcBorders>
              <w:top w:val="nil"/>
              <w:left w:val="nil"/>
              <w:bottom w:val="single" w:sz="4" w:space="0" w:color="1F497D"/>
              <w:right w:val="single" w:sz="4" w:space="0" w:color="1F497D"/>
            </w:tcBorders>
            <w:shd w:val="clear" w:color="000000" w:fill="FFFFFF"/>
            <w:noWrap/>
            <w:vAlign w:val="center"/>
            <w:hideMark/>
          </w:tcPr>
          <w:p w14:paraId="02BDA875" w14:textId="77777777" w:rsidR="00E51D83" w:rsidRPr="00D84D7C" w:rsidRDefault="00E51D83" w:rsidP="00264EC4">
            <w:pPr>
              <w:jc w:val="center"/>
              <w:rPr>
                <w:color w:val="000000"/>
                <w:sz w:val="16"/>
                <w:szCs w:val="16"/>
              </w:rPr>
            </w:pPr>
            <w:r w:rsidRPr="00D84D7C">
              <w:rPr>
                <w:color w:val="000000"/>
                <w:sz w:val="16"/>
              </w:rPr>
              <w:t>85.11</w:t>
            </w:r>
          </w:p>
        </w:tc>
        <w:tc>
          <w:tcPr>
            <w:tcW w:w="253" w:type="pct"/>
            <w:tcBorders>
              <w:top w:val="nil"/>
              <w:left w:val="nil"/>
              <w:bottom w:val="single" w:sz="4" w:space="0" w:color="1F497D"/>
              <w:right w:val="single" w:sz="4" w:space="0" w:color="1F497D"/>
            </w:tcBorders>
            <w:shd w:val="clear" w:color="000000" w:fill="FFFFFF"/>
            <w:noWrap/>
            <w:vAlign w:val="center"/>
            <w:hideMark/>
          </w:tcPr>
          <w:p w14:paraId="40F442C8" w14:textId="77777777" w:rsidR="00E51D83" w:rsidRPr="00D84D7C" w:rsidRDefault="00E51D83" w:rsidP="00264EC4">
            <w:pPr>
              <w:jc w:val="center"/>
              <w:rPr>
                <w:color w:val="000000"/>
                <w:sz w:val="16"/>
                <w:szCs w:val="16"/>
              </w:rPr>
            </w:pPr>
            <w:r w:rsidRPr="00D84D7C">
              <w:rPr>
                <w:color w:val="000000"/>
                <w:sz w:val="16"/>
              </w:rPr>
              <w:t>23.32</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14:paraId="75B2C7ED" w14:textId="77777777" w:rsidR="00E51D83" w:rsidRPr="00D84D7C" w:rsidRDefault="00E51D83" w:rsidP="00264EC4">
            <w:pPr>
              <w:jc w:val="center"/>
              <w:rPr>
                <w:color w:val="000000"/>
                <w:sz w:val="16"/>
                <w:szCs w:val="16"/>
              </w:rPr>
            </w:pPr>
            <w:r w:rsidRPr="00D84D7C">
              <w:rPr>
                <w:color w:val="000000"/>
                <w:sz w:val="16"/>
              </w:rPr>
              <w:t>550.22</w:t>
            </w:r>
          </w:p>
        </w:tc>
        <w:tc>
          <w:tcPr>
            <w:tcW w:w="206" w:type="pct"/>
            <w:tcBorders>
              <w:top w:val="nil"/>
              <w:left w:val="nil"/>
              <w:bottom w:val="single" w:sz="4" w:space="0" w:color="auto"/>
              <w:right w:val="single" w:sz="4" w:space="0" w:color="auto"/>
            </w:tcBorders>
            <w:shd w:val="clear" w:color="000000" w:fill="FFFFFF"/>
            <w:noWrap/>
            <w:vAlign w:val="center"/>
            <w:hideMark/>
          </w:tcPr>
          <w:p w14:paraId="66ACB4B3" w14:textId="77777777" w:rsidR="00E51D83" w:rsidRPr="00D84D7C" w:rsidRDefault="00E51D83" w:rsidP="00264EC4">
            <w:pPr>
              <w:jc w:val="center"/>
              <w:rPr>
                <w:color w:val="000000"/>
                <w:sz w:val="16"/>
                <w:szCs w:val="16"/>
              </w:rPr>
            </w:pPr>
            <w:r w:rsidRPr="00D84D7C">
              <w:rPr>
                <w:color w:val="000000"/>
                <w:sz w:val="16"/>
              </w:rPr>
              <w:t>78.01</w:t>
            </w:r>
          </w:p>
        </w:tc>
        <w:tc>
          <w:tcPr>
            <w:tcW w:w="207" w:type="pct"/>
            <w:tcBorders>
              <w:top w:val="nil"/>
              <w:left w:val="nil"/>
              <w:bottom w:val="single" w:sz="4" w:space="0" w:color="auto"/>
              <w:right w:val="single" w:sz="4" w:space="0" w:color="auto"/>
            </w:tcBorders>
            <w:shd w:val="clear" w:color="000000" w:fill="FFFFFF"/>
            <w:noWrap/>
            <w:vAlign w:val="center"/>
            <w:hideMark/>
          </w:tcPr>
          <w:p w14:paraId="0A9D1C8F" w14:textId="77777777" w:rsidR="00E51D83" w:rsidRPr="00D84D7C" w:rsidRDefault="00E51D83" w:rsidP="00264EC4">
            <w:pPr>
              <w:jc w:val="center"/>
              <w:rPr>
                <w:color w:val="000000"/>
                <w:sz w:val="16"/>
                <w:szCs w:val="16"/>
              </w:rPr>
            </w:pPr>
            <w:r w:rsidRPr="00D84D7C">
              <w:rPr>
                <w:color w:val="000000"/>
                <w:sz w:val="16"/>
              </w:rPr>
              <w:t>21.36</w:t>
            </w:r>
          </w:p>
        </w:tc>
      </w:tr>
      <w:tr w:rsidR="00E51D83" w:rsidRPr="00D84D7C" w14:paraId="2C290AE8" w14:textId="77777777"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14:paraId="3F25381F" w14:textId="77777777" w:rsidR="00E51D83" w:rsidRPr="00D84D7C"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14:paraId="11E6DF92" w14:textId="77777777" w:rsidR="00E51D83" w:rsidRPr="00D84D7C" w:rsidRDefault="00E51D83" w:rsidP="00264EC4">
            <w:pPr>
              <w:jc w:val="center"/>
              <w:rPr>
                <w:color w:val="000000"/>
                <w:sz w:val="16"/>
                <w:szCs w:val="16"/>
              </w:rPr>
            </w:pPr>
            <w:r w:rsidRPr="00D84D7C">
              <w:rPr>
                <w:color w:val="000000"/>
                <w:sz w:val="16"/>
              </w:rPr>
              <w:t>Difference</w:t>
            </w:r>
          </w:p>
        </w:tc>
        <w:tc>
          <w:tcPr>
            <w:tcW w:w="240" w:type="pct"/>
            <w:tcBorders>
              <w:top w:val="nil"/>
              <w:left w:val="nil"/>
              <w:bottom w:val="single" w:sz="4" w:space="0" w:color="1F497D"/>
              <w:right w:val="single" w:sz="4" w:space="0" w:color="1F497D"/>
            </w:tcBorders>
            <w:shd w:val="clear" w:color="000000" w:fill="FFFFFF"/>
            <w:noWrap/>
            <w:vAlign w:val="center"/>
            <w:hideMark/>
          </w:tcPr>
          <w:p w14:paraId="611BA380" w14:textId="77777777" w:rsidR="00E51D83" w:rsidRPr="00D84D7C" w:rsidRDefault="00E51D83" w:rsidP="00264EC4">
            <w:pPr>
              <w:jc w:val="center"/>
              <w:rPr>
                <w:color w:val="000000"/>
                <w:sz w:val="16"/>
                <w:szCs w:val="16"/>
              </w:rPr>
            </w:pPr>
          </w:p>
        </w:tc>
        <w:tc>
          <w:tcPr>
            <w:tcW w:w="240" w:type="pct"/>
            <w:tcBorders>
              <w:top w:val="nil"/>
              <w:left w:val="nil"/>
              <w:bottom w:val="single" w:sz="4" w:space="0" w:color="1F497D"/>
              <w:right w:val="single" w:sz="4" w:space="0" w:color="1F497D"/>
            </w:tcBorders>
            <w:shd w:val="clear" w:color="000000" w:fill="FFFFFF"/>
            <w:noWrap/>
            <w:vAlign w:val="center"/>
            <w:hideMark/>
          </w:tcPr>
          <w:p w14:paraId="7C5C5FEE" w14:textId="77777777" w:rsidR="00E51D83" w:rsidRPr="00D84D7C" w:rsidRDefault="00E51D83" w:rsidP="00264EC4">
            <w:pPr>
              <w:jc w:val="center"/>
              <w:rPr>
                <w:color w:val="000000"/>
                <w:sz w:val="16"/>
                <w:szCs w:val="16"/>
              </w:rPr>
            </w:pPr>
          </w:p>
        </w:tc>
        <w:tc>
          <w:tcPr>
            <w:tcW w:w="182" w:type="pct"/>
            <w:tcBorders>
              <w:top w:val="nil"/>
              <w:left w:val="nil"/>
              <w:bottom w:val="single" w:sz="4" w:space="0" w:color="1F497D"/>
              <w:right w:val="single" w:sz="4" w:space="0" w:color="1F497D"/>
            </w:tcBorders>
            <w:shd w:val="clear" w:color="000000" w:fill="FFFFFF"/>
            <w:vAlign w:val="center"/>
            <w:hideMark/>
          </w:tcPr>
          <w:p w14:paraId="7ED92604" w14:textId="77777777" w:rsidR="00E51D83" w:rsidRPr="00D84D7C" w:rsidRDefault="00E51D83" w:rsidP="00264EC4">
            <w:pPr>
              <w:jc w:val="center"/>
              <w:rPr>
                <w:color w:val="000000"/>
                <w:sz w:val="16"/>
                <w:szCs w:val="16"/>
              </w:rPr>
            </w:pPr>
            <w:r w:rsidRPr="00D84D7C">
              <w:rPr>
                <w:color w:val="000000"/>
                <w:sz w:val="16"/>
              </w:rPr>
              <w:t>2</w:t>
            </w:r>
          </w:p>
        </w:tc>
        <w:tc>
          <w:tcPr>
            <w:tcW w:w="267" w:type="pct"/>
            <w:tcBorders>
              <w:top w:val="nil"/>
              <w:left w:val="nil"/>
              <w:bottom w:val="single" w:sz="4" w:space="0" w:color="1F497D"/>
              <w:right w:val="single" w:sz="4" w:space="0" w:color="1F497D"/>
            </w:tcBorders>
            <w:shd w:val="clear" w:color="000000" w:fill="FFFFFF"/>
            <w:noWrap/>
            <w:vAlign w:val="center"/>
            <w:hideMark/>
          </w:tcPr>
          <w:p w14:paraId="6B9471B2" w14:textId="77777777" w:rsidR="00E51D83" w:rsidRPr="00D84D7C" w:rsidRDefault="00E51D83" w:rsidP="00264EC4">
            <w:pPr>
              <w:jc w:val="center"/>
              <w:rPr>
                <w:color w:val="000000"/>
                <w:sz w:val="16"/>
                <w:szCs w:val="16"/>
              </w:rPr>
            </w:pPr>
            <w:r w:rsidRPr="00D84D7C">
              <w:rPr>
                <w:color w:val="000000"/>
                <w:sz w:val="16"/>
              </w:rPr>
              <w:t>52.54</w:t>
            </w:r>
          </w:p>
        </w:tc>
        <w:tc>
          <w:tcPr>
            <w:tcW w:w="206" w:type="pct"/>
            <w:tcBorders>
              <w:top w:val="nil"/>
              <w:left w:val="nil"/>
              <w:bottom w:val="single" w:sz="4" w:space="0" w:color="1F497D"/>
              <w:right w:val="single" w:sz="4" w:space="0" w:color="1F497D"/>
            </w:tcBorders>
            <w:shd w:val="clear" w:color="000000" w:fill="FFFFFF"/>
            <w:noWrap/>
            <w:vAlign w:val="center"/>
            <w:hideMark/>
          </w:tcPr>
          <w:p w14:paraId="38DA9873" w14:textId="77777777" w:rsidR="00E51D83" w:rsidRPr="00D84D7C" w:rsidRDefault="00E51D83" w:rsidP="00264EC4">
            <w:pPr>
              <w:jc w:val="center"/>
              <w:rPr>
                <w:color w:val="000000"/>
                <w:sz w:val="16"/>
                <w:szCs w:val="16"/>
              </w:rPr>
            </w:pPr>
            <w:r w:rsidRPr="00D84D7C">
              <w:rPr>
                <w:color w:val="000000"/>
                <w:sz w:val="16"/>
              </w:rPr>
              <w:t>7.45</w:t>
            </w:r>
          </w:p>
        </w:tc>
        <w:tc>
          <w:tcPr>
            <w:tcW w:w="233" w:type="pct"/>
            <w:tcBorders>
              <w:top w:val="nil"/>
              <w:left w:val="nil"/>
              <w:bottom w:val="single" w:sz="4" w:space="0" w:color="1F497D"/>
              <w:right w:val="single" w:sz="4" w:space="0" w:color="1F497D"/>
            </w:tcBorders>
            <w:shd w:val="clear" w:color="000000" w:fill="FFFFFF"/>
            <w:noWrap/>
            <w:vAlign w:val="center"/>
            <w:hideMark/>
          </w:tcPr>
          <w:p w14:paraId="35174513" w14:textId="77777777" w:rsidR="00E51D83" w:rsidRPr="00D84D7C" w:rsidRDefault="00E51D83" w:rsidP="00264EC4">
            <w:pPr>
              <w:jc w:val="center"/>
              <w:rPr>
                <w:color w:val="000000"/>
                <w:sz w:val="16"/>
                <w:szCs w:val="16"/>
              </w:rPr>
            </w:pPr>
            <w:r w:rsidRPr="00D84D7C">
              <w:rPr>
                <w:color w:val="000000"/>
                <w:sz w:val="16"/>
              </w:rPr>
              <w:t>2.15</w:t>
            </w:r>
          </w:p>
        </w:tc>
        <w:tc>
          <w:tcPr>
            <w:tcW w:w="182" w:type="pct"/>
            <w:tcBorders>
              <w:top w:val="nil"/>
              <w:left w:val="nil"/>
              <w:bottom w:val="single" w:sz="4" w:space="0" w:color="1F497D"/>
              <w:right w:val="single" w:sz="4" w:space="0" w:color="1F497D"/>
            </w:tcBorders>
            <w:shd w:val="clear" w:color="000000" w:fill="FFFFFF"/>
            <w:noWrap/>
            <w:vAlign w:val="center"/>
            <w:hideMark/>
          </w:tcPr>
          <w:p w14:paraId="58C1C6D0" w14:textId="77777777" w:rsidR="00E51D83" w:rsidRPr="00D84D7C" w:rsidRDefault="00E51D83" w:rsidP="00264EC4">
            <w:pPr>
              <w:jc w:val="center"/>
              <w:rPr>
                <w:color w:val="000000"/>
                <w:sz w:val="16"/>
                <w:szCs w:val="16"/>
              </w:rPr>
            </w:pPr>
            <w:r w:rsidRPr="00D84D7C">
              <w:rPr>
                <w:color w:val="000000"/>
                <w:sz w:val="16"/>
              </w:rPr>
              <w:t>1</w:t>
            </w:r>
          </w:p>
        </w:tc>
        <w:tc>
          <w:tcPr>
            <w:tcW w:w="260" w:type="pct"/>
            <w:tcBorders>
              <w:top w:val="nil"/>
              <w:left w:val="nil"/>
              <w:bottom w:val="single" w:sz="4" w:space="0" w:color="1F497D"/>
              <w:right w:val="single" w:sz="4" w:space="0" w:color="1F497D"/>
            </w:tcBorders>
            <w:shd w:val="clear" w:color="000000" w:fill="FFFFFF"/>
            <w:noWrap/>
            <w:vAlign w:val="center"/>
            <w:hideMark/>
          </w:tcPr>
          <w:p w14:paraId="1CF4FC65" w14:textId="77777777" w:rsidR="00E51D83" w:rsidRPr="00D84D7C" w:rsidRDefault="00E51D83" w:rsidP="00264EC4">
            <w:pPr>
              <w:jc w:val="center"/>
              <w:rPr>
                <w:color w:val="000000"/>
                <w:sz w:val="16"/>
                <w:szCs w:val="16"/>
              </w:rPr>
            </w:pPr>
            <w:r w:rsidRPr="00D84D7C">
              <w:rPr>
                <w:color w:val="000000"/>
                <w:sz w:val="16"/>
              </w:rPr>
              <w:t>-40.91</w:t>
            </w:r>
          </w:p>
        </w:tc>
        <w:tc>
          <w:tcPr>
            <w:tcW w:w="213" w:type="pct"/>
            <w:tcBorders>
              <w:top w:val="nil"/>
              <w:left w:val="nil"/>
              <w:bottom w:val="single" w:sz="4" w:space="0" w:color="1F497D"/>
              <w:right w:val="single" w:sz="4" w:space="0" w:color="1F497D"/>
            </w:tcBorders>
            <w:shd w:val="clear" w:color="000000" w:fill="FFFFFF"/>
            <w:noWrap/>
            <w:vAlign w:val="center"/>
            <w:hideMark/>
          </w:tcPr>
          <w:p w14:paraId="7D837891" w14:textId="77777777" w:rsidR="00E51D83" w:rsidRPr="00D84D7C" w:rsidRDefault="00E51D83" w:rsidP="00264EC4">
            <w:pPr>
              <w:jc w:val="center"/>
              <w:rPr>
                <w:color w:val="000000"/>
                <w:sz w:val="16"/>
                <w:szCs w:val="16"/>
              </w:rPr>
            </w:pPr>
            <w:r w:rsidRPr="00D84D7C">
              <w:rPr>
                <w:color w:val="000000"/>
                <w:sz w:val="16"/>
              </w:rPr>
              <w:t>-5.80</w:t>
            </w:r>
          </w:p>
        </w:tc>
        <w:tc>
          <w:tcPr>
            <w:tcW w:w="213" w:type="pct"/>
            <w:tcBorders>
              <w:top w:val="nil"/>
              <w:left w:val="nil"/>
              <w:bottom w:val="single" w:sz="4" w:space="0" w:color="1F497D"/>
              <w:right w:val="single" w:sz="4" w:space="0" w:color="1F497D"/>
            </w:tcBorders>
            <w:shd w:val="clear" w:color="000000" w:fill="FFFFFF"/>
            <w:noWrap/>
            <w:vAlign w:val="center"/>
            <w:hideMark/>
          </w:tcPr>
          <w:p w14:paraId="37B556A0" w14:textId="77777777" w:rsidR="00E51D83" w:rsidRPr="00D84D7C" w:rsidRDefault="00E51D83" w:rsidP="00264EC4">
            <w:pPr>
              <w:jc w:val="center"/>
              <w:rPr>
                <w:color w:val="000000"/>
                <w:sz w:val="16"/>
                <w:szCs w:val="16"/>
              </w:rPr>
            </w:pPr>
            <w:r w:rsidRPr="00D84D7C">
              <w:rPr>
                <w:color w:val="000000"/>
                <w:sz w:val="16"/>
              </w:rPr>
              <w:t>-1.40</w:t>
            </w:r>
          </w:p>
        </w:tc>
        <w:tc>
          <w:tcPr>
            <w:tcW w:w="260" w:type="pct"/>
            <w:tcBorders>
              <w:top w:val="nil"/>
              <w:left w:val="nil"/>
              <w:bottom w:val="single" w:sz="4" w:space="0" w:color="1F497D"/>
              <w:right w:val="single" w:sz="4" w:space="0" w:color="1F497D"/>
            </w:tcBorders>
            <w:shd w:val="clear" w:color="000000" w:fill="FFFFFF"/>
            <w:noWrap/>
            <w:vAlign w:val="center"/>
            <w:hideMark/>
          </w:tcPr>
          <w:p w14:paraId="42C90D05" w14:textId="77777777" w:rsidR="00E51D83" w:rsidRPr="00D84D7C" w:rsidRDefault="00E51D83" w:rsidP="00264EC4">
            <w:pPr>
              <w:jc w:val="center"/>
              <w:rPr>
                <w:color w:val="000000"/>
                <w:sz w:val="16"/>
                <w:szCs w:val="16"/>
              </w:rPr>
            </w:pPr>
            <w:r w:rsidRPr="00D84D7C">
              <w:rPr>
                <w:color w:val="000000"/>
                <w:sz w:val="16"/>
              </w:rPr>
              <w:t>37.48</w:t>
            </w:r>
          </w:p>
        </w:tc>
        <w:tc>
          <w:tcPr>
            <w:tcW w:w="227" w:type="pct"/>
            <w:tcBorders>
              <w:top w:val="nil"/>
              <w:left w:val="nil"/>
              <w:bottom w:val="single" w:sz="4" w:space="0" w:color="1F497D"/>
              <w:right w:val="single" w:sz="4" w:space="0" w:color="1F497D"/>
            </w:tcBorders>
            <w:shd w:val="clear" w:color="000000" w:fill="FFFFFF"/>
            <w:noWrap/>
            <w:vAlign w:val="center"/>
            <w:hideMark/>
          </w:tcPr>
          <w:p w14:paraId="36054AF0" w14:textId="77777777" w:rsidR="00E51D83" w:rsidRPr="00D84D7C" w:rsidRDefault="00E51D83" w:rsidP="00264EC4">
            <w:pPr>
              <w:jc w:val="center"/>
              <w:rPr>
                <w:color w:val="000000"/>
                <w:sz w:val="16"/>
                <w:szCs w:val="16"/>
              </w:rPr>
            </w:pPr>
            <w:r w:rsidRPr="00D84D7C">
              <w:rPr>
                <w:color w:val="000000"/>
                <w:sz w:val="16"/>
              </w:rPr>
              <w:t>5.31</w:t>
            </w:r>
          </w:p>
        </w:tc>
        <w:tc>
          <w:tcPr>
            <w:tcW w:w="253" w:type="pct"/>
            <w:tcBorders>
              <w:top w:val="nil"/>
              <w:left w:val="nil"/>
              <w:bottom w:val="single" w:sz="4" w:space="0" w:color="1F497D"/>
              <w:right w:val="single" w:sz="4" w:space="0" w:color="1F497D"/>
            </w:tcBorders>
            <w:shd w:val="clear" w:color="000000" w:fill="FFFFFF"/>
            <w:noWrap/>
            <w:vAlign w:val="center"/>
            <w:hideMark/>
          </w:tcPr>
          <w:p w14:paraId="0418B607" w14:textId="77777777" w:rsidR="00E51D83" w:rsidRPr="00D84D7C" w:rsidRDefault="00E51D83" w:rsidP="00264EC4">
            <w:pPr>
              <w:jc w:val="center"/>
              <w:rPr>
                <w:color w:val="000000"/>
                <w:sz w:val="16"/>
                <w:szCs w:val="16"/>
              </w:rPr>
            </w:pPr>
            <w:r w:rsidRPr="00D84D7C">
              <w:rPr>
                <w:color w:val="000000"/>
                <w:sz w:val="16"/>
              </w:rPr>
              <w:t>1.38</w:t>
            </w:r>
          </w:p>
        </w:tc>
        <w:tc>
          <w:tcPr>
            <w:tcW w:w="287" w:type="pct"/>
            <w:tcBorders>
              <w:top w:val="nil"/>
              <w:left w:val="nil"/>
              <w:bottom w:val="single" w:sz="4" w:space="0" w:color="1F497D"/>
              <w:right w:val="single" w:sz="4" w:space="0" w:color="1F497D"/>
            </w:tcBorders>
            <w:shd w:val="clear" w:color="000000" w:fill="FFFFFF"/>
            <w:noWrap/>
            <w:vAlign w:val="center"/>
            <w:hideMark/>
          </w:tcPr>
          <w:p w14:paraId="430BE00B" w14:textId="77777777" w:rsidR="00E51D83" w:rsidRPr="00D84D7C" w:rsidRDefault="00E51D83" w:rsidP="00264EC4">
            <w:pPr>
              <w:jc w:val="center"/>
              <w:rPr>
                <w:color w:val="000000"/>
                <w:sz w:val="16"/>
                <w:szCs w:val="16"/>
              </w:rPr>
            </w:pPr>
            <w:r w:rsidRPr="00D84D7C">
              <w:rPr>
                <w:color w:val="000000"/>
                <w:sz w:val="16"/>
              </w:rPr>
              <w:t>49.16</w:t>
            </w:r>
          </w:p>
        </w:tc>
        <w:tc>
          <w:tcPr>
            <w:tcW w:w="213" w:type="pct"/>
            <w:tcBorders>
              <w:top w:val="nil"/>
              <w:left w:val="nil"/>
              <w:bottom w:val="single" w:sz="4" w:space="0" w:color="1F497D"/>
              <w:right w:val="single" w:sz="4" w:space="0" w:color="1F497D"/>
            </w:tcBorders>
            <w:shd w:val="clear" w:color="000000" w:fill="FFFFFF"/>
            <w:noWrap/>
            <w:vAlign w:val="center"/>
            <w:hideMark/>
          </w:tcPr>
          <w:p w14:paraId="399ED3FF" w14:textId="77777777" w:rsidR="00E51D83" w:rsidRPr="00D84D7C" w:rsidRDefault="00E51D83" w:rsidP="00264EC4">
            <w:pPr>
              <w:jc w:val="center"/>
              <w:rPr>
                <w:color w:val="000000"/>
                <w:sz w:val="16"/>
                <w:szCs w:val="16"/>
              </w:rPr>
            </w:pPr>
            <w:r w:rsidRPr="00D84D7C">
              <w:rPr>
                <w:color w:val="000000"/>
                <w:sz w:val="16"/>
              </w:rPr>
              <w:t>6.97</w:t>
            </w:r>
          </w:p>
        </w:tc>
        <w:tc>
          <w:tcPr>
            <w:tcW w:w="253" w:type="pct"/>
            <w:tcBorders>
              <w:top w:val="nil"/>
              <w:left w:val="nil"/>
              <w:bottom w:val="single" w:sz="4" w:space="0" w:color="1F497D"/>
              <w:right w:val="single" w:sz="4" w:space="0" w:color="1F497D"/>
            </w:tcBorders>
            <w:shd w:val="clear" w:color="000000" w:fill="FFFFFF"/>
            <w:noWrap/>
            <w:vAlign w:val="center"/>
            <w:hideMark/>
          </w:tcPr>
          <w:p w14:paraId="1D37BADA" w14:textId="77777777" w:rsidR="00E51D83" w:rsidRPr="00D84D7C" w:rsidRDefault="00E51D83" w:rsidP="00264EC4">
            <w:pPr>
              <w:jc w:val="center"/>
              <w:rPr>
                <w:color w:val="000000"/>
                <w:sz w:val="16"/>
                <w:szCs w:val="16"/>
              </w:rPr>
            </w:pPr>
            <w:r w:rsidRPr="00D84D7C">
              <w:rPr>
                <w:color w:val="000000"/>
                <w:sz w:val="16"/>
              </w:rPr>
              <w:t>1.81</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14:paraId="7E07EF2B" w14:textId="77777777" w:rsidR="00E51D83" w:rsidRPr="00D84D7C" w:rsidRDefault="00E51D83" w:rsidP="00264EC4">
            <w:pPr>
              <w:jc w:val="center"/>
              <w:rPr>
                <w:color w:val="000000"/>
                <w:sz w:val="16"/>
                <w:szCs w:val="16"/>
              </w:rPr>
            </w:pPr>
            <w:r w:rsidRPr="00D84D7C">
              <w:rPr>
                <w:color w:val="000000"/>
                <w:sz w:val="16"/>
              </w:rPr>
              <w:t>27.16</w:t>
            </w:r>
          </w:p>
        </w:tc>
        <w:tc>
          <w:tcPr>
            <w:tcW w:w="206" w:type="pct"/>
            <w:tcBorders>
              <w:top w:val="nil"/>
              <w:left w:val="nil"/>
              <w:bottom w:val="single" w:sz="4" w:space="0" w:color="auto"/>
              <w:right w:val="single" w:sz="4" w:space="0" w:color="auto"/>
            </w:tcBorders>
            <w:shd w:val="clear" w:color="000000" w:fill="FFFFFF"/>
            <w:noWrap/>
            <w:vAlign w:val="center"/>
            <w:hideMark/>
          </w:tcPr>
          <w:p w14:paraId="116F4ABF" w14:textId="77777777" w:rsidR="00E51D83" w:rsidRPr="00D84D7C" w:rsidRDefault="00E51D83" w:rsidP="00264EC4">
            <w:pPr>
              <w:jc w:val="center"/>
              <w:rPr>
                <w:color w:val="000000"/>
                <w:sz w:val="16"/>
                <w:szCs w:val="16"/>
              </w:rPr>
            </w:pPr>
            <w:r w:rsidRPr="00D84D7C">
              <w:rPr>
                <w:color w:val="000000"/>
                <w:sz w:val="16"/>
              </w:rPr>
              <w:t>3.85</w:t>
            </w:r>
          </w:p>
        </w:tc>
        <w:tc>
          <w:tcPr>
            <w:tcW w:w="207" w:type="pct"/>
            <w:tcBorders>
              <w:top w:val="nil"/>
              <w:left w:val="nil"/>
              <w:bottom w:val="single" w:sz="4" w:space="0" w:color="auto"/>
              <w:right w:val="single" w:sz="4" w:space="0" w:color="auto"/>
            </w:tcBorders>
            <w:shd w:val="clear" w:color="000000" w:fill="FFFFFF"/>
            <w:noWrap/>
            <w:vAlign w:val="center"/>
            <w:hideMark/>
          </w:tcPr>
          <w:p w14:paraId="75933A1B" w14:textId="77777777" w:rsidR="00E51D83" w:rsidRPr="00D84D7C" w:rsidRDefault="00E51D83" w:rsidP="00264EC4">
            <w:pPr>
              <w:jc w:val="center"/>
              <w:rPr>
                <w:color w:val="000000"/>
                <w:sz w:val="16"/>
                <w:szCs w:val="16"/>
              </w:rPr>
            </w:pPr>
            <w:r w:rsidRPr="00D84D7C">
              <w:rPr>
                <w:color w:val="000000"/>
                <w:sz w:val="16"/>
              </w:rPr>
              <w:t>0.99</w:t>
            </w:r>
          </w:p>
        </w:tc>
      </w:tr>
      <w:tr w:rsidR="00E51D83" w:rsidRPr="00D84D7C" w14:paraId="41886608" w14:textId="77777777" w:rsidTr="00264EC4">
        <w:trPr>
          <w:trHeight w:val="225"/>
        </w:trPr>
        <w:tc>
          <w:tcPr>
            <w:tcW w:w="254"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3D942BBE" w14:textId="77777777" w:rsidR="00E51D83" w:rsidRPr="00D84D7C" w:rsidRDefault="00E51D83" w:rsidP="00E51D83">
            <w:pPr>
              <w:jc w:val="center"/>
              <w:rPr>
                <w:color w:val="000000"/>
                <w:sz w:val="16"/>
                <w:szCs w:val="16"/>
              </w:rPr>
            </w:pPr>
            <w:r w:rsidRPr="00D84D7C">
              <w:rPr>
                <w:color w:val="000000"/>
                <w:sz w:val="16"/>
              </w:rPr>
              <w:t>6.1b</w:t>
            </w:r>
          </w:p>
        </w:tc>
        <w:tc>
          <w:tcPr>
            <w:tcW w:w="334" w:type="pct"/>
            <w:tcBorders>
              <w:top w:val="nil"/>
              <w:left w:val="nil"/>
              <w:bottom w:val="single" w:sz="4" w:space="0" w:color="1F497D"/>
              <w:right w:val="single" w:sz="4" w:space="0" w:color="1F497D"/>
            </w:tcBorders>
            <w:shd w:val="clear" w:color="000000" w:fill="FFFFFF"/>
            <w:vAlign w:val="center"/>
            <w:hideMark/>
          </w:tcPr>
          <w:p w14:paraId="785EDA1B" w14:textId="77777777" w:rsidR="00E51D83" w:rsidRPr="00D84D7C" w:rsidRDefault="00E51D83" w:rsidP="00264EC4">
            <w:pPr>
              <w:jc w:val="center"/>
              <w:rPr>
                <w:color w:val="000000"/>
                <w:sz w:val="16"/>
                <w:szCs w:val="16"/>
              </w:rPr>
            </w:pPr>
            <w:r w:rsidRPr="00D84D7C">
              <w:rPr>
                <w:color w:val="000000"/>
                <w:sz w:val="16"/>
              </w:rPr>
              <w:t>2015/04/17</w:t>
            </w:r>
          </w:p>
        </w:tc>
        <w:tc>
          <w:tcPr>
            <w:tcW w:w="240" w:type="pct"/>
            <w:tcBorders>
              <w:top w:val="nil"/>
              <w:left w:val="nil"/>
              <w:bottom w:val="single" w:sz="4" w:space="0" w:color="1F497D"/>
              <w:right w:val="single" w:sz="4" w:space="0" w:color="1F497D"/>
            </w:tcBorders>
            <w:shd w:val="clear" w:color="000000" w:fill="FFFFFF"/>
            <w:noWrap/>
            <w:vAlign w:val="center"/>
            <w:hideMark/>
          </w:tcPr>
          <w:p w14:paraId="69E245F3" w14:textId="77777777" w:rsidR="00E51D83" w:rsidRPr="00D84D7C" w:rsidRDefault="00E51D83" w:rsidP="00264EC4">
            <w:pPr>
              <w:jc w:val="center"/>
              <w:rPr>
                <w:color w:val="000000"/>
                <w:sz w:val="16"/>
                <w:szCs w:val="16"/>
              </w:rPr>
            </w:pPr>
            <w:r w:rsidRPr="00D84D7C">
              <w:rPr>
                <w:color w:val="000000"/>
                <w:sz w:val="16"/>
              </w:rPr>
              <w:t>12.99</w:t>
            </w:r>
          </w:p>
        </w:tc>
        <w:tc>
          <w:tcPr>
            <w:tcW w:w="240" w:type="pct"/>
            <w:tcBorders>
              <w:top w:val="nil"/>
              <w:left w:val="nil"/>
              <w:bottom w:val="single" w:sz="4" w:space="0" w:color="1F497D"/>
              <w:right w:val="single" w:sz="4" w:space="0" w:color="1F497D"/>
            </w:tcBorders>
            <w:shd w:val="clear" w:color="000000" w:fill="FFFFFF"/>
            <w:noWrap/>
            <w:vAlign w:val="center"/>
            <w:hideMark/>
          </w:tcPr>
          <w:p w14:paraId="28A27D21" w14:textId="77777777" w:rsidR="00E51D83" w:rsidRPr="00D84D7C" w:rsidRDefault="00E51D83" w:rsidP="00264EC4">
            <w:pPr>
              <w:jc w:val="center"/>
              <w:rPr>
                <w:color w:val="000000"/>
                <w:sz w:val="16"/>
                <w:szCs w:val="16"/>
              </w:rPr>
            </w:pPr>
            <w:r w:rsidRPr="00D84D7C">
              <w:rPr>
                <w:color w:val="000000"/>
                <w:sz w:val="16"/>
              </w:rPr>
              <w:t>0.50</w:t>
            </w:r>
          </w:p>
        </w:tc>
        <w:tc>
          <w:tcPr>
            <w:tcW w:w="182" w:type="pct"/>
            <w:tcBorders>
              <w:top w:val="nil"/>
              <w:left w:val="nil"/>
              <w:bottom w:val="single" w:sz="4" w:space="0" w:color="1F497D"/>
              <w:right w:val="single" w:sz="4" w:space="0" w:color="1F497D"/>
            </w:tcBorders>
            <w:shd w:val="clear" w:color="000000" w:fill="FFFFFF"/>
            <w:vAlign w:val="center"/>
            <w:hideMark/>
          </w:tcPr>
          <w:p w14:paraId="7CA72C82" w14:textId="77777777" w:rsidR="00E51D83" w:rsidRPr="00D84D7C" w:rsidRDefault="00E51D83" w:rsidP="00264EC4">
            <w:pPr>
              <w:jc w:val="center"/>
              <w:rPr>
                <w:color w:val="000000"/>
                <w:sz w:val="16"/>
                <w:szCs w:val="16"/>
              </w:rPr>
            </w:pPr>
            <w:r w:rsidRPr="00D84D7C">
              <w:rPr>
                <w:color w:val="000000"/>
                <w:sz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14:paraId="3463690B" w14:textId="77777777" w:rsidR="00E51D83" w:rsidRPr="00D84D7C" w:rsidRDefault="00E51D83" w:rsidP="00264EC4">
            <w:pPr>
              <w:jc w:val="center"/>
              <w:rPr>
                <w:color w:val="000000"/>
                <w:sz w:val="16"/>
                <w:szCs w:val="16"/>
              </w:rPr>
            </w:pPr>
            <w:r w:rsidRPr="00D84D7C">
              <w:rPr>
                <w:color w:val="000000"/>
                <w:sz w:val="16"/>
              </w:rPr>
              <w:t>21.67</w:t>
            </w:r>
          </w:p>
        </w:tc>
        <w:tc>
          <w:tcPr>
            <w:tcW w:w="206" w:type="pct"/>
            <w:tcBorders>
              <w:top w:val="nil"/>
              <w:left w:val="nil"/>
              <w:bottom w:val="single" w:sz="4" w:space="0" w:color="1F497D"/>
              <w:right w:val="single" w:sz="4" w:space="0" w:color="1F497D"/>
            </w:tcBorders>
            <w:shd w:val="clear" w:color="000000" w:fill="FFFFFF"/>
            <w:noWrap/>
            <w:vAlign w:val="center"/>
            <w:hideMark/>
          </w:tcPr>
          <w:p w14:paraId="64C1A189" w14:textId="77777777" w:rsidR="00E51D83" w:rsidRPr="00D84D7C" w:rsidRDefault="00E51D83" w:rsidP="00264EC4">
            <w:pPr>
              <w:jc w:val="center"/>
              <w:rPr>
                <w:color w:val="000000"/>
                <w:sz w:val="16"/>
                <w:szCs w:val="16"/>
              </w:rPr>
            </w:pPr>
            <w:r w:rsidRPr="00D84D7C">
              <w:rPr>
                <w:color w:val="000000"/>
                <w:sz w:val="16"/>
              </w:rPr>
              <w:t>166.76</w:t>
            </w:r>
          </w:p>
        </w:tc>
        <w:tc>
          <w:tcPr>
            <w:tcW w:w="233" w:type="pct"/>
            <w:tcBorders>
              <w:top w:val="nil"/>
              <w:left w:val="nil"/>
              <w:bottom w:val="single" w:sz="4" w:space="0" w:color="1F497D"/>
              <w:right w:val="single" w:sz="4" w:space="0" w:color="1F497D"/>
            </w:tcBorders>
            <w:shd w:val="clear" w:color="000000" w:fill="FFFFFF"/>
            <w:noWrap/>
            <w:vAlign w:val="center"/>
            <w:hideMark/>
          </w:tcPr>
          <w:p w14:paraId="735EFD1A" w14:textId="77777777" w:rsidR="00E51D83" w:rsidRPr="00D84D7C" w:rsidRDefault="00E51D83" w:rsidP="00264EC4">
            <w:pPr>
              <w:jc w:val="center"/>
              <w:rPr>
                <w:color w:val="000000"/>
                <w:sz w:val="16"/>
                <w:szCs w:val="16"/>
              </w:rPr>
            </w:pPr>
            <w:r w:rsidRPr="00D84D7C">
              <w:rPr>
                <w:color w:val="000000"/>
                <w:sz w:val="16"/>
              </w:rPr>
              <w:t>0.82</w:t>
            </w:r>
          </w:p>
        </w:tc>
        <w:tc>
          <w:tcPr>
            <w:tcW w:w="182" w:type="pct"/>
            <w:tcBorders>
              <w:top w:val="nil"/>
              <w:left w:val="nil"/>
              <w:bottom w:val="single" w:sz="4" w:space="0" w:color="1F497D"/>
              <w:right w:val="single" w:sz="4" w:space="0" w:color="1F497D"/>
            </w:tcBorders>
            <w:shd w:val="clear" w:color="000000" w:fill="FFFFFF"/>
            <w:noWrap/>
            <w:vAlign w:val="center"/>
            <w:hideMark/>
          </w:tcPr>
          <w:p w14:paraId="1E20C3B6" w14:textId="77777777" w:rsidR="00E51D83" w:rsidRPr="00D84D7C" w:rsidRDefault="00E51D83" w:rsidP="00264EC4">
            <w:pPr>
              <w:jc w:val="center"/>
              <w:rPr>
                <w:color w:val="000000"/>
                <w:sz w:val="16"/>
                <w:szCs w:val="16"/>
              </w:rPr>
            </w:pPr>
            <w:r w:rsidRPr="00D84D7C">
              <w:rPr>
                <w:color w:val="000000"/>
                <w:sz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14:paraId="6A00DAEE" w14:textId="77777777" w:rsidR="00E51D83" w:rsidRPr="00D84D7C" w:rsidRDefault="00E51D83" w:rsidP="00264EC4">
            <w:pPr>
              <w:jc w:val="center"/>
              <w:rPr>
                <w:color w:val="000000"/>
                <w:sz w:val="16"/>
                <w:szCs w:val="16"/>
              </w:rPr>
            </w:pPr>
            <w:r w:rsidRPr="00D84D7C">
              <w:rPr>
                <w:color w:val="000000"/>
                <w:sz w:val="16"/>
              </w:rPr>
              <w:t>15.70</w:t>
            </w:r>
          </w:p>
        </w:tc>
        <w:tc>
          <w:tcPr>
            <w:tcW w:w="213" w:type="pct"/>
            <w:tcBorders>
              <w:top w:val="nil"/>
              <w:left w:val="nil"/>
              <w:bottom w:val="single" w:sz="4" w:space="0" w:color="1F497D"/>
              <w:right w:val="single" w:sz="4" w:space="0" w:color="1F497D"/>
            </w:tcBorders>
            <w:shd w:val="clear" w:color="000000" w:fill="FFFFFF"/>
            <w:noWrap/>
            <w:vAlign w:val="center"/>
            <w:hideMark/>
          </w:tcPr>
          <w:p w14:paraId="3DDBD70B" w14:textId="77777777" w:rsidR="00E51D83" w:rsidRPr="00D84D7C" w:rsidRDefault="00E51D83" w:rsidP="00264EC4">
            <w:pPr>
              <w:jc w:val="center"/>
              <w:rPr>
                <w:color w:val="000000"/>
                <w:sz w:val="16"/>
                <w:szCs w:val="16"/>
              </w:rPr>
            </w:pPr>
            <w:r w:rsidRPr="00D84D7C">
              <w:rPr>
                <w:color w:val="000000"/>
                <w:sz w:val="16"/>
              </w:rPr>
              <w:t>120.85</w:t>
            </w:r>
          </w:p>
        </w:tc>
        <w:tc>
          <w:tcPr>
            <w:tcW w:w="213" w:type="pct"/>
            <w:tcBorders>
              <w:top w:val="nil"/>
              <w:left w:val="nil"/>
              <w:bottom w:val="single" w:sz="4" w:space="0" w:color="1F497D"/>
              <w:right w:val="single" w:sz="4" w:space="0" w:color="1F497D"/>
            </w:tcBorders>
            <w:shd w:val="clear" w:color="000000" w:fill="FFFFFF"/>
            <w:noWrap/>
            <w:vAlign w:val="center"/>
            <w:hideMark/>
          </w:tcPr>
          <w:p w14:paraId="35D5A121" w14:textId="77777777" w:rsidR="00E51D83" w:rsidRPr="00D84D7C" w:rsidRDefault="00E51D83" w:rsidP="00264EC4">
            <w:pPr>
              <w:jc w:val="center"/>
              <w:rPr>
                <w:color w:val="000000"/>
                <w:sz w:val="16"/>
                <w:szCs w:val="16"/>
              </w:rPr>
            </w:pPr>
            <w:r w:rsidRPr="00D84D7C">
              <w:rPr>
                <w:color w:val="000000"/>
                <w:sz w:val="16"/>
              </w:rPr>
              <w:t>0.60</w:t>
            </w:r>
          </w:p>
        </w:tc>
        <w:tc>
          <w:tcPr>
            <w:tcW w:w="260" w:type="pct"/>
            <w:tcBorders>
              <w:top w:val="nil"/>
              <w:left w:val="nil"/>
              <w:bottom w:val="single" w:sz="4" w:space="0" w:color="1F497D"/>
              <w:right w:val="single" w:sz="4" w:space="0" w:color="1F497D"/>
            </w:tcBorders>
            <w:shd w:val="clear" w:color="000000" w:fill="FFFFFF"/>
            <w:noWrap/>
            <w:vAlign w:val="center"/>
            <w:hideMark/>
          </w:tcPr>
          <w:p w14:paraId="5F934A8D" w14:textId="77777777" w:rsidR="00E51D83" w:rsidRPr="00D84D7C" w:rsidRDefault="00E51D83" w:rsidP="00264EC4">
            <w:pPr>
              <w:jc w:val="center"/>
              <w:rPr>
                <w:color w:val="000000"/>
                <w:sz w:val="16"/>
                <w:szCs w:val="16"/>
              </w:rPr>
            </w:pPr>
            <w:r w:rsidRPr="00D84D7C">
              <w:rPr>
                <w:color w:val="000000"/>
                <w:sz w:val="16"/>
              </w:rPr>
              <w:t>10.45</w:t>
            </w:r>
          </w:p>
        </w:tc>
        <w:tc>
          <w:tcPr>
            <w:tcW w:w="227" w:type="pct"/>
            <w:tcBorders>
              <w:top w:val="nil"/>
              <w:left w:val="nil"/>
              <w:bottom w:val="single" w:sz="4" w:space="0" w:color="1F497D"/>
              <w:right w:val="single" w:sz="4" w:space="0" w:color="1F497D"/>
            </w:tcBorders>
            <w:shd w:val="clear" w:color="000000" w:fill="FFFFFF"/>
            <w:noWrap/>
            <w:vAlign w:val="center"/>
            <w:hideMark/>
          </w:tcPr>
          <w:p w14:paraId="309FDBB7" w14:textId="77777777" w:rsidR="00E51D83" w:rsidRPr="00D84D7C" w:rsidRDefault="00E51D83" w:rsidP="00264EC4">
            <w:pPr>
              <w:jc w:val="center"/>
              <w:rPr>
                <w:color w:val="000000"/>
                <w:sz w:val="16"/>
                <w:szCs w:val="16"/>
              </w:rPr>
            </w:pPr>
            <w:r w:rsidRPr="00D84D7C">
              <w:rPr>
                <w:color w:val="000000"/>
                <w:sz w:val="16"/>
              </w:rPr>
              <w:t>80.46</w:t>
            </w:r>
          </w:p>
        </w:tc>
        <w:tc>
          <w:tcPr>
            <w:tcW w:w="253" w:type="pct"/>
            <w:tcBorders>
              <w:top w:val="nil"/>
              <w:left w:val="nil"/>
              <w:bottom w:val="single" w:sz="4" w:space="0" w:color="1F497D"/>
              <w:right w:val="single" w:sz="4" w:space="0" w:color="1F497D"/>
            </w:tcBorders>
            <w:shd w:val="clear" w:color="000000" w:fill="FFFFFF"/>
            <w:noWrap/>
            <w:vAlign w:val="center"/>
            <w:hideMark/>
          </w:tcPr>
          <w:p w14:paraId="7FBCC2CF" w14:textId="77777777" w:rsidR="00E51D83" w:rsidRPr="00D84D7C" w:rsidRDefault="00E51D83" w:rsidP="00264EC4">
            <w:pPr>
              <w:jc w:val="center"/>
              <w:rPr>
                <w:color w:val="000000"/>
                <w:sz w:val="16"/>
                <w:szCs w:val="16"/>
              </w:rPr>
            </w:pPr>
            <w:r w:rsidRPr="00D84D7C">
              <w:rPr>
                <w:color w:val="000000"/>
                <w:sz w:val="16"/>
              </w:rPr>
              <w:t>0.41</w:t>
            </w:r>
          </w:p>
        </w:tc>
        <w:tc>
          <w:tcPr>
            <w:tcW w:w="287" w:type="pct"/>
            <w:tcBorders>
              <w:top w:val="nil"/>
              <w:left w:val="nil"/>
              <w:bottom w:val="single" w:sz="4" w:space="0" w:color="1F497D"/>
              <w:right w:val="single" w:sz="4" w:space="0" w:color="1F497D"/>
            </w:tcBorders>
            <w:shd w:val="clear" w:color="000000" w:fill="FFFFFF"/>
            <w:noWrap/>
            <w:vAlign w:val="center"/>
            <w:hideMark/>
          </w:tcPr>
          <w:p w14:paraId="078A7C68" w14:textId="77777777" w:rsidR="00E51D83" w:rsidRPr="00D84D7C" w:rsidRDefault="00E51D83" w:rsidP="00264EC4">
            <w:pPr>
              <w:jc w:val="center"/>
              <w:rPr>
                <w:color w:val="000000"/>
                <w:sz w:val="16"/>
                <w:szCs w:val="16"/>
              </w:rPr>
            </w:pPr>
            <w:r w:rsidRPr="00D84D7C">
              <w:rPr>
                <w:color w:val="000000"/>
                <w:sz w:val="16"/>
              </w:rPr>
              <w:t>10.14</w:t>
            </w:r>
          </w:p>
        </w:tc>
        <w:tc>
          <w:tcPr>
            <w:tcW w:w="213" w:type="pct"/>
            <w:tcBorders>
              <w:top w:val="nil"/>
              <w:left w:val="nil"/>
              <w:bottom w:val="single" w:sz="4" w:space="0" w:color="1F497D"/>
              <w:right w:val="single" w:sz="4" w:space="0" w:color="1F497D"/>
            </w:tcBorders>
            <w:shd w:val="clear" w:color="000000" w:fill="FFFFFF"/>
            <w:noWrap/>
            <w:vAlign w:val="center"/>
            <w:hideMark/>
          </w:tcPr>
          <w:p w14:paraId="66D36956" w14:textId="77777777" w:rsidR="00E51D83" w:rsidRPr="00D84D7C" w:rsidRDefault="00E51D83" w:rsidP="00264EC4">
            <w:pPr>
              <w:jc w:val="center"/>
              <w:rPr>
                <w:color w:val="000000"/>
                <w:sz w:val="16"/>
                <w:szCs w:val="16"/>
              </w:rPr>
            </w:pPr>
            <w:r w:rsidRPr="00D84D7C">
              <w:rPr>
                <w:color w:val="000000"/>
                <w:sz w:val="16"/>
              </w:rPr>
              <w:t>78.01</w:t>
            </w:r>
          </w:p>
        </w:tc>
        <w:tc>
          <w:tcPr>
            <w:tcW w:w="253" w:type="pct"/>
            <w:tcBorders>
              <w:top w:val="nil"/>
              <w:left w:val="nil"/>
              <w:bottom w:val="single" w:sz="4" w:space="0" w:color="1F497D"/>
              <w:right w:val="single" w:sz="4" w:space="0" w:color="1F497D"/>
            </w:tcBorders>
            <w:shd w:val="clear" w:color="000000" w:fill="FFFFFF"/>
            <w:noWrap/>
            <w:vAlign w:val="center"/>
            <w:hideMark/>
          </w:tcPr>
          <w:p w14:paraId="577CF3FD" w14:textId="77777777" w:rsidR="00E51D83" w:rsidRPr="00D84D7C" w:rsidRDefault="00E51D83" w:rsidP="00264EC4">
            <w:pPr>
              <w:jc w:val="center"/>
              <w:rPr>
                <w:color w:val="000000"/>
                <w:sz w:val="16"/>
                <w:szCs w:val="16"/>
              </w:rPr>
            </w:pPr>
            <w:r w:rsidRPr="00D84D7C">
              <w:rPr>
                <w:color w:val="000000"/>
                <w:sz w:val="16"/>
              </w:rPr>
              <w:t>0.40</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14:paraId="6FA91264" w14:textId="77777777" w:rsidR="00E51D83" w:rsidRPr="00D84D7C" w:rsidRDefault="00E51D83" w:rsidP="00264EC4">
            <w:pPr>
              <w:jc w:val="center"/>
              <w:rPr>
                <w:color w:val="000000"/>
                <w:sz w:val="16"/>
                <w:szCs w:val="16"/>
              </w:rPr>
            </w:pPr>
            <w:r w:rsidRPr="00D84D7C">
              <w:rPr>
                <w:color w:val="000000"/>
                <w:sz w:val="16"/>
              </w:rPr>
              <w:t>9.62</w:t>
            </w:r>
          </w:p>
        </w:tc>
        <w:tc>
          <w:tcPr>
            <w:tcW w:w="206" w:type="pct"/>
            <w:tcBorders>
              <w:top w:val="nil"/>
              <w:left w:val="nil"/>
              <w:bottom w:val="single" w:sz="4" w:space="0" w:color="auto"/>
              <w:right w:val="single" w:sz="4" w:space="0" w:color="auto"/>
            </w:tcBorders>
            <w:shd w:val="clear" w:color="000000" w:fill="FFFFFF"/>
            <w:noWrap/>
            <w:vAlign w:val="center"/>
            <w:hideMark/>
          </w:tcPr>
          <w:p w14:paraId="44336C3B" w14:textId="77777777" w:rsidR="00E51D83" w:rsidRPr="00D84D7C" w:rsidRDefault="00E51D83" w:rsidP="00264EC4">
            <w:pPr>
              <w:jc w:val="center"/>
              <w:rPr>
                <w:color w:val="000000"/>
                <w:sz w:val="16"/>
                <w:szCs w:val="16"/>
              </w:rPr>
            </w:pPr>
            <w:r w:rsidRPr="00D84D7C">
              <w:rPr>
                <w:color w:val="000000"/>
                <w:sz w:val="16"/>
              </w:rPr>
              <w:t>74.03</w:t>
            </w:r>
          </w:p>
        </w:tc>
        <w:tc>
          <w:tcPr>
            <w:tcW w:w="207" w:type="pct"/>
            <w:tcBorders>
              <w:top w:val="nil"/>
              <w:left w:val="nil"/>
              <w:bottom w:val="single" w:sz="4" w:space="0" w:color="auto"/>
              <w:right w:val="single" w:sz="4" w:space="0" w:color="auto"/>
            </w:tcBorders>
            <w:shd w:val="clear" w:color="000000" w:fill="FFFFFF"/>
            <w:noWrap/>
            <w:vAlign w:val="center"/>
            <w:hideMark/>
          </w:tcPr>
          <w:p w14:paraId="03CBEE7A" w14:textId="77777777" w:rsidR="00E51D83" w:rsidRPr="00D84D7C" w:rsidRDefault="00E51D83" w:rsidP="00264EC4">
            <w:pPr>
              <w:jc w:val="center"/>
              <w:rPr>
                <w:color w:val="000000"/>
                <w:sz w:val="16"/>
                <w:szCs w:val="16"/>
              </w:rPr>
            </w:pPr>
            <w:r w:rsidRPr="00D84D7C">
              <w:rPr>
                <w:color w:val="000000"/>
                <w:sz w:val="16"/>
              </w:rPr>
              <w:t>0.37</w:t>
            </w:r>
          </w:p>
        </w:tc>
      </w:tr>
      <w:tr w:rsidR="00E51D83" w:rsidRPr="00D84D7C" w14:paraId="2B11CA5A" w14:textId="77777777"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14:paraId="28BF2516" w14:textId="77777777" w:rsidR="00E51D83" w:rsidRPr="00D84D7C"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14:paraId="47FE9136" w14:textId="77777777" w:rsidR="00E51D83" w:rsidRPr="00D84D7C" w:rsidRDefault="00E51D83" w:rsidP="00264EC4">
            <w:pPr>
              <w:jc w:val="center"/>
              <w:rPr>
                <w:color w:val="000000"/>
                <w:sz w:val="16"/>
                <w:szCs w:val="16"/>
              </w:rPr>
            </w:pPr>
            <w:r w:rsidRPr="00D84D7C">
              <w:rPr>
                <w:color w:val="000000"/>
                <w:sz w:val="16"/>
              </w:rPr>
              <w:t>2015/10/02</w:t>
            </w:r>
          </w:p>
        </w:tc>
        <w:tc>
          <w:tcPr>
            <w:tcW w:w="240" w:type="pct"/>
            <w:tcBorders>
              <w:top w:val="nil"/>
              <w:left w:val="nil"/>
              <w:bottom w:val="single" w:sz="4" w:space="0" w:color="1F497D"/>
              <w:right w:val="single" w:sz="4" w:space="0" w:color="1F497D"/>
            </w:tcBorders>
            <w:shd w:val="clear" w:color="000000" w:fill="FFFFFF"/>
            <w:noWrap/>
            <w:vAlign w:val="center"/>
            <w:hideMark/>
          </w:tcPr>
          <w:p w14:paraId="0C15A4C1" w14:textId="77777777" w:rsidR="00E51D83" w:rsidRPr="00D84D7C" w:rsidRDefault="00E51D83" w:rsidP="00264EC4">
            <w:pPr>
              <w:jc w:val="center"/>
              <w:rPr>
                <w:color w:val="000000"/>
                <w:sz w:val="16"/>
                <w:szCs w:val="16"/>
              </w:rPr>
            </w:pPr>
            <w:r w:rsidRPr="00D84D7C">
              <w:rPr>
                <w:color w:val="000000"/>
                <w:sz w:val="16"/>
              </w:rPr>
              <w:t>12.97</w:t>
            </w:r>
          </w:p>
        </w:tc>
        <w:tc>
          <w:tcPr>
            <w:tcW w:w="240" w:type="pct"/>
            <w:tcBorders>
              <w:top w:val="nil"/>
              <w:left w:val="nil"/>
              <w:bottom w:val="single" w:sz="4" w:space="0" w:color="1F497D"/>
              <w:right w:val="single" w:sz="4" w:space="0" w:color="1F497D"/>
            </w:tcBorders>
            <w:shd w:val="clear" w:color="000000" w:fill="FFFFFF"/>
            <w:noWrap/>
            <w:vAlign w:val="center"/>
            <w:hideMark/>
          </w:tcPr>
          <w:p w14:paraId="355E3550" w14:textId="77777777" w:rsidR="00E51D83" w:rsidRPr="00D84D7C" w:rsidRDefault="00E51D83" w:rsidP="00264EC4">
            <w:pPr>
              <w:jc w:val="center"/>
              <w:rPr>
                <w:color w:val="000000"/>
                <w:sz w:val="16"/>
                <w:szCs w:val="16"/>
              </w:rPr>
            </w:pPr>
            <w:r w:rsidRPr="00D84D7C">
              <w:rPr>
                <w:color w:val="000000"/>
                <w:sz w:val="16"/>
              </w:rPr>
              <w:t>0.50</w:t>
            </w:r>
          </w:p>
        </w:tc>
        <w:tc>
          <w:tcPr>
            <w:tcW w:w="182" w:type="pct"/>
            <w:tcBorders>
              <w:top w:val="nil"/>
              <w:left w:val="nil"/>
              <w:bottom w:val="single" w:sz="4" w:space="0" w:color="1F497D"/>
              <w:right w:val="single" w:sz="4" w:space="0" w:color="1F497D"/>
            </w:tcBorders>
            <w:shd w:val="clear" w:color="000000" w:fill="FFFFFF"/>
            <w:vAlign w:val="center"/>
            <w:hideMark/>
          </w:tcPr>
          <w:p w14:paraId="7A30168D" w14:textId="77777777" w:rsidR="00E51D83" w:rsidRPr="00D84D7C" w:rsidRDefault="00E51D83" w:rsidP="00264EC4">
            <w:pPr>
              <w:jc w:val="center"/>
              <w:rPr>
                <w:color w:val="000000"/>
                <w:sz w:val="16"/>
                <w:szCs w:val="16"/>
              </w:rPr>
            </w:pPr>
            <w:r w:rsidRPr="00D84D7C">
              <w:rPr>
                <w:color w:val="000000"/>
                <w:sz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14:paraId="21DE0CEB" w14:textId="77777777" w:rsidR="00E51D83" w:rsidRPr="00D84D7C" w:rsidRDefault="00E51D83" w:rsidP="00264EC4">
            <w:pPr>
              <w:jc w:val="center"/>
              <w:rPr>
                <w:color w:val="000000"/>
                <w:sz w:val="16"/>
                <w:szCs w:val="16"/>
              </w:rPr>
            </w:pPr>
            <w:r w:rsidRPr="00D84D7C">
              <w:rPr>
                <w:color w:val="000000"/>
                <w:sz w:val="16"/>
              </w:rPr>
              <w:t>22.63</w:t>
            </w:r>
          </w:p>
        </w:tc>
        <w:tc>
          <w:tcPr>
            <w:tcW w:w="206" w:type="pct"/>
            <w:tcBorders>
              <w:top w:val="nil"/>
              <w:left w:val="nil"/>
              <w:bottom w:val="single" w:sz="4" w:space="0" w:color="1F497D"/>
              <w:right w:val="single" w:sz="4" w:space="0" w:color="1F497D"/>
            </w:tcBorders>
            <w:shd w:val="clear" w:color="000000" w:fill="FFFFFF"/>
            <w:noWrap/>
            <w:vAlign w:val="center"/>
            <w:hideMark/>
          </w:tcPr>
          <w:p w14:paraId="5EA26A36" w14:textId="77777777" w:rsidR="00E51D83" w:rsidRPr="00D84D7C" w:rsidRDefault="00E51D83" w:rsidP="00264EC4">
            <w:pPr>
              <w:jc w:val="center"/>
              <w:rPr>
                <w:color w:val="000000"/>
                <w:sz w:val="16"/>
                <w:szCs w:val="16"/>
              </w:rPr>
            </w:pPr>
            <w:r w:rsidRPr="00D84D7C">
              <w:rPr>
                <w:color w:val="000000"/>
                <w:sz w:val="16"/>
              </w:rPr>
              <w:t>174.55</w:t>
            </w:r>
          </w:p>
        </w:tc>
        <w:tc>
          <w:tcPr>
            <w:tcW w:w="233" w:type="pct"/>
            <w:tcBorders>
              <w:top w:val="nil"/>
              <w:left w:val="nil"/>
              <w:bottom w:val="single" w:sz="4" w:space="0" w:color="1F497D"/>
              <w:right w:val="single" w:sz="4" w:space="0" w:color="1F497D"/>
            </w:tcBorders>
            <w:shd w:val="clear" w:color="000000" w:fill="FFFFFF"/>
            <w:noWrap/>
            <w:vAlign w:val="center"/>
            <w:hideMark/>
          </w:tcPr>
          <w:p w14:paraId="17D18777" w14:textId="77777777" w:rsidR="00E51D83" w:rsidRPr="00D84D7C" w:rsidRDefault="00E51D83" w:rsidP="00264EC4">
            <w:pPr>
              <w:jc w:val="center"/>
              <w:rPr>
                <w:color w:val="000000"/>
                <w:sz w:val="16"/>
                <w:szCs w:val="16"/>
              </w:rPr>
            </w:pPr>
            <w:r w:rsidRPr="00D84D7C">
              <w:rPr>
                <w:color w:val="000000"/>
                <w:sz w:val="16"/>
              </w:rPr>
              <w:t>0.85</w:t>
            </w:r>
          </w:p>
        </w:tc>
        <w:tc>
          <w:tcPr>
            <w:tcW w:w="182" w:type="pct"/>
            <w:tcBorders>
              <w:top w:val="nil"/>
              <w:left w:val="nil"/>
              <w:bottom w:val="single" w:sz="4" w:space="0" w:color="1F497D"/>
              <w:right w:val="single" w:sz="4" w:space="0" w:color="1F497D"/>
            </w:tcBorders>
            <w:shd w:val="clear" w:color="000000" w:fill="FFFFFF"/>
            <w:noWrap/>
            <w:vAlign w:val="center"/>
            <w:hideMark/>
          </w:tcPr>
          <w:p w14:paraId="5C469EA5" w14:textId="77777777" w:rsidR="00E51D83" w:rsidRPr="00D84D7C" w:rsidRDefault="00E51D83" w:rsidP="00264EC4">
            <w:pPr>
              <w:jc w:val="center"/>
              <w:rPr>
                <w:color w:val="000000"/>
                <w:sz w:val="16"/>
                <w:szCs w:val="16"/>
              </w:rPr>
            </w:pPr>
            <w:r w:rsidRPr="00D84D7C">
              <w:rPr>
                <w:color w:val="000000"/>
                <w:sz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14:paraId="1C41058C" w14:textId="77777777" w:rsidR="00E51D83" w:rsidRPr="00D84D7C" w:rsidRDefault="00E51D83" w:rsidP="00264EC4">
            <w:pPr>
              <w:jc w:val="center"/>
              <w:rPr>
                <w:color w:val="000000"/>
                <w:sz w:val="16"/>
                <w:szCs w:val="16"/>
              </w:rPr>
            </w:pPr>
            <w:r w:rsidRPr="00D84D7C">
              <w:rPr>
                <w:color w:val="000000"/>
                <w:sz w:val="16"/>
              </w:rPr>
              <w:t>14.95</w:t>
            </w:r>
          </w:p>
        </w:tc>
        <w:tc>
          <w:tcPr>
            <w:tcW w:w="213" w:type="pct"/>
            <w:tcBorders>
              <w:top w:val="nil"/>
              <w:left w:val="nil"/>
              <w:bottom w:val="single" w:sz="4" w:space="0" w:color="1F497D"/>
              <w:right w:val="single" w:sz="4" w:space="0" w:color="1F497D"/>
            </w:tcBorders>
            <w:shd w:val="clear" w:color="000000" w:fill="FFFFFF"/>
            <w:noWrap/>
            <w:vAlign w:val="center"/>
            <w:hideMark/>
          </w:tcPr>
          <w:p w14:paraId="057E8B07" w14:textId="77777777" w:rsidR="00E51D83" w:rsidRPr="00D84D7C" w:rsidRDefault="00E51D83" w:rsidP="00264EC4">
            <w:pPr>
              <w:jc w:val="center"/>
              <w:rPr>
                <w:color w:val="000000"/>
                <w:sz w:val="16"/>
                <w:szCs w:val="16"/>
              </w:rPr>
            </w:pPr>
            <w:r w:rsidRPr="00D84D7C">
              <w:rPr>
                <w:color w:val="000000"/>
                <w:sz w:val="16"/>
              </w:rPr>
              <w:t>115.30</w:t>
            </w:r>
          </w:p>
        </w:tc>
        <w:tc>
          <w:tcPr>
            <w:tcW w:w="213" w:type="pct"/>
            <w:tcBorders>
              <w:top w:val="nil"/>
              <w:left w:val="nil"/>
              <w:bottom w:val="single" w:sz="4" w:space="0" w:color="1F497D"/>
              <w:right w:val="single" w:sz="4" w:space="0" w:color="1F497D"/>
            </w:tcBorders>
            <w:shd w:val="clear" w:color="000000" w:fill="FFFFFF"/>
            <w:noWrap/>
            <w:vAlign w:val="center"/>
            <w:hideMark/>
          </w:tcPr>
          <w:p w14:paraId="62A843BD" w14:textId="77777777" w:rsidR="00E51D83" w:rsidRPr="00D84D7C" w:rsidRDefault="00E51D83" w:rsidP="00264EC4">
            <w:pPr>
              <w:jc w:val="center"/>
              <w:rPr>
                <w:color w:val="000000"/>
                <w:sz w:val="16"/>
                <w:szCs w:val="16"/>
              </w:rPr>
            </w:pPr>
            <w:r w:rsidRPr="00D84D7C">
              <w:rPr>
                <w:color w:val="000000"/>
                <w:sz w:val="16"/>
              </w:rPr>
              <w:t>0.57</w:t>
            </w:r>
          </w:p>
        </w:tc>
        <w:tc>
          <w:tcPr>
            <w:tcW w:w="260" w:type="pct"/>
            <w:tcBorders>
              <w:top w:val="nil"/>
              <w:left w:val="nil"/>
              <w:bottom w:val="single" w:sz="4" w:space="0" w:color="1F497D"/>
              <w:right w:val="single" w:sz="4" w:space="0" w:color="1F497D"/>
            </w:tcBorders>
            <w:shd w:val="clear" w:color="000000" w:fill="FFFFFF"/>
            <w:noWrap/>
            <w:vAlign w:val="center"/>
            <w:hideMark/>
          </w:tcPr>
          <w:p w14:paraId="6C3B8C57" w14:textId="77777777" w:rsidR="00E51D83" w:rsidRPr="00D84D7C" w:rsidRDefault="00E51D83" w:rsidP="00264EC4">
            <w:pPr>
              <w:jc w:val="center"/>
              <w:rPr>
                <w:color w:val="000000"/>
                <w:sz w:val="16"/>
                <w:szCs w:val="16"/>
              </w:rPr>
            </w:pPr>
            <w:r w:rsidRPr="00D84D7C">
              <w:rPr>
                <w:color w:val="000000"/>
                <w:sz w:val="16"/>
              </w:rPr>
              <w:t>11.14</w:t>
            </w:r>
          </w:p>
        </w:tc>
        <w:tc>
          <w:tcPr>
            <w:tcW w:w="227" w:type="pct"/>
            <w:tcBorders>
              <w:top w:val="nil"/>
              <w:left w:val="nil"/>
              <w:bottom w:val="single" w:sz="4" w:space="0" w:color="1F497D"/>
              <w:right w:val="single" w:sz="4" w:space="0" w:color="1F497D"/>
            </w:tcBorders>
            <w:shd w:val="clear" w:color="000000" w:fill="FFFFFF"/>
            <w:noWrap/>
            <w:vAlign w:val="center"/>
            <w:hideMark/>
          </w:tcPr>
          <w:p w14:paraId="4383C7E9" w14:textId="77777777" w:rsidR="00E51D83" w:rsidRPr="00D84D7C" w:rsidRDefault="00E51D83" w:rsidP="00264EC4">
            <w:pPr>
              <w:jc w:val="center"/>
              <w:rPr>
                <w:color w:val="000000"/>
                <w:sz w:val="16"/>
                <w:szCs w:val="16"/>
              </w:rPr>
            </w:pPr>
            <w:r w:rsidRPr="00D84D7C">
              <w:rPr>
                <w:color w:val="000000"/>
                <w:sz w:val="16"/>
              </w:rPr>
              <w:t>85.94</w:t>
            </w:r>
          </w:p>
        </w:tc>
        <w:tc>
          <w:tcPr>
            <w:tcW w:w="253" w:type="pct"/>
            <w:tcBorders>
              <w:top w:val="nil"/>
              <w:left w:val="nil"/>
              <w:bottom w:val="single" w:sz="4" w:space="0" w:color="1F497D"/>
              <w:right w:val="single" w:sz="4" w:space="0" w:color="1F497D"/>
            </w:tcBorders>
            <w:shd w:val="clear" w:color="000000" w:fill="FFFFFF"/>
            <w:noWrap/>
            <w:vAlign w:val="center"/>
            <w:hideMark/>
          </w:tcPr>
          <w:p w14:paraId="31991B79" w14:textId="77777777" w:rsidR="00E51D83" w:rsidRPr="00D84D7C" w:rsidRDefault="00E51D83" w:rsidP="00264EC4">
            <w:pPr>
              <w:jc w:val="center"/>
              <w:rPr>
                <w:color w:val="000000"/>
                <w:sz w:val="16"/>
                <w:szCs w:val="16"/>
              </w:rPr>
            </w:pPr>
            <w:r w:rsidRPr="00D84D7C">
              <w:rPr>
                <w:color w:val="000000"/>
                <w:sz w:val="16"/>
              </w:rPr>
              <w:t>0.43</w:t>
            </w:r>
          </w:p>
        </w:tc>
        <w:tc>
          <w:tcPr>
            <w:tcW w:w="287" w:type="pct"/>
            <w:tcBorders>
              <w:top w:val="nil"/>
              <w:left w:val="nil"/>
              <w:bottom w:val="single" w:sz="4" w:space="0" w:color="1F497D"/>
              <w:right w:val="single" w:sz="4" w:space="0" w:color="1F497D"/>
            </w:tcBorders>
            <w:shd w:val="clear" w:color="000000" w:fill="FFFFFF"/>
            <w:noWrap/>
            <w:vAlign w:val="center"/>
            <w:hideMark/>
          </w:tcPr>
          <w:p w14:paraId="59BFC506" w14:textId="77777777" w:rsidR="00E51D83" w:rsidRPr="00D84D7C" w:rsidRDefault="00E51D83" w:rsidP="00264EC4">
            <w:pPr>
              <w:jc w:val="center"/>
              <w:rPr>
                <w:color w:val="000000"/>
                <w:sz w:val="16"/>
                <w:szCs w:val="16"/>
              </w:rPr>
            </w:pPr>
            <w:r w:rsidRPr="00D84D7C">
              <w:rPr>
                <w:color w:val="000000"/>
                <w:sz w:val="16"/>
              </w:rPr>
              <w:t>11.04</w:t>
            </w:r>
          </w:p>
        </w:tc>
        <w:tc>
          <w:tcPr>
            <w:tcW w:w="213" w:type="pct"/>
            <w:tcBorders>
              <w:top w:val="nil"/>
              <w:left w:val="nil"/>
              <w:bottom w:val="single" w:sz="4" w:space="0" w:color="1F497D"/>
              <w:right w:val="single" w:sz="4" w:space="0" w:color="1F497D"/>
            </w:tcBorders>
            <w:shd w:val="clear" w:color="000000" w:fill="FFFFFF"/>
            <w:noWrap/>
            <w:vAlign w:val="center"/>
            <w:hideMark/>
          </w:tcPr>
          <w:p w14:paraId="2CF66FBE" w14:textId="77777777" w:rsidR="00E51D83" w:rsidRPr="00D84D7C" w:rsidRDefault="00E51D83" w:rsidP="00264EC4">
            <w:pPr>
              <w:jc w:val="center"/>
              <w:rPr>
                <w:color w:val="000000"/>
                <w:sz w:val="16"/>
                <w:szCs w:val="16"/>
              </w:rPr>
            </w:pPr>
            <w:r w:rsidRPr="00D84D7C">
              <w:rPr>
                <w:color w:val="000000"/>
                <w:sz w:val="16"/>
              </w:rPr>
              <w:t>85.14</w:t>
            </w:r>
          </w:p>
        </w:tc>
        <w:tc>
          <w:tcPr>
            <w:tcW w:w="253" w:type="pct"/>
            <w:tcBorders>
              <w:top w:val="nil"/>
              <w:left w:val="nil"/>
              <w:bottom w:val="single" w:sz="4" w:space="0" w:color="1F497D"/>
              <w:right w:val="single" w:sz="4" w:space="0" w:color="1F497D"/>
            </w:tcBorders>
            <w:shd w:val="clear" w:color="000000" w:fill="FFFFFF"/>
            <w:noWrap/>
            <w:vAlign w:val="center"/>
            <w:hideMark/>
          </w:tcPr>
          <w:p w14:paraId="05298978" w14:textId="77777777" w:rsidR="00E51D83" w:rsidRPr="00D84D7C" w:rsidRDefault="00E51D83" w:rsidP="00264EC4">
            <w:pPr>
              <w:jc w:val="center"/>
              <w:rPr>
                <w:color w:val="000000"/>
                <w:sz w:val="16"/>
                <w:szCs w:val="16"/>
              </w:rPr>
            </w:pPr>
            <w:r w:rsidRPr="00D84D7C">
              <w:rPr>
                <w:color w:val="000000"/>
                <w:sz w:val="16"/>
              </w:rPr>
              <w:t>0.43</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14:paraId="258B71F9" w14:textId="77777777" w:rsidR="00E51D83" w:rsidRPr="00D84D7C" w:rsidRDefault="00E51D83" w:rsidP="00264EC4">
            <w:pPr>
              <w:jc w:val="center"/>
              <w:rPr>
                <w:color w:val="000000"/>
                <w:sz w:val="16"/>
                <w:szCs w:val="16"/>
              </w:rPr>
            </w:pPr>
            <w:r w:rsidRPr="00D84D7C">
              <w:rPr>
                <w:color w:val="000000"/>
                <w:sz w:val="16"/>
              </w:rPr>
              <w:t>10.12</w:t>
            </w:r>
          </w:p>
        </w:tc>
        <w:tc>
          <w:tcPr>
            <w:tcW w:w="206" w:type="pct"/>
            <w:tcBorders>
              <w:top w:val="nil"/>
              <w:left w:val="nil"/>
              <w:bottom w:val="single" w:sz="4" w:space="0" w:color="auto"/>
              <w:right w:val="single" w:sz="4" w:space="0" w:color="auto"/>
            </w:tcBorders>
            <w:shd w:val="clear" w:color="000000" w:fill="FFFFFF"/>
            <w:noWrap/>
            <w:vAlign w:val="center"/>
            <w:hideMark/>
          </w:tcPr>
          <w:p w14:paraId="71A02BD4" w14:textId="77777777" w:rsidR="00E51D83" w:rsidRPr="00D84D7C" w:rsidRDefault="00E51D83" w:rsidP="00264EC4">
            <w:pPr>
              <w:jc w:val="center"/>
              <w:rPr>
                <w:color w:val="000000"/>
                <w:sz w:val="16"/>
                <w:szCs w:val="16"/>
              </w:rPr>
            </w:pPr>
            <w:r w:rsidRPr="00D84D7C">
              <w:rPr>
                <w:color w:val="000000"/>
                <w:sz w:val="16"/>
              </w:rPr>
              <w:t>78.03</w:t>
            </w:r>
          </w:p>
        </w:tc>
        <w:tc>
          <w:tcPr>
            <w:tcW w:w="207" w:type="pct"/>
            <w:tcBorders>
              <w:top w:val="nil"/>
              <w:left w:val="nil"/>
              <w:bottom w:val="single" w:sz="4" w:space="0" w:color="auto"/>
              <w:right w:val="single" w:sz="4" w:space="0" w:color="auto"/>
            </w:tcBorders>
            <w:shd w:val="clear" w:color="000000" w:fill="FFFFFF"/>
            <w:noWrap/>
            <w:vAlign w:val="center"/>
            <w:hideMark/>
          </w:tcPr>
          <w:p w14:paraId="28BE6412" w14:textId="77777777" w:rsidR="00E51D83" w:rsidRPr="00D84D7C" w:rsidRDefault="00E51D83" w:rsidP="00264EC4">
            <w:pPr>
              <w:jc w:val="center"/>
              <w:rPr>
                <w:color w:val="000000"/>
                <w:sz w:val="16"/>
                <w:szCs w:val="16"/>
              </w:rPr>
            </w:pPr>
            <w:r w:rsidRPr="00D84D7C">
              <w:rPr>
                <w:color w:val="000000"/>
                <w:sz w:val="16"/>
              </w:rPr>
              <w:t>0.39</w:t>
            </w:r>
          </w:p>
        </w:tc>
      </w:tr>
      <w:tr w:rsidR="00E51D83" w:rsidRPr="00D84D7C" w14:paraId="75B00E1C" w14:textId="77777777"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14:paraId="648CA0EE" w14:textId="77777777" w:rsidR="00E51D83" w:rsidRPr="00D84D7C"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14:paraId="0206BA2F" w14:textId="77777777" w:rsidR="00E51D83" w:rsidRPr="00D84D7C" w:rsidRDefault="00E51D83" w:rsidP="00264EC4">
            <w:pPr>
              <w:jc w:val="center"/>
              <w:rPr>
                <w:color w:val="000000"/>
                <w:sz w:val="16"/>
                <w:szCs w:val="16"/>
              </w:rPr>
            </w:pPr>
            <w:r w:rsidRPr="00D84D7C">
              <w:rPr>
                <w:color w:val="000000"/>
                <w:sz w:val="16"/>
              </w:rPr>
              <w:t>Difference</w:t>
            </w:r>
          </w:p>
        </w:tc>
        <w:tc>
          <w:tcPr>
            <w:tcW w:w="240" w:type="pct"/>
            <w:tcBorders>
              <w:top w:val="nil"/>
              <w:left w:val="nil"/>
              <w:bottom w:val="single" w:sz="4" w:space="0" w:color="1F497D"/>
              <w:right w:val="single" w:sz="4" w:space="0" w:color="1F497D"/>
            </w:tcBorders>
            <w:shd w:val="clear" w:color="000000" w:fill="FFFFFF"/>
            <w:noWrap/>
            <w:vAlign w:val="center"/>
            <w:hideMark/>
          </w:tcPr>
          <w:p w14:paraId="572149E1" w14:textId="77777777" w:rsidR="00E51D83" w:rsidRPr="00D84D7C" w:rsidRDefault="00E51D83" w:rsidP="00264EC4">
            <w:pPr>
              <w:jc w:val="center"/>
              <w:rPr>
                <w:color w:val="000000"/>
                <w:sz w:val="16"/>
                <w:szCs w:val="16"/>
              </w:rPr>
            </w:pPr>
          </w:p>
        </w:tc>
        <w:tc>
          <w:tcPr>
            <w:tcW w:w="240" w:type="pct"/>
            <w:tcBorders>
              <w:top w:val="nil"/>
              <w:left w:val="nil"/>
              <w:bottom w:val="single" w:sz="4" w:space="0" w:color="1F497D"/>
              <w:right w:val="single" w:sz="4" w:space="0" w:color="1F497D"/>
            </w:tcBorders>
            <w:shd w:val="clear" w:color="000000" w:fill="FFFFFF"/>
            <w:noWrap/>
            <w:vAlign w:val="center"/>
            <w:hideMark/>
          </w:tcPr>
          <w:p w14:paraId="331C2E68" w14:textId="77777777" w:rsidR="00E51D83" w:rsidRPr="00D84D7C" w:rsidRDefault="00E51D83" w:rsidP="00264EC4">
            <w:pPr>
              <w:jc w:val="center"/>
              <w:rPr>
                <w:color w:val="000000"/>
                <w:sz w:val="16"/>
                <w:szCs w:val="16"/>
              </w:rPr>
            </w:pPr>
          </w:p>
        </w:tc>
        <w:tc>
          <w:tcPr>
            <w:tcW w:w="182" w:type="pct"/>
            <w:tcBorders>
              <w:top w:val="nil"/>
              <w:left w:val="nil"/>
              <w:bottom w:val="single" w:sz="4" w:space="0" w:color="1F497D"/>
              <w:right w:val="single" w:sz="4" w:space="0" w:color="1F497D"/>
            </w:tcBorders>
            <w:shd w:val="clear" w:color="000000" w:fill="FFFFFF"/>
            <w:vAlign w:val="center"/>
            <w:hideMark/>
          </w:tcPr>
          <w:p w14:paraId="5B2D2B50" w14:textId="77777777" w:rsidR="00E51D83" w:rsidRPr="00D84D7C" w:rsidRDefault="00B011E8" w:rsidP="00264EC4">
            <w:pPr>
              <w:jc w:val="center"/>
              <w:rPr>
                <w:color w:val="000000"/>
                <w:sz w:val="16"/>
                <w:szCs w:val="16"/>
              </w:rPr>
            </w:pPr>
            <w:r w:rsidRPr="00D84D7C">
              <w:rPr>
                <w:color w:val="000000"/>
                <w:sz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14:paraId="6EE38C9A" w14:textId="77777777" w:rsidR="00E51D83" w:rsidRPr="00D84D7C" w:rsidRDefault="00E51D83" w:rsidP="00264EC4">
            <w:pPr>
              <w:jc w:val="center"/>
              <w:rPr>
                <w:color w:val="000000"/>
                <w:sz w:val="16"/>
                <w:szCs w:val="16"/>
              </w:rPr>
            </w:pPr>
            <w:r w:rsidRPr="00D84D7C">
              <w:rPr>
                <w:color w:val="000000"/>
                <w:sz w:val="16"/>
              </w:rPr>
              <w:t>0.97</w:t>
            </w:r>
          </w:p>
        </w:tc>
        <w:tc>
          <w:tcPr>
            <w:tcW w:w="206" w:type="pct"/>
            <w:tcBorders>
              <w:top w:val="nil"/>
              <w:left w:val="nil"/>
              <w:bottom w:val="single" w:sz="4" w:space="0" w:color="1F497D"/>
              <w:right w:val="single" w:sz="4" w:space="0" w:color="1F497D"/>
            </w:tcBorders>
            <w:shd w:val="clear" w:color="000000" w:fill="FFFFFF"/>
            <w:noWrap/>
            <w:vAlign w:val="center"/>
            <w:hideMark/>
          </w:tcPr>
          <w:p w14:paraId="2A95E968" w14:textId="77777777" w:rsidR="00E51D83" w:rsidRPr="00D84D7C" w:rsidRDefault="00E51D83" w:rsidP="00264EC4">
            <w:pPr>
              <w:jc w:val="center"/>
              <w:rPr>
                <w:color w:val="000000"/>
                <w:sz w:val="16"/>
                <w:szCs w:val="16"/>
              </w:rPr>
            </w:pPr>
            <w:r w:rsidRPr="00D84D7C">
              <w:rPr>
                <w:color w:val="000000"/>
                <w:sz w:val="16"/>
              </w:rPr>
              <w:t>7.45</w:t>
            </w:r>
          </w:p>
        </w:tc>
        <w:tc>
          <w:tcPr>
            <w:tcW w:w="233" w:type="pct"/>
            <w:tcBorders>
              <w:top w:val="nil"/>
              <w:left w:val="nil"/>
              <w:bottom w:val="single" w:sz="4" w:space="0" w:color="1F497D"/>
              <w:right w:val="single" w:sz="4" w:space="0" w:color="1F497D"/>
            </w:tcBorders>
            <w:shd w:val="clear" w:color="000000" w:fill="FFFFFF"/>
            <w:noWrap/>
            <w:vAlign w:val="center"/>
            <w:hideMark/>
          </w:tcPr>
          <w:p w14:paraId="5427FF31" w14:textId="77777777" w:rsidR="00E51D83" w:rsidRPr="00D84D7C" w:rsidRDefault="00E51D83" w:rsidP="00264EC4">
            <w:pPr>
              <w:jc w:val="center"/>
              <w:rPr>
                <w:color w:val="000000"/>
                <w:sz w:val="16"/>
                <w:szCs w:val="16"/>
              </w:rPr>
            </w:pPr>
            <w:r w:rsidRPr="00D84D7C">
              <w:rPr>
                <w:color w:val="000000"/>
                <w:sz w:val="16"/>
              </w:rPr>
              <w:t>0.04</w:t>
            </w:r>
          </w:p>
        </w:tc>
        <w:tc>
          <w:tcPr>
            <w:tcW w:w="182" w:type="pct"/>
            <w:tcBorders>
              <w:top w:val="nil"/>
              <w:left w:val="nil"/>
              <w:bottom w:val="single" w:sz="4" w:space="0" w:color="1F497D"/>
              <w:right w:val="single" w:sz="4" w:space="0" w:color="1F497D"/>
            </w:tcBorders>
            <w:shd w:val="clear" w:color="000000" w:fill="FFFFFF"/>
            <w:noWrap/>
            <w:vAlign w:val="center"/>
            <w:hideMark/>
          </w:tcPr>
          <w:p w14:paraId="1D75CE6C" w14:textId="77777777" w:rsidR="00E51D83" w:rsidRPr="00D84D7C" w:rsidRDefault="00B011E8" w:rsidP="00264EC4">
            <w:pPr>
              <w:jc w:val="center"/>
              <w:rPr>
                <w:color w:val="000000"/>
                <w:sz w:val="16"/>
                <w:szCs w:val="16"/>
              </w:rPr>
            </w:pPr>
            <w:r w:rsidRPr="00D84D7C">
              <w:rPr>
                <w:color w:val="000000"/>
                <w:sz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14:paraId="4B7CD3FC" w14:textId="77777777" w:rsidR="00E51D83" w:rsidRPr="00D84D7C" w:rsidRDefault="00E51D83" w:rsidP="00264EC4">
            <w:pPr>
              <w:jc w:val="center"/>
              <w:rPr>
                <w:color w:val="000000"/>
                <w:sz w:val="16"/>
                <w:szCs w:val="16"/>
              </w:rPr>
            </w:pPr>
            <w:r w:rsidRPr="00D84D7C">
              <w:rPr>
                <w:color w:val="000000"/>
                <w:sz w:val="16"/>
              </w:rPr>
              <w:t>-0.75</w:t>
            </w:r>
          </w:p>
        </w:tc>
        <w:tc>
          <w:tcPr>
            <w:tcW w:w="213" w:type="pct"/>
            <w:tcBorders>
              <w:top w:val="nil"/>
              <w:left w:val="nil"/>
              <w:bottom w:val="single" w:sz="4" w:space="0" w:color="1F497D"/>
              <w:right w:val="single" w:sz="4" w:space="0" w:color="1F497D"/>
            </w:tcBorders>
            <w:shd w:val="clear" w:color="000000" w:fill="FFFFFF"/>
            <w:noWrap/>
            <w:vAlign w:val="center"/>
            <w:hideMark/>
          </w:tcPr>
          <w:p w14:paraId="0EDD40B8" w14:textId="77777777" w:rsidR="00E51D83" w:rsidRPr="00D84D7C" w:rsidRDefault="00E51D83" w:rsidP="00264EC4">
            <w:pPr>
              <w:jc w:val="center"/>
              <w:rPr>
                <w:color w:val="000000"/>
                <w:sz w:val="16"/>
                <w:szCs w:val="16"/>
              </w:rPr>
            </w:pPr>
            <w:r w:rsidRPr="00D84D7C">
              <w:rPr>
                <w:color w:val="000000"/>
                <w:sz w:val="16"/>
              </w:rPr>
              <w:t>-5.80</w:t>
            </w:r>
          </w:p>
        </w:tc>
        <w:tc>
          <w:tcPr>
            <w:tcW w:w="213" w:type="pct"/>
            <w:tcBorders>
              <w:top w:val="nil"/>
              <w:left w:val="nil"/>
              <w:bottom w:val="single" w:sz="4" w:space="0" w:color="1F497D"/>
              <w:right w:val="single" w:sz="4" w:space="0" w:color="1F497D"/>
            </w:tcBorders>
            <w:shd w:val="clear" w:color="000000" w:fill="FFFFFF"/>
            <w:noWrap/>
            <w:vAlign w:val="center"/>
            <w:hideMark/>
          </w:tcPr>
          <w:p w14:paraId="590881F9" w14:textId="77777777" w:rsidR="00E51D83" w:rsidRPr="00D84D7C" w:rsidRDefault="00E51D83" w:rsidP="00264EC4">
            <w:pPr>
              <w:jc w:val="center"/>
              <w:rPr>
                <w:color w:val="000000"/>
                <w:sz w:val="16"/>
                <w:szCs w:val="16"/>
              </w:rPr>
            </w:pPr>
            <w:r w:rsidRPr="00D84D7C">
              <w:rPr>
                <w:color w:val="000000"/>
                <w:sz w:val="16"/>
              </w:rPr>
              <w:t>-0.03</w:t>
            </w:r>
          </w:p>
        </w:tc>
        <w:tc>
          <w:tcPr>
            <w:tcW w:w="260" w:type="pct"/>
            <w:tcBorders>
              <w:top w:val="nil"/>
              <w:left w:val="nil"/>
              <w:bottom w:val="single" w:sz="4" w:space="0" w:color="1F497D"/>
              <w:right w:val="single" w:sz="4" w:space="0" w:color="1F497D"/>
            </w:tcBorders>
            <w:shd w:val="clear" w:color="000000" w:fill="FFFFFF"/>
            <w:noWrap/>
            <w:vAlign w:val="center"/>
            <w:hideMark/>
          </w:tcPr>
          <w:p w14:paraId="366F10F6" w14:textId="77777777" w:rsidR="00E51D83" w:rsidRPr="00D84D7C" w:rsidRDefault="00E51D83" w:rsidP="00264EC4">
            <w:pPr>
              <w:jc w:val="center"/>
              <w:rPr>
                <w:color w:val="000000"/>
                <w:sz w:val="16"/>
                <w:szCs w:val="16"/>
              </w:rPr>
            </w:pPr>
            <w:r w:rsidRPr="00D84D7C">
              <w:rPr>
                <w:color w:val="000000"/>
                <w:sz w:val="16"/>
              </w:rPr>
              <w:t>0.69</w:t>
            </w:r>
          </w:p>
        </w:tc>
        <w:tc>
          <w:tcPr>
            <w:tcW w:w="227" w:type="pct"/>
            <w:tcBorders>
              <w:top w:val="nil"/>
              <w:left w:val="nil"/>
              <w:bottom w:val="single" w:sz="4" w:space="0" w:color="1F497D"/>
              <w:right w:val="single" w:sz="4" w:space="0" w:color="1F497D"/>
            </w:tcBorders>
            <w:shd w:val="clear" w:color="000000" w:fill="FFFFFF"/>
            <w:noWrap/>
            <w:vAlign w:val="center"/>
            <w:hideMark/>
          </w:tcPr>
          <w:p w14:paraId="5DEA8F99" w14:textId="77777777" w:rsidR="00E51D83" w:rsidRPr="00D84D7C" w:rsidRDefault="00E51D83" w:rsidP="00264EC4">
            <w:pPr>
              <w:jc w:val="center"/>
              <w:rPr>
                <w:color w:val="000000"/>
                <w:sz w:val="16"/>
                <w:szCs w:val="16"/>
              </w:rPr>
            </w:pPr>
            <w:r w:rsidRPr="00D84D7C">
              <w:rPr>
                <w:color w:val="000000"/>
                <w:sz w:val="16"/>
              </w:rPr>
              <w:t>5.31</w:t>
            </w:r>
          </w:p>
        </w:tc>
        <w:tc>
          <w:tcPr>
            <w:tcW w:w="253" w:type="pct"/>
            <w:tcBorders>
              <w:top w:val="nil"/>
              <w:left w:val="nil"/>
              <w:bottom w:val="single" w:sz="4" w:space="0" w:color="1F497D"/>
              <w:right w:val="single" w:sz="4" w:space="0" w:color="1F497D"/>
            </w:tcBorders>
            <w:shd w:val="clear" w:color="000000" w:fill="FFFFFF"/>
            <w:noWrap/>
            <w:vAlign w:val="center"/>
            <w:hideMark/>
          </w:tcPr>
          <w:p w14:paraId="0A93BF72" w14:textId="77777777" w:rsidR="00E51D83" w:rsidRPr="00D84D7C" w:rsidRDefault="00E51D83" w:rsidP="00264EC4">
            <w:pPr>
              <w:jc w:val="center"/>
              <w:rPr>
                <w:color w:val="000000"/>
                <w:sz w:val="16"/>
                <w:szCs w:val="16"/>
              </w:rPr>
            </w:pPr>
            <w:r w:rsidRPr="00D84D7C">
              <w:rPr>
                <w:color w:val="000000"/>
                <w:sz w:val="16"/>
              </w:rPr>
              <w:t>0.03</w:t>
            </w:r>
          </w:p>
        </w:tc>
        <w:tc>
          <w:tcPr>
            <w:tcW w:w="287" w:type="pct"/>
            <w:tcBorders>
              <w:top w:val="nil"/>
              <w:left w:val="nil"/>
              <w:bottom w:val="single" w:sz="4" w:space="0" w:color="1F497D"/>
              <w:right w:val="single" w:sz="4" w:space="0" w:color="1F497D"/>
            </w:tcBorders>
            <w:shd w:val="clear" w:color="000000" w:fill="FFFFFF"/>
            <w:noWrap/>
            <w:vAlign w:val="center"/>
            <w:hideMark/>
          </w:tcPr>
          <w:p w14:paraId="61242A3D" w14:textId="77777777" w:rsidR="00E51D83" w:rsidRPr="00D84D7C" w:rsidRDefault="00E51D83" w:rsidP="00264EC4">
            <w:pPr>
              <w:jc w:val="center"/>
              <w:rPr>
                <w:color w:val="000000"/>
                <w:sz w:val="16"/>
                <w:szCs w:val="16"/>
              </w:rPr>
            </w:pPr>
            <w:r w:rsidRPr="00D84D7C">
              <w:rPr>
                <w:color w:val="000000"/>
                <w:sz w:val="16"/>
              </w:rPr>
              <w:t>0.90</w:t>
            </w:r>
          </w:p>
        </w:tc>
        <w:tc>
          <w:tcPr>
            <w:tcW w:w="213" w:type="pct"/>
            <w:tcBorders>
              <w:top w:val="nil"/>
              <w:left w:val="nil"/>
              <w:bottom w:val="single" w:sz="4" w:space="0" w:color="1F497D"/>
              <w:right w:val="single" w:sz="4" w:space="0" w:color="1F497D"/>
            </w:tcBorders>
            <w:shd w:val="clear" w:color="000000" w:fill="FFFFFF"/>
            <w:noWrap/>
            <w:vAlign w:val="center"/>
            <w:hideMark/>
          </w:tcPr>
          <w:p w14:paraId="43755E58" w14:textId="77777777" w:rsidR="00E51D83" w:rsidRPr="00D84D7C" w:rsidRDefault="00E51D83" w:rsidP="00264EC4">
            <w:pPr>
              <w:jc w:val="center"/>
              <w:rPr>
                <w:color w:val="000000"/>
                <w:sz w:val="16"/>
                <w:szCs w:val="16"/>
              </w:rPr>
            </w:pPr>
            <w:r w:rsidRPr="00D84D7C">
              <w:rPr>
                <w:color w:val="000000"/>
                <w:sz w:val="16"/>
              </w:rPr>
              <w:t>6.97</w:t>
            </w:r>
          </w:p>
        </w:tc>
        <w:tc>
          <w:tcPr>
            <w:tcW w:w="253" w:type="pct"/>
            <w:tcBorders>
              <w:top w:val="nil"/>
              <w:left w:val="nil"/>
              <w:bottom w:val="single" w:sz="4" w:space="0" w:color="1F497D"/>
              <w:right w:val="single" w:sz="4" w:space="0" w:color="1F497D"/>
            </w:tcBorders>
            <w:shd w:val="clear" w:color="000000" w:fill="FFFFFF"/>
            <w:noWrap/>
            <w:vAlign w:val="center"/>
            <w:hideMark/>
          </w:tcPr>
          <w:p w14:paraId="08B13D4C" w14:textId="77777777" w:rsidR="00E51D83" w:rsidRPr="00D84D7C" w:rsidRDefault="00E51D83" w:rsidP="00264EC4">
            <w:pPr>
              <w:jc w:val="center"/>
              <w:rPr>
                <w:color w:val="000000"/>
                <w:sz w:val="16"/>
                <w:szCs w:val="16"/>
              </w:rPr>
            </w:pPr>
            <w:r w:rsidRPr="00D84D7C">
              <w:rPr>
                <w:color w:val="000000"/>
                <w:sz w:val="16"/>
              </w:rPr>
              <w:t>0.03</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14:paraId="12895298" w14:textId="77777777" w:rsidR="00E51D83" w:rsidRPr="00D84D7C" w:rsidRDefault="00E51D83" w:rsidP="00264EC4">
            <w:pPr>
              <w:jc w:val="center"/>
              <w:rPr>
                <w:color w:val="000000"/>
                <w:sz w:val="16"/>
                <w:szCs w:val="16"/>
              </w:rPr>
            </w:pPr>
            <w:r w:rsidRPr="00D84D7C">
              <w:rPr>
                <w:color w:val="000000"/>
                <w:sz w:val="16"/>
              </w:rPr>
              <w:t>0.50</w:t>
            </w:r>
          </w:p>
        </w:tc>
        <w:tc>
          <w:tcPr>
            <w:tcW w:w="206" w:type="pct"/>
            <w:tcBorders>
              <w:top w:val="nil"/>
              <w:left w:val="nil"/>
              <w:bottom w:val="single" w:sz="4" w:space="0" w:color="auto"/>
              <w:right w:val="single" w:sz="4" w:space="0" w:color="auto"/>
            </w:tcBorders>
            <w:shd w:val="clear" w:color="000000" w:fill="FFFFFF"/>
            <w:noWrap/>
            <w:vAlign w:val="center"/>
            <w:hideMark/>
          </w:tcPr>
          <w:p w14:paraId="39325DB9" w14:textId="77777777" w:rsidR="00E51D83" w:rsidRPr="00D84D7C" w:rsidRDefault="00E51D83" w:rsidP="00264EC4">
            <w:pPr>
              <w:jc w:val="center"/>
              <w:rPr>
                <w:color w:val="000000"/>
                <w:sz w:val="16"/>
                <w:szCs w:val="16"/>
              </w:rPr>
            </w:pPr>
            <w:r w:rsidRPr="00D84D7C">
              <w:rPr>
                <w:color w:val="000000"/>
                <w:sz w:val="16"/>
              </w:rPr>
              <w:t>3.85</w:t>
            </w:r>
          </w:p>
        </w:tc>
        <w:tc>
          <w:tcPr>
            <w:tcW w:w="207" w:type="pct"/>
            <w:tcBorders>
              <w:top w:val="nil"/>
              <w:left w:val="nil"/>
              <w:bottom w:val="single" w:sz="4" w:space="0" w:color="auto"/>
              <w:right w:val="single" w:sz="4" w:space="0" w:color="auto"/>
            </w:tcBorders>
            <w:shd w:val="clear" w:color="000000" w:fill="FFFFFF"/>
            <w:noWrap/>
            <w:vAlign w:val="center"/>
            <w:hideMark/>
          </w:tcPr>
          <w:p w14:paraId="5C424724" w14:textId="77777777" w:rsidR="00E51D83" w:rsidRPr="00D84D7C" w:rsidRDefault="00E51D83" w:rsidP="00264EC4">
            <w:pPr>
              <w:jc w:val="center"/>
              <w:rPr>
                <w:color w:val="000000"/>
                <w:sz w:val="16"/>
                <w:szCs w:val="16"/>
              </w:rPr>
            </w:pPr>
            <w:r w:rsidRPr="00D84D7C">
              <w:rPr>
                <w:color w:val="000000"/>
                <w:sz w:val="16"/>
              </w:rPr>
              <w:t>0.02</w:t>
            </w:r>
          </w:p>
        </w:tc>
      </w:tr>
    </w:tbl>
    <w:p w14:paraId="7E1A46CC" w14:textId="58899010" w:rsidR="006F4A68" w:rsidRPr="00D84D7C" w:rsidRDefault="006F4A68" w:rsidP="00D15C73">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511AFF43" w14:textId="3C676A34" w:rsidR="006F4A68" w:rsidRPr="00D84D7C" w:rsidRDefault="006F4A68" w:rsidP="006F4A68">
      <w:pPr>
        <w:jc w:val="both"/>
        <w:rPr>
          <w:i/>
          <w:sz w:val="18"/>
          <w:szCs w:val="18"/>
        </w:rPr>
      </w:pPr>
      <w:r w:rsidRPr="00D84D7C">
        <w:rPr>
          <w:i/>
          <w:sz w:val="18"/>
        </w:rPr>
        <w:t xml:space="preserve">           Previous MC – MSC2007+ as at 16/04/2015</w:t>
      </w:r>
    </w:p>
    <w:p w14:paraId="13BF909F" w14:textId="77777777" w:rsidR="006F4A68" w:rsidRPr="00D84D7C" w:rsidRDefault="006F4A68" w:rsidP="006F4A68">
      <w:pPr>
        <w:jc w:val="both"/>
        <w:rPr>
          <w:i/>
          <w:sz w:val="18"/>
          <w:szCs w:val="18"/>
        </w:rPr>
      </w:pPr>
      <w:r w:rsidRPr="00D84D7C">
        <w:rPr>
          <w:i/>
          <w:sz w:val="18"/>
        </w:rPr>
        <w:t xml:space="preserve"> EUR/CZK exchange rate: Current MC – 27,208</w:t>
      </w:r>
    </w:p>
    <w:p w14:paraId="371BF117" w14:textId="77777777" w:rsidR="006F4A68" w:rsidRPr="00D84D7C" w:rsidRDefault="006F4A68" w:rsidP="006F4A68">
      <w:pPr>
        <w:jc w:val="both"/>
        <w:rPr>
          <w:i/>
          <w:sz w:val="18"/>
          <w:szCs w:val="18"/>
        </w:rPr>
      </w:pPr>
      <w:r w:rsidRPr="00D84D7C">
        <w:rPr>
          <w:i/>
          <w:sz w:val="18"/>
        </w:rPr>
        <w:t xml:space="preserve">                            Previous MC – 27,473</w:t>
      </w:r>
    </w:p>
    <w:p w14:paraId="45FCC437" w14:textId="77777777" w:rsidR="006F4A68" w:rsidRPr="00D84D7C" w:rsidRDefault="006F4A68" w:rsidP="006F4A68">
      <w:pPr>
        <w:rPr>
          <w:i/>
          <w:sz w:val="18"/>
          <w:szCs w:val="18"/>
        </w:rPr>
      </w:pPr>
      <w:r w:rsidRPr="00D84D7C">
        <w:rPr>
          <w:i/>
          <w:sz w:val="18"/>
        </w:rPr>
        <w:t>Source of funding – EU share</w:t>
      </w:r>
    </w:p>
    <w:p w14:paraId="0D00490D" w14:textId="77777777" w:rsidR="00DF3B19" w:rsidRPr="00D84D7C" w:rsidRDefault="00DF3B19" w:rsidP="006F4A68">
      <w:pPr>
        <w:rPr>
          <w:i/>
          <w:sz w:val="18"/>
          <w:szCs w:val="18"/>
        </w:rPr>
      </w:pPr>
    </w:p>
    <w:p w14:paraId="5EFF2DBF" w14:textId="77777777" w:rsidR="00DF3B19" w:rsidRPr="00D84D7C" w:rsidRDefault="00DF3B19" w:rsidP="006F4A68">
      <w:pPr>
        <w:rPr>
          <w:i/>
          <w:sz w:val="18"/>
          <w:szCs w:val="18"/>
        </w:rPr>
      </w:pPr>
    </w:p>
    <w:p w14:paraId="7E8AD0CC" w14:textId="77777777" w:rsidR="002E5B61" w:rsidRPr="00D84D7C" w:rsidRDefault="002E5B61" w:rsidP="006F4A68">
      <w:pPr>
        <w:rPr>
          <w:i/>
          <w:sz w:val="18"/>
          <w:szCs w:val="18"/>
        </w:rPr>
      </w:pPr>
    </w:p>
    <w:p w14:paraId="2E792F33" w14:textId="77777777" w:rsidR="002E5B61" w:rsidRPr="00D84D7C" w:rsidRDefault="002E5B61" w:rsidP="006F4A68">
      <w:pPr>
        <w:rPr>
          <w:i/>
          <w:sz w:val="18"/>
          <w:szCs w:val="18"/>
        </w:rPr>
      </w:pPr>
    </w:p>
    <w:p w14:paraId="26695B59" w14:textId="79F6496B" w:rsidR="0084246F" w:rsidRDefault="0084246F" w:rsidP="00D31DD1">
      <w:pPr>
        <w:rPr>
          <w:i/>
          <w:sz w:val="18"/>
          <w:szCs w:val="18"/>
        </w:rPr>
      </w:pPr>
    </w:p>
    <w:p w14:paraId="22D5CE3E" w14:textId="77777777" w:rsidR="008001C9" w:rsidRDefault="008001C9" w:rsidP="00D31DD1">
      <w:pPr>
        <w:rPr>
          <w:i/>
          <w:sz w:val="18"/>
          <w:szCs w:val="18"/>
        </w:rPr>
      </w:pPr>
    </w:p>
    <w:p w14:paraId="7F55E454" w14:textId="77777777" w:rsidR="008001C9" w:rsidRDefault="008001C9" w:rsidP="00D31DD1">
      <w:pPr>
        <w:rPr>
          <w:i/>
          <w:sz w:val="18"/>
          <w:szCs w:val="18"/>
        </w:rPr>
      </w:pPr>
    </w:p>
    <w:p w14:paraId="1D25797B" w14:textId="77777777" w:rsidR="008001C9" w:rsidRDefault="008001C9" w:rsidP="00D31DD1">
      <w:pPr>
        <w:rPr>
          <w:i/>
          <w:sz w:val="18"/>
          <w:szCs w:val="18"/>
        </w:rPr>
      </w:pPr>
    </w:p>
    <w:p w14:paraId="41B22D0A" w14:textId="77777777" w:rsidR="008001C9" w:rsidRPr="00D84D7C" w:rsidRDefault="008001C9" w:rsidP="00D31DD1">
      <w:pPr>
        <w:rPr>
          <w:i/>
          <w:sz w:val="18"/>
          <w:szCs w:val="18"/>
        </w:rPr>
      </w:pPr>
    </w:p>
    <w:p w14:paraId="32E237D4" w14:textId="1BD617C8" w:rsidR="00451E8E" w:rsidRPr="008001C9" w:rsidRDefault="00451E8E" w:rsidP="002E5B61">
      <w:pPr>
        <w:rPr>
          <w:rFonts w:eastAsia="Calibri"/>
          <w:sz w:val="22"/>
          <w:szCs w:val="22"/>
        </w:rPr>
      </w:pPr>
      <w:r w:rsidRPr="008001C9">
        <w:rPr>
          <w:sz w:val="22"/>
          <w:szCs w:val="22"/>
        </w:rPr>
        <w:t>Intervention Areas 6.1a and 6.2b saw the submission of 4 new applications in the reference period totalling EUR 1.28 million. A total of 76 projects in the amount of EUR 7.24 million were approved. EUR 4.19 million was reimbursed, i.e. 57.94% of the allocation for this intervention area. As of 1 October 2015, EUR 4.04 million was certified, i.e. 78.02% of the allocation.</w:t>
      </w:r>
    </w:p>
    <w:p w14:paraId="2B849955" w14:textId="77777777" w:rsidR="002E5B61" w:rsidRPr="00D84D7C" w:rsidRDefault="002E5B61" w:rsidP="00A16C5C">
      <w:pPr>
        <w:rPr>
          <w:sz w:val="22"/>
          <w:szCs w:val="22"/>
        </w:rPr>
      </w:pPr>
    </w:p>
    <w:p w14:paraId="18FB1923" w14:textId="3FBCFE98" w:rsidR="00480879" w:rsidRPr="00D84D7C" w:rsidRDefault="00E3293A" w:rsidP="00E3293A">
      <w:pPr>
        <w:pStyle w:val="Tabulkanzev"/>
        <w:numPr>
          <w:ilvl w:val="0"/>
          <w:numId w:val="0"/>
        </w:numPr>
        <w:rPr>
          <w:sz w:val="22"/>
          <w:szCs w:val="22"/>
        </w:rPr>
      </w:pPr>
      <w:bookmarkStart w:id="365" w:name="_Toc433873573"/>
      <w:bookmarkStart w:id="366" w:name="_Toc432150170"/>
      <w:bookmarkStart w:id="367" w:name="_Toc434911892"/>
      <w:r w:rsidRPr="00E3293A">
        <w:rPr>
          <w:b w:val="0"/>
        </w:rPr>
        <w:t xml:space="preserve">Table Nr. 34 - </w:t>
      </w:r>
      <w:r w:rsidR="00301207" w:rsidRPr="00E3293A">
        <w:rPr>
          <w:b w:val="0"/>
        </w:rPr>
        <w:t xml:space="preserve">Cumulative progress at the level of Intervention Areas 6.2a and 6.2b (in CZK/EUR million) </w:t>
      </w:r>
      <w:r w:rsidR="00301207" w:rsidRPr="00D84D7C">
        <w:rPr>
          <w:rStyle w:val="Znakapoznpodarou"/>
          <w:sz w:val="22"/>
        </w:rPr>
        <w:footnoteReference w:id="6"/>
      </w:r>
      <w:bookmarkEnd w:id="365"/>
      <w:bookmarkEnd w:id="366"/>
      <w:bookmarkEnd w:id="367"/>
    </w:p>
    <w:tbl>
      <w:tblPr>
        <w:tblW w:w="5000" w:type="pct"/>
        <w:tblCellMar>
          <w:left w:w="70" w:type="dxa"/>
          <w:right w:w="70" w:type="dxa"/>
        </w:tblCellMar>
        <w:tblLook w:val="04A0" w:firstRow="1" w:lastRow="0" w:firstColumn="1" w:lastColumn="0" w:noHBand="0" w:noVBand="1"/>
      </w:tblPr>
      <w:tblGrid>
        <w:gridCol w:w="701"/>
        <w:gridCol w:w="918"/>
        <w:gridCol w:w="652"/>
        <w:gridCol w:w="652"/>
        <w:gridCol w:w="709"/>
        <w:gridCol w:w="728"/>
        <w:gridCol w:w="580"/>
        <w:gridCol w:w="621"/>
        <w:gridCol w:w="709"/>
        <w:gridCol w:w="695"/>
        <w:gridCol w:w="580"/>
        <w:gridCol w:w="621"/>
        <w:gridCol w:w="703"/>
        <w:gridCol w:w="615"/>
        <w:gridCol w:w="689"/>
        <w:gridCol w:w="785"/>
        <w:gridCol w:w="575"/>
        <w:gridCol w:w="689"/>
        <w:gridCol w:w="745"/>
        <w:gridCol w:w="556"/>
        <w:gridCol w:w="621"/>
      </w:tblGrid>
      <w:tr w:rsidR="00F947E9" w:rsidRPr="00D84D7C" w14:paraId="63C697C5" w14:textId="77777777" w:rsidTr="00F947E9">
        <w:trPr>
          <w:trHeight w:val="63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14:paraId="74002396" w14:textId="77777777" w:rsidR="00F947E9" w:rsidRPr="00D84D7C" w:rsidRDefault="00F947E9" w:rsidP="00F947E9">
            <w:pPr>
              <w:jc w:val="center"/>
              <w:rPr>
                <w:b/>
                <w:bCs/>
                <w:color w:val="000000"/>
                <w:sz w:val="16"/>
                <w:szCs w:val="16"/>
              </w:rPr>
            </w:pPr>
            <w:r w:rsidRPr="00D84D7C">
              <w:rPr>
                <w:b/>
                <w:color w:val="000000"/>
                <w:sz w:val="16"/>
              </w:rPr>
              <w:t>Support Area</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14:paraId="44622375" w14:textId="77777777" w:rsidR="00F947E9" w:rsidRPr="00D84D7C" w:rsidRDefault="00F947E9" w:rsidP="00F947E9">
            <w:pPr>
              <w:jc w:val="center"/>
              <w:rPr>
                <w:b/>
                <w:bCs/>
                <w:color w:val="000000"/>
                <w:sz w:val="16"/>
                <w:szCs w:val="16"/>
              </w:rPr>
            </w:pPr>
            <w:r w:rsidRPr="00D84D7C">
              <w:rPr>
                <w:b/>
                <w:color w:val="000000"/>
                <w:sz w:val="16"/>
              </w:rPr>
              <w:t>Snapshot date</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14:paraId="03F723FD" w14:textId="77777777" w:rsidR="00F947E9" w:rsidRPr="00D84D7C" w:rsidRDefault="00F947E9" w:rsidP="00F947E9">
            <w:pPr>
              <w:jc w:val="center"/>
              <w:rPr>
                <w:b/>
                <w:bCs/>
                <w:color w:val="000000"/>
                <w:sz w:val="16"/>
                <w:szCs w:val="16"/>
              </w:rPr>
            </w:pPr>
            <w:r w:rsidRPr="00D84D7C">
              <w:rPr>
                <w:b/>
                <w:color w:val="000000"/>
                <w:sz w:val="16"/>
              </w:rPr>
              <w:t>Total allocation of support for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3B2C4447" w14:textId="77777777" w:rsidR="00F947E9" w:rsidRPr="00D84D7C" w:rsidRDefault="00F947E9" w:rsidP="00F947E9">
            <w:pPr>
              <w:jc w:val="center"/>
              <w:rPr>
                <w:b/>
                <w:bCs/>
                <w:color w:val="000000"/>
                <w:sz w:val="16"/>
                <w:szCs w:val="16"/>
              </w:rPr>
            </w:pPr>
            <w:r w:rsidRPr="00D84D7C">
              <w:rPr>
                <w:b/>
                <w:color w:val="000000"/>
                <w:sz w:val="16"/>
              </w:rPr>
              <w:t>Submitted applications</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14:paraId="2C442771" w14:textId="77777777" w:rsidR="00F947E9" w:rsidRPr="00D84D7C" w:rsidRDefault="00F947E9" w:rsidP="00F947E9">
            <w:pPr>
              <w:jc w:val="center"/>
              <w:rPr>
                <w:b/>
                <w:bCs/>
                <w:color w:val="000000"/>
                <w:sz w:val="16"/>
                <w:szCs w:val="16"/>
              </w:rPr>
            </w:pPr>
            <w:r w:rsidRPr="00D84D7C">
              <w:rPr>
                <w:b/>
                <w:color w:val="000000"/>
                <w:sz w:val="16"/>
              </w:rPr>
              <w:t>Funds covered by a Decision / Contract (Addendum)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4DA9F71C" w14:textId="77777777" w:rsidR="00F947E9" w:rsidRPr="00D84D7C" w:rsidRDefault="00F947E9" w:rsidP="00F947E9">
            <w:pPr>
              <w:jc w:val="center"/>
              <w:rPr>
                <w:b/>
                <w:bCs/>
                <w:color w:val="000000"/>
                <w:sz w:val="16"/>
                <w:szCs w:val="16"/>
              </w:rPr>
            </w:pPr>
            <w:r w:rsidRPr="00D84D7C">
              <w:rPr>
                <w:b/>
                <w:color w:val="000000"/>
                <w:sz w:val="16"/>
              </w:rPr>
              <w:t>Funds paid out to beneficiaries (accounted funds)</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0C79DDF1" w14:textId="77777777" w:rsidR="00F947E9" w:rsidRPr="00D84D7C" w:rsidRDefault="00F947E9" w:rsidP="00F947E9">
            <w:pPr>
              <w:jc w:val="center"/>
              <w:rPr>
                <w:b/>
                <w:bCs/>
                <w:color w:val="000000"/>
                <w:sz w:val="16"/>
                <w:szCs w:val="16"/>
              </w:rPr>
            </w:pPr>
            <w:r w:rsidRPr="00D84D7C">
              <w:rPr>
                <w:b/>
                <w:color w:val="000000"/>
                <w:sz w:val="16"/>
              </w:rPr>
              <w:t>Summary applications accounted by the PCA</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14:paraId="3A442830" w14:textId="77777777" w:rsidR="00F947E9" w:rsidRPr="00D84D7C" w:rsidRDefault="00F947E9" w:rsidP="00F947E9">
            <w:pPr>
              <w:jc w:val="center"/>
              <w:rPr>
                <w:b/>
                <w:bCs/>
                <w:color w:val="000000"/>
                <w:sz w:val="16"/>
                <w:szCs w:val="16"/>
              </w:rPr>
            </w:pPr>
            <w:r w:rsidRPr="00D84D7C">
              <w:rPr>
                <w:b/>
                <w:color w:val="000000"/>
                <w:sz w:val="16"/>
              </w:rPr>
              <w:t>Certified funds (including refunds)</w:t>
            </w:r>
          </w:p>
        </w:tc>
      </w:tr>
      <w:tr w:rsidR="00F947E9" w:rsidRPr="00D84D7C" w14:paraId="23EFE213" w14:textId="77777777" w:rsidTr="00F947E9">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54B954B4" w14:textId="77777777" w:rsidR="00F947E9" w:rsidRPr="00D84D7C" w:rsidRDefault="00F947E9" w:rsidP="00F947E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4F36C0F" w14:textId="77777777" w:rsidR="00F947E9" w:rsidRPr="00D84D7C" w:rsidRDefault="00F947E9" w:rsidP="00F947E9">
            <w:pPr>
              <w:jc w:val="center"/>
              <w:rPr>
                <w:b/>
                <w:bCs/>
                <w:color w:val="000000"/>
                <w:sz w:val="16"/>
                <w:szCs w:val="16"/>
              </w:rPr>
            </w:pPr>
            <w:r w:rsidRPr="00D84D7C">
              <w:rPr>
                <w:b/>
                <w:color w:val="000000"/>
                <w:sz w:val="16"/>
              </w:rPr>
              <w:t>Date</w:t>
            </w:r>
          </w:p>
        </w:tc>
        <w:tc>
          <w:tcPr>
            <w:tcW w:w="241" w:type="pct"/>
            <w:tcBorders>
              <w:top w:val="nil"/>
              <w:left w:val="nil"/>
              <w:bottom w:val="single" w:sz="4" w:space="0" w:color="1F497D"/>
              <w:right w:val="single" w:sz="4" w:space="0" w:color="1F497D"/>
            </w:tcBorders>
            <w:shd w:val="clear" w:color="000000" w:fill="DCE6F1"/>
            <w:vAlign w:val="center"/>
            <w:hideMark/>
          </w:tcPr>
          <w:p w14:paraId="69856027" w14:textId="77777777" w:rsidR="00F947E9" w:rsidRPr="00D84D7C" w:rsidRDefault="00F947E9" w:rsidP="00F947E9">
            <w:pPr>
              <w:jc w:val="center"/>
              <w:rPr>
                <w:b/>
                <w:bCs/>
                <w:color w:val="000000"/>
                <w:sz w:val="16"/>
                <w:szCs w:val="16"/>
              </w:rPr>
            </w:pPr>
            <w:r w:rsidRPr="00D84D7C">
              <w:rPr>
                <w:b/>
                <w:color w:val="000000"/>
                <w:sz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CC696CE" w14:textId="77777777" w:rsidR="00F947E9" w:rsidRPr="00D84D7C" w:rsidRDefault="00F947E9" w:rsidP="00F947E9">
            <w:pPr>
              <w:jc w:val="center"/>
              <w:rPr>
                <w:b/>
                <w:bCs/>
                <w:color w:val="000000"/>
                <w:sz w:val="16"/>
                <w:szCs w:val="16"/>
              </w:rPr>
            </w:pPr>
            <w:r w:rsidRPr="00D84D7C">
              <w:rPr>
                <w:b/>
                <w:color w:val="000000"/>
                <w:sz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14:paraId="29942020" w14:textId="77777777" w:rsidR="00F947E9" w:rsidRPr="00D84D7C" w:rsidRDefault="00F947E9" w:rsidP="00F947E9">
            <w:pPr>
              <w:jc w:val="center"/>
              <w:rPr>
                <w:b/>
                <w:bCs/>
                <w:color w:val="000000"/>
                <w:sz w:val="16"/>
                <w:szCs w:val="16"/>
              </w:rPr>
            </w:pPr>
            <w:r w:rsidRPr="00D84D7C">
              <w:rPr>
                <w:b/>
                <w:color w:val="000000"/>
                <w:sz w:val="16"/>
              </w:rPr>
              <w:t>Number</w:t>
            </w:r>
          </w:p>
        </w:tc>
        <w:tc>
          <w:tcPr>
            <w:tcW w:w="268" w:type="pct"/>
            <w:tcBorders>
              <w:top w:val="nil"/>
              <w:left w:val="nil"/>
              <w:bottom w:val="single" w:sz="4" w:space="0" w:color="1F497D"/>
              <w:right w:val="single" w:sz="4" w:space="0" w:color="1F497D"/>
            </w:tcBorders>
            <w:shd w:val="clear" w:color="000000" w:fill="DCE6F1"/>
            <w:vAlign w:val="center"/>
            <w:hideMark/>
          </w:tcPr>
          <w:p w14:paraId="32A12373" w14:textId="77777777" w:rsidR="00F947E9" w:rsidRPr="00D84D7C" w:rsidRDefault="00F947E9" w:rsidP="00F947E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6AD9B29D" w14:textId="77777777" w:rsidR="00F947E9" w:rsidRPr="00D84D7C" w:rsidRDefault="00F947E9" w:rsidP="00F947E9">
            <w:pPr>
              <w:jc w:val="center"/>
              <w:rPr>
                <w:b/>
                <w:bCs/>
                <w:color w:val="000000"/>
                <w:sz w:val="16"/>
                <w:szCs w:val="16"/>
              </w:rPr>
            </w:pPr>
            <w:r w:rsidRPr="00D84D7C">
              <w:rPr>
                <w:b/>
                <w:color w:val="000000"/>
                <w:sz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3CA627F2" w14:textId="77777777" w:rsidR="00F947E9" w:rsidRPr="00D84D7C" w:rsidRDefault="00F947E9" w:rsidP="00F947E9">
            <w:pPr>
              <w:jc w:val="center"/>
              <w:rPr>
                <w:b/>
                <w:bCs/>
                <w:color w:val="000000"/>
                <w:sz w:val="16"/>
                <w:szCs w:val="16"/>
              </w:rPr>
            </w:pPr>
            <w:r w:rsidRPr="00D84D7C">
              <w:rPr>
                <w:b/>
                <w:color w:val="000000"/>
                <w:sz w:val="16"/>
              </w:rPr>
              <w:t>EUR million</w:t>
            </w:r>
          </w:p>
        </w:tc>
        <w:tc>
          <w:tcPr>
            <w:tcW w:w="174" w:type="pct"/>
            <w:tcBorders>
              <w:top w:val="nil"/>
              <w:left w:val="nil"/>
              <w:bottom w:val="single" w:sz="4" w:space="0" w:color="1F497D"/>
              <w:right w:val="single" w:sz="4" w:space="0" w:color="1F497D"/>
            </w:tcBorders>
            <w:shd w:val="clear" w:color="000000" w:fill="DCE6F1"/>
            <w:vAlign w:val="center"/>
            <w:hideMark/>
          </w:tcPr>
          <w:p w14:paraId="4D5752F1" w14:textId="77777777" w:rsidR="00F947E9" w:rsidRPr="00D84D7C" w:rsidRDefault="00F947E9" w:rsidP="00F947E9">
            <w:pPr>
              <w:jc w:val="center"/>
              <w:rPr>
                <w:b/>
                <w:bCs/>
                <w:color w:val="000000"/>
                <w:sz w:val="16"/>
                <w:szCs w:val="16"/>
              </w:rPr>
            </w:pPr>
            <w:r w:rsidRPr="00D84D7C">
              <w:rPr>
                <w:b/>
                <w:color w:val="000000"/>
                <w:sz w:val="16"/>
              </w:rPr>
              <w:t>Number</w:t>
            </w:r>
          </w:p>
        </w:tc>
        <w:tc>
          <w:tcPr>
            <w:tcW w:w="261" w:type="pct"/>
            <w:tcBorders>
              <w:top w:val="nil"/>
              <w:left w:val="nil"/>
              <w:bottom w:val="single" w:sz="4" w:space="0" w:color="1F497D"/>
              <w:right w:val="single" w:sz="4" w:space="0" w:color="1F497D"/>
            </w:tcBorders>
            <w:shd w:val="clear" w:color="000000" w:fill="DCE6F1"/>
            <w:vAlign w:val="center"/>
            <w:hideMark/>
          </w:tcPr>
          <w:p w14:paraId="2A15D433" w14:textId="77777777" w:rsidR="00F947E9" w:rsidRPr="00D84D7C" w:rsidRDefault="00F947E9" w:rsidP="00F947E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227A6A8B" w14:textId="77777777" w:rsidR="00F947E9" w:rsidRPr="00D84D7C" w:rsidRDefault="00F947E9" w:rsidP="00F947E9">
            <w:pPr>
              <w:jc w:val="center"/>
              <w:rPr>
                <w:b/>
                <w:bCs/>
                <w:color w:val="000000"/>
                <w:sz w:val="16"/>
                <w:szCs w:val="16"/>
              </w:rPr>
            </w:pPr>
            <w:r w:rsidRPr="00D84D7C">
              <w:rPr>
                <w:b/>
                <w:color w:val="000000"/>
                <w:sz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4D560AF2" w14:textId="77777777" w:rsidR="00F947E9" w:rsidRPr="00D84D7C" w:rsidRDefault="00F947E9" w:rsidP="00F947E9">
            <w:pPr>
              <w:jc w:val="center"/>
              <w:rPr>
                <w:b/>
                <w:bCs/>
                <w:color w:val="000000"/>
                <w:sz w:val="16"/>
                <w:szCs w:val="16"/>
              </w:rPr>
            </w:pPr>
            <w:r w:rsidRPr="00D84D7C">
              <w:rPr>
                <w:b/>
                <w:color w:val="000000"/>
                <w:sz w:val="16"/>
              </w:rPr>
              <w:t>EUR million</w:t>
            </w:r>
          </w:p>
        </w:tc>
        <w:tc>
          <w:tcPr>
            <w:tcW w:w="261" w:type="pct"/>
            <w:tcBorders>
              <w:top w:val="nil"/>
              <w:left w:val="nil"/>
              <w:bottom w:val="single" w:sz="4" w:space="0" w:color="1F497D"/>
              <w:right w:val="single" w:sz="4" w:space="0" w:color="1F497D"/>
            </w:tcBorders>
            <w:shd w:val="clear" w:color="000000" w:fill="DCE6F1"/>
            <w:vAlign w:val="center"/>
            <w:hideMark/>
          </w:tcPr>
          <w:p w14:paraId="78EEC572" w14:textId="77777777" w:rsidR="00F947E9" w:rsidRPr="00D84D7C" w:rsidRDefault="00F947E9" w:rsidP="00F947E9">
            <w:pPr>
              <w:jc w:val="center"/>
              <w:rPr>
                <w:b/>
                <w:bCs/>
                <w:color w:val="000000"/>
                <w:sz w:val="16"/>
                <w:szCs w:val="16"/>
              </w:rPr>
            </w:pPr>
            <w:r w:rsidRPr="00D84D7C">
              <w:rPr>
                <w:b/>
                <w:color w:val="000000"/>
                <w:sz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14:paraId="7B1996F4" w14:textId="77777777" w:rsidR="00F947E9" w:rsidRPr="00D84D7C" w:rsidRDefault="00F947E9" w:rsidP="00F947E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1FC1081A" w14:textId="77777777" w:rsidR="00F947E9" w:rsidRPr="00D84D7C" w:rsidRDefault="00F947E9" w:rsidP="00F947E9">
            <w:pPr>
              <w:jc w:val="center"/>
              <w:rPr>
                <w:b/>
                <w:bCs/>
                <w:color w:val="000000"/>
                <w:sz w:val="16"/>
                <w:szCs w:val="16"/>
              </w:rPr>
            </w:pPr>
            <w:r w:rsidRPr="00D84D7C">
              <w:rPr>
                <w:b/>
                <w:color w:val="000000"/>
                <w:sz w:val="16"/>
              </w:rPr>
              <w:t>EUR million</w:t>
            </w:r>
          </w:p>
        </w:tc>
        <w:tc>
          <w:tcPr>
            <w:tcW w:w="288" w:type="pct"/>
            <w:tcBorders>
              <w:top w:val="nil"/>
              <w:left w:val="nil"/>
              <w:bottom w:val="single" w:sz="4" w:space="0" w:color="1F497D"/>
              <w:right w:val="single" w:sz="4" w:space="0" w:color="1F497D"/>
            </w:tcBorders>
            <w:shd w:val="clear" w:color="000000" w:fill="DCE6F1"/>
            <w:vAlign w:val="center"/>
            <w:hideMark/>
          </w:tcPr>
          <w:p w14:paraId="4B6091DB" w14:textId="77777777" w:rsidR="00F947E9" w:rsidRPr="00D84D7C" w:rsidRDefault="00F947E9" w:rsidP="00F947E9">
            <w:pPr>
              <w:jc w:val="center"/>
              <w:rPr>
                <w:b/>
                <w:bCs/>
                <w:color w:val="000000"/>
                <w:sz w:val="16"/>
                <w:szCs w:val="16"/>
              </w:rPr>
            </w:pPr>
            <w:r w:rsidRPr="00D84D7C">
              <w:rPr>
                <w:b/>
                <w:color w:val="000000"/>
                <w:sz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14:paraId="52C8522E" w14:textId="77777777" w:rsidR="00F947E9" w:rsidRPr="00D84D7C" w:rsidRDefault="00F947E9" w:rsidP="00F947E9">
            <w:pPr>
              <w:jc w:val="center"/>
              <w:rPr>
                <w:b/>
                <w:bCs/>
                <w:color w:val="000000"/>
                <w:sz w:val="16"/>
                <w:szCs w:val="16"/>
              </w:rPr>
            </w:pPr>
            <w:r w:rsidRPr="00D84D7C">
              <w:rPr>
                <w:b/>
                <w:color w:val="000000"/>
                <w:sz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6A057D75" w14:textId="77777777" w:rsidR="00F947E9" w:rsidRPr="00D84D7C" w:rsidRDefault="00F947E9" w:rsidP="00F947E9">
            <w:pPr>
              <w:jc w:val="center"/>
              <w:rPr>
                <w:b/>
                <w:bCs/>
                <w:color w:val="000000"/>
                <w:sz w:val="16"/>
                <w:szCs w:val="16"/>
              </w:rPr>
            </w:pPr>
            <w:r w:rsidRPr="00D84D7C">
              <w:rPr>
                <w:b/>
                <w:color w:val="000000"/>
                <w:sz w:val="16"/>
              </w:rPr>
              <w:t>EUR million</w:t>
            </w:r>
          </w:p>
        </w:tc>
        <w:tc>
          <w:tcPr>
            <w:tcW w:w="274" w:type="pct"/>
            <w:tcBorders>
              <w:top w:val="nil"/>
              <w:left w:val="nil"/>
              <w:bottom w:val="single" w:sz="4" w:space="0" w:color="1F497D"/>
              <w:right w:val="single" w:sz="4" w:space="0" w:color="1F497D"/>
            </w:tcBorders>
            <w:shd w:val="clear" w:color="000000" w:fill="DCE6F1"/>
            <w:vAlign w:val="center"/>
            <w:hideMark/>
          </w:tcPr>
          <w:p w14:paraId="6FAAEE08" w14:textId="77777777" w:rsidR="00F947E9" w:rsidRPr="00D84D7C" w:rsidRDefault="00F947E9" w:rsidP="00F947E9">
            <w:pPr>
              <w:jc w:val="center"/>
              <w:rPr>
                <w:b/>
                <w:bCs/>
                <w:color w:val="000000"/>
                <w:sz w:val="16"/>
                <w:szCs w:val="16"/>
              </w:rPr>
            </w:pPr>
            <w:r w:rsidRPr="00D84D7C">
              <w:rPr>
                <w:b/>
                <w:color w:val="000000"/>
                <w:sz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14:paraId="0B7AA4C4" w14:textId="77777777" w:rsidR="00F947E9" w:rsidRPr="00D84D7C" w:rsidRDefault="00F947E9" w:rsidP="00F947E9">
            <w:pPr>
              <w:jc w:val="center"/>
              <w:rPr>
                <w:b/>
                <w:bCs/>
                <w:color w:val="000000"/>
                <w:sz w:val="16"/>
                <w:szCs w:val="16"/>
              </w:rPr>
            </w:pPr>
            <w:r w:rsidRPr="00D84D7C">
              <w:rPr>
                <w:b/>
                <w:color w:val="000000"/>
                <w:sz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14:paraId="7B0FB06B" w14:textId="77777777" w:rsidR="00F947E9" w:rsidRPr="00D84D7C" w:rsidRDefault="00F947E9" w:rsidP="00F947E9">
            <w:pPr>
              <w:jc w:val="center"/>
              <w:rPr>
                <w:b/>
                <w:bCs/>
                <w:color w:val="000000"/>
                <w:sz w:val="16"/>
                <w:szCs w:val="16"/>
              </w:rPr>
            </w:pPr>
            <w:r w:rsidRPr="00D84D7C">
              <w:rPr>
                <w:b/>
                <w:color w:val="000000"/>
                <w:sz w:val="16"/>
              </w:rPr>
              <w:t>EUR million</w:t>
            </w:r>
          </w:p>
        </w:tc>
      </w:tr>
      <w:tr w:rsidR="00F947E9" w:rsidRPr="00D84D7C" w14:paraId="2887A42C" w14:textId="77777777" w:rsidTr="00F947E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14:paraId="44C0A747" w14:textId="77777777" w:rsidR="00F947E9" w:rsidRPr="00D84D7C" w:rsidRDefault="00F947E9" w:rsidP="00F947E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14:paraId="2DDE275C" w14:textId="77777777" w:rsidR="00F947E9" w:rsidRPr="00D84D7C" w:rsidRDefault="00F947E9" w:rsidP="00F947E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14:paraId="3E98C2B9" w14:textId="77777777" w:rsidR="00F947E9" w:rsidRPr="00D84D7C" w:rsidRDefault="00F947E9" w:rsidP="00F947E9">
            <w:pPr>
              <w:jc w:val="center"/>
              <w:rPr>
                <w:b/>
                <w:bCs/>
                <w:color w:val="000000"/>
                <w:sz w:val="16"/>
                <w:szCs w:val="16"/>
              </w:rPr>
            </w:pPr>
            <w:r w:rsidRPr="00D84D7C">
              <w:rPr>
                <w:b/>
                <w:color w:val="000000"/>
                <w:sz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14:paraId="057305EF" w14:textId="77777777" w:rsidR="00F947E9" w:rsidRPr="00D84D7C" w:rsidRDefault="00F947E9" w:rsidP="00F947E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14:paraId="28B74352" w14:textId="77777777" w:rsidR="00F947E9" w:rsidRPr="00D84D7C" w:rsidRDefault="00F947E9" w:rsidP="00F947E9">
            <w:pPr>
              <w:jc w:val="center"/>
              <w:rPr>
                <w:b/>
                <w:bCs/>
                <w:color w:val="000000"/>
                <w:sz w:val="16"/>
                <w:szCs w:val="16"/>
              </w:rPr>
            </w:pPr>
            <w:r w:rsidRPr="00D84D7C">
              <w:rPr>
                <w:b/>
                <w:color w:val="000000"/>
                <w:sz w:val="16"/>
              </w:rPr>
              <w:t>b</w:t>
            </w:r>
          </w:p>
        </w:tc>
        <w:tc>
          <w:tcPr>
            <w:tcW w:w="268" w:type="pct"/>
            <w:tcBorders>
              <w:top w:val="nil"/>
              <w:left w:val="nil"/>
              <w:bottom w:val="single" w:sz="4" w:space="0" w:color="1F497D"/>
              <w:right w:val="single" w:sz="4" w:space="0" w:color="1F497D"/>
            </w:tcBorders>
            <w:shd w:val="clear" w:color="000000" w:fill="DCE6F1"/>
            <w:vAlign w:val="center"/>
            <w:hideMark/>
          </w:tcPr>
          <w:p w14:paraId="199E5BAF" w14:textId="77777777" w:rsidR="00F947E9" w:rsidRPr="00D84D7C" w:rsidRDefault="00F947E9" w:rsidP="00F947E9">
            <w:pPr>
              <w:jc w:val="center"/>
              <w:rPr>
                <w:b/>
                <w:bCs/>
                <w:color w:val="000000"/>
                <w:sz w:val="16"/>
                <w:szCs w:val="16"/>
              </w:rPr>
            </w:pPr>
            <w:r w:rsidRPr="00D84D7C">
              <w:rPr>
                <w:b/>
                <w:color w:val="000000"/>
                <w:sz w:val="16"/>
              </w:rPr>
              <w:t>c</w:t>
            </w:r>
          </w:p>
        </w:tc>
        <w:tc>
          <w:tcPr>
            <w:tcW w:w="207" w:type="pct"/>
            <w:tcBorders>
              <w:top w:val="nil"/>
              <w:left w:val="nil"/>
              <w:bottom w:val="single" w:sz="4" w:space="0" w:color="1F497D"/>
              <w:right w:val="single" w:sz="4" w:space="0" w:color="1F497D"/>
            </w:tcBorders>
            <w:shd w:val="clear" w:color="000000" w:fill="DCE6F1"/>
            <w:vAlign w:val="center"/>
            <w:hideMark/>
          </w:tcPr>
          <w:p w14:paraId="6B301992" w14:textId="77777777" w:rsidR="00F947E9" w:rsidRPr="00D84D7C" w:rsidRDefault="00F947E9" w:rsidP="00F947E9">
            <w:pPr>
              <w:jc w:val="center"/>
              <w:rPr>
                <w:b/>
                <w:bCs/>
                <w:color w:val="000000"/>
                <w:sz w:val="16"/>
                <w:szCs w:val="16"/>
              </w:rPr>
            </w:pPr>
            <w:r w:rsidRPr="00D84D7C">
              <w:rPr>
                <w:b/>
                <w:color w:val="000000"/>
                <w:sz w:val="16"/>
              </w:rPr>
              <w:t>c/a</w:t>
            </w:r>
          </w:p>
        </w:tc>
        <w:tc>
          <w:tcPr>
            <w:tcW w:w="234" w:type="pct"/>
            <w:vMerge/>
            <w:tcBorders>
              <w:top w:val="nil"/>
              <w:left w:val="single" w:sz="4" w:space="0" w:color="1F497D"/>
              <w:bottom w:val="single" w:sz="4" w:space="0" w:color="1F497D"/>
              <w:right w:val="single" w:sz="4" w:space="0" w:color="1F497D"/>
            </w:tcBorders>
            <w:vAlign w:val="center"/>
            <w:hideMark/>
          </w:tcPr>
          <w:p w14:paraId="2F51DD71" w14:textId="77777777" w:rsidR="00F947E9" w:rsidRPr="00D84D7C" w:rsidRDefault="00F947E9" w:rsidP="00F947E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14:paraId="72A90500" w14:textId="77777777" w:rsidR="00F947E9" w:rsidRPr="00D84D7C" w:rsidRDefault="00F947E9" w:rsidP="00F947E9">
            <w:pPr>
              <w:jc w:val="center"/>
              <w:rPr>
                <w:b/>
                <w:bCs/>
                <w:color w:val="000000"/>
                <w:sz w:val="16"/>
                <w:szCs w:val="16"/>
              </w:rPr>
            </w:pPr>
            <w:r w:rsidRPr="00D84D7C">
              <w:rPr>
                <w:b/>
                <w:color w:val="000000"/>
                <w:sz w:val="16"/>
              </w:rPr>
              <w:t>d</w:t>
            </w:r>
          </w:p>
        </w:tc>
        <w:tc>
          <w:tcPr>
            <w:tcW w:w="261" w:type="pct"/>
            <w:tcBorders>
              <w:top w:val="nil"/>
              <w:left w:val="nil"/>
              <w:bottom w:val="single" w:sz="4" w:space="0" w:color="1F497D"/>
              <w:right w:val="single" w:sz="4" w:space="0" w:color="1F497D"/>
            </w:tcBorders>
            <w:shd w:val="clear" w:color="000000" w:fill="DCE6F1"/>
            <w:vAlign w:val="center"/>
            <w:hideMark/>
          </w:tcPr>
          <w:p w14:paraId="5931BFBE" w14:textId="77777777" w:rsidR="00F947E9" w:rsidRPr="00D84D7C" w:rsidRDefault="00F947E9" w:rsidP="00F947E9">
            <w:pPr>
              <w:jc w:val="center"/>
              <w:rPr>
                <w:b/>
                <w:bCs/>
                <w:color w:val="000000"/>
                <w:sz w:val="16"/>
                <w:szCs w:val="16"/>
              </w:rPr>
            </w:pPr>
            <w:r w:rsidRPr="00D84D7C">
              <w:rPr>
                <w:b/>
                <w:color w:val="000000"/>
                <w:sz w:val="16"/>
              </w:rPr>
              <w:t>e</w:t>
            </w:r>
          </w:p>
        </w:tc>
        <w:tc>
          <w:tcPr>
            <w:tcW w:w="214" w:type="pct"/>
            <w:tcBorders>
              <w:top w:val="nil"/>
              <w:left w:val="nil"/>
              <w:bottom w:val="single" w:sz="4" w:space="0" w:color="1F497D"/>
              <w:right w:val="single" w:sz="4" w:space="0" w:color="1F497D"/>
            </w:tcBorders>
            <w:shd w:val="clear" w:color="000000" w:fill="DCE6F1"/>
            <w:vAlign w:val="center"/>
            <w:hideMark/>
          </w:tcPr>
          <w:p w14:paraId="6495C7B2" w14:textId="77777777" w:rsidR="00F947E9" w:rsidRPr="00D84D7C" w:rsidRDefault="00F947E9" w:rsidP="00F947E9">
            <w:pPr>
              <w:jc w:val="center"/>
              <w:rPr>
                <w:b/>
                <w:bCs/>
                <w:color w:val="000000"/>
                <w:sz w:val="16"/>
                <w:szCs w:val="16"/>
              </w:rPr>
            </w:pPr>
            <w:r w:rsidRPr="00D84D7C">
              <w:rPr>
                <w:b/>
                <w:color w:val="000000"/>
                <w:sz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14:paraId="611AD22D" w14:textId="77777777" w:rsidR="00F947E9" w:rsidRPr="00D84D7C" w:rsidRDefault="00F947E9" w:rsidP="00F947E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14:paraId="5CFDF25F" w14:textId="77777777" w:rsidR="00F947E9" w:rsidRPr="00D84D7C" w:rsidRDefault="00F947E9" w:rsidP="00F947E9">
            <w:pPr>
              <w:jc w:val="center"/>
              <w:rPr>
                <w:b/>
                <w:bCs/>
                <w:color w:val="000000"/>
                <w:sz w:val="16"/>
                <w:szCs w:val="16"/>
              </w:rPr>
            </w:pPr>
            <w:r w:rsidRPr="00D84D7C">
              <w:rPr>
                <w:b/>
                <w:color w:val="000000"/>
                <w:sz w:val="16"/>
              </w:rPr>
              <w:t>f</w:t>
            </w:r>
          </w:p>
        </w:tc>
        <w:tc>
          <w:tcPr>
            <w:tcW w:w="228" w:type="pct"/>
            <w:tcBorders>
              <w:top w:val="nil"/>
              <w:left w:val="nil"/>
              <w:bottom w:val="single" w:sz="4" w:space="0" w:color="1F497D"/>
              <w:right w:val="single" w:sz="4" w:space="0" w:color="1F497D"/>
            </w:tcBorders>
            <w:shd w:val="clear" w:color="000000" w:fill="DCE6F1"/>
            <w:vAlign w:val="center"/>
            <w:hideMark/>
          </w:tcPr>
          <w:p w14:paraId="1548012E" w14:textId="77777777" w:rsidR="00F947E9" w:rsidRPr="00D84D7C" w:rsidRDefault="00F947E9" w:rsidP="00F947E9">
            <w:pPr>
              <w:jc w:val="center"/>
              <w:rPr>
                <w:b/>
                <w:bCs/>
                <w:color w:val="000000"/>
                <w:sz w:val="16"/>
                <w:szCs w:val="16"/>
              </w:rPr>
            </w:pPr>
            <w:r w:rsidRPr="00D84D7C">
              <w:rPr>
                <w:b/>
                <w:color w:val="000000"/>
                <w:sz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14:paraId="0661ECF3" w14:textId="77777777" w:rsidR="00F947E9" w:rsidRPr="00D84D7C" w:rsidRDefault="00F947E9" w:rsidP="00F947E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14:paraId="75CBD255" w14:textId="77777777" w:rsidR="00F947E9" w:rsidRPr="00D84D7C" w:rsidRDefault="00F947E9" w:rsidP="00F947E9">
            <w:pPr>
              <w:jc w:val="center"/>
              <w:rPr>
                <w:b/>
                <w:bCs/>
                <w:color w:val="000000"/>
                <w:sz w:val="16"/>
                <w:szCs w:val="16"/>
              </w:rPr>
            </w:pPr>
            <w:r w:rsidRPr="00D84D7C">
              <w:rPr>
                <w:b/>
                <w:color w:val="000000"/>
                <w:sz w:val="16"/>
              </w:rPr>
              <w:t>g</w:t>
            </w:r>
          </w:p>
        </w:tc>
        <w:tc>
          <w:tcPr>
            <w:tcW w:w="214" w:type="pct"/>
            <w:tcBorders>
              <w:top w:val="nil"/>
              <w:left w:val="nil"/>
              <w:bottom w:val="single" w:sz="4" w:space="0" w:color="1F497D"/>
              <w:right w:val="single" w:sz="4" w:space="0" w:color="1F497D"/>
            </w:tcBorders>
            <w:shd w:val="clear" w:color="000000" w:fill="DCE6F1"/>
            <w:vAlign w:val="center"/>
            <w:hideMark/>
          </w:tcPr>
          <w:p w14:paraId="2750FF97" w14:textId="77777777" w:rsidR="00F947E9" w:rsidRPr="00D84D7C" w:rsidRDefault="00F947E9" w:rsidP="00F947E9">
            <w:pPr>
              <w:jc w:val="center"/>
              <w:rPr>
                <w:b/>
                <w:bCs/>
                <w:color w:val="000000"/>
                <w:sz w:val="16"/>
                <w:szCs w:val="16"/>
              </w:rPr>
            </w:pPr>
            <w:r w:rsidRPr="00D84D7C">
              <w:rPr>
                <w:b/>
                <w:color w:val="000000"/>
                <w:sz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14:paraId="696A0F4E" w14:textId="77777777" w:rsidR="00F947E9" w:rsidRPr="00D84D7C" w:rsidRDefault="00F947E9" w:rsidP="00F947E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14:paraId="24DA202B" w14:textId="77777777" w:rsidR="00F947E9" w:rsidRPr="00D84D7C" w:rsidRDefault="00F947E9" w:rsidP="00F947E9">
            <w:pPr>
              <w:jc w:val="center"/>
              <w:rPr>
                <w:b/>
                <w:bCs/>
                <w:color w:val="000000"/>
                <w:sz w:val="16"/>
                <w:szCs w:val="16"/>
              </w:rPr>
            </w:pPr>
            <w:r w:rsidRPr="00D84D7C">
              <w:rPr>
                <w:b/>
                <w:color w:val="000000"/>
                <w:sz w:val="16"/>
              </w:rPr>
              <w:t>h</w:t>
            </w:r>
          </w:p>
        </w:tc>
        <w:tc>
          <w:tcPr>
            <w:tcW w:w="207" w:type="pct"/>
            <w:tcBorders>
              <w:top w:val="nil"/>
              <w:left w:val="nil"/>
              <w:bottom w:val="single" w:sz="4" w:space="0" w:color="1F497D"/>
              <w:right w:val="single" w:sz="4" w:space="0" w:color="1F497D"/>
            </w:tcBorders>
            <w:shd w:val="clear" w:color="000000" w:fill="DCE6F1"/>
            <w:vAlign w:val="center"/>
            <w:hideMark/>
          </w:tcPr>
          <w:p w14:paraId="5F10DC9F" w14:textId="77777777" w:rsidR="00F947E9" w:rsidRPr="00D84D7C" w:rsidRDefault="00F947E9" w:rsidP="00F947E9">
            <w:pPr>
              <w:jc w:val="center"/>
              <w:rPr>
                <w:b/>
                <w:bCs/>
                <w:color w:val="000000"/>
                <w:sz w:val="16"/>
                <w:szCs w:val="16"/>
              </w:rPr>
            </w:pPr>
            <w:r w:rsidRPr="00D84D7C">
              <w:rPr>
                <w:b/>
                <w:color w:val="000000"/>
                <w:sz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14:paraId="24ECB926" w14:textId="77777777" w:rsidR="00F947E9" w:rsidRPr="00D84D7C" w:rsidRDefault="00F947E9" w:rsidP="00F947E9">
            <w:pPr>
              <w:rPr>
                <w:b/>
                <w:bCs/>
                <w:color w:val="000000"/>
                <w:sz w:val="16"/>
                <w:szCs w:val="16"/>
              </w:rPr>
            </w:pPr>
          </w:p>
        </w:tc>
      </w:tr>
      <w:tr w:rsidR="00F947E9" w:rsidRPr="00D84D7C" w14:paraId="01439C6E" w14:textId="77777777" w:rsidTr="00F947E9">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76B1FCC1" w14:textId="77777777" w:rsidR="00F947E9" w:rsidRPr="00D84D7C" w:rsidRDefault="00F947E9" w:rsidP="00F947E9">
            <w:pPr>
              <w:jc w:val="center"/>
              <w:rPr>
                <w:color w:val="000000"/>
                <w:sz w:val="16"/>
                <w:szCs w:val="16"/>
              </w:rPr>
            </w:pPr>
            <w:r w:rsidRPr="00D84D7C">
              <w:rPr>
                <w:color w:val="000000"/>
                <w:sz w:val="16"/>
              </w:rPr>
              <w:t>6.2a</w:t>
            </w:r>
          </w:p>
        </w:tc>
        <w:tc>
          <w:tcPr>
            <w:tcW w:w="335" w:type="pct"/>
            <w:tcBorders>
              <w:top w:val="nil"/>
              <w:left w:val="nil"/>
              <w:bottom w:val="single" w:sz="4" w:space="0" w:color="1F497D"/>
              <w:right w:val="single" w:sz="4" w:space="0" w:color="1F497D"/>
            </w:tcBorders>
            <w:shd w:val="clear" w:color="000000" w:fill="FFFFFF"/>
            <w:vAlign w:val="center"/>
            <w:hideMark/>
          </w:tcPr>
          <w:p w14:paraId="253A70F9" w14:textId="77777777" w:rsidR="00F947E9" w:rsidRPr="00D84D7C" w:rsidRDefault="00F947E9" w:rsidP="00F947E9">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4E0CD9D9" w14:textId="77777777" w:rsidR="00F947E9" w:rsidRPr="00D84D7C" w:rsidRDefault="00F947E9" w:rsidP="00F947E9">
            <w:pPr>
              <w:jc w:val="center"/>
              <w:rPr>
                <w:color w:val="000000"/>
                <w:sz w:val="16"/>
                <w:szCs w:val="16"/>
              </w:rPr>
            </w:pPr>
            <w:r w:rsidRPr="00D84D7C">
              <w:rPr>
                <w:color w:val="000000"/>
                <w:sz w:val="16"/>
              </w:rPr>
              <w:t>181.33</w:t>
            </w:r>
          </w:p>
        </w:tc>
        <w:tc>
          <w:tcPr>
            <w:tcW w:w="241" w:type="pct"/>
            <w:tcBorders>
              <w:top w:val="nil"/>
              <w:left w:val="nil"/>
              <w:bottom w:val="single" w:sz="4" w:space="0" w:color="1F497D"/>
              <w:right w:val="single" w:sz="4" w:space="0" w:color="1F497D"/>
            </w:tcBorders>
            <w:shd w:val="clear" w:color="000000" w:fill="FFFFFF"/>
            <w:noWrap/>
            <w:vAlign w:val="center"/>
            <w:hideMark/>
          </w:tcPr>
          <w:p w14:paraId="5E0E280E" w14:textId="77777777" w:rsidR="00F947E9" w:rsidRPr="00D84D7C" w:rsidRDefault="00F947E9" w:rsidP="00F947E9">
            <w:pPr>
              <w:jc w:val="center"/>
              <w:rPr>
                <w:color w:val="000000"/>
                <w:sz w:val="16"/>
                <w:szCs w:val="16"/>
              </w:rPr>
            </w:pPr>
            <w:r w:rsidRPr="00D84D7C">
              <w:rPr>
                <w:color w:val="000000"/>
                <w:sz w:val="16"/>
              </w:rPr>
              <w:t>6.90</w:t>
            </w:r>
          </w:p>
        </w:tc>
        <w:tc>
          <w:tcPr>
            <w:tcW w:w="181" w:type="pct"/>
            <w:tcBorders>
              <w:top w:val="nil"/>
              <w:left w:val="nil"/>
              <w:bottom w:val="single" w:sz="4" w:space="0" w:color="1F497D"/>
              <w:right w:val="single" w:sz="4" w:space="0" w:color="1F497D"/>
            </w:tcBorders>
            <w:shd w:val="clear" w:color="000000" w:fill="FFFFFF"/>
            <w:vAlign w:val="center"/>
            <w:hideMark/>
          </w:tcPr>
          <w:p w14:paraId="60239333" w14:textId="77777777" w:rsidR="00F947E9" w:rsidRPr="00D84D7C" w:rsidRDefault="00F947E9" w:rsidP="00F947E9">
            <w:pPr>
              <w:jc w:val="center"/>
              <w:rPr>
                <w:color w:val="000000"/>
                <w:sz w:val="16"/>
                <w:szCs w:val="16"/>
              </w:rPr>
            </w:pPr>
            <w:r w:rsidRPr="00D84D7C">
              <w:rPr>
                <w:color w:val="000000"/>
                <w:sz w:val="16"/>
              </w:rPr>
              <w:t>80</w:t>
            </w:r>
          </w:p>
        </w:tc>
        <w:tc>
          <w:tcPr>
            <w:tcW w:w="268" w:type="pct"/>
            <w:tcBorders>
              <w:top w:val="nil"/>
              <w:left w:val="nil"/>
              <w:bottom w:val="single" w:sz="4" w:space="0" w:color="1F497D"/>
              <w:right w:val="single" w:sz="4" w:space="0" w:color="1F497D"/>
            </w:tcBorders>
            <w:shd w:val="clear" w:color="000000" w:fill="FFFFFF"/>
            <w:noWrap/>
            <w:vAlign w:val="center"/>
            <w:hideMark/>
          </w:tcPr>
          <w:p w14:paraId="4FD2FDDE" w14:textId="77777777" w:rsidR="00F947E9" w:rsidRPr="00D84D7C" w:rsidRDefault="00F947E9" w:rsidP="00F947E9">
            <w:pPr>
              <w:jc w:val="center"/>
              <w:rPr>
                <w:color w:val="000000"/>
                <w:sz w:val="16"/>
                <w:szCs w:val="16"/>
              </w:rPr>
            </w:pPr>
            <w:r w:rsidRPr="00D84D7C">
              <w:rPr>
                <w:color w:val="000000"/>
                <w:sz w:val="16"/>
              </w:rPr>
              <w:t>351.10</w:t>
            </w:r>
          </w:p>
        </w:tc>
        <w:tc>
          <w:tcPr>
            <w:tcW w:w="207" w:type="pct"/>
            <w:tcBorders>
              <w:top w:val="nil"/>
              <w:left w:val="nil"/>
              <w:bottom w:val="single" w:sz="4" w:space="0" w:color="1F497D"/>
              <w:right w:val="single" w:sz="4" w:space="0" w:color="1F497D"/>
            </w:tcBorders>
            <w:shd w:val="clear" w:color="000000" w:fill="FFFFFF"/>
            <w:noWrap/>
            <w:vAlign w:val="center"/>
            <w:hideMark/>
          </w:tcPr>
          <w:p w14:paraId="6C620E87" w14:textId="77777777" w:rsidR="00F947E9" w:rsidRPr="00D84D7C" w:rsidRDefault="00F947E9" w:rsidP="00F947E9">
            <w:pPr>
              <w:jc w:val="center"/>
              <w:rPr>
                <w:color w:val="000000"/>
                <w:sz w:val="16"/>
                <w:szCs w:val="16"/>
              </w:rPr>
            </w:pPr>
            <w:r w:rsidRPr="00D84D7C">
              <w:rPr>
                <w:color w:val="000000"/>
                <w:sz w:val="16"/>
              </w:rPr>
              <w:t>193.62</w:t>
            </w:r>
          </w:p>
        </w:tc>
        <w:tc>
          <w:tcPr>
            <w:tcW w:w="234" w:type="pct"/>
            <w:tcBorders>
              <w:top w:val="nil"/>
              <w:left w:val="nil"/>
              <w:bottom w:val="single" w:sz="4" w:space="0" w:color="1F497D"/>
              <w:right w:val="single" w:sz="4" w:space="0" w:color="1F497D"/>
            </w:tcBorders>
            <w:shd w:val="clear" w:color="000000" w:fill="FFFFFF"/>
            <w:noWrap/>
            <w:vAlign w:val="center"/>
            <w:hideMark/>
          </w:tcPr>
          <w:p w14:paraId="08D44BEE" w14:textId="77777777" w:rsidR="00F947E9" w:rsidRPr="00D84D7C" w:rsidRDefault="00F947E9" w:rsidP="00F947E9">
            <w:pPr>
              <w:jc w:val="center"/>
              <w:rPr>
                <w:color w:val="000000"/>
                <w:sz w:val="16"/>
                <w:szCs w:val="16"/>
              </w:rPr>
            </w:pPr>
            <w:r w:rsidRPr="00D84D7C">
              <w:rPr>
                <w:color w:val="000000"/>
                <w:sz w:val="16"/>
              </w:rPr>
              <w:t>13.08</w:t>
            </w:r>
          </w:p>
        </w:tc>
        <w:tc>
          <w:tcPr>
            <w:tcW w:w="174" w:type="pct"/>
            <w:tcBorders>
              <w:top w:val="nil"/>
              <w:left w:val="nil"/>
              <w:bottom w:val="single" w:sz="4" w:space="0" w:color="1F497D"/>
              <w:right w:val="single" w:sz="4" w:space="0" w:color="1F497D"/>
            </w:tcBorders>
            <w:shd w:val="clear" w:color="000000" w:fill="FFFFFF"/>
            <w:noWrap/>
            <w:vAlign w:val="center"/>
            <w:hideMark/>
          </w:tcPr>
          <w:p w14:paraId="537198BD" w14:textId="77777777" w:rsidR="00F947E9" w:rsidRPr="00D84D7C" w:rsidRDefault="00F947E9" w:rsidP="00F947E9">
            <w:pPr>
              <w:jc w:val="center"/>
              <w:rPr>
                <w:color w:val="000000"/>
                <w:sz w:val="16"/>
                <w:szCs w:val="16"/>
              </w:rPr>
            </w:pPr>
            <w:r w:rsidRPr="00D84D7C">
              <w:rPr>
                <w:color w:val="000000"/>
                <w:sz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14:paraId="47FD7C1A" w14:textId="77777777" w:rsidR="00F947E9" w:rsidRPr="00D84D7C" w:rsidRDefault="00F947E9" w:rsidP="00F947E9">
            <w:pPr>
              <w:jc w:val="center"/>
              <w:rPr>
                <w:color w:val="000000"/>
                <w:sz w:val="16"/>
                <w:szCs w:val="16"/>
              </w:rPr>
            </w:pPr>
            <w:r w:rsidRPr="00D84D7C">
              <w:rPr>
                <w:color w:val="000000"/>
                <w:sz w:val="16"/>
              </w:rPr>
              <w:t>187.49</w:t>
            </w:r>
          </w:p>
        </w:tc>
        <w:tc>
          <w:tcPr>
            <w:tcW w:w="214" w:type="pct"/>
            <w:tcBorders>
              <w:top w:val="nil"/>
              <w:left w:val="nil"/>
              <w:bottom w:val="single" w:sz="4" w:space="0" w:color="1F497D"/>
              <w:right w:val="single" w:sz="4" w:space="0" w:color="1F497D"/>
            </w:tcBorders>
            <w:shd w:val="clear" w:color="000000" w:fill="FFFFFF"/>
            <w:noWrap/>
            <w:vAlign w:val="center"/>
            <w:hideMark/>
          </w:tcPr>
          <w:p w14:paraId="628ECB6F" w14:textId="77777777" w:rsidR="00F947E9" w:rsidRPr="00D84D7C" w:rsidRDefault="00F947E9" w:rsidP="00F947E9">
            <w:pPr>
              <w:jc w:val="center"/>
              <w:rPr>
                <w:color w:val="000000"/>
                <w:sz w:val="16"/>
                <w:szCs w:val="16"/>
              </w:rPr>
            </w:pPr>
            <w:r w:rsidRPr="00D84D7C">
              <w:rPr>
                <w:color w:val="000000"/>
                <w:sz w:val="16"/>
              </w:rPr>
              <w:t>103.40</w:t>
            </w:r>
          </w:p>
        </w:tc>
        <w:tc>
          <w:tcPr>
            <w:tcW w:w="214" w:type="pct"/>
            <w:tcBorders>
              <w:top w:val="nil"/>
              <w:left w:val="nil"/>
              <w:bottom w:val="single" w:sz="4" w:space="0" w:color="1F497D"/>
              <w:right w:val="single" w:sz="4" w:space="0" w:color="1F497D"/>
            </w:tcBorders>
            <w:shd w:val="clear" w:color="000000" w:fill="FFFFFF"/>
            <w:noWrap/>
            <w:vAlign w:val="center"/>
            <w:hideMark/>
          </w:tcPr>
          <w:p w14:paraId="1B1F40EF" w14:textId="77777777" w:rsidR="00F947E9" w:rsidRPr="00D84D7C" w:rsidRDefault="00F947E9" w:rsidP="00F947E9">
            <w:pPr>
              <w:jc w:val="center"/>
              <w:rPr>
                <w:color w:val="000000"/>
                <w:sz w:val="16"/>
                <w:szCs w:val="16"/>
              </w:rPr>
            </w:pPr>
            <w:r w:rsidRPr="00D84D7C">
              <w:rPr>
                <w:color w:val="000000"/>
                <w:sz w:val="16"/>
              </w:rPr>
              <w:t>7.12</w:t>
            </w:r>
          </w:p>
        </w:tc>
        <w:tc>
          <w:tcPr>
            <w:tcW w:w="261" w:type="pct"/>
            <w:tcBorders>
              <w:top w:val="nil"/>
              <w:left w:val="nil"/>
              <w:bottom w:val="single" w:sz="4" w:space="0" w:color="1F497D"/>
              <w:right w:val="single" w:sz="4" w:space="0" w:color="1F497D"/>
            </w:tcBorders>
            <w:shd w:val="clear" w:color="000000" w:fill="FFFFFF"/>
            <w:noWrap/>
            <w:vAlign w:val="center"/>
            <w:hideMark/>
          </w:tcPr>
          <w:p w14:paraId="190AE1F9" w14:textId="77777777" w:rsidR="00F947E9" w:rsidRPr="00D84D7C" w:rsidRDefault="00F947E9" w:rsidP="00F947E9">
            <w:pPr>
              <w:jc w:val="center"/>
              <w:rPr>
                <w:color w:val="000000"/>
                <w:sz w:val="16"/>
                <w:szCs w:val="16"/>
              </w:rPr>
            </w:pPr>
            <w:r w:rsidRPr="00D84D7C">
              <w:rPr>
                <w:color w:val="000000"/>
                <w:sz w:val="16"/>
              </w:rPr>
              <w:t>102.37</w:t>
            </w:r>
          </w:p>
        </w:tc>
        <w:tc>
          <w:tcPr>
            <w:tcW w:w="228" w:type="pct"/>
            <w:tcBorders>
              <w:top w:val="nil"/>
              <w:left w:val="nil"/>
              <w:bottom w:val="single" w:sz="4" w:space="0" w:color="1F497D"/>
              <w:right w:val="single" w:sz="4" w:space="0" w:color="1F497D"/>
            </w:tcBorders>
            <w:shd w:val="clear" w:color="000000" w:fill="FFFFFF"/>
            <w:noWrap/>
            <w:vAlign w:val="center"/>
            <w:hideMark/>
          </w:tcPr>
          <w:p w14:paraId="518BDC6E" w14:textId="77777777" w:rsidR="00F947E9" w:rsidRPr="00D84D7C" w:rsidRDefault="00F947E9" w:rsidP="00F947E9">
            <w:pPr>
              <w:jc w:val="center"/>
              <w:rPr>
                <w:color w:val="000000"/>
                <w:sz w:val="16"/>
                <w:szCs w:val="16"/>
              </w:rPr>
            </w:pPr>
            <w:r w:rsidRPr="00D84D7C">
              <w:rPr>
                <w:color w:val="000000"/>
                <w:sz w:val="16"/>
              </w:rPr>
              <w:t>56.46</w:t>
            </w:r>
          </w:p>
        </w:tc>
        <w:tc>
          <w:tcPr>
            <w:tcW w:w="254" w:type="pct"/>
            <w:tcBorders>
              <w:top w:val="nil"/>
              <w:left w:val="nil"/>
              <w:bottom w:val="single" w:sz="4" w:space="0" w:color="1F497D"/>
              <w:right w:val="single" w:sz="4" w:space="0" w:color="1F497D"/>
            </w:tcBorders>
            <w:shd w:val="clear" w:color="000000" w:fill="FFFFFF"/>
            <w:noWrap/>
            <w:vAlign w:val="center"/>
            <w:hideMark/>
          </w:tcPr>
          <w:p w14:paraId="7D945308" w14:textId="77777777" w:rsidR="00F947E9" w:rsidRPr="00D84D7C" w:rsidRDefault="00F947E9" w:rsidP="00F947E9">
            <w:pPr>
              <w:jc w:val="center"/>
              <w:rPr>
                <w:color w:val="000000"/>
                <w:sz w:val="16"/>
                <w:szCs w:val="16"/>
              </w:rPr>
            </w:pPr>
            <w:r w:rsidRPr="00D84D7C">
              <w:rPr>
                <w:color w:val="000000"/>
                <w:sz w:val="16"/>
              </w:rPr>
              <w:t>4.02</w:t>
            </w:r>
          </w:p>
        </w:tc>
        <w:tc>
          <w:tcPr>
            <w:tcW w:w="288" w:type="pct"/>
            <w:tcBorders>
              <w:top w:val="nil"/>
              <w:left w:val="nil"/>
              <w:bottom w:val="single" w:sz="4" w:space="0" w:color="1F497D"/>
              <w:right w:val="single" w:sz="4" w:space="0" w:color="1F497D"/>
            </w:tcBorders>
            <w:shd w:val="clear" w:color="000000" w:fill="FFFFFF"/>
            <w:noWrap/>
            <w:vAlign w:val="center"/>
            <w:hideMark/>
          </w:tcPr>
          <w:p w14:paraId="3E424966" w14:textId="77777777" w:rsidR="00F947E9" w:rsidRPr="00D84D7C" w:rsidRDefault="00F947E9" w:rsidP="00F947E9">
            <w:pPr>
              <w:jc w:val="center"/>
              <w:rPr>
                <w:color w:val="000000"/>
                <w:sz w:val="16"/>
                <w:szCs w:val="16"/>
              </w:rPr>
            </w:pPr>
            <w:r w:rsidRPr="00D84D7C">
              <w:rPr>
                <w:color w:val="000000"/>
                <w:sz w:val="16"/>
              </w:rPr>
              <w:t>99.10</w:t>
            </w:r>
          </w:p>
        </w:tc>
        <w:tc>
          <w:tcPr>
            <w:tcW w:w="214" w:type="pct"/>
            <w:tcBorders>
              <w:top w:val="nil"/>
              <w:left w:val="nil"/>
              <w:bottom w:val="single" w:sz="4" w:space="0" w:color="1F497D"/>
              <w:right w:val="single" w:sz="4" w:space="0" w:color="1F497D"/>
            </w:tcBorders>
            <w:shd w:val="clear" w:color="000000" w:fill="FFFFFF"/>
            <w:noWrap/>
            <w:vAlign w:val="center"/>
            <w:hideMark/>
          </w:tcPr>
          <w:p w14:paraId="1006B2B0" w14:textId="77777777" w:rsidR="00F947E9" w:rsidRPr="00D84D7C" w:rsidRDefault="00F947E9" w:rsidP="00F947E9">
            <w:pPr>
              <w:jc w:val="center"/>
              <w:rPr>
                <w:color w:val="000000"/>
                <w:sz w:val="16"/>
                <w:szCs w:val="16"/>
              </w:rPr>
            </w:pPr>
            <w:r w:rsidRPr="00D84D7C">
              <w:rPr>
                <w:color w:val="000000"/>
                <w:sz w:val="16"/>
              </w:rPr>
              <w:t>54.65</w:t>
            </w:r>
          </w:p>
        </w:tc>
        <w:tc>
          <w:tcPr>
            <w:tcW w:w="254" w:type="pct"/>
            <w:tcBorders>
              <w:top w:val="nil"/>
              <w:left w:val="nil"/>
              <w:bottom w:val="single" w:sz="4" w:space="0" w:color="1F497D"/>
              <w:right w:val="single" w:sz="4" w:space="0" w:color="1F497D"/>
            </w:tcBorders>
            <w:shd w:val="clear" w:color="000000" w:fill="FFFFFF"/>
            <w:noWrap/>
            <w:vAlign w:val="center"/>
            <w:hideMark/>
          </w:tcPr>
          <w:p w14:paraId="6C01BB3D" w14:textId="77777777" w:rsidR="00F947E9" w:rsidRPr="00D84D7C" w:rsidRDefault="00F947E9" w:rsidP="00F947E9">
            <w:pPr>
              <w:jc w:val="center"/>
              <w:rPr>
                <w:color w:val="000000"/>
                <w:sz w:val="16"/>
                <w:szCs w:val="16"/>
              </w:rPr>
            </w:pPr>
            <w:r w:rsidRPr="00D84D7C">
              <w:rPr>
                <w:color w:val="000000"/>
                <w:sz w:val="16"/>
              </w:rPr>
              <w:t>3.90</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00EF" w14:textId="77777777" w:rsidR="00F947E9" w:rsidRPr="00D84D7C" w:rsidRDefault="00F947E9" w:rsidP="00F947E9">
            <w:pPr>
              <w:jc w:val="center"/>
              <w:rPr>
                <w:color w:val="000000"/>
                <w:sz w:val="16"/>
                <w:szCs w:val="16"/>
              </w:rPr>
            </w:pPr>
            <w:r w:rsidRPr="00D84D7C">
              <w:rPr>
                <w:color w:val="000000"/>
                <w:sz w:val="16"/>
              </w:rPr>
              <w:t>97.43</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52258858" w14:textId="77777777" w:rsidR="00F947E9" w:rsidRPr="00D84D7C" w:rsidRDefault="00F947E9" w:rsidP="00F947E9">
            <w:pPr>
              <w:jc w:val="center"/>
              <w:rPr>
                <w:color w:val="000000"/>
                <w:sz w:val="16"/>
                <w:szCs w:val="16"/>
              </w:rPr>
            </w:pPr>
            <w:r w:rsidRPr="00D84D7C">
              <w:rPr>
                <w:color w:val="000000"/>
                <w:sz w:val="16"/>
              </w:rPr>
              <w:t>53.73</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04EC88AA" w14:textId="77777777" w:rsidR="00F947E9" w:rsidRPr="00D84D7C" w:rsidRDefault="00F947E9" w:rsidP="00F947E9">
            <w:pPr>
              <w:jc w:val="center"/>
              <w:rPr>
                <w:color w:val="000000"/>
                <w:sz w:val="16"/>
                <w:szCs w:val="16"/>
              </w:rPr>
            </w:pPr>
            <w:r w:rsidRPr="00D84D7C">
              <w:rPr>
                <w:color w:val="000000"/>
                <w:sz w:val="16"/>
              </w:rPr>
              <w:t>3.84</w:t>
            </w:r>
          </w:p>
        </w:tc>
      </w:tr>
      <w:tr w:rsidR="00F947E9" w:rsidRPr="00D84D7C" w14:paraId="7DDC1ACC" w14:textId="77777777" w:rsidTr="00F947E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19D4E40E" w14:textId="77777777" w:rsidR="00F947E9" w:rsidRPr="00D84D7C"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173DBA7E" w14:textId="77777777" w:rsidR="00F947E9" w:rsidRPr="00D84D7C" w:rsidRDefault="00F947E9" w:rsidP="00F947E9">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362824BD" w14:textId="77777777" w:rsidR="00F947E9" w:rsidRPr="00D84D7C" w:rsidRDefault="00F947E9" w:rsidP="00F947E9">
            <w:pPr>
              <w:jc w:val="center"/>
              <w:rPr>
                <w:color w:val="000000"/>
                <w:sz w:val="16"/>
                <w:szCs w:val="16"/>
              </w:rPr>
            </w:pPr>
            <w:r w:rsidRPr="00D84D7C">
              <w:rPr>
                <w:color w:val="000000"/>
                <w:sz w:val="16"/>
              </w:rPr>
              <w:t>180.56</w:t>
            </w:r>
          </w:p>
        </w:tc>
        <w:tc>
          <w:tcPr>
            <w:tcW w:w="241" w:type="pct"/>
            <w:tcBorders>
              <w:top w:val="nil"/>
              <w:left w:val="nil"/>
              <w:bottom w:val="single" w:sz="4" w:space="0" w:color="1F497D"/>
              <w:right w:val="single" w:sz="4" w:space="0" w:color="1F497D"/>
            </w:tcBorders>
            <w:shd w:val="clear" w:color="000000" w:fill="FFFFFF"/>
            <w:noWrap/>
            <w:vAlign w:val="center"/>
            <w:hideMark/>
          </w:tcPr>
          <w:p w14:paraId="3D164841" w14:textId="77777777" w:rsidR="00F947E9" w:rsidRPr="00D84D7C" w:rsidRDefault="00F947E9" w:rsidP="00F947E9">
            <w:pPr>
              <w:jc w:val="center"/>
              <w:rPr>
                <w:color w:val="000000"/>
                <w:sz w:val="16"/>
                <w:szCs w:val="16"/>
              </w:rPr>
            </w:pPr>
            <w:r w:rsidRPr="00D84D7C">
              <w:rPr>
                <w:color w:val="000000"/>
                <w:sz w:val="16"/>
              </w:rPr>
              <w:t>6.90</w:t>
            </w:r>
          </w:p>
        </w:tc>
        <w:tc>
          <w:tcPr>
            <w:tcW w:w="181" w:type="pct"/>
            <w:tcBorders>
              <w:top w:val="nil"/>
              <w:left w:val="nil"/>
              <w:bottom w:val="single" w:sz="4" w:space="0" w:color="1F497D"/>
              <w:right w:val="single" w:sz="4" w:space="0" w:color="1F497D"/>
            </w:tcBorders>
            <w:shd w:val="clear" w:color="000000" w:fill="FFFFFF"/>
            <w:vAlign w:val="center"/>
            <w:hideMark/>
          </w:tcPr>
          <w:p w14:paraId="1ADEC2D4" w14:textId="77777777" w:rsidR="00F947E9" w:rsidRPr="00D84D7C" w:rsidRDefault="00F947E9" w:rsidP="00F947E9">
            <w:pPr>
              <w:jc w:val="center"/>
              <w:rPr>
                <w:color w:val="000000"/>
                <w:sz w:val="16"/>
                <w:szCs w:val="16"/>
              </w:rPr>
            </w:pPr>
            <w:r w:rsidRPr="00D84D7C">
              <w:rPr>
                <w:color w:val="000000"/>
                <w:sz w:val="16"/>
              </w:rPr>
              <w:t>84</w:t>
            </w:r>
          </w:p>
        </w:tc>
        <w:tc>
          <w:tcPr>
            <w:tcW w:w="268" w:type="pct"/>
            <w:tcBorders>
              <w:top w:val="nil"/>
              <w:left w:val="nil"/>
              <w:bottom w:val="single" w:sz="4" w:space="0" w:color="1F497D"/>
              <w:right w:val="single" w:sz="4" w:space="0" w:color="1F497D"/>
            </w:tcBorders>
            <w:shd w:val="clear" w:color="000000" w:fill="FFFFFF"/>
            <w:noWrap/>
            <w:vAlign w:val="center"/>
            <w:hideMark/>
          </w:tcPr>
          <w:p w14:paraId="6EE4F0FE" w14:textId="77777777" w:rsidR="00F947E9" w:rsidRPr="00D84D7C" w:rsidRDefault="00F947E9" w:rsidP="00F947E9">
            <w:pPr>
              <w:jc w:val="center"/>
              <w:rPr>
                <w:color w:val="000000"/>
                <w:sz w:val="16"/>
                <w:szCs w:val="16"/>
              </w:rPr>
            </w:pPr>
            <w:r w:rsidRPr="00D84D7C">
              <w:rPr>
                <w:color w:val="000000"/>
                <w:sz w:val="16"/>
              </w:rPr>
              <w:t>382.89</w:t>
            </w:r>
          </w:p>
        </w:tc>
        <w:tc>
          <w:tcPr>
            <w:tcW w:w="207" w:type="pct"/>
            <w:tcBorders>
              <w:top w:val="nil"/>
              <w:left w:val="nil"/>
              <w:bottom w:val="single" w:sz="4" w:space="0" w:color="1F497D"/>
              <w:right w:val="single" w:sz="4" w:space="0" w:color="1F497D"/>
            </w:tcBorders>
            <w:shd w:val="clear" w:color="000000" w:fill="FFFFFF"/>
            <w:noWrap/>
            <w:vAlign w:val="center"/>
            <w:hideMark/>
          </w:tcPr>
          <w:p w14:paraId="5FFE2008" w14:textId="77777777" w:rsidR="00F947E9" w:rsidRPr="00D84D7C" w:rsidRDefault="00F947E9" w:rsidP="00F947E9">
            <w:pPr>
              <w:jc w:val="center"/>
              <w:rPr>
                <w:color w:val="000000"/>
                <w:sz w:val="16"/>
                <w:szCs w:val="16"/>
              </w:rPr>
            </w:pPr>
            <w:r w:rsidRPr="00D84D7C">
              <w:rPr>
                <w:color w:val="000000"/>
                <w:sz w:val="16"/>
              </w:rPr>
              <w:t>212.05</w:t>
            </w:r>
          </w:p>
        </w:tc>
        <w:tc>
          <w:tcPr>
            <w:tcW w:w="234" w:type="pct"/>
            <w:tcBorders>
              <w:top w:val="nil"/>
              <w:left w:val="nil"/>
              <w:bottom w:val="single" w:sz="4" w:space="0" w:color="1F497D"/>
              <w:right w:val="single" w:sz="4" w:space="0" w:color="1F497D"/>
            </w:tcBorders>
            <w:shd w:val="clear" w:color="000000" w:fill="FFFFFF"/>
            <w:noWrap/>
            <w:vAlign w:val="center"/>
            <w:hideMark/>
          </w:tcPr>
          <w:p w14:paraId="331FB1FE" w14:textId="77777777" w:rsidR="00F947E9" w:rsidRPr="00D84D7C" w:rsidRDefault="00F947E9" w:rsidP="00F947E9">
            <w:pPr>
              <w:jc w:val="center"/>
              <w:rPr>
                <w:color w:val="000000"/>
                <w:sz w:val="16"/>
                <w:szCs w:val="16"/>
              </w:rPr>
            </w:pPr>
            <w:r w:rsidRPr="00D84D7C">
              <w:rPr>
                <w:color w:val="000000"/>
                <w:sz w:val="16"/>
              </w:rPr>
              <w:t>14.33</w:t>
            </w:r>
          </w:p>
        </w:tc>
        <w:tc>
          <w:tcPr>
            <w:tcW w:w="174" w:type="pct"/>
            <w:tcBorders>
              <w:top w:val="nil"/>
              <w:left w:val="nil"/>
              <w:bottom w:val="single" w:sz="4" w:space="0" w:color="1F497D"/>
              <w:right w:val="single" w:sz="4" w:space="0" w:color="1F497D"/>
            </w:tcBorders>
            <w:shd w:val="clear" w:color="000000" w:fill="FFFFFF"/>
            <w:noWrap/>
            <w:vAlign w:val="center"/>
            <w:hideMark/>
          </w:tcPr>
          <w:p w14:paraId="61FC2401" w14:textId="77777777" w:rsidR="00F947E9" w:rsidRPr="00D84D7C" w:rsidRDefault="00F947E9" w:rsidP="00F947E9">
            <w:pPr>
              <w:jc w:val="center"/>
              <w:rPr>
                <w:color w:val="000000"/>
                <w:sz w:val="16"/>
                <w:szCs w:val="16"/>
              </w:rPr>
            </w:pPr>
            <w:r w:rsidRPr="00D84D7C">
              <w:rPr>
                <w:color w:val="000000"/>
                <w:sz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14:paraId="20FE2630" w14:textId="77777777" w:rsidR="00F947E9" w:rsidRPr="00D84D7C" w:rsidRDefault="00F947E9" w:rsidP="00F947E9">
            <w:pPr>
              <w:jc w:val="center"/>
              <w:rPr>
                <w:color w:val="000000"/>
                <w:sz w:val="16"/>
                <w:szCs w:val="16"/>
              </w:rPr>
            </w:pPr>
            <w:r w:rsidRPr="00D84D7C">
              <w:rPr>
                <w:color w:val="000000"/>
                <w:sz w:val="16"/>
              </w:rPr>
              <w:t>186.26</w:t>
            </w:r>
          </w:p>
        </w:tc>
        <w:tc>
          <w:tcPr>
            <w:tcW w:w="214" w:type="pct"/>
            <w:tcBorders>
              <w:top w:val="nil"/>
              <w:left w:val="nil"/>
              <w:bottom w:val="single" w:sz="4" w:space="0" w:color="1F497D"/>
              <w:right w:val="single" w:sz="4" w:space="0" w:color="1F497D"/>
            </w:tcBorders>
            <w:shd w:val="clear" w:color="000000" w:fill="FFFFFF"/>
            <w:noWrap/>
            <w:vAlign w:val="center"/>
            <w:hideMark/>
          </w:tcPr>
          <w:p w14:paraId="510BC186" w14:textId="77777777" w:rsidR="00F947E9" w:rsidRPr="00D84D7C" w:rsidRDefault="00F947E9" w:rsidP="00F947E9">
            <w:pPr>
              <w:jc w:val="center"/>
              <w:rPr>
                <w:color w:val="000000"/>
                <w:sz w:val="16"/>
                <w:szCs w:val="16"/>
              </w:rPr>
            </w:pPr>
            <w:r w:rsidRPr="00D84D7C">
              <w:rPr>
                <w:color w:val="000000"/>
                <w:sz w:val="16"/>
              </w:rPr>
              <w:t>103.15</w:t>
            </w:r>
          </w:p>
        </w:tc>
        <w:tc>
          <w:tcPr>
            <w:tcW w:w="214" w:type="pct"/>
            <w:tcBorders>
              <w:top w:val="nil"/>
              <w:left w:val="nil"/>
              <w:bottom w:val="single" w:sz="4" w:space="0" w:color="1F497D"/>
              <w:right w:val="single" w:sz="4" w:space="0" w:color="1F497D"/>
            </w:tcBorders>
            <w:shd w:val="clear" w:color="000000" w:fill="FFFFFF"/>
            <w:noWrap/>
            <w:vAlign w:val="center"/>
            <w:hideMark/>
          </w:tcPr>
          <w:p w14:paraId="4B0C1376" w14:textId="77777777" w:rsidR="00F947E9" w:rsidRPr="00D84D7C" w:rsidRDefault="00F947E9" w:rsidP="00F947E9">
            <w:pPr>
              <w:jc w:val="center"/>
              <w:rPr>
                <w:color w:val="000000"/>
                <w:sz w:val="16"/>
                <w:szCs w:val="16"/>
              </w:rPr>
            </w:pPr>
            <w:r w:rsidRPr="00D84D7C">
              <w:rPr>
                <w:color w:val="000000"/>
                <w:sz w:val="16"/>
              </w:rPr>
              <w:t>7.11</w:t>
            </w:r>
          </w:p>
        </w:tc>
        <w:tc>
          <w:tcPr>
            <w:tcW w:w="261" w:type="pct"/>
            <w:tcBorders>
              <w:top w:val="nil"/>
              <w:left w:val="nil"/>
              <w:bottom w:val="single" w:sz="4" w:space="0" w:color="1F497D"/>
              <w:right w:val="single" w:sz="4" w:space="0" w:color="1F497D"/>
            </w:tcBorders>
            <w:shd w:val="clear" w:color="000000" w:fill="FFFFFF"/>
            <w:noWrap/>
            <w:vAlign w:val="center"/>
            <w:hideMark/>
          </w:tcPr>
          <w:p w14:paraId="29537148" w14:textId="77777777" w:rsidR="00F947E9" w:rsidRPr="00D84D7C" w:rsidRDefault="00F947E9" w:rsidP="00F947E9">
            <w:pPr>
              <w:jc w:val="center"/>
              <w:rPr>
                <w:color w:val="000000"/>
                <w:sz w:val="16"/>
                <w:szCs w:val="16"/>
              </w:rPr>
            </w:pPr>
            <w:r w:rsidRPr="00D84D7C">
              <w:rPr>
                <w:color w:val="000000"/>
                <w:sz w:val="16"/>
              </w:rPr>
              <w:t>104.62</w:t>
            </w:r>
          </w:p>
        </w:tc>
        <w:tc>
          <w:tcPr>
            <w:tcW w:w="228" w:type="pct"/>
            <w:tcBorders>
              <w:top w:val="nil"/>
              <w:left w:val="nil"/>
              <w:bottom w:val="single" w:sz="4" w:space="0" w:color="1F497D"/>
              <w:right w:val="single" w:sz="4" w:space="0" w:color="1F497D"/>
            </w:tcBorders>
            <w:shd w:val="clear" w:color="000000" w:fill="FFFFFF"/>
            <w:noWrap/>
            <w:vAlign w:val="center"/>
            <w:hideMark/>
          </w:tcPr>
          <w:p w14:paraId="012DA1B7" w14:textId="77777777" w:rsidR="00F947E9" w:rsidRPr="00D84D7C" w:rsidRDefault="00F947E9" w:rsidP="00F947E9">
            <w:pPr>
              <w:jc w:val="center"/>
              <w:rPr>
                <w:color w:val="000000"/>
                <w:sz w:val="16"/>
                <w:szCs w:val="16"/>
              </w:rPr>
            </w:pPr>
            <w:r w:rsidRPr="00D84D7C">
              <w:rPr>
                <w:color w:val="000000"/>
                <w:sz w:val="16"/>
              </w:rPr>
              <w:t>57.94</w:t>
            </w:r>
          </w:p>
        </w:tc>
        <w:tc>
          <w:tcPr>
            <w:tcW w:w="254" w:type="pct"/>
            <w:tcBorders>
              <w:top w:val="nil"/>
              <w:left w:val="nil"/>
              <w:bottom w:val="single" w:sz="4" w:space="0" w:color="1F497D"/>
              <w:right w:val="single" w:sz="4" w:space="0" w:color="1F497D"/>
            </w:tcBorders>
            <w:shd w:val="clear" w:color="000000" w:fill="FFFFFF"/>
            <w:noWrap/>
            <w:vAlign w:val="center"/>
            <w:hideMark/>
          </w:tcPr>
          <w:p w14:paraId="4EA192B1" w14:textId="77777777" w:rsidR="00F947E9" w:rsidRPr="00D84D7C" w:rsidRDefault="00F947E9" w:rsidP="00F947E9">
            <w:pPr>
              <w:jc w:val="center"/>
              <w:rPr>
                <w:color w:val="000000"/>
                <w:sz w:val="16"/>
                <w:szCs w:val="16"/>
              </w:rPr>
            </w:pPr>
            <w:r w:rsidRPr="00D84D7C">
              <w:rPr>
                <w:color w:val="000000"/>
                <w:sz w:val="16"/>
              </w:rPr>
              <w:t>4.11</w:t>
            </w:r>
          </w:p>
        </w:tc>
        <w:tc>
          <w:tcPr>
            <w:tcW w:w="288" w:type="pct"/>
            <w:tcBorders>
              <w:top w:val="nil"/>
              <w:left w:val="nil"/>
              <w:bottom w:val="single" w:sz="4" w:space="0" w:color="1F497D"/>
              <w:right w:val="single" w:sz="4" w:space="0" w:color="1F497D"/>
            </w:tcBorders>
            <w:shd w:val="clear" w:color="000000" w:fill="FFFFFF"/>
            <w:noWrap/>
            <w:vAlign w:val="center"/>
            <w:hideMark/>
          </w:tcPr>
          <w:p w14:paraId="27856665" w14:textId="77777777" w:rsidR="00F947E9" w:rsidRPr="00D84D7C" w:rsidRDefault="00F947E9" w:rsidP="00F947E9">
            <w:pPr>
              <w:jc w:val="center"/>
              <w:rPr>
                <w:color w:val="000000"/>
                <w:sz w:val="16"/>
                <w:szCs w:val="16"/>
              </w:rPr>
            </w:pPr>
            <w:r w:rsidRPr="00D84D7C">
              <w:rPr>
                <w:color w:val="000000"/>
                <w:sz w:val="16"/>
              </w:rPr>
              <w:t>104.01</w:t>
            </w:r>
          </w:p>
        </w:tc>
        <w:tc>
          <w:tcPr>
            <w:tcW w:w="214" w:type="pct"/>
            <w:tcBorders>
              <w:top w:val="nil"/>
              <w:left w:val="nil"/>
              <w:bottom w:val="single" w:sz="4" w:space="0" w:color="1F497D"/>
              <w:right w:val="single" w:sz="4" w:space="0" w:color="1F497D"/>
            </w:tcBorders>
            <w:shd w:val="clear" w:color="000000" w:fill="FFFFFF"/>
            <w:noWrap/>
            <w:vAlign w:val="center"/>
            <w:hideMark/>
          </w:tcPr>
          <w:p w14:paraId="43B60AAE" w14:textId="77777777" w:rsidR="00F947E9" w:rsidRPr="00D84D7C" w:rsidRDefault="00F947E9" w:rsidP="00F947E9">
            <w:pPr>
              <w:jc w:val="center"/>
              <w:rPr>
                <w:color w:val="000000"/>
                <w:sz w:val="16"/>
                <w:szCs w:val="16"/>
              </w:rPr>
            </w:pPr>
            <w:r w:rsidRPr="00D84D7C">
              <w:rPr>
                <w:color w:val="000000"/>
                <w:sz w:val="16"/>
              </w:rPr>
              <w:t>57.60</w:t>
            </w:r>
          </w:p>
        </w:tc>
        <w:tc>
          <w:tcPr>
            <w:tcW w:w="254" w:type="pct"/>
            <w:tcBorders>
              <w:top w:val="nil"/>
              <w:left w:val="nil"/>
              <w:bottom w:val="single" w:sz="4" w:space="0" w:color="1F497D"/>
              <w:right w:val="single" w:sz="4" w:space="0" w:color="1F497D"/>
            </w:tcBorders>
            <w:shd w:val="clear" w:color="000000" w:fill="FFFFFF"/>
            <w:noWrap/>
            <w:vAlign w:val="center"/>
            <w:hideMark/>
          </w:tcPr>
          <w:p w14:paraId="39C494D2" w14:textId="77777777" w:rsidR="00F947E9" w:rsidRPr="00D84D7C" w:rsidRDefault="00F947E9" w:rsidP="00F947E9">
            <w:pPr>
              <w:jc w:val="center"/>
              <w:rPr>
                <w:color w:val="000000"/>
                <w:sz w:val="16"/>
                <w:szCs w:val="16"/>
              </w:rPr>
            </w:pPr>
            <w:r w:rsidRPr="00D84D7C">
              <w:rPr>
                <w:color w:val="000000"/>
                <w:sz w:val="16"/>
              </w:rPr>
              <w:t>4.08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458E0D70" w14:textId="77777777" w:rsidR="00F947E9" w:rsidRPr="00D84D7C" w:rsidRDefault="00F947E9" w:rsidP="00F947E9">
            <w:pPr>
              <w:jc w:val="center"/>
              <w:rPr>
                <w:color w:val="000000"/>
                <w:sz w:val="16"/>
                <w:szCs w:val="16"/>
              </w:rPr>
            </w:pPr>
            <w:r w:rsidRPr="00D84D7C">
              <w:rPr>
                <w:color w:val="000000"/>
                <w:sz w:val="16"/>
              </w:rPr>
              <w:t>101.06</w:t>
            </w:r>
          </w:p>
        </w:tc>
        <w:tc>
          <w:tcPr>
            <w:tcW w:w="207" w:type="pct"/>
            <w:tcBorders>
              <w:top w:val="nil"/>
              <w:left w:val="nil"/>
              <w:bottom w:val="single" w:sz="4" w:space="0" w:color="auto"/>
              <w:right w:val="single" w:sz="4" w:space="0" w:color="auto"/>
            </w:tcBorders>
            <w:shd w:val="clear" w:color="000000" w:fill="FFFFFF"/>
            <w:noWrap/>
            <w:vAlign w:val="center"/>
            <w:hideMark/>
          </w:tcPr>
          <w:p w14:paraId="75A650A9" w14:textId="77777777" w:rsidR="00F947E9" w:rsidRPr="00D84D7C" w:rsidRDefault="00F947E9" w:rsidP="00F947E9">
            <w:pPr>
              <w:jc w:val="center"/>
              <w:rPr>
                <w:color w:val="000000"/>
                <w:sz w:val="16"/>
                <w:szCs w:val="16"/>
              </w:rPr>
            </w:pPr>
            <w:r w:rsidRPr="00D84D7C">
              <w:rPr>
                <w:color w:val="000000"/>
                <w:sz w:val="16"/>
              </w:rPr>
              <w:t>55.97</w:t>
            </w:r>
          </w:p>
        </w:tc>
        <w:tc>
          <w:tcPr>
            <w:tcW w:w="207" w:type="pct"/>
            <w:tcBorders>
              <w:top w:val="nil"/>
              <w:left w:val="nil"/>
              <w:bottom w:val="single" w:sz="4" w:space="0" w:color="auto"/>
              <w:right w:val="single" w:sz="4" w:space="0" w:color="auto"/>
            </w:tcBorders>
            <w:shd w:val="clear" w:color="000000" w:fill="FFFFFF"/>
            <w:noWrap/>
            <w:vAlign w:val="center"/>
            <w:hideMark/>
          </w:tcPr>
          <w:p w14:paraId="08714E79" w14:textId="77777777" w:rsidR="00F947E9" w:rsidRPr="00D84D7C" w:rsidRDefault="00F947E9" w:rsidP="00F947E9">
            <w:pPr>
              <w:jc w:val="center"/>
              <w:rPr>
                <w:color w:val="000000"/>
                <w:sz w:val="16"/>
                <w:szCs w:val="16"/>
              </w:rPr>
            </w:pPr>
            <w:r w:rsidRPr="00D84D7C">
              <w:rPr>
                <w:color w:val="000000"/>
                <w:sz w:val="16"/>
              </w:rPr>
              <w:t>3.97</w:t>
            </w:r>
          </w:p>
        </w:tc>
      </w:tr>
      <w:tr w:rsidR="00F947E9" w:rsidRPr="00D84D7C" w14:paraId="77235620" w14:textId="77777777" w:rsidTr="00F947E9">
        <w:trPr>
          <w:trHeight w:val="240"/>
        </w:trPr>
        <w:tc>
          <w:tcPr>
            <w:tcW w:w="241" w:type="pct"/>
            <w:vMerge/>
            <w:tcBorders>
              <w:top w:val="nil"/>
              <w:left w:val="single" w:sz="4" w:space="0" w:color="1F497D"/>
              <w:bottom w:val="single" w:sz="4" w:space="0" w:color="1F497D"/>
              <w:right w:val="single" w:sz="4" w:space="0" w:color="1F497D"/>
            </w:tcBorders>
            <w:vAlign w:val="center"/>
            <w:hideMark/>
          </w:tcPr>
          <w:p w14:paraId="7FFCEFB4" w14:textId="77777777" w:rsidR="00F947E9" w:rsidRPr="00D84D7C"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2584C64D" w14:textId="77777777" w:rsidR="00F947E9" w:rsidRPr="00D84D7C" w:rsidRDefault="00F947E9" w:rsidP="00F947E9">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71B83FD4" w14:textId="77777777" w:rsidR="00F947E9" w:rsidRPr="00D84D7C" w:rsidRDefault="00F947E9" w:rsidP="00F947E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44758946" w14:textId="77777777" w:rsidR="00F947E9" w:rsidRPr="00D84D7C" w:rsidRDefault="00F947E9" w:rsidP="00F947E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6C20136D" w14:textId="77777777" w:rsidR="00F947E9" w:rsidRPr="00D84D7C" w:rsidRDefault="00F947E9" w:rsidP="00F947E9">
            <w:pPr>
              <w:jc w:val="center"/>
              <w:rPr>
                <w:color w:val="000000"/>
                <w:sz w:val="16"/>
                <w:szCs w:val="16"/>
              </w:rPr>
            </w:pPr>
            <w:r w:rsidRPr="00D84D7C">
              <w:rPr>
                <w:color w:val="000000"/>
                <w:sz w:val="16"/>
              </w:rPr>
              <w:t>4</w:t>
            </w:r>
          </w:p>
        </w:tc>
        <w:tc>
          <w:tcPr>
            <w:tcW w:w="268" w:type="pct"/>
            <w:tcBorders>
              <w:top w:val="nil"/>
              <w:left w:val="nil"/>
              <w:bottom w:val="single" w:sz="4" w:space="0" w:color="1F497D"/>
              <w:right w:val="single" w:sz="4" w:space="0" w:color="1F497D"/>
            </w:tcBorders>
            <w:shd w:val="clear" w:color="000000" w:fill="FFFFFF"/>
            <w:noWrap/>
            <w:vAlign w:val="center"/>
            <w:hideMark/>
          </w:tcPr>
          <w:p w14:paraId="25962400" w14:textId="77777777" w:rsidR="00F947E9" w:rsidRPr="00D84D7C" w:rsidRDefault="00F947E9" w:rsidP="00F947E9">
            <w:pPr>
              <w:jc w:val="center"/>
              <w:rPr>
                <w:color w:val="000000"/>
                <w:sz w:val="16"/>
                <w:szCs w:val="16"/>
              </w:rPr>
            </w:pPr>
            <w:r w:rsidRPr="00D84D7C">
              <w:rPr>
                <w:color w:val="000000"/>
                <w:sz w:val="16"/>
              </w:rPr>
              <w:t>31.79</w:t>
            </w:r>
          </w:p>
        </w:tc>
        <w:tc>
          <w:tcPr>
            <w:tcW w:w="207" w:type="pct"/>
            <w:tcBorders>
              <w:top w:val="nil"/>
              <w:left w:val="nil"/>
              <w:bottom w:val="single" w:sz="4" w:space="0" w:color="1F497D"/>
              <w:right w:val="single" w:sz="4" w:space="0" w:color="1F497D"/>
            </w:tcBorders>
            <w:shd w:val="clear" w:color="000000" w:fill="FFFFFF"/>
            <w:noWrap/>
            <w:vAlign w:val="center"/>
            <w:hideMark/>
          </w:tcPr>
          <w:p w14:paraId="0BEFE0F4" w14:textId="77777777" w:rsidR="00F947E9" w:rsidRPr="00D84D7C" w:rsidRDefault="00F947E9" w:rsidP="00F947E9">
            <w:pPr>
              <w:jc w:val="center"/>
              <w:rPr>
                <w:color w:val="000000"/>
                <w:sz w:val="16"/>
                <w:szCs w:val="16"/>
              </w:rPr>
            </w:pPr>
            <w:r w:rsidRPr="00D84D7C">
              <w:rPr>
                <w:color w:val="000000"/>
                <w:sz w:val="16"/>
              </w:rPr>
              <w:t>17.61</w:t>
            </w:r>
          </w:p>
        </w:tc>
        <w:tc>
          <w:tcPr>
            <w:tcW w:w="234" w:type="pct"/>
            <w:tcBorders>
              <w:top w:val="nil"/>
              <w:left w:val="nil"/>
              <w:bottom w:val="single" w:sz="4" w:space="0" w:color="1F497D"/>
              <w:right w:val="single" w:sz="4" w:space="0" w:color="1F497D"/>
            </w:tcBorders>
            <w:shd w:val="clear" w:color="000000" w:fill="FFFFFF"/>
            <w:noWrap/>
            <w:vAlign w:val="center"/>
            <w:hideMark/>
          </w:tcPr>
          <w:p w14:paraId="0C95B906" w14:textId="77777777" w:rsidR="00F947E9" w:rsidRPr="00D84D7C" w:rsidRDefault="00F947E9" w:rsidP="00F947E9">
            <w:pPr>
              <w:jc w:val="center"/>
              <w:rPr>
                <w:color w:val="000000"/>
                <w:sz w:val="16"/>
                <w:szCs w:val="16"/>
              </w:rPr>
            </w:pPr>
            <w:r w:rsidRPr="00D84D7C">
              <w:rPr>
                <w:color w:val="000000"/>
                <w:sz w:val="16"/>
              </w:rPr>
              <w:t>1.26</w:t>
            </w:r>
          </w:p>
        </w:tc>
        <w:tc>
          <w:tcPr>
            <w:tcW w:w="174" w:type="pct"/>
            <w:tcBorders>
              <w:top w:val="nil"/>
              <w:left w:val="nil"/>
              <w:bottom w:val="single" w:sz="4" w:space="0" w:color="1F497D"/>
              <w:right w:val="single" w:sz="4" w:space="0" w:color="1F497D"/>
            </w:tcBorders>
            <w:shd w:val="clear" w:color="000000" w:fill="FFFFFF"/>
            <w:noWrap/>
            <w:vAlign w:val="center"/>
            <w:hideMark/>
          </w:tcPr>
          <w:p w14:paraId="66E7E07C" w14:textId="77777777" w:rsidR="00F947E9" w:rsidRPr="00D84D7C" w:rsidRDefault="00F947E9" w:rsidP="00F947E9">
            <w:pPr>
              <w:jc w:val="center"/>
              <w:rPr>
                <w:color w:val="000000"/>
                <w:sz w:val="16"/>
                <w:szCs w:val="16"/>
              </w:rPr>
            </w:pPr>
            <w:r w:rsidRPr="00D84D7C">
              <w:rPr>
                <w:color w:val="000000"/>
                <w:sz w:val="16"/>
              </w:rPr>
              <w:t>4</w:t>
            </w:r>
          </w:p>
        </w:tc>
        <w:tc>
          <w:tcPr>
            <w:tcW w:w="261" w:type="pct"/>
            <w:tcBorders>
              <w:top w:val="nil"/>
              <w:left w:val="nil"/>
              <w:bottom w:val="single" w:sz="4" w:space="0" w:color="1F497D"/>
              <w:right w:val="single" w:sz="4" w:space="0" w:color="1F497D"/>
            </w:tcBorders>
            <w:shd w:val="clear" w:color="000000" w:fill="FFFFFF"/>
            <w:noWrap/>
            <w:vAlign w:val="center"/>
            <w:hideMark/>
          </w:tcPr>
          <w:p w14:paraId="689BF5EC" w14:textId="77777777" w:rsidR="00F947E9" w:rsidRPr="00D84D7C" w:rsidRDefault="00F947E9" w:rsidP="00F947E9">
            <w:pPr>
              <w:jc w:val="center"/>
              <w:rPr>
                <w:color w:val="000000"/>
                <w:sz w:val="16"/>
                <w:szCs w:val="16"/>
              </w:rPr>
            </w:pPr>
            <w:r w:rsidRPr="00D84D7C">
              <w:rPr>
                <w:color w:val="000000"/>
                <w:sz w:val="16"/>
              </w:rPr>
              <w:t>-1.23</w:t>
            </w:r>
          </w:p>
        </w:tc>
        <w:tc>
          <w:tcPr>
            <w:tcW w:w="214" w:type="pct"/>
            <w:tcBorders>
              <w:top w:val="nil"/>
              <w:left w:val="nil"/>
              <w:bottom w:val="single" w:sz="4" w:space="0" w:color="1F497D"/>
              <w:right w:val="single" w:sz="4" w:space="0" w:color="1F497D"/>
            </w:tcBorders>
            <w:shd w:val="clear" w:color="000000" w:fill="FFFFFF"/>
            <w:noWrap/>
            <w:vAlign w:val="center"/>
            <w:hideMark/>
          </w:tcPr>
          <w:p w14:paraId="423648C2" w14:textId="77777777" w:rsidR="00F947E9" w:rsidRPr="00D84D7C" w:rsidRDefault="00F947E9" w:rsidP="00F947E9">
            <w:pPr>
              <w:jc w:val="center"/>
              <w:rPr>
                <w:color w:val="000000"/>
                <w:sz w:val="16"/>
                <w:szCs w:val="16"/>
              </w:rPr>
            </w:pPr>
            <w:r w:rsidRPr="00D84D7C">
              <w:rPr>
                <w:color w:val="000000"/>
                <w:sz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14:paraId="37921524" w14:textId="77777777" w:rsidR="00F947E9" w:rsidRPr="00D84D7C" w:rsidRDefault="00F947E9" w:rsidP="00F947E9">
            <w:pPr>
              <w:jc w:val="center"/>
              <w:rPr>
                <w:color w:val="000000"/>
                <w:sz w:val="16"/>
                <w:szCs w:val="16"/>
              </w:rPr>
            </w:pPr>
            <w:r w:rsidRPr="00D84D7C">
              <w:rPr>
                <w:color w:val="000000"/>
                <w:sz w:val="16"/>
              </w:rPr>
              <w:t>-0.01</w:t>
            </w:r>
          </w:p>
        </w:tc>
        <w:tc>
          <w:tcPr>
            <w:tcW w:w="261" w:type="pct"/>
            <w:tcBorders>
              <w:top w:val="nil"/>
              <w:left w:val="nil"/>
              <w:bottom w:val="single" w:sz="4" w:space="0" w:color="1F497D"/>
              <w:right w:val="single" w:sz="4" w:space="0" w:color="1F497D"/>
            </w:tcBorders>
            <w:shd w:val="clear" w:color="000000" w:fill="FFFFFF"/>
            <w:noWrap/>
            <w:vAlign w:val="center"/>
            <w:hideMark/>
          </w:tcPr>
          <w:p w14:paraId="7A41D7AC" w14:textId="77777777" w:rsidR="00F947E9" w:rsidRPr="00D84D7C" w:rsidRDefault="00F947E9" w:rsidP="00F947E9">
            <w:pPr>
              <w:jc w:val="center"/>
              <w:rPr>
                <w:color w:val="000000"/>
                <w:sz w:val="16"/>
                <w:szCs w:val="16"/>
              </w:rPr>
            </w:pPr>
            <w:r w:rsidRPr="00D84D7C">
              <w:rPr>
                <w:color w:val="000000"/>
                <w:sz w:val="16"/>
              </w:rPr>
              <w:t>2.25</w:t>
            </w:r>
          </w:p>
        </w:tc>
        <w:tc>
          <w:tcPr>
            <w:tcW w:w="228" w:type="pct"/>
            <w:tcBorders>
              <w:top w:val="nil"/>
              <w:left w:val="nil"/>
              <w:bottom w:val="single" w:sz="4" w:space="0" w:color="1F497D"/>
              <w:right w:val="single" w:sz="4" w:space="0" w:color="1F497D"/>
            </w:tcBorders>
            <w:shd w:val="clear" w:color="000000" w:fill="FFFFFF"/>
            <w:noWrap/>
            <w:vAlign w:val="center"/>
            <w:hideMark/>
          </w:tcPr>
          <w:p w14:paraId="4AFBDA45" w14:textId="77777777" w:rsidR="00F947E9" w:rsidRPr="00D84D7C" w:rsidRDefault="00F947E9" w:rsidP="00F947E9">
            <w:pPr>
              <w:jc w:val="center"/>
              <w:rPr>
                <w:color w:val="000000"/>
                <w:sz w:val="16"/>
                <w:szCs w:val="16"/>
              </w:rPr>
            </w:pPr>
            <w:r w:rsidRPr="00D84D7C">
              <w:rPr>
                <w:color w:val="000000"/>
                <w:sz w:val="16"/>
              </w:rPr>
              <w:t>1.24</w:t>
            </w:r>
          </w:p>
        </w:tc>
        <w:tc>
          <w:tcPr>
            <w:tcW w:w="254" w:type="pct"/>
            <w:tcBorders>
              <w:top w:val="nil"/>
              <w:left w:val="nil"/>
              <w:bottom w:val="single" w:sz="4" w:space="0" w:color="1F497D"/>
              <w:right w:val="single" w:sz="4" w:space="0" w:color="1F497D"/>
            </w:tcBorders>
            <w:shd w:val="clear" w:color="000000" w:fill="FFFFFF"/>
            <w:noWrap/>
            <w:vAlign w:val="center"/>
            <w:hideMark/>
          </w:tcPr>
          <w:p w14:paraId="3AF15B6A" w14:textId="77777777" w:rsidR="00F947E9" w:rsidRPr="00D84D7C" w:rsidRDefault="00F947E9" w:rsidP="00F947E9">
            <w:pPr>
              <w:jc w:val="center"/>
              <w:rPr>
                <w:color w:val="000000"/>
                <w:sz w:val="16"/>
                <w:szCs w:val="16"/>
              </w:rPr>
            </w:pPr>
            <w:r w:rsidRPr="00D84D7C">
              <w:rPr>
                <w:color w:val="000000"/>
                <w:sz w:val="16"/>
              </w:rPr>
              <w:t>0.08</w:t>
            </w:r>
          </w:p>
        </w:tc>
        <w:tc>
          <w:tcPr>
            <w:tcW w:w="288" w:type="pct"/>
            <w:tcBorders>
              <w:top w:val="nil"/>
              <w:left w:val="nil"/>
              <w:bottom w:val="single" w:sz="4" w:space="0" w:color="1F497D"/>
              <w:right w:val="single" w:sz="4" w:space="0" w:color="1F497D"/>
            </w:tcBorders>
            <w:shd w:val="clear" w:color="000000" w:fill="FFFFFF"/>
            <w:noWrap/>
            <w:vAlign w:val="center"/>
            <w:hideMark/>
          </w:tcPr>
          <w:p w14:paraId="584CBCE2" w14:textId="77777777" w:rsidR="00F947E9" w:rsidRPr="00D84D7C" w:rsidRDefault="00F947E9" w:rsidP="00F947E9">
            <w:pPr>
              <w:jc w:val="center"/>
              <w:rPr>
                <w:color w:val="000000"/>
                <w:sz w:val="16"/>
                <w:szCs w:val="16"/>
              </w:rPr>
            </w:pPr>
            <w:r w:rsidRPr="00D84D7C">
              <w:rPr>
                <w:color w:val="000000"/>
                <w:sz w:val="16"/>
              </w:rPr>
              <w:t>4.90</w:t>
            </w:r>
          </w:p>
        </w:tc>
        <w:tc>
          <w:tcPr>
            <w:tcW w:w="214" w:type="pct"/>
            <w:tcBorders>
              <w:top w:val="nil"/>
              <w:left w:val="nil"/>
              <w:bottom w:val="single" w:sz="4" w:space="0" w:color="1F497D"/>
              <w:right w:val="single" w:sz="4" w:space="0" w:color="1F497D"/>
            </w:tcBorders>
            <w:shd w:val="clear" w:color="000000" w:fill="FFFFFF"/>
            <w:noWrap/>
            <w:vAlign w:val="center"/>
            <w:hideMark/>
          </w:tcPr>
          <w:p w14:paraId="12F71FF8" w14:textId="77777777" w:rsidR="00F947E9" w:rsidRPr="00D84D7C" w:rsidRDefault="00F947E9" w:rsidP="00F947E9">
            <w:pPr>
              <w:jc w:val="center"/>
              <w:rPr>
                <w:color w:val="000000"/>
                <w:sz w:val="16"/>
                <w:szCs w:val="16"/>
              </w:rPr>
            </w:pPr>
            <w:r w:rsidRPr="00D84D7C">
              <w:rPr>
                <w:color w:val="000000"/>
                <w:sz w:val="16"/>
              </w:rPr>
              <w:t>2.71</w:t>
            </w:r>
          </w:p>
        </w:tc>
        <w:tc>
          <w:tcPr>
            <w:tcW w:w="254" w:type="pct"/>
            <w:tcBorders>
              <w:top w:val="nil"/>
              <w:left w:val="nil"/>
              <w:bottom w:val="single" w:sz="4" w:space="0" w:color="1F497D"/>
              <w:right w:val="single" w:sz="4" w:space="0" w:color="1F497D"/>
            </w:tcBorders>
            <w:shd w:val="clear" w:color="000000" w:fill="FFFFFF"/>
            <w:noWrap/>
            <w:vAlign w:val="center"/>
            <w:hideMark/>
          </w:tcPr>
          <w:p w14:paraId="2D9215DB" w14:textId="77777777" w:rsidR="00F947E9" w:rsidRPr="00D84D7C" w:rsidRDefault="00F947E9" w:rsidP="00F947E9">
            <w:pPr>
              <w:jc w:val="center"/>
              <w:rPr>
                <w:color w:val="000000"/>
                <w:sz w:val="16"/>
                <w:szCs w:val="16"/>
              </w:rPr>
            </w:pPr>
            <w:r w:rsidRPr="00D84D7C">
              <w:rPr>
                <w:color w:val="000000"/>
                <w:sz w:val="16"/>
              </w:rPr>
              <w:t>0.18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585D4534" w14:textId="77777777" w:rsidR="00F947E9" w:rsidRPr="00D84D7C" w:rsidRDefault="00F947E9" w:rsidP="00F947E9">
            <w:pPr>
              <w:jc w:val="center"/>
              <w:rPr>
                <w:color w:val="000000"/>
                <w:sz w:val="16"/>
                <w:szCs w:val="16"/>
              </w:rPr>
            </w:pPr>
            <w:r w:rsidRPr="00D84D7C">
              <w:rPr>
                <w:color w:val="000000"/>
                <w:sz w:val="16"/>
              </w:rPr>
              <w:t>3.62</w:t>
            </w:r>
          </w:p>
        </w:tc>
        <w:tc>
          <w:tcPr>
            <w:tcW w:w="207" w:type="pct"/>
            <w:tcBorders>
              <w:top w:val="nil"/>
              <w:left w:val="nil"/>
              <w:bottom w:val="single" w:sz="4" w:space="0" w:color="auto"/>
              <w:right w:val="single" w:sz="4" w:space="0" w:color="auto"/>
            </w:tcBorders>
            <w:shd w:val="clear" w:color="000000" w:fill="FFFFFF"/>
            <w:noWrap/>
            <w:vAlign w:val="center"/>
            <w:hideMark/>
          </w:tcPr>
          <w:p w14:paraId="0D34C325" w14:textId="77777777" w:rsidR="00F947E9" w:rsidRPr="00D84D7C" w:rsidRDefault="00F947E9" w:rsidP="00F947E9">
            <w:pPr>
              <w:jc w:val="center"/>
              <w:rPr>
                <w:color w:val="000000"/>
                <w:sz w:val="16"/>
                <w:szCs w:val="16"/>
              </w:rPr>
            </w:pPr>
            <w:r w:rsidRPr="00D84D7C">
              <w:rPr>
                <w:color w:val="000000"/>
                <w:sz w:val="16"/>
              </w:rPr>
              <w:t>2.01</w:t>
            </w:r>
          </w:p>
        </w:tc>
        <w:tc>
          <w:tcPr>
            <w:tcW w:w="207" w:type="pct"/>
            <w:tcBorders>
              <w:top w:val="nil"/>
              <w:left w:val="nil"/>
              <w:bottom w:val="single" w:sz="4" w:space="0" w:color="auto"/>
              <w:right w:val="single" w:sz="4" w:space="0" w:color="auto"/>
            </w:tcBorders>
            <w:shd w:val="clear" w:color="000000" w:fill="FFFFFF"/>
            <w:noWrap/>
            <w:vAlign w:val="center"/>
            <w:hideMark/>
          </w:tcPr>
          <w:p w14:paraId="3C2F2175" w14:textId="77777777" w:rsidR="00F947E9" w:rsidRPr="00D84D7C" w:rsidRDefault="00F947E9" w:rsidP="00F947E9">
            <w:pPr>
              <w:jc w:val="center"/>
              <w:rPr>
                <w:color w:val="000000"/>
                <w:sz w:val="16"/>
                <w:szCs w:val="16"/>
              </w:rPr>
            </w:pPr>
            <w:r w:rsidRPr="00D84D7C">
              <w:rPr>
                <w:color w:val="000000"/>
                <w:sz w:val="16"/>
              </w:rPr>
              <w:t>0.13</w:t>
            </w:r>
          </w:p>
        </w:tc>
      </w:tr>
      <w:tr w:rsidR="00F947E9" w:rsidRPr="00D84D7C" w14:paraId="68717ABB" w14:textId="77777777" w:rsidTr="00F947E9">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14:paraId="21ABF48D" w14:textId="77777777" w:rsidR="00F947E9" w:rsidRPr="00D84D7C" w:rsidRDefault="00F947E9" w:rsidP="00F947E9">
            <w:pPr>
              <w:jc w:val="center"/>
              <w:rPr>
                <w:color w:val="000000"/>
                <w:sz w:val="16"/>
                <w:szCs w:val="16"/>
              </w:rPr>
            </w:pPr>
            <w:r w:rsidRPr="00D84D7C">
              <w:rPr>
                <w:color w:val="000000"/>
                <w:sz w:val="16"/>
              </w:rPr>
              <w:t xml:space="preserve">6.2b </w:t>
            </w:r>
          </w:p>
        </w:tc>
        <w:tc>
          <w:tcPr>
            <w:tcW w:w="335" w:type="pct"/>
            <w:tcBorders>
              <w:top w:val="nil"/>
              <w:left w:val="nil"/>
              <w:bottom w:val="single" w:sz="4" w:space="0" w:color="1F497D"/>
              <w:right w:val="single" w:sz="4" w:space="0" w:color="1F497D"/>
            </w:tcBorders>
            <w:shd w:val="clear" w:color="000000" w:fill="FFFFFF"/>
            <w:vAlign w:val="center"/>
            <w:hideMark/>
          </w:tcPr>
          <w:p w14:paraId="5CD1807D" w14:textId="77777777" w:rsidR="00F947E9" w:rsidRPr="00D84D7C" w:rsidRDefault="00F947E9" w:rsidP="00F947E9">
            <w:pPr>
              <w:jc w:val="center"/>
              <w:rPr>
                <w:color w:val="000000"/>
                <w:sz w:val="16"/>
                <w:szCs w:val="16"/>
              </w:rPr>
            </w:pPr>
            <w:r w:rsidRPr="00D84D7C">
              <w:rPr>
                <w:color w:val="000000"/>
                <w:sz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14:paraId="6C3B2F3F" w14:textId="77777777" w:rsidR="00F947E9" w:rsidRPr="00D84D7C" w:rsidRDefault="00F947E9" w:rsidP="00F947E9">
            <w:pPr>
              <w:jc w:val="center"/>
              <w:rPr>
                <w:color w:val="000000"/>
                <w:sz w:val="16"/>
                <w:szCs w:val="16"/>
              </w:rPr>
            </w:pPr>
            <w:r w:rsidRPr="00D84D7C">
              <w:rPr>
                <w:color w:val="000000"/>
                <w:sz w:val="16"/>
              </w:rPr>
              <w:t>3.33</w:t>
            </w:r>
          </w:p>
        </w:tc>
        <w:tc>
          <w:tcPr>
            <w:tcW w:w="241" w:type="pct"/>
            <w:tcBorders>
              <w:top w:val="nil"/>
              <w:left w:val="nil"/>
              <w:bottom w:val="single" w:sz="4" w:space="0" w:color="1F497D"/>
              <w:right w:val="single" w:sz="4" w:space="0" w:color="1F497D"/>
            </w:tcBorders>
            <w:shd w:val="clear" w:color="000000" w:fill="FFFFFF"/>
            <w:noWrap/>
            <w:vAlign w:val="center"/>
            <w:hideMark/>
          </w:tcPr>
          <w:p w14:paraId="35907D0C" w14:textId="77777777" w:rsidR="00F947E9" w:rsidRPr="00D84D7C" w:rsidRDefault="00F947E9" w:rsidP="00F947E9">
            <w:pPr>
              <w:jc w:val="center"/>
              <w:rPr>
                <w:color w:val="000000"/>
                <w:sz w:val="16"/>
                <w:szCs w:val="16"/>
              </w:rPr>
            </w:pPr>
            <w:r w:rsidRPr="00D84D7C">
              <w:rPr>
                <w:color w:val="000000"/>
                <w:sz w:val="16"/>
              </w:rPr>
              <w:t>0.13</w:t>
            </w:r>
          </w:p>
        </w:tc>
        <w:tc>
          <w:tcPr>
            <w:tcW w:w="181" w:type="pct"/>
            <w:tcBorders>
              <w:top w:val="nil"/>
              <w:left w:val="nil"/>
              <w:bottom w:val="single" w:sz="4" w:space="0" w:color="1F497D"/>
              <w:right w:val="single" w:sz="4" w:space="0" w:color="1F497D"/>
            </w:tcBorders>
            <w:shd w:val="clear" w:color="000000" w:fill="FFFFFF"/>
            <w:vAlign w:val="center"/>
            <w:hideMark/>
          </w:tcPr>
          <w:p w14:paraId="031A0443" w14:textId="59029CA1" w:rsidR="00F947E9" w:rsidRPr="00D84D7C" w:rsidRDefault="00D31DD1" w:rsidP="00F947E9">
            <w:pPr>
              <w:jc w:val="center"/>
              <w:rPr>
                <w:color w:val="000000"/>
                <w:sz w:val="16"/>
                <w:szCs w:val="16"/>
              </w:rPr>
            </w:pPr>
            <w:r w:rsidRPr="00D84D7C">
              <w:rPr>
                <w:color w:val="000000"/>
                <w:sz w:val="16"/>
              </w:rPr>
              <w:t>80</w:t>
            </w:r>
          </w:p>
        </w:tc>
        <w:tc>
          <w:tcPr>
            <w:tcW w:w="268" w:type="pct"/>
            <w:tcBorders>
              <w:top w:val="nil"/>
              <w:left w:val="nil"/>
              <w:bottom w:val="single" w:sz="4" w:space="0" w:color="1F497D"/>
              <w:right w:val="single" w:sz="4" w:space="0" w:color="1F497D"/>
            </w:tcBorders>
            <w:shd w:val="clear" w:color="000000" w:fill="FFFFFF"/>
            <w:noWrap/>
            <w:vAlign w:val="center"/>
            <w:hideMark/>
          </w:tcPr>
          <w:p w14:paraId="18223C15" w14:textId="77777777" w:rsidR="00F947E9" w:rsidRPr="00D84D7C" w:rsidRDefault="00F947E9" w:rsidP="00F947E9">
            <w:pPr>
              <w:jc w:val="center"/>
              <w:rPr>
                <w:color w:val="000000"/>
                <w:sz w:val="16"/>
                <w:szCs w:val="16"/>
              </w:rPr>
            </w:pPr>
            <w:r w:rsidRPr="00D84D7C">
              <w:rPr>
                <w:color w:val="000000"/>
                <w:sz w:val="16"/>
              </w:rPr>
              <w:t>6.45</w:t>
            </w:r>
          </w:p>
        </w:tc>
        <w:tc>
          <w:tcPr>
            <w:tcW w:w="207" w:type="pct"/>
            <w:tcBorders>
              <w:top w:val="nil"/>
              <w:left w:val="nil"/>
              <w:bottom w:val="single" w:sz="4" w:space="0" w:color="1F497D"/>
              <w:right w:val="single" w:sz="4" w:space="0" w:color="1F497D"/>
            </w:tcBorders>
            <w:shd w:val="clear" w:color="000000" w:fill="FFFFFF"/>
            <w:noWrap/>
            <w:vAlign w:val="center"/>
            <w:hideMark/>
          </w:tcPr>
          <w:p w14:paraId="7467BEE1" w14:textId="77777777" w:rsidR="00F947E9" w:rsidRPr="00D84D7C" w:rsidRDefault="00F947E9" w:rsidP="00F947E9">
            <w:pPr>
              <w:jc w:val="center"/>
              <w:rPr>
                <w:color w:val="000000"/>
                <w:sz w:val="16"/>
                <w:szCs w:val="16"/>
              </w:rPr>
            </w:pPr>
            <w:r w:rsidRPr="00D84D7C">
              <w:rPr>
                <w:color w:val="000000"/>
                <w:sz w:val="16"/>
              </w:rPr>
              <w:t>193.60</w:t>
            </w:r>
          </w:p>
        </w:tc>
        <w:tc>
          <w:tcPr>
            <w:tcW w:w="234" w:type="pct"/>
            <w:tcBorders>
              <w:top w:val="nil"/>
              <w:left w:val="nil"/>
              <w:bottom w:val="single" w:sz="4" w:space="0" w:color="1F497D"/>
              <w:right w:val="single" w:sz="4" w:space="0" w:color="1F497D"/>
            </w:tcBorders>
            <w:shd w:val="clear" w:color="000000" w:fill="FFFFFF"/>
            <w:noWrap/>
            <w:vAlign w:val="center"/>
            <w:hideMark/>
          </w:tcPr>
          <w:p w14:paraId="4B12B8FF" w14:textId="77777777" w:rsidR="00F947E9" w:rsidRPr="00D84D7C" w:rsidRDefault="00F947E9" w:rsidP="00F947E9">
            <w:pPr>
              <w:jc w:val="center"/>
              <w:rPr>
                <w:color w:val="000000"/>
                <w:sz w:val="16"/>
                <w:szCs w:val="16"/>
              </w:rPr>
            </w:pPr>
            <w:r w:rsidRPr="00D84D7C">
              <w:rPr>
                <w:color w:val="000000"/>
                <w:sz w:val="16"/>
              </w:rPr>
              <w:t>0.24</w:t>
            </w:r>
          </w:p>
        </w:tc>
        <w:tc>
          <w:tcPr>
            <w:tcW w:w="174" w:type="pct"/>
            <w:tcBorders>
              <w:top w:val="nil"/>
              <w:left w:val="nil"/>
              <w:bottom w:val="single" w:sz="4" w:space="0" w:color="1F497D"/>
              <w:right w:val="single" w:sz="4" w:space="0" w:color="1F497D"/>
            </w:tcBorders>
            <w:shd w:val="clear" w:color="000000" w:fill="FFFFFF"/>
            <w:noWrap/>
            <w:vAlign w:val="center"/>
            <w:hideMark/>
          </w:tcPr>
          <w:p w14:paraId="284FE0D6" w14:textId="543FA581" w:rsidR="00F947E9" w:rsidRPr="00D84D7C" w:rsidRDefault="00D31DD1" w:rsidP="00F947E9">
            <w:pPr>
              <w:jc w:val="center"/>
              <w:rPr>
                <w:color w:val="000000"/>
                <w:sz w:val="16"/>
                <w:szCs w:val="16"/>
              </w:rPr>
            </w:pPr>
            <w:r w:rsidRPr="00D84D7C">
              <w:rPr>
                <w:color w:val="000000"/>
                <w:sz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14:paraId="1B712F30" w14:textId="77777777" w:rsidR="00F947E9" w:rsidRPr="00D84D7C" w:rsidRDefault="00F947E9" w:rsidP="00F947E9">
            <w:pPr>
              <w:jc w:val="center"/>
              <w:rPr>
                <w:color w:val="000000"/>
                <w:sz w:val="16"/>
                <w:szCs w:val="16"/>
              </w:rPr>
            </w:pPr>
            <w:r w:rsidRPr="00D84D7C">
              <w:rPr>
                <w:color w:val="000000"/>
                <w:sz w:val="16"/>
              </w:rPr>
              <w:t>3.45</w:t>
            </w:r>
          </w:p>
        </w:tc>
        <w:tc>
          <w:tcPr>
            <w:tcW w:w="214" w:type="pct"/>
            <w:tcBorders>
              <w:top w:val="nil"/>
              <w:left w:val="nil"/>
              <w:bottom w:val="single" w:sz="4" w:space="0" w:color="1F497D"/>
              <w:right w:val="single" w:sz="4" w:space="0" w:color="1F497D"/>
            </w:tcBorders>
            <w:shd w:val="clear" w:color="000000" w:fill="FFFFFF"/>
            <w:noWrap/>
            <w:vAlign w:val="center"/>
            <w:hideMark/>
          </w:tcPr>
          <w:p w14:paraId="602BF5D0" w14:textId="77777777" w:rsidR="00F947E9" w:rsidRPr="00D84D7C" w:rsidRDefault="00F947E9" w:rsidP="00F947E9">
            <w:pPr>
              <w:jc w:val="center"/>
              <w:rPr>
                <w:color w:val="000000"/>
                <w:sz w:val="16"/>
                <w:szCs w:val="16"/>
              </w:rPr>
            </w:pPr>
            <w:r w:rsidRPr="00D84D7C">
              <w:rPr>
                <w:color w:val="000000"/>
                <w:sz w:val="16"/>
              </w:rPr>
              <w:t>103.38</w:t>
            </w:r>
          </w:p>
        </w:tc>
        <w:tc>
          <w:tcPr>
            <w:tcW w:w="214" w:type="pct"/>
            <w:tcBorders>
              <w:top w:val="nil"/>
              <w:left w:val="nil"/>
              <w:bottom w:val="single" w:sz="4" w:space="0" w:color="1F497D"/>
              <w:right w:val="single" w:sz="4" w:space="0" w:color="1F497D"/>
            </w:tcBorders>
            <w:shd w:val="clear" w:color="000000" w:fill="FFFFFF"/>
            <w:noWrap/>
            <w:vAlign w:val="center"/>
            <w:hideMark/>
          </w:tcPr>
          <w:p w14:paraId="1182214E" w14:textId="77777777" w:rsidR="00F947E9" w:rsidRPr="00D84D7C" w:rsidRDefault="00F947E9" w:rsidP="00F947E9">
            <w:pPr>
              <w:jc w:val="center"/>
              <w:rPr>
                <w:color w:val="000000"/>
                <w:sz w:val="16"/>
                <w:szCs w:val="16"/>
              </w:rPr>
            </w:pPr>
            <w:r w:rsidRPr="00D84D7C">
              <w:rPr>
                <w:color w:val="000000"/>
                <w:sz w:val="16"/>
              </w:rPr>
              <w:t>0.13</w:t>
            </w:r>
          </w:p>
        </w:tc>
        <w:tc>
          <w:tcPr>
            <w:tcW w:w="261" w:type="pct"/>
            <w:tcBorders>
              <w:top w:val="nil"/>
              <w:left w:val="nil"/>
              <w:bottom w:val="single" w:sz="4" w:space="0" w:color="1F497D"/>
              <w:right w:val="single" w:sz="4" w:space="0" w:color="1F497D"/>
            </w:tcBorders>
            <w:shd w:val="clear" w:color="000000" w:fill="FFFFFF"/>
            <w:noWrap/>
            <w:vAlign w:val="center"/>
            <w:hideMark/>
          </w:tcPr>
          <w:p w14:paraId="484460A9" w14:textId="77777777" w:rsidR="00F947E9" w:rsidRPr="00D84D7C" w:rsidRDefault="00F947E9" w:rsidP="00F947E9">
            <w:pPr>
              <w:jc w:val="center"/>
              <w:rPr>
                <w:color w:val="000000"/>
                <w:sz w:val="16"/>
                <w:szCs w:val="16"/>
              </w:rPr>
            </w:pPr>
            <w:r w:rsidRPr="00D84D7C">
              <w:rPr>
                <w:color w:val="000000"/>
                <w:sz w:val="16"/>
              </w:rPr>
              <w:t>1.88</w:t>
            </w:r>
          </w:p>
        </w:tc>
        <w:tc>
          <w:tcPr>
            <w:tcW w:w="228" w:type="pct"/>
            <w:tcBorders>
              <w:top w:val="nil"/>
              <w:left w:val="nil"/>
              <w:bottom w:val="single" w:sz="4" w:space="0" w:color="1F497D"/>
              <w:right w:val="single" w:sz="4" w:space="0" w:color="1F497D"/>
            </w:tcBorders>
            <w:shd w:val="clear" w:color="000000" w:fill="FFFFFF"/>
            <w:noWrap/>
            <w:vAlign w:val="center"/>
            <w:hideMark/>
          </w:tcPr>
          <w:p w14:paraId="023D1D7F" w14:textId="77777777" w:rsidR="00F947E9" w:rsidRPr="00D84D7C" w:rsidRDefault="00F947E9" w:rsidP="00F947E9">
            <w:pPr>
              <w:jc w:val="center"/>
              <w:rPr>
                <w:color w:val="000000"/>
                <w:sz w:val="16"/>
                <w:szCs w:val="16"/>
              </w:rPr>
            </w:pPr>
            <w:r w:rsidRPr="00D84D7C">
              <w:rPr>
                <w:color w:val="000000"/>
                <w:sz w:val="16"/>
              </w:rPr>
              <w:t>56.47</w:t>
            </w:r>
          </w:p>
        </w:tc>
        <w:tc>
          <w:tcPr>
            <w:tcW w:w="254" w:type="pct"/>
            <w:tcBorders>
              <w:top w:val="nil"/>
              <w:left w:val="nil"/>
              <w:bottom w:val="single" w:sz="4" w:space="0" w:color="1F497D"/>
              <w:right w:val="single" w:sz="4" w:space="0" w:color="1F497D"/>
            </w:tcBorders>
            <w:shd w:val="clear" w:color="000000" w:fill="FFFFFF"/>
            <w:noWrap/>
            <w:vAlign w:val="center"/>
            <w:hideMark/>
          </w:tcPr>
          <w:p w14:paraId="7DA14C67" w14:textId="77777777" w:rsidR="00F947E9" w:rsidRPr="00D84D7C" w:rsidRDefault="00F947E9" w:rsidP="00F947E9">
            <w:pPr>
              <w:jc w:val="center"/>
              <w:rPr>
                <w:color w:val="000000"/>
                <w:sz w:val="16"/>
                <w:szCs w:val="16"/>
              </w:rPr>
            </w:pPr>
            <w:r w:rsidRPr="00D84D7C">
              <w:rPr>
                <w:color w:val="000000"/>
                <w:sz w:val="16"/>
              </w:rPr>
              <w:t>0.07</w:t>
            </w:r>
          </w:p>
        </w:tc>
        <w:tc>
          <w:tcPr>
            <w:tcW w:w="288" w:type="pct"/>
            <w:tcBorders>
              <w:top w:val="nil"/>
              <w:left w:val="nil"/>
              <w:bottom w:val="single" w:sz="4" w:space="0" w:color="1F497D"/>
              <w:right w:val="single" w:sz="4" w:space="0" w:color="1F497D"/>
            </w:tcBorders>
            <w:shd w:val="clear" w:color="000000" w:fill="FFFFFF"/>
            <w:noWrap/>
            <w:vAlign w:val="center"/>
            <w:hideMark/>
          </w:tcPr>
          <w:p w14:paraId="2FFCFF43" w14:textId="77777777" w:rsidR="00F947E9" w:rsidRPr="00D84D7C" w:rsidRDefault="00F947E9" w:rsidP="00F947E9">
            <w:pPr>
              <w:jc w:val="center"/>
              <w:rPr>
                <w:color w:val="000000"/>
                <w:sz w:val="16"/>
                <w:szCs w:val="16"/>
              </w:rPr>
            </w:pPr>
            <w:r w:rsidRPr="00D84D7C">
              <w:rPr>
                <w:color w:val="000000"/>
                <w:sz w:val="16"/>
              </w:rPr>
              <w:t>1.82</w:t>
            </w:r>
          </w:p>
        </w:tc>
        <w:tc>
          <w:tcPr>
            <w:tcW w:w="214" w:type="pct"/>
            <w:tcBorders>
              <w:top w:val="nil"/>
              <w:left w:val="nil"/>
              <w:bottom w:val="single" w:sz="4" w:space="0" w:color="1F497D"/>
              <w:right w:val="single" w:sz="4" w:space="0" w:color="1F497D"/>
            </w:tcBorders>
            <w:shd w:val="clear" w:color="000000" w:fill="FFFFFF"/>
            <w:noWrap/>
            <w:vAlign w:val="center"/>
            <w:hideMark/>
          </w:tcPr>
          <w:p w14:paraId="17D970B4" w14:textId="77777777" w:rsidR="00F947E9" w:rsidRPr="00D84D7C" w:rsidRDefault="00F947E9" w:rsidP="00F947E9">
            <w:pPr>
              <w:jc w:val="center"/>
              <w:rPr>
                <w:color w:val="000000"/>
                <w:sz w:val="16"/>
                <w:szCs w:val="16"/>
              </w:rPr>
            </w:pPr>
            <w:r w:rsidRPr="00D84D7C">
              <w:rPr>
                <w:color w:val="000000"/>
                <w:sz w:val="16"/>
              </w:rPr>
              <w:t>54.67</w:t>
            </w:r>
          </w:p>
        </w:tc>
        <w:tc>
          <w:tcPr>
            <w:tcW w:w="254" w:type="pct"/>
            <w:tcBorders>
              <w:top w:val="nil"/>
              <w:left w:val="nil"/>
              <w:bottom w:val="single" w:sz="4" w:space="0" w:color="1F497D"/>
              <w:right w:val="single" w:sz="4" w:space="0" w:color="1F497D"/>
            </w:tcBorders>
            <w:shd w:val="clear" w:color="000000" w:fill="FFFFFF"/>
            <w:noWrap/>
            <w:vAlign w:val="center"/>
            <w:hideMark/>
          </w:tcPr>
          <w:p w14:paraId="0BC5682F" w14:textId="77777777" w:rsidR="00F947E9" w:rsidRPr="00D84D7C" w:rsidRDefault="00F947E9" w:rsidP="00F947E9">
            <w:pPr>
              <w:jc w:val="center"/>
              <w:rPr>
                <w:color w:val="000000"/>
                <w:sz w:val="16"/>
                <w:szCs w:val="16"/>
              </w:rPr>
            </w:pPr>
            <w:r w:rsidRPr="00D84D7C">
              <w:rPr>
                <w:color w:val="000000"/>
                <w:sz w:val="16"/>
              </w:rPr>
              <w:t>0.07</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2F3A8ECB" w14:textId="77777777" w:rsidR="00F947E9" w:rsidRPr="00D84D7C" w:rsidRDefault="00F947E9" w:rsidP="00F947E9">
            <w:pPr>
              <w:jc w:val="center"/>
              <w:rPr>
                <w:color w:val="000000"/>
                <w:sz w:val="16"/>
                <w:szCs w:val="16"/>
              </w:rPr>
            </w:pPr>
            <w:r w:rsidRPr="00D84D7C">
              <w:rPr>
                <w:color w:val="000000"/>
                <w:sz w:val="16"/>
              </w:rPr>
              <w:t>1.79</w:t>
            </w:r>
          </w:p>
        </w:tc>
        <w:tc>
          <w:tcPr>
            <w:tcW w:w="207" w:type="pct"/>
            <w:tcBorders>
              <w:top w:val="nil"/>
              <w:left w:val="nil"/>
              <w:bottom w:val="single" w:sz="4" w:space="0" w:color="auto"/>
              <w:right w:val="single" w:sz="4" w:space="0" w:color="auto"/>
            </w:tcBorders>
            <w:shd w:val="clear" w:color="000000" w:fill="FFFFFF"/>
            <w:noWrap/>
            <w:vAlign w:val="center"/>
            <w:hideMark/>
          </w:tcPr>
          <w:p w14:paraId="7484D2AA" w14:textId="77777777" w:rsidR="00F947E9" w:rsidRPr="00D84D7C" w:rsidRDefault="00F947E9" w:rsidP="00F947E9">
            <w:pPr>
              <w:jc w:val="center"/>
              <w:rPr>
                <w:color w:val="000000"/>
                <w:sz w:val="16"/>
                <w:szCs w:val="16"/>
              </w:rPr>
            </w:pPr>
            <w:r w:rsidRPr="00D84D7C">
              <w:rPr>
                <w:color w:val="000000"/>
                <w:sz w:val="16"/>
              </w:rPr>
              <w:t>53.74</w:t>
            </w:r>
          </w:p>
        </w:tc>
        <w:tc>
          <w:tcPr>
            <w:tcW w:w="207" w:type="pct"/>
            <w:tcBorders>
              <w:top w:val="nil"/>
              <w:left w:val="nil"/>
              <w:bottom w:val="single" w:sz="4" w:space="0" w:color="auto"/>
              <w:right w:val="single" w:sz="4" w:space="0" w:color="auto"/>
            </w:tcBorders>
            <w:shd w:val="clear" w:color="000000" w:fill="FFFFFF"/>
            <w:noWrap/>
            <w:vAlign w:val="center"/>
            <w:hideMark/>
          </w:tcPr>
          <w:p w14:paraId="2692CA8E" w14:textId="77777777" w:rsidR="00F947E9" w:rsidRPr="00D84D7C" w:rsidRDefault="00F947E9" w:rsidP="00F947E9">
            <w:pPr>
              <w:jc w:val="center"/>
              <w:rPr>
                <w:color w:val="000000"/>
                <w:sz w:val="16"/>
                <w:szCs w:val="16"/>
              </w:rPr>
            </w:pPr>
            <w:r w:rsidRPr="00D84D7C">
              <w:rPr>
                <w:color w:val="000000"/>
                <w:sz w:val="16"/>
              </w:rPr>
              <w:t>0.07</w:t>
            </w:r>
          </w:p>
        </w:tc>
      </w:tr>
      <w:tr w:rsidR="00F947E9" w:rsidRPr="00D84D7C" w14:paraId="7134EE2F" w14:textId="77777777" w:rsidTr="00F947E9">
        <w:trPr>
          <w:trHeight w:val="225"/>
        </w:trPr>
        <w:tc>
          <w:tcPr>
            <w:tcW w:w="241" w:type="pct"/>
            <w:vMerge/>
            <w:tcBorders>
              <w:top w:val="nil"/>
              <w:left w:val="single" w:sz="4" w:space="0" w:color="1F497D"/>
              <w:bottom w:val="single" w:sz="4" w:space="0" w:color="1F497D"/>
              <w:right w:val="single" w:sz="4" w:space="0" w:color="1F497D"/>
            </w:tcBorders>
            <w:vAlign w:val="center"/>
            <w:hideMark/>
          </w:tcPr>
          <w:p w14:paraId="647E4D45" w14:textId="77777777" w:rsidR="00F947E9" w:rsidRPr="00D84D7C"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5C673B23" w14:textId="77777777" w:rsidR="00F947E9" w:rsidRPr="00D84D7C" w:rsidRDefault="00F947E9" w:rsidP="00F947E9">
            <w:pPr>
              <w:jc w:val="center"/>
              <w:rPr>
                <w:color w:val="000000"/>
                <w:sz w:val="16"/>
                <w:szCs w:val="16"/>
              </w:rPr>
            </w:pPr>
            <w:r w:rsidRPr="00D84D7C">
              <w:rPr>
                <w:color w:val="000000"/>
                <w:sz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14:paraId="7F549D34" w14:textId="77777777" w:rsidR="00F947E9" w:rsidRPr="00D84D7C" w:rsidRDefault="00F947E9" w:rsidP="00F947E9">
            <w:pPr>
              <w:jc w:val="center"/>
              <w:rPr>
                <w:color w:val="000000"/>
                <w:sz w:val="16"/>
                <w:szCs w:val="16"/>
              </w:rPr>
            </w:pPr>
            <w:r w:rsidRPr="00D84D7C">
              <w:rPr>
                <w:color w:val="000000"/>
                <w:sz w:val="16"/>
              </w:rPr>
              <w:t>3.32</w:t>
            </w:r>
          </w:p>
        </w:tc>
        <w:tc>
          <w:tcPr>
            <w:tcW w:w="241" w:type="pct"/>
            <w:tcBorders>
              <w:top w:val="nil"/>
              <w:left w:val="nil"/>
              <w:bottom w:val="single" w:sz="4" w:space="0" w:color="1F497D"/>
              <w:right w:val="single" w:sz="4" w:space="0" w:color="1F497D"/>
            </w:tcBorders>
            <w:shd w:val="clear" w:color="000000" w:fill="FFFFFF"/>
            <w:noWrap/>
            <w:vAlign w:val="center"/>
            <w:hideMark/>
          </w:tcPr>
          <w:p w14:paraId="6C1FDEE1" w14:textId="77777777" w:rsidR="00F947E9" w:rsidRPr="00D84D7C" w:rsidRDefault="00F947E9" w:rsidP="00F947E9">
            <w:pPr>
              <w:jc w:val="center"/>
              <w:rPr>
                <w:color w:val="000000"/>
                <w:sz w:val="16"/>
                <w:szCs w:val="16"/>
              </w:rPr>
            </w:pPr>
            <w:r w:rsidRPr="00D84D7C">
              <w:rPr>
                <w:color w:val="000000"/>
                <w:sz w:val="16"/>
              </w:rPr>
              <w:t>0.13</w:t>
            </w:r>
          </w:p>
        </w:tc>
        <w:tc>
          <w:tcPr>
            <w:tcW w:w="181" w:type="pct"/>
            <w:tcBorders>
              <w:top w:val="nil"/>
              <w:left w:val="nil"/>
              <w:bottom w:val="single" w:sz="4" w:space="0" w:color="1F497D"/>
              <w:right w:val="single" w:sz="4" w:space="0" w:color="1F497D"/>
            </w:tcBorders>
            <w:shd w:val="clear" w:color="000000" w:fill="FFFFFF"/>
            <w:vAlign w:val="center"/>
            <w:hideMark/>
          </w:tcPr>
          <w:p w14:paraId="1DB65BD8" w14:textId="28BD179D" w:rsidR="00F947E9" w:rsidRPr="00D84D7C" w:rsidRDefault="00D31DD1" w:rsidP="00F947E9">
            <w:pPr>
              <w:jc w:val="center"/>
              <w:rPr>
                <w:color w:val="000000"/>
                <w:sz w:val="16"/>
                <w:szCs w:val="16"/>
              </w:rPr>
            </w:pPr>
            <w:r w:rsidRPr="00D84D7C">
              <w:rPr>
                <w:color w:val="000000"/>
                <w:sz w:val="16"/>
              </w:rPr>
              <w:t>84</w:t>
            </w:r>
          </w:p>
        </w:tc>
        <w:tc>
          <w:tcPr>
            <w:tcW w:w="268" w:type="pct"/>
            <w:tcBorders>
              <w:top w:val="nil"/>
              <w:left w:val="nil"/>
              <w:bottom w:val="single" w:sz="4" w:space="0" w:color="1F497D"/>
              <w:right w:val="single" w:sz="4" w:space="0" w:color="1F497D"/>
            </w:tcBorders>
            <w:shd w:val="clear" w:color="000000" w:fill="FFFFFF"/>
            <w:noWrap/>
            <w:vAlign w:val="center"/>
            <w:hideMark/>
          </w:tcPr>
          <w:p w14:paraId="77EE3BEA" w14:textId="77777777" w:rsidR="00F947E9" w:rsidRPr="00D84D7C" w:rsidRDefault="00F947E9" w:rsidP="00F947E9">
            <w:pPr>
              <w:jc w:val="center"/>
              <w:rPr>
                <w:color w:val="000000"/>
                <w:sz w:val="16"/>
                <w:szCs w:val="16"/>
              </w:rPr>
            </w:pPr>
            <w:r w:rsidRPr="00D84D7C">
              <w:rPr>
                <w:color w:val="000000"/>
                <w:sz w:val="16"/>
              </w:rPr>
              <w:t>7.04</w:t>
            </w:r>
          </w:p>
        </w:tc>
        <w:tc>
          <w:tcPr>
            <w:tcW w:w="207" w:type="pct"/>
            <w:tcBorders>
              <w:top w:val="nil"/>
              <w:left w:val="nil"/>
              <w:bottom w:val="single" w:sz="4" w:space="0" w:color="1F497D"/>
              <w:right w:val="single" w:sz="4" w:space="0" w:color="1F497D"/>
            </w:tcBorders>
            <w:shd w:val="clear" w:color="000000" w:fill="FFFFFF"/>
            <w:noWrap/>
            <w:vAlign w:val="center"/>
            <w:hideMark/>
          </w:tcPr>
          <w:p w14:paraId="097D8708" w14:textId="77777777" w:rsidR="00F947E9" w:rsidRPr="00D84D7C" w:rsidRDefault="00F947E9" w:rsidP="00F947E9">
            <w:pPr>
              <w:jc w:val="center"/>
              <w:rPr>
                <w:color w:val="000000"/>
                <w:sz w:val="16"/>
                <w:szCs w:val="16"/>
              </w:rPr>
            </w:pPr>
            <w:r w:rsidRPr="00D84D7C">
              <w:rPr>
                <w:color w:val="000000"/>
                <w:sz w:val="16"/>
              </w:rPr>
              <w:t>212.03</w:t>
            </w:r>
          </w:p>
        </w:tc>
        <w:tc>
          <w:tcPr>
            <w:tcW w:w="234" w:type="pct"/>
            <w:tcBorders>
              <w:top w:val="nil"/>
              <w:left w:val="nil"/>
              <w:bottom w:val="single" w:sz="4" w:space="0" w:color="1F497D"/>
              <w:right w:val="single" w:sz="4" w:space="0" w:color="1F497D"/>
            </w:tcBorders>
            <w:shd w:val="clear" w:color="000000" w:fill="FFFFFF"/>
            <w:noWrap/>
            <w:vAlign w:val="center"/>
            <w:hideMark/>
          </w:tcPr>
          <w:p w14:paraId="2FB1FD86" w14:textId="77777777" w:rsidR="00F947E9" w:rsidRPr="00D84D7C" w:rsidRDefault="00F947E9" w:rsidP="00F947E9">
            <w:pPr>
              <w:jc w:val="center"/>
              <w:rPr>
                <w:color w:val="000000"/>
                <w:sz w:val="16"/>
                <w:szCs w:val="16"/>
              </w:rPr>
            </w:pPr>
            <w:r w:rsidRPr="00D84D7C">
              <w:rPr>
                <w:color w:val="000000"/>
                <w:sz w:val="16"/>
              </w:rPr>
              <w:t>0.26</w:t>
            </w:r>
          </w:p>
        </w:tc>
        <w:tc>
          <w:tcPr>
            <w:tcW w:w="174" w:type="pct"/>
            <w:tcBorders>
              <w:top w:val="nil"/>
              <w:left w:val="nil"/>
              <w:bottom w:val="single" w:sz="4" w:space="0" w:color="1F497D"/>
              <w:right w:val="single" w:sz="4" w:space="0" w:color="1F497D"/>
            </w:tcBorders>
            <w:shd w:val="clear" w:color="000000" w:fill="FFFFFF"/>
            <w:noWrap/>
            <w:vAlign w:val="center"/>
            <w:hideMark/>
          </w:tcPr>
          <w:p w14:paraId="5A57B952" w14:textId="793F9C07" w:rsidR="00F947E9" w:rsidRPr="00D84D7C" w:rsidRDefault="00D31DD1" w:rsidP="00F947E9">
            <w:pPr>
              <w:jc w:val="center"/>
              <w:rPr>
                <w:color w:val="000000"/>
                <w:sz w:val="16"/>
                <w:szCs w:val="16"/>
              </w:rPr>
            </w:pPr>
            <w:r w:rsidRPr="00D84D7C">
              <w:rPr>
                <w:color w:val="000000"/>
                <w:sz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14:paraId="726D6F1B" w14:textId="77777777" w:rsidR="00F947E9" w:rsidRPr="00D84D7C" w:rsidRDefault="00F947E9" w:rsidP="00F947E9">
            <w:pPr>
              <w:jc w:val="center"/>
              <w:rPr>
                <w:color w:val="000000"/>
                <w:sz w:val="16"/>
                <w:szCs w:val="16"/>
              </w:rPr>
            </w:pPr>
            <w:r w:rsidRPr="00D84D7C">
              <w:rPr>
                <w:color w:val="000000"/>
                <w:sz w:val="16"/>
              </w:rPr>
              <w:t>3.42</w:t>
            </w:r>
          </w:p>
        </w:tc>
        <w:tc>
          <w:tcPr>
            <w:tcW w:w="214" w:type="pct"/>
            <w:tcBorders>
              <w:top w:val="nil"/>
              <w:left w:val="nil"/>
              <w:bottom w:val="single" w:sz="4" w:space="0" w:color="1F497D"/>
              <w:right w:val="single" w:sz="4" w:space="0" w:color="1F497D"/>
            </w:tcBorders>
            <w:shd w:val="clear" w:color="000000" w:fill="FFFFFF"/>
            <w:noWrap/>
            <w:vAlign w:val="center"/>
            <w:hideMark/>
          </w:tcPr>
          <w:p w14:paraId="6B4C435C" w14:textId="77777777" w:rsidR="00F947E9" w:rsidRPr="00D84D7C" w:rsidRDefault="00F947E9" w:rsidP="00F947E9">
            <w:pPr>
              <w:jc w:val="center"/>
              <w:rPr>
                <w:color w:val="000000"/>
                <w:sz w:val="16"/>
                <w:szCs w:val="16"/>
              </w:rPr>
            </w:pPr>
            <w:r w:rsidRPr="00D84D7C">
              <w:rPr>
                <w:color w:val="000000"/>
                <w:sz w:val="16"/>
              </w:rPr>
              <w:t>103.14</w:t>
            </w:r>
          </w:p>
        </w:tc>
        <w:tc>
          <w:tcPr>
            <w:tcW w:w="214" w:type="pct"/>
            <w:tcBorders>
              <w:top w:val="nil"/>
              <w:left w:val="nil"/>
              <w:bottom w:val="single" w:sz="4" w:space="0" w:color="1F497D"/>
              <w:right w:val="single" w:sz="4" w:space="0" w:color="1F497D"/>
            </w:tcBorders>
            <w:shd w:val="clear" w:color="000000" w:fill="FFFFFF"/>
            <w:noWrap/>
            <w:vAlign w:val="center"/>
            <w:hideMark/>
          </w:tcPr>
          <w:p w14:paraId="67C1177B" w14:textId="77777777" w:rsidR="00F947E9" w:rsidRPr="00D84D7C" w:rsidRDefault="00F947E9" w:rsidP="00F947E9">
            <w:pPr>
              <w:jc w:val="center"/>
              <w:rPr>
                <w:color w:val="000000"/>
                <w:sz w:val="16"/>
                <w:szCs w:val="16"/>
              </w:rPr>
            </w:pPr>
            <w:r w:rsidRPr="00D84D7C">
              <w:rPr>
                <w:color w:val="000000"/>
                <w:sz w:val="16"/>
              </w:rPr>
              <w:t>0.13</w:t>
            </w:r>
          </w:p>
        </w:tc>
        <w:tc>
          <w:tcPr>
            <w:tcW w:w="261" w:type="pct"/>
            <w:tcBorders>
              <w:top w:val="nil"/>
              <w:left w:val="nil"/>
              <w:bottom w:val="single" w:sz="4" w:space="0" w:color="1F497D"/>
              <w:right w:val="single" w:sz="4" w:space="0" w:color="1F497D"/>
            </w:tcBorders>
            <w:shd w:val="clear" w:color="000000" w:fill="FFFFFF"/>
            <w:noWrap/>
            <w:vAlign w:val="center"/>
            <w:hideMark/>
          </w:tcPr>
          <w:p w14:paraId="75AEBBA6" w14:textId="77777777" w:rsidR="00F947E9" w:rsidRPr="00D84D7C" w:rsidRDefault="00F947E9" w:rsidP="00F947E9">
            <w:pPr>
              <w:jc w:val="center"/>
              <w:rPr>
                <w:color w:val="000000"/>
                <w:sz w:val="16"/>
                <w:szCs w:val="16"/>
              </w:rPr>
            </w:pPr>
            <w:r w:rsidRPr="00D84D7C">
              <w:rPr>
                <w:color w:val="000000"/>
                <w:sz w:val="16"/>
              </w:rPr>
              <w:t>1.92</w:t>
            </w:r>
          </w:p>
        </w:tc>
        <w:tc>
          <w:tcPr>
            <w:tcW w:w="228" w:type="pct"/>
            <w:tcBorders>
              <w:top w:val="nil"/>
              <w:left w:val="nil"/>
              <w:bottom w:val="single" w:sz="4" w:space="0" w:color="1F497D"/>
              <w:right w:val="single" w:sz="4" w:space="0" w:color="1F497D"/>
            </w:tcBorders>
            <w:shd w:val="clear" w:color="000000" w:fill="FFFFFF"/>
            <w:noWrap/>
            <w:vAlign w:val="center"/>
            <w:hideMark/>
          </w:tcPr>
          <w:p w14:paraId="4B61B3B5" w14:textId="77777777" w:rsidR="00F947E9" w:rsidRPr="00D84D7C" w:rsidRDefault="00F947E9" w:rsidP="00F947E9">
            <w:pPr>
              <w:jc w:val="center"/>
              <w:rPr>
                <w:color w:val="000000"/>
                <w:sz w:val="16"/>
                <w:szCs w:val="16"/>
              </w:rPr>
            </w:pPr>
            <w:r w:rsidRPr="00D84D7C">
              <w:rPr>
                <w:color w:val="000000"/>
                <w:sz w:val="16"/>
              </w:rPr>
              <w:t>57.96</w:t>
            </w:r>
          </w:p>
        </w:tc>
        <w:tc>
          <w:tcPr>
            <w:tcW w:w="254" w:type="pct"/>
            <w:tcBorders>
              <w:top w:val="nil"/>
              <w:left w:val="nil"/>
              <w:bottom w:val="single" w:sz="4" w:space="0" w:color="1F497D"/>
              <w:right w:val="single" w:sz="4" w:space="0" w:color="1F497D"/>
            </w:tcBorders>
            <w:shd w:val="clear" w:color="000000" w:fill="FFFFFF"/>
            <w:noWrap/>
            <w:vAlign w:val="center"/>
            <w:hideMark/>
          </w:tcPr>
          <w:p w14:paraId="7E380FE0" w14:textId="77777777" w:rsidR="00F947E9" w:rsidRPr="00D84D7C" w:rsidRDefault="00F947E9" w:rsidP="00F947E9">
            <w:pPr>
              <w:jc w:val="center"/>
              <w:rPr>
                <w:color w:val="000000"/>
                <w:sz w:val="16"/>
                <w:szCs w:val="16"/>
              </w:rPr>
            </w:pPr>
            <w:r w:rsidRPr="00D84D7C">
              <w:rPr>
                <w:color w:val="000000"/>
                <w:sz w:val="16"/>
              </w:rPr>
              <w:t>0.08</w:t>
            </w:r>
          </w:p>
        </w:tc>
        <w:tc>
          <w:tcPr>
            <w:tcW w:w="288" w:type="pct"/>
            <w:tcBorders>
              <w:top w:val="nil"/>
              <w:left w:val="nil"/>
              <w:bottom w:val="single" w:sz="4" w:space="0" w:color="1F497D"/>
              <w:right w:val="single" w:sz="4" w:space="0" w:color="1F497D"/>
            </w:tcBorders>
            <w:shd w:val="clear" w:color="000000" w:fill="FFFFFF"/>
            <w:noWrap/>
            <w:vAlign w:val="center"/>
            <w:hideMark/>
          </w:tcPr>
          <w:p w14:paraId="47C5FE82" w14:textId="77777777" w:rsidR="00F947E9" w:rsidRPr="00D84D7C" w:rsidRDefault="00F947E9" w:rsidP="00F947E9">
            <w:pPr>
              <w:jc w:val="center"/>
              <w:rPr>
                <w:color w:val="000000"/>
                <w:sz w:val="16"/>
                <w:szCs w:val="16"/>
              </w:rPr>
            </w:pPr>
            <w:r w:rsidRPr="00D84D7C">
              <w:rPr>
                <w:color w:val="000000"/>
                <w:sz w:val="16"/>
              </w:rPr>
              <w:t>1.91</w:t>
            </w:r>
          </w:p>
        </w:tc>
        <w:tc>
          <w:tcPr>
            <w:tcW w:w="214" w:type="pct"/>
            <w:tcBorders>
              <w:top w:val="nil"/>
              <w:left w:val="nil"/>
              <w:bottom w:val="single" w:sz="4" w:space="0" w:color="1F497D"/>
              <w:right w:val="single" w:sz="4" w:space="0" w:color="1F497D"/>
            </w:tcBorders>
            <w:shd w:val="clear" w:color="000000" w:fill="FFFFFF"/>
            <w:noWrap/>
            <w:vAlign w:val="center"/>
            <w:hideMark/>
          </w:tcPr>
          <w:p w14:paraId="11C19DEA" w14:textId="77777777" w:rsidR="00F947E9" w:rsidRPr="00D84D7C" w:rsidRDefault="00F947E9" w:rsidP="00F947E9">
            <w:pPr>
              <w:jc w:val="center"/>
              <w:rPr>
                <w:color w:val="000000"/>
                <w:sz w:val="16"/>
                <w:szCs w:val="16"/>
              </w:rPr>
            </w:pPr>
            <w:r w:rsidRPr="00D84D7C">
              <w:rPr>
                <w:color w:val="000000"/>
                <w:sz w:val="16"/>
              </w:rPr>
              <w:t>57.61</w:t>
            </w:r>
          </w:p>
        </w:tc>
        <w:tc>
          <w:tcPr>
            <w:tcW w:w="254" w:type="pct"/>
            <w:tcBorders>
              <w:top w:val="nil"/>
              <w:left w:val="nil"/>
              <w:bottom w:val="single" w:sz="4" w:space="0" w:color="1F497D"/>
              <w:right w:val="single" w:sz="4" w:space="0" w:color="1F497D"/>
            </w:tcBorders>
            <w:shd w:val="clear" w:color="000000" w:fill="FFFFFF"/>
            <w:noWrap/>
            <w:vAlign w:val="center"/>
            <w:hideMark/>
          </w:tcPr>
          <w:p w14:paraId="4BD3E7EF" w14:textId="77777777" w:rsidR="00F947E9" w:rsidRPr="00D84D7C" w:rsidRDefault="00F947E9" w:rsidP="00F947E9">
            <w:pPr>
              <w:jc w:val="center"/>
              <w:rPr>
                <w:color w:val="000000"/>
                <w:sz w:val="16"/>
                <w:szCs w:val="16"/>
              </w:rPr>
            </w:pPr>
            <w:r w:rsidRPr="00D84D7C">
              <w:rPr>
                <w:color w:val="000000"/>
                <w:sz w:val="16"/>
              </w:rPr>
              <w:t>0.08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1B759212" w14:textId="77777777" w:rsidR="00F947E9" w:rsidRPr="00D84D7C" w:rsidRDefault="00F947E9" w:rsidP="00F947E9">
            <w:pPr>
              <w:jc w:val="center"/>
              <w:rPr>
                <w:color w:val="000000"/>
                <w:sz w:val="16"/>
                <w:szCs w:val="16"/>
              </w:rPr>
            </w:pPr>
            <w:r w:rsidRPr="00D84D7C">
              <w:rPr>
                <w:color w:val="000000"/>
                <w:sz w:val="16"/>
              </w:rPr>
              <w:t>1.86</w:t>
            </w:r>
          </w:p>
        </w:tc>
        <w:tc>
          <w:tcPr>
            <w:tcW w:w="207" w:type="pct"/>
            <w:tcBorders>
              <w:top w:val="nil"/>
              <w:left w:val="nil"/>
              <w:bottom w:val="single" w:sz="4" w:space="0" w:color="auto"/>
              <w:right w:val="single" w:sz="4" w:space="0" w:color="auto"/>
            </w:tcBorders>
            <w:shd w:val="clear" w:color="000000" w:fill="FFFFFF"/>
            <w:noWrap/>
            <w:vAlign w:val="center"/>
            <w:hideMark/>
          </w:tcPr>
          <w:p w14:paraId="087172A4" w14:textId="77777777" w:rsidR="00F947E9" w:rsidRPr="00D84D7C" w:rsidRDefault="00F947E9" w:rsidP="00F947E9">
            <w:pPr>
              <w:jc w:val="center"/>
              <w:rPr>
                <w:color w:val="000000"/>
                <w:sz w:val="16"/>
                <w:szCs w:val="16"/>
              </w:rPr>
            </w:pPr>
            <w:r w:rsidRPr="00D84D7C">
              <w:rPr>
                <w:color w:val="000000"/>
                <w:sz w:val="16"/>
              </w:rPr>
              <w:t>55.98</w:t>
            </w:r>
          </w:p>
        </w:tc>
        <w:tc>
          <w:tcPr>
            <w:tcW w:w="207" w:type="pct"/>
            <w:tcBorders>
              <w:top w:val="nil"/>
              <w:left w:val="nil"/>
              <w:bottom w:val="single" w:sz="4" w:space="0" w:color="auto"/>
              <w:right w:val="single" w:sz="4" w:space="0" w:color="auto"/>
            </w:tcBorders>
            <w:shd w:val="clear" w:color="000000" w:fill="FFFFFF"/>
            <w:noWrap/>
            <w:vAlign w:val="center"/>
            <w:hideMark/>
          </w:tcPr>
          <w:p w14:paraId="0347B69A" w14:textId="77777777" w:rsidR="00F947E9" w:rsidRPr="00D84D7C" w:rsidRDefault="00F947E9" w:rsidP="00F947E9">
            <w:pPr>
              <w:jc w:val="center"/>
              <w:rPr>
                <w:color w:val="000000"/>
                <w:sz w:val="16"/>
                <w:szCs w:val="16"/>
              </w:rPr>
            </w:pPr>
            <w:r w:rsidRPr="00D84D7C">
              <w:rPr>
                <w:color w:val="000000"/>
                <w:sz w:val="16"/>
              </w:rPr>
              <w:t>0.07</w:t>
            </w:r>
          </w:p>
        </w:tc>
      </w:tr>
      <w:tr w:rsidR="00F947E9" w:rsidRPr="00D84D7C" w14:paraId="7206BAD3" w14:textId="77777777" w:rsidTr="00F947E9">
        <w:trPr>
          <w:trHeight w:val="240"/>
        </w:trPr>
        <w:tc>
          <w:tcPr>
            <w:tcW w:w="241" w:type="pct"/>
            <w:vMerge/>
            <w:tcBorders>
              <w:top w:val="nil"/>
              <w:left w:val="single" w:sz="4" w:space="0" w:color="1F497D"/>
              <w:bottom w:val="single" w:sz="4" w:space="0" w:color="1F497D"/>
              <w:right w:val="single" w:sz="4" w:space="0" w:color="1F497D"/>
            </w:tcBorders>
            <w:vAlign w:val="center"/>
            <w:hideMark/>
          </w:tcPr>
          <w:p w14:paraId="16A282C8" w14:textId="77777777" w:rsidR="00F947E9" w:rsidRPr="00D84D7C"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14:paraId="737FE6E1" w14:textId="77777777" w:rsidR="00F947E9" w:rsidRPr="00D84D7C" w:rsidRDefault="00F947E9" w:rsidP="00F947E9">
            <w:pPr>
              <w:jc w:val="center"/>
              <w:rPr>
                <w:color w:val="000000"/>
                <w:sz w:val="16"/>
                <w:szCs w:val="16"/>
              </w:rPr>
            </w:pPr>
            <w:r w:rsidRPr="00D84D7C">
              <w:rPr>
                <w:color w:val="000000"/>
                <w:sz w:val="16"/>
              </w:rPr>
              <w:t>Difference</w:t>
            </w:r>
          </w:p>
        </w:tc>
        <w:tc>
          <w:tcPr>
            <w:tcW w:w="241" w:type="pct"/>
            <w:tcBorders>
              <w:top w:val="nil"/>
              <w:left w:val="nil"/>
              <w:bottom w:val="single" w:sz="4" w:space="0" w:color="1F497D"/>
              <w:right w:val="single" w:sz="4" w:space="0" w:color="1F497D"/>
            </w:tcBorders>
            <w:shd w:val="clear" w:color="000000" w:fill="FFFFFF"/>
            <w:noWrap/>
            <w:vAlign w:val="center"/>
            <w:hideMark/>
          </w:tcPr>
          <w:p w14:paraId="0CC936BC" w14:textId="77777777" w:rsidR="00F947E9" w:rsidRPr="00D84D7C" w:rsidRDefault="00F947E9" w:rsidP="00F947E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14:paraId="1E457A7A" w14:textId="77777777" w:rsidR="00F947E9" w:rsidRPr="00D84D7C" w:rsidRDefault="00F947E9" w:rsidP="00F947E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14:paraId="6A786C4A" w14:textId="77777777" w:rsidR="00F947E9" w:rsidRPr="00D84D7C" w:rsidRDefault="00B011E8" w:rsidP="00F947E9">
            <w:pPr>
              <w:jc w:val="center"/>
              <w:rPr>
                <w:color w:val="000000"/>
                <w:sz w:val="16"/>
                <w:szCs w:val="16"/>
              </w:rPr>
            </w:pPr>
            <w:r w:rsidRPr="00D84D7C">
              <w:rPr>
                <w:color w:val="000000"/>
                <w:sz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14:paraId="28DF4826" w14:textId="77777777" w:rsidR="00F947E9" w:rsidRPr="00D84D7C" w:rsidRDefault="00F947E9" w:rsidP="00F947E9">
            <w:pPr>
              <w:jc w:val="center"/>
              <w:rPr>
                <w:color w:val="000000"/>
                <w:sz w:val="16"/>
                <w:szCs w:val="16"/>
              </w:rPr>
            </w:pPr>
            <w:r w:rsidRPr="00D84D7C">
              <w:rPr>
                <w:color w:val="000000"/>
                <w:sz w:val="16"/>
              </w:rPr>
              <w:t>0.58</w:t>
            </w:r>
          </w:p>
        </w:tc>
        <w:tc>
          <w:tcPr>
            <w:tcW w:w="207" w:type="pct"/>
            <w:tcBorders>
              <w:top w:val="nil"/>
              <w:left w:val="nil"/>
              <w:bottom w:val="single" w:sz="4" w:space="0" w:color="1F497D"/>
              <w:right w:val="single" w:sz="4" w:space="0" w:color="1F497D"/>
            </w:tcBorders>
            <w:shd w:val="clear" w:color="000000" w:fill="FFFFFF"/>
            <w:noWrap/>
            <w:vAlign w:val="center"/>
            <w:hideMark/>
          </w:tcPr>
          <w:p w14:paraId="18DF978C" w14:textId="77777777" w:rsidR="00F947E9" w:rsidRPr="00D84D7C" w:rsidRDefault="00F947E9" w:rsidP="00F947E9">
            <w:pPr>
              <w:jc w:val="center"/>
              <w:rPr>
                <w:color w:val="000000"/>
                <w:sz w:val="16"/>
                <w:szCs w:val="16"/>
              </w:rPr>
            </w:pPr>
            <w:r w:rsidRPr="00D84D7C">
              <w:rPr>
                <w:color w:val="000000"/>
                <w:sz w:val="16"/>
              </w:rPr>
              <w:t>17.60</w:t>
            </w:r>
          </w:p>
        </w:tc>
        <w:tc>
          <w:tcPr>
            <w:tcW w:w="234" w:type="pct"/>
            <w:tcBorders>
              <w:top w:val="nil"/>
              <w:left w:val="nil"/>
              <w:bottom w:val="single" w:sz="4" w:space="0" w:color="1F497D"/>
              <w:right w:val="single" w:sz="4" w:space="0" w:color="1F497D"/>
            </w:tcBorders>
            <w:shd w:val="clear" w:color="000000" w:fill="FFFFFF"/>
            <w:noWrap/>
            <w:vAlign w:val="center"/>
            <w:hideMark/>
          </w:tcPr>
          <w:p w14:paraId="54C5A31C" w14:textId="77777777" w:rsidR="00F947E9" w:rsidRPr="00D84D7C" w:rsidRDefault="00F947E9" w:rsidP="00F947E9">
            <w:pPr>
              <w:jc w:val="center"/>
              <w:rPr>
                <w:color w:val="000000"/>
                <w:sz w:val="16"/>
                <w:szCs w:val="16"/>
              </w:rPr>
            </w:pPr>
            <w:r w:rsidRPr="00D84D7C">
              <w:rPr>
                <w:color w:val="000000"/>
                <w:sz w:val="16"/>
              </w:rPr>
              <w:t>0.02</w:t>
            </w:r>
          </w:p>
        </w:tc>
        <w:tc>
          <w:tcPr>
            <w:tcW w:w="174" w:type="pct"/>
            <w:tcBorders>
              <w:top w:val="nil"/>
              <w:left w:val="nil"/>
              <w:bottom w:val="single" w:sz="4" w:space="0" w:color="1F497D"/>
              <w:right w:val="single" w:sz="4" w:space="0" w:color="1F497D"/>
            </w:tcBorders>
            <w:shd w:val="clear" w:color="000000" w:fill="FFFFFF"/>
            <w:noWrap/>
            <w:vAlign w:val="center"/>
            <w:hideMark/>
          </w:tcPr>
          <w:p w14:paraId="3D0F4D6D" w14:textId="77777777" w:rsidR="00F947E9" w:rsidRPr="00D84D7C" w:rsidRDefault="00B011E8" w:rsidP="00F947E9">
            <w:pPr>
              <w:jc w:val="center"/>
              <w:rPr>
                <w:color w:val="000000"/>
                <w:sz w:val="16"/>
                <w:szCs w:val="16"/>
              </w:rPr>
            </w:pPr>
            <w:r w:rsidRPr="00D84D7C">
              <w:rPr>
                <w:color w:val="000000"/>
                <w:sz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14:paraId="0F1A29CA" w14:textId="77777777" w:rsidR="00F947E9" w:rsidRPr="00D84D7C" w:rsidRDefault="00F947E9" w:rsidP="00F947E9">
            <w:pPr>
              <w:jc w:val="center"/>
              <w:rPr>
                <w:color w:val="000000"/>
                <w:sz w:val="16"/>
                <w:szCs w:val="16"/>
              </w:rPr>
            </w:pPr>
            <w:r w:rsidRPr="00D84D7C">
              <w:rPr>
                <w:color w:val="000000"/>
                <w:sz w:val="16"/>
              </w:rPr>
              <w:t>-0.02</w:t>
            </w:r>
          </w:p>
        </w:tc>
        <w:tc>
          <w:tcPr>
            <w:tcW w:w="214" w:type="pct"/>
            <w:tcBorders>
              <w:top w:val="nil"/>
              <w:left w:val="nil"/>
              <w:bottom w:val="single" w:sz="4" w:space="0" w:color="1F497D"/>
              <w:right w:val="single" w:sz="4" w:space="0" w:color="1F497D"/>
            </w:tcBorders>
            <w:shd w:val="clear" w:color="000000" w:fill="FFFFFF"/>
            <w:noWrap/>
            <w:vAlign w:val="center"/>
            <w:hideMark/>
          </w:tcPr>
          <w:p w14:paraId="79C1E007" w14:textId="77777777" w:rsidR="00F947E9" w:rsidRPr="00D84D7C" w:rsidRDefault="00F947E9" w:rsidP="00F947E9">
            <w:pPr>
              <w:jc w:val="center"/>
              <w:rPr>
                <w:color w:val="000000"/>
                <w:sz w:val="16"/>
                <w:szCs w:val="16"/>
              </w:rPr>
            </w:pPr>
            <w:r w:rsidRPr="00D84D7C">
              <w:rPr>
                <w:color w:val="000000"/>
                <w:sz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14:paraId="1DBC6ED8" w14:textId="77777777" w:rsidR="00F947E9" w:rsidRPr="00D84D7C" w:rsidRDefault="00F947E9" w:rsidP="00F947E9">
            <w:pPr>
              <w:jc w:val="center"/>
              <w:rPr>
                <w:color w:val="000000"/>
                <w:sz w:val="16"/>
                <w:szCs w:val="16"/>
              </w:rPr>
            </w:pPr>
            <w:r w:rsidRPr="00D84D7C">
              <w:rPr>
                <w:color w:val="000000"/>
                <w:sz w:val="16"/>
              </w:rPr>
              <w:t>0.00</w:t>
            </w:r>
          </w:p>
        </w:tc>
        <w:tc>
          <w:tcPr>
            <w:tcW w:w="261" w:type="pct"/>
            <w:tcBorders>
              <w:top w:val="nil"/>
              <w:left w:val="nil"/>
              <w:bottom w:val="single" w:sz="4" w:space="0" w:color="1F497D"/>
              <w:right w:val="single" w:sz="4" w:space="0" w:color="1F497D"/>
            </w:tcBorders>
            <w:shd w:val="clear" w:color="000000" w:fill="FFFFFF"/>
            <w:noWrap/>
            <w:vAlign w:val="center"/>
            <w:hideMark/>
          </w:tcPr>
          <w:p w14:paraId="60F52983" w14:textId="77777777" w:rsidR="00F947E9" w:rsidRPr="00D84D7C" w:rsidRDefault="00F947E9" w:rsidP="00F947E9">
            <w:pPr>
              <w:jc w:val="center"/>
              <w:rPr>
                <w:color w:val="000000"/>
                <w:sz w:val="16"/>
                <w:szCs w:val="16"/>
              </w:rPr>
            </w:pPr>
            <w:r w:rsidRPr="00D84D7C">
              <w:rPr>
                <w:color w:val="000000"/>
                <w:sz w:val="16"/>
              </w:rPr>
              <w:t>0.04</w:t>
            </w:r>
          </w:p>
        </w:tc>
        <w:tc>
          <w:tcPr>
            <w:tcW w:w="228" w:type="pct"/>
            <w:tcBorders>
              <w:top w:val="nil"/>
              <w:left w:val="nil"/>
              <w:bottom w:val="single" w:sz="4" w:space="0" w:color="1F497D"/>
              <w:right w:val="single" w:sz="4" w:space="0" w:color="1F497D"/>
            </w:tcBorders>
            <w:shd w:val="clear" w:color="000000" w:fill="FFFFFF"/>
            <w:noWrap/>
            <w:vAlign w:val="center"/>
            <w:hideMark/>
          </w:tcPr>
          <w:p w14:paraId="384666A6" w14:textId="77777777" w:rsidR="00F947E9" w:rsidRPr="00D84D7C" w:rsidRDefault="00F947E9" w:rsidP="00F947E9">
            <w:pPr>
              <w:jc w:val="center"/>
              <w:rPr>
                <w:color w:val="000000"/>
                <w:sz w:val="16"/>
                <w:szCs w:val="16"/>
              </w:rPr>
            </w:pPr>
            <w:r w:rsidRPr="00D84D7C">
              <w:rPr>
                <w:color w:val="000000"/>
                <w:sz w:val="16"/>
              </w:rPr>
              <w:t>1.24</w:t>
            </w:r>
          </w:p>
        </w:tc>
        <w:tc>
          <w:tcPr>
            <w:tcW w:w="254" w:type="pct"/>
            <w:tcBorders>
              <w:top w:val="nil"/>
              <w:left w:val="nil"/>
              <w:bottom w:val="single" w:sz="4" w:space="0" w:color="1F497D"/>
              <w:right w:val="single" w:sz="4" w:space="0" w:color="1F497D"/>
            </w:tcBorders>
            <w:shd w:val="clear" w:color="000000" w:fill="FFFFFF"/>
            <w:noWrap/>
            <w:vAlign w:val="center"/>
            <w:hideMark/>
          </w:tcPr>
          <w:p w14:paraId="7FDCC2E5" w14:textId="77777777" w:rsidR="00F947E9" w:rsidRPr="00D84D7C" w:rsidRDefault="00F947E9" w:rsidP="00F947E9">
            <w:pPr>
              <w:jc w:val="center"/>
              <w:rPr>
                <w:color w:val="000000"/>
                <w:sz w:val="16"/>
                <w:szCs w:val="16"/>
              </w:rPr>
            </w:pPr>
            <w:r w:rsidRPr="00D84D7C">
              <w:rPr>
                <w:color w:val="000000"/>
                <w:sz w:val="16"/>
              </w:rPr>
              <w:t>0.00</w:t>
            </w:r>
          </w:p>
        </w:tc>
        <w:tc>
          <w:tcPr>
            <w:tcW w:w="288" w:type="pct"/>
            <w:tcBorders>
              <w:top w:val="nil"/>
              <w:left w:val="nil"/>
              <w:bottom w:val="single" w:sz="4" w:space="0" w:color="1F497D"/>
              <w:right w:val="single" w:sz="4" w:space="0" w:color="1F497D"/>
            </w:tcBorders>
            <w:shd w:val="clear" w:color="000000" w:fill="FFFFFF"/>
            <w:noWrap/>
            <w:vAlign w:val="center"/>
            <w:hideMark/>
          </w:tcPr>
          <w:p w14:paraId="532DCE2A" w14:textId="77777777" w:rsidR="00F947E9" w:rsidRPr="00D84D7C" w:rsidRDefault="00F947E9" w:rsidP="00F947E9">
            <w:pPr>
              <w:jc w:val="center"/>
              <w:rPr>
                <w:color w:val="000000"/>
                <w:sz w:val="16"/>
                <w:szCs w:val="16"/>
              </w:rPr>
            </w:pPr>
            <w:r w:rsidRPr="00D84D7C">
              <w:rPr>
                <w:color w:val="000000"/>
                <w:sz w:val="16"/>
              </w:rPr>
              <w:t>0.09</w:t>
            </w:r>
          </w:p>
        </w:tc>
        <w:tc>
          <w:tcPr>
            <w:tcW w:w="214" w:type="pct"/>
            <w:tcBorders>
              <w:top w:val="nil"/>
              <w:left w:val="nil"/>
              <w:bottom w:val="single" w:sz="4" w:space="0" w:color="1F497D"/>
              <w:right w:val="single" w:sz="4" w:space="0" w:color="1F497D"/>
            </w:tcBorders>
            <w:shd w:val="clear" w:color="000000" w:fill="FFFFFF"/>
            <w:noWrap/>
            <w:vAlign w:val="center"/>
            <w:hideMark/>
          </w:tcPr>
          <w:p w14:paraId="1F4B0E95" w14:textId="77777777" w:rsidR="00F947E9" w:rsidRPr="00D84D7C" w:rsidRDefault="00F947E9" w:rsidP="00F947E9">
            <w:pPr>
              <w:jc w:val="center"/>
              <w:rPr>
                <w:color w:val="000000"/>
                <w:sz w:val="16"/>
                <w:szCs w:val="16"/>
              </w:rPr>
            </w:pPr>
            <w:r w:rsidRPr="00D84D7C">
              <w:rPr>
                <w:color w:val="000000"/>
                <w:sz w:val="16"/>
              </w:rPr>
              <w:t>2.71</w:t>
            </w:r>
          </w:p>
        </w:tc>
        <w:tc>
          <w:tcPr>
            <w:tcW w:w="254" w:type="pct"/>
            <w:tcBorders>
              <w:top w:val="nil"/>
              <w:left w:val="nil"/>
              <w:bottom w:val="single" w:sz="4" w:space="0" w:color="1F497D"/>
              <w:right w:val="single" w:sz="4" w:space="0" w:color="1F497D"/>
            </w:tcBorders>
            <w:shd w:val="clear" w:color="000000" w:fill="FFFFFF"/>
            <w:noWrap/>
            <w:vAlign w:val="center"/>
            <w:hideMark/>
          </w:tcPr>
          <w:p w14:paraId="1D7B1E22" w14:textId="77777777" w:rsidR="00F947E9" w:rsidRPr="00D84D7C" w:rsidRDefault="00F947E9" w:rsidP="00F947E9">
            <w:pPr>
              <w:jc w:val="center"/>
              <w:rPr>
                <w:color w:val="000000"/>
                <w:sz w:val="16"/>
                <w:szCs w:val="16"/>
              </w:rPr>
            </w:pPr>
            <w:r w:rsidRPr="00D84D7C">
              <w:rPr>
                <w:color w:val="000000"/>
                <w:sz w:val="16"/>
              </w:rPr>
              <w:t>0.00</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14:paraId="173FB414" w14:textId="77777777" w:rsidR="00F947E9" w:rsidRPr="00D84D7C" w:rsidRDefault="00F947E9" w:rsidP="00F947E9">
            <w:pPr>
              <w:jc w:val="center"/>
              <w:rPr>
                <w:color w:val="000000"/>
                <w:sz w:val="16"/>
                <w:szCs w:val="16"/>
              </w:rPr>
            </w:pPr>
            <w:r w:rsidRPr="00D84D7C">
              <w:rPr>
                <w:color w:val="000000"/>
                <w:sz w:val="16"/>
              </w:rPr>
              <w:t>0.07</w:t>
            </w:r>
          </w:p>
        </w:tc>
        <w:tc>
          <w:tcPr>
            <w:tcW w:w="207" w:type="pct"/>
            <w:tcBorders>
              <w:top w:val="nil"/>
              <w:left w:val="nil"/>
              <w:bottom w:val="single" w:sz="4" w:space="0" w:color="auto"/>
              <w:right w:val="single" w:sz="4" w:space="0" w:color="auto"/>
            </w:tcBorders>
            <w:shd w:val="clear" w:color="000000" w:fill="FFFFFF"/>
            <w:noWrap/>
            <w:vAlign w:val="center"/>
            <w:hideMark/>
          </w:tcPr>
          <w:p w14:paraId="01EC1FD0" w14:textId="77777777" w:rsidR="00F947E9" w:rsidRPr="00D84D7C" w:rsidRDefault="00F947E9" w:rsidP="00F947E9">
            <w:pPr>
              <w:jc w:val="center"/>
              <w:rPr>
                <w:color w:val="000000"/>
                <w:sz w:val="16"/>
                <w:szCs w:val="16"/>
              </w:rPr>
            </w:pPr>
            <w:r w:rsidRPr="00D84D7C">
              <w:rPr>
                <w:color w:val="000000"/>
                <w:sz w:val="16"/>
              </w:rPr>
              <w:t>2.01</w:t>
            </w:r>
          </w:p>
        </w:tc>
        <w:tc>
          <w:tcPr>
            <w:tcW w:w="207" w:type="pct"/>
            <w:tcBorders>
              <w:top w:val="nil"/>
              <w:left w:val="nil"/>
              <w:bottom w:val="single" w:sz="4" w:space="0" w:color="auto"/>
              <w:right w:val="single" w:sz="4" w:space="0" w:color="auto"/>
            </w:tcBorders>
            <w:shd w:val="clear" w:color="000000" w:fill="FFFFFF"/>
            <w:noWrap/>
            <w:vAlign w:val="center"/>
            <w:hideMark/>
          </w:tcPr>
          <w:p w14:paraId="5A8D190C" w14:textId="77777777" w:rsidR="00F947E9" w:rsidRPr="00D84D7C" w:rsidRDefault="00F947E9" w:rsidP="00F947E9">
            <w:pPr>
              <w:jc w:val="center"/>
              <w:rPr>
                <w:color w:val="000000"/>
                <w:sz w:val="16"/>
                <w:szCs w:val="16"/>
              </w:rPr>
            </w:pPr>
            <w:r w:rsidRPr="00D84D7C">
              <w:rPr>
                <w:color w:val="000000"/>
                <w:sz w:val="16"/>
              </w:rPr>
              <w:t>0.00</w:t>
            </w:r>
          </w:p>
        </w:tc>
      </w:tr>
    </w:tbl>
    <w:p w14:paraId="073A1CDA" w14:textId="30ED3E7C" w:rsidR="006F4A68" w:rsidRPr="00D84D7C" w:rsidRDefault="006F4A68" w:rsidP="00A16C5C">
      <w:pPr>
        <w:rPr>
          <w:i/>
          <w:sz w:val="18"/>
          <w:szCs w:val="18"/>
        </w:rPr>
      </w:pPr>
      <w:r w:rsidRPr="00D84D7C">
        <w:rPr>
          <w:i/>
          <w:sz w:val="18"/>
        </w:rPr>
        <w:t>Source: Current MC – MSC2007 as of 30 September 2015; The certified funds data were generated in the entire Report as at 10 August 2015 due to a technical error caused by faulty data transfer between the IS Viola and MSC2007.</w:t>
      </w:r>
    </w:p>
    <w:p w14:paraId="5B7195C2" w14:textId="0B429654" w:rsidR="006F4A68" w:rsidRPr="00D84D7C" w:rsidRDefault="006F4A68" w:rsidP="006F4A68">
      <w:pPr>
        <w:jc w:val="both"/>
        <w:rPr>
          <w:i/>
          <w:sz w:val="18"/>
          <w:szCs w:val="18"/>
        </w:rPr>
      </w:pPr>
      <w:r w:rsidRPr="00D84D7C">
        <w:rPr>
          <w:i/>
          <w:sz w:val="18"/>
        </w:rPr>
        <w:t xml:space="preserve">           Previous MC – MSC2007+ as at 16/04/2015</w:t>
      </w:r>
    </w:p>
    <w:p w14:paraId="2F8B2704" w14:textId="77777777" w:rsidR="006F4A68" w:rsidRPr="00D84D7C" w:rsidRDefault="006F4A68" w:rsidP="006F4A68">
      <w:pPr>
        <w:jc w:val="both"/>
        <w:rPr>
          <w:i/>
          <w:sz w:val="18"/>
          <w:szCs w:val="18"/>
        </w:rPr>
      </w:pPr>
      <w:r w:rsidRPr="00D84D7C">
        <w:rPr>
          <w:i/>
          <w:sz w:val="18"/>
        </w:rPr>
        <w:t xml:space="preserve"> EUR/CZK exchange rate: Current MC – 27,208</w:t>
      </w:r>
    </w:p>
    <w:p w14:paraId="0864A1BE" w14:textId="77777777" w:rsidR="006F4A68" w:rsidRPr="00D84D7C" w:rsidRDefault="006F4A68" w:rsidP="006F4A68">
      <w:pPr>
        <w:jc w:val="both"/>
        <w:rPr>
          <w:i/>
          <w:sz w:val="18"/>
          <w:szCs w:val="18"/>
        </w:rPr>
      </w:pPr>
      <w:r w:rsidRPr="00D84D7C">
        <w:rPr>
          <w:i/>
          <w:sz w:val="18"/>
        </w:rPr>
        <w:t xml:space="preserve">                            Previous MC – 27,473</w:t>
      </w:r>
    </w:p>
    <w:p w14:paraId="179DAEF9" w14:textId="77777777" w:rsidR="00BE3C40" w:rsidRPr="00D84D7C" w:rsidRDefault="006F4A68" w:rsidP="00F65779">
      <w:pPr>
        <w:rPr>
          <w:sz w:val="22"/>
          <w:szCs w:val="22"/>
        </w:rPr>
        <w:sectPr w:rsidR="00BE3C40" w:rsidRPr="00D84D7C" w:rsidSect="00356E21">
          <w:pgSz w:w="16840" w:h="11907" w:orient="landscape" w:code="9"/>
          <w:pgMar w:top="1418" w:right="1418" w:bottom="1418" w:left="1418" w:header="709" w:footer="709" w:gutter="0"/>
          <w:cols w:space="708"/>
          <w:docGrid w:linePitch="360"/>
        </w:sectPr>
      </w:pPr>
      <w:r w:rsidRPr="00D84D7C">
        <w:rPr>
          <w:i/>
          <w:sz w:val="18"/>
        </w:rPr>
        <w:t>Source of funding – EU share</w:t>
      </w:r>
    </w:p>
    <w:p w14:paraId="174E3BBC" w14:textId="77777777" w:rsidR="00FB2880" w:rsidRPr="00D84D7C" w:rsidRDefault="002F2C3F" w:rsidP="005A6810">
      <w:pPr>
        <w:jc w:val="both"/>
        <w:rPr>
          <w:b/>
          <w:sz w:val="24"/>
          <w:szCs w:val="24"/>
        </w:rPr>
      </w:pPr>
      <w:r w:rsidRPr="00D84D7C">
        <w:rPr>
          <w:b/>
          <w:sz w:val="24"/>
        </w:rPr>
        <w:t xml:space="preserve">Overview of ongoing calls </w:t>
      </w:r>
    </w:p>
    <w:p w14:paraId="2F565465" w14:textId="6B76ABCD" w:rsidR="00BB2452" w:rsidRPr="00D84D7C" w:rsidRDefault="00BB2452" w:rsidP="0009041F">
      <w:pPr>
        <w:spacing w:after="200" w:line="276" w:lineRule="auto"/>
        <w:jc w:val="both"/>
        <w:rPr>
          <w:rFonts w:eastAsia="Calibri"/>
          <w:sz w:val="22"/>
          <w:szCs w:val="22"/>
        </w:rPr>
      </w:pPr>
      <w:r w:rsidRPr="00D84D7C">
        <w:rPr>
          <w:sz w:val="22"/>
        </w:rPr>
        <w:t xml:space="preserve">Intervention Area 6.1 saw continued receipt of applications in the first continuous call with </w:t>
      </w:r>
      <w:r w:rsidR="008001C9">
        <w:rPr>
          <w:sz w:val="22"/>
        </w:rPr>
        <w:br/>
      </w:r>
      <w:r w:rsidRPr="00D84D7C">
        <w:rPr>
          <w:sz w:val="22"/>
        </w:rPr>
        <w:t xml:space="preserve">an allocation of EUR 29.70 million. In this call, a total of 55 project applications worth EUR 55.7 million were submitted. A total of 53 projects in the amount of EUR 47.5 million were approved. </w:t>
      </w:r>
    </w:p>
    <w:p w14:paraId="1DF069E8" w14:textId="42A9C924" w:rsidR="00BB2452" w:rsidRPr="00D84D7C" w:rsidRDefault="00BB2452" w:rsidP="0009041F">
      <w:pPr>
        <w:spacing w:after="200" w:line="276" w:lineRule="auto"/>
        <w:jc w:val="both"/>
        <w:rPr>
          <w:rFonts w:eastAsia="Calibri"/>
          <w:sz w:val="22"/>
          <w:szCs w:val="22"/>
        </w:rPr>
      </w:pPr>
      <w:r w:rsidRPr="00D84D7C">
        <w:rPr>
          <w:sz w:val="22"/>
        </w:rPr>
        <w:t xml:space="preserve">Call 10 with an allocation of EUR 11.64 million was ongoing in Intervention Area 6.2. 60 projects in the amount of EUR 7.78 million were certified. A total of 57 project applications in the amount </w:t>
      </w:r>
      <w:r w:rsidR="008001C9">
        <w:rPr>
          <w:sz w:val="22"/>
        </w:rPr>
        <w:br/>
      </w:r>
      <w:r w:rsidRPr="00D84D7C">
        <w:rPr>
          <w:sz w:val="22"/>
        </w:rPr>
        <w:t>of EUR 4.96 million were approved.</w:t>
      </w:r>
    </w:p>
    <w:p w14:paraId="2B1B9A23" w14:textId="77777777" w:rsidR="00281AD8" w:rsidRPr="00D84D7C" w:rsidRDefault="00281AD8" w:rsidP="005A6810">
      <w:pPr>
        <w:jc w:val="both"/>
        <w:rPr>
          <w:sz w:val="22"/>
          <w:szCs w:val="22"/>
        </w:rPr>
      </w:pPr>
    </w:p>
    <w:p w14:paraId="5CF4F4AC" w14:textId="15322694" w:rsidR="002F2C3F" w:rsidRPr="00367977" w:rsidRDefault="00367977" w:rsidP="00367977">
      <w:pPr>
        <w:pStyle w:val="Tabulkanzev"/>
        <w:numPr>
          <w:ilvl w:val="0"/>
          <w:numId w:val="0"/>
        </w:numPr>
        <w:rPr>
          <w:rStyle w:val="Siln"/>
          <w:bCs w:val="0"/>
        </w:rPr>
      </w:pPr>
      <w:bookmarkStart w:id="368" w:name="_Toc433873574"/>
      <w:bookmarkStart w:id="369" w:name="_Toc432150171"/>
      <w:bookmarkStart w:id="370" w:name="_Toc434911893"/>
      <w:r w:rsidRPr="00367977">
        <w:rPr>
          <w:rStyle w:val="Siln"/>
          <w:bCs w:val="0"/>
        </w:rPr>
        <w:t xml:space="preserve">Table Nr. 35 </w:t>
      </w:r>
      <w:r w:rsidR="00323322" w:rsidRPr="00367977">
        <w:rPr>
          <w:rStyle w:val="Siln"/>
          <w:bCs w:val="0"/>
        </w:rPr>
        <w:t>Overview of ongoing calls in PA 6</w:t>
      </w:r>
      <w:bookmarkEnd w:id="368"/>
      <w:bookmarkEnd w:id="369"/>
      <w:bookmarkEnd w:id="370"/>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765"/>
        <w:gridCol w:w="765"/>
        <w:gridCol w:w="905"/>
        <w:gridCol w:w="869"/>
        <w:gridCol w:w="765"/>
        <w:gridCol w:w="765"/>
        <w:gridCol w:w="930"/>
        <w:gridCol w:w="765"/>
        <w:gridCol w:w="899"/>
        <w:gridCol w:w="683"/>
        <w:gridCol w:w="1100"/>
      </w:tblGrid>
      <w:tr w:rsidR="00C65E56" w:rsidRPr="00D84D7C" w14:paraId="25ED9145" w14:textId="77777777" w:rsidTr="00C65E56">
        <w:trPr>
          <w:trHeight w:val="315"/>
        </w:trPr>
        <w:tc>
          <w:tcPr>
            <w:tcW w:w="433" w:type="pct"/>
            <w:vMerge w:val="restart"/>
            <w:shd w:val="clear" w:color="000000" w:fill="B8CCE4"/>
            <w:vAlign w:val="center"/>
            <w:hideMark/>
          </w:tcPr>
          <w:p w14:paraId="3C5B6105" w14:textId="77777777" w:rsidR="00C65E56" w:rsidRPr="00D84D7C" w:rsidRDefault="00C65E56" w:rsidP="00C65E56">
            <w:pPr>
              <w:jc w:val="center"/>
              <w:rPr>
                <w:b/>
                <w:bCs/>
                <w:color w:val="000000"/>
                <w:sz w:val="16"/>
                <w:szCs w:val="16"/>
              </w:rPr>
            </w:pPr>
            <w:r w:rsidRPr="00D84D7C">
              <w:rPr>
                <w:b/>
                <w:color w:val="000000"/>
                <w:sz w:val="16"/>
              </w:rPr>
              <w:t>Call order number</w:t>
            </w:r>
          </w:p>
        </w:tc>
        <w:tc>
          <w:tcPr>
            <w:tcW w:w="433" w:type="pct"/>
            <w:vMerge w:val="restart"/>
            <w:shd w:val="clear" w:color="000000" w:fill="B8CCE4"/>
            <w:vAlign w:val="center"/>
            <w:hideMark/>
          </w:tcPr>
          <w:p w14:paraId="18A5E44C" w14:textId="77777777" w:rsidR="00C65E56" w:rsidRPr="00D84D7C" w:rsidRDefault="00C65E56" w:rsidP="00C65E56">
            <w:pPr>
              <w:jc w:val="center"/>
              <w:rPr>
                <w:b/>
                <w:bCs/>
                <w:color w:val="000000"/>
                <w:sz w:val="16"/>
                <w:szCs w:val="16"/>
              </w:rPr>
            </w:pPr>
            <w:r w:rsidRPr="00D84D7C">
              <w:rPr>
                <w:b/>
                <w:color w:val="000000"/>
                <w:sz w:val="16"/>
              </w:rPr>
              <w:t>Call number</w:t>
            </w:r>
          </w:p>
        </w:tc>
        <w:tc>
          <w:tcPr>
            <w:tcW w:w="866" w:type="pct"/>
            <w:gridSpan w:val="2"/>
            <w:vMerge w:val="restart"/>
            <w:shd w:val="clear" w:color="000000" w:fill="B8CCE4"/>
            <w:vAlign w:val="center"/>
            <w:hideMark/>
          </w:tcPr>
          <w:p w14:paraId="2F33E52B" w14:textId="77777777" w:rsidR="00C65E56" w:rsidRPr="00D84D7C" w:rsidRDefault="00C65E56" w:rsidP="00C65E56">
            <w:pPr>
              <w:jc w:val="center"/>
              <w:rPr>
                <w:b/>
                <w:bCs/>
                <w:color w:val="000000"/>
                <w:sz w:val="16"/>
                <w:szCs w:val="16"/>
              </w:rPr>
            </w:pPr>
            <w:r w:rsidRPr="00D84D7C">
              <w:rPr>
                <w:b/>
                <w:color w:val="000000"/>
                <w:sz w:val="16"/>
              </w:rPr>
              <w:t>Submission of project applications</w:t>
            </w:r>
          </w:p>
        </w:tc>
        <w:tc>
          <w:tcPr>
            <w:tcW w:w="433" w:type="pct"/>
            <w:vMerge w:val="restart"/>
            <w:shd w:val="clear" w:color="000000" w:fill="B8CCE4"/>
            <w:vAlign w:val="center"/>
            <w:hideMark/>
          </w:tcPr>
          <w:p w14:paraId="74EB66E1" w14:textId="77777777" w:rsidR="00C65E56" w:rsidRPr="00D84D7C" w:rsidRDefault="00C65E56" w:rsidP="00C65E56">
            <w:pPr>
              <w:jc w:val="center"/>
              <w:rPr>
                <w:b/>
                <w:bCs/>
                <w:color w:val="000000"/>
                <w:sz w:val="16"/>
                <w:szCs w:val="16"/>
              </w:rPr>
            </w:pPr>
            <w:r w:rsidRPr="00D84D7C">
              <w:rPr>
                <w:b/>
                <w:color w:val="000000"/>
                <w:sz w:val="16"/>
              </w:rPr>
              <w:t>Call type</w:t>
            </w:r>
          </w:p>
        </w:tc>
        <w:tc>
          <w:tcPr>
            <w:tcW w:w="433" w:type="pct"/>
            <w:vMerge w:val="restart"/>
            <w:shd w:val="clear" w:color="000000" w:fill="B8CCE4"/>
            <w:vAlign w:val="center"/>
            <w:hideMark/>
          </w:tcPr>
          <w:p w14:paraId="05D6B1CA" w14:textId="77777777" w:rsidR="00C65E56" w:rsidRPr="00D84D7C" w:rsidRDefault="00C65E56" w:rsidP="00C65E56">
            <w:pPr>
              <w:jc w:val="center"/>
              <w:rPr>
                <w:b/>
                <w:bCs/>
                <w:color w:val="000000"/>
                <w:sz w:val="16"/>
                <w:szCs w:val="16"/>
              </w:rPr>
            </w:pPr>
          </w:p>
        </w:tc>
        <w:tc>
          <w:tcPr>
            <w:tcW w:w="523" w:type="pct"/>
            <w:vMerge w:val="restart"/>
            <w:shd w:val="clear" w:color="000000" w:fill="B8CCE4"/>
            <w:vAlign w:val="center"/>
            <w:hideMark/>
          </w:tcPr>
          <w:p w14:paraId="186F4304" w14:textId="77777777" w:rsidR="00C65E56" w:rsidRPr="00D84D7C" w:rsidRDefault="00C65E56" w:rsidP="00C65E56">
            <w:pPr>
              <w:jc w:val="center"/>
              <w:rPr>
                <w:b/>
                <w:bCs/>
                <w:color w:val="000000"/>
                <w:sz w:val="16"/>
                <w:szCs w:val="16"/>
              </w:rPr>
            </w:pPr>
            <w:r w:rsidRPr="00D84D7C">
              <w:rPr>
                <w:b/>
                <w:color w:val="000000"/>
                <w:sz w:val="16"/>
              </w:rPr>
              <w:t>Call allocation</w:t>
            </w:r>
          </w:p>
        </w:tc>
        <w:tc>
          <w:tcPr>
            <w:tcW w:w="939" w:type="pct"/>
            <w:gridSpan w:val="2"/>
            <w:vMerge w:val="restart"/>
            <w:shd w:val="clear" w:color="000000" w:fill="B8CCE4"/>
            <w:vAlign w:val="center"/>
            <w:hideMark/>
          </w:tcPr>
          <w:p w14:paraId="7F6A9F81" w14:textId="77777777" w:rsidR="00C65E56" w:rsidRPr="00D84D7C" w:rsidRDefault="00C65E56" w:rsidP="00C65E56">
            <w:pPr>
              <w:jc w:val="center"/>
              <w:rPr>
                <w:b/>
                <w:bCs/>
                <w:color w:val="000000"/>
                <w:sz w:val="16"/>
                <w:szCs w:val="16"/>
              </w:rPr>
            </w:pPr>
            <w:r w:rsidRPr="00D84D7C">
              <w:rPr>
                <w:b/>
                <w:color w:val="000000"/>
                <w:sz w:val="16"/>
              </w:rPr>
              <w:t>Support applications submitted</w:t>
            </w:r>
          </w:p>
        </w:tc>
        <w:tc>
          <w:tcPr>
            <w:tcW w:w="939" w:type="pct"/>
            <w:gridSpan w:val="2"/>
            <w:vMerge w:val="restart"/>
            <w:shd w:val="clear" w:color="000000" w:fill="B8CCE4"/>
            <w:vAlign w:val="center"/>
            <w:hideMark/>
          </w:tcPr>
          <w:p w14:paraId="38761AC4" w14:textId="77777777" w:rsidR="00C65E56" w:rsidRPr="00D84D7C" w:rsidRDefault="00C65E56" w:rsidP="00C65E56">
            <w:pPr>
              <w:jc w:val="center"/>
              <w:rPr>
                <w:b/>
                <w:bCs/>
                <w:color w:val="000000"/>
                <w:sz w:val="16"/>
                <w:szCs w:val="16"/>
              </w:rPr>
            </w:pPr>
            <w:r w:rsidRPr="00D84D7C">
              <w:rPr>
                <w:b/>
                <w:color w:val="000000"/>
                <w:sz w:val="16"/>
              </w:rPr>
              <w:t>Projects covered by a Decision / Agreement</w:t>
            </w:r>
          </w:p>
        </w:tc>
      </w:tr>
      <w:tr w:rsidR="00C65E56" w:rsidRPr="00D84D7C" w14:paraId="36179D82" w14:textId="77777777" w:rsidTr="00C65E56">
        <w:trPr>
          <w:trHeight w:val="315"/>
        </w:trPr>
        <w:tc>
          <w:tcPr>
            <w:tcW w:w="433" w:type="pct"/>
            <w:vMerge/>
            <w:vAlign w:val="center"/>
            <w:hideMark/>
          </w:tcPr>
          <w:p w14:paraId="25EAC328" w14:textId="77777777" w:rsidR="00C65E56" w:rsidRPr="00D84D7C" w:rsidRDefault="00C65E56" w:rsidP="00C65E56">
            <w:pPr>
              <w:rPr>
                <w:b/>
                <w:bCs/>
                <w:color w:val="000000"/>
                <w:sz w:val="16"/>
                <w:szCs w:val="16"/>
              </w:rPr>
            </w:pPr>
          </w:p>
        </w:tc>
        <w:tc>
          <w:tcPr>
            <w:tcW w:w="433" w:type="pct"/>
            <w:vMerge/>
            <w:vAlign w:val="center"/>
            <w:hideMark/>
          </w:tcPr>
          <w:p w14:paraId="3A4DAD20" w14:textId="77777777" w:rsidR="00C65E56" w:rsidRPr="00D84D7C" w:rsidRDefault="00C65E56" w:rsidP="00C65E56">
            <w:pPr>
              <w:rPr>
                <w:b/>
                <w:bCs/>
                <w:color w:val="000000"/>
                <w:sz w:val="16"/>
                <w:szCs w:val="16"/>
              </w:rPr>
            </w:pPr>
          </w:p>
        </w:tc>
        <w:tc>
          <w:tcPr>
            <w:tcW w:w="866" w:type="pct"/>
            <w:gridSpan w:val="2"/>
            <w:vMerge/>
            <w:vAlign w:val="center"/>
            <w:hideMark/>
          </w:tcPr>
          <w:p w14:paraId="50F76510" w14:textId="77777777" w:rsidR="00C65E56" w:rsidRPr="00D84D7C" w:rsidRDefault="00C65E56" w:rsidP="00C65E56">
            <w:pPr>
              <w:rPr>
                <w:b/>
                <w:bCs/>
                <w:color w:val="000000"/>
                <w:sz w:val="16"/>
                <w:szCs w:val="16"/>
              </w:rPr>
            </w:pPr>
          </w:p>
        </w:tc>
        <w:tc>
          <w:tcPr>
            <w:tcW w:w="433" w:type="pct"/>
            <w:vMerge/>
            <w:vAlign w:val="center"/>
            <w:hideMark/>
          </w:tcPr>
          <w:p w14:paraId="3DECF8BF" w14:textId="77777777" w:rsidR="00C65E56" w:rsidRPr="00D84D7C" w:rsidRDefault="00C65E56" w:rsidP="00C65E56">
            <w:pPr>
              <w:rPr>
                <w:b/>
                <w:bCs/>
                <w:color w:val="000000"/>
                <w:sz w:val="16"/>
                <w:szCs w:val="16"/>
              </w:rPr>
            </w:pPr>
          </w:p>
        </w:tc>
        <w:tc>
          <w:tcPr>
            <w:tcW w:w="433" w:type="pct"/>
            <w:vMerge/>
            <w:vAlign w:val="center"/>
            <w:hideMark/>
          </w:tcPr>
          <w:p w14:paraId="470F7A5F" w14:textId="77777777" w:rsidR="00C65E56" w:rsidRPr="00D84D7C" w:rsidRDefault="00C65E56" w:rsidP="00C65E56">
            <w:pPr>
              <w:rPr>
                <w:b/>
                <w:bCs/>
                <w:color w:val="000000"/>
                <w:sz w:val="16"/>
                <w:szCs w:val="16"/>
              </w:rPr>
            </w:pPr>
          </w:p>
        </w:tc>
        <w:tc>
          <w:tcPr>
            <w:tcW w:w="523" w:type="pct"/>
            <w:vMerge/>
            <w:vAlign w:val="center"/>
            <w:hideMark/>
          </w:tcPr>
          <w:p w14:paraId="37D67730" w14:textId="77777777" w:rsidR="00C65E56" w:rsidRPr="00D84D7C" w:rsidRDefault="00C65E56" w:rsidP="00C65E56">
            <w:pPr>
              <w:rPr>
                <w:b/>
                <w:bCs/>
                <w:color w:val="000000"/>
                <w:sz w:val="16"/>
                <w:szCs w:val="16"/>
              </w:rPr>
            </w:pPr>
          </w:p>
        </w:tc>
        <w:tc>
          <w:tcPr>
            <w:tcW w:w="939" w:type="pct"/>
            <w:gridSpan w:val="2"/>
            <w:vMerge/>
            <w:vAlign w:val="center"/>
            <w:hideMark/>
          </w:tcPr>
          <w:p w14:paraId="39A73CC3" w14:textId="77777777" w:rsidR="00C65E56" w:rsidRPr="00D84D7C" w:rsidRDefault="00C65E56" w:rsidP="00C65E56">
            <w:pPr>
              <w:rPr>
                <w:b/>
                <w:bCs/>
                <w:color w:val="000000"/>
                <w:sz w:val="16"/>
                <w:szCs w:val="16"/>
              </w:rPr>
            </w:pPr>
          </w:p>
        </w:tc>
        <w:tc>
          <w:tcPr>
            <w:tcW w:w="939" w:type="pct"/>
            <w:gridSpan w:val="2"/>
            <w:vMerge/>
            <w:vAlign w:val="center"/>
            <w:hideMark/>
          </w:tcPr>
          <w:p w14:paraId="5FD2D3E3" w14:textId="77777777" w:rsidR="00C65E56" w:rsidRPr="00D84D7C" w:rsidRDefault="00C65E56" w:rsidP="00C65E56">
            <w:pPr>
              <w:rPr>
                <w:b/>
                <w:bCs/>
                <w:color w:val="000000"/>
                <w:sz w:val="16"/>
                <w:szCs w:val="16"/>
              </w:rPr>
            </w:pPr>
          </w:p>
        </w:tc>
      </w:tr>
      <w:tr w:rsidR="00C65E56" w:rsidRPr="00D84D7C" w14:paraId="0B22D09C" w14:textId="77777777" w:rsidTr="00C65E56">
        <w:trPr>
          <w:trHeight w:val="1065"/>
        </w:trPr>
        <w:tc>
          <w:tcPr>
            <w:tcW w:w="433" w:type="pct"/>
            <w:vMerge/>
            <w:vAlign w:val="center"/>
            <w:hideMark/>
          </w:tcPr>
          <w:p w14:paraId="4302493C" w14:textId="77777777" w:rsidR="00C65E56" w:rsidRPr="00D84D7C" w:rsidRDefault="00C65E56" w:rsidP="00C65E56">
            <w:pPr>
              <w:rPr>
                <w:b/>
                <w:bCs/>
                <w:color w:val="000000"/>
                <w:sz w:val="16"/>
                <w:szCs w:val="16"/>
              </w:rPr>
            </w:pPr>
          </w:p>
        </w:tc>
        <w:tc>
          <w:tcPr>
            <w:tcW w:w="433" w:type="pct"/>
            <w:vMerge/>
            <w:vAlign w:val="center"/>
            <w:hideMark/>
          </w:tcPr>
          <w:p w14:paraId="49C067CD" w14:textId="77777777" w:rsidR="00C65E56" w:rsidRPr="00D84D7C" w:rsidRDefault="00C65E56" w:rsidP="00C65E56">
            <w:pPr>
              <w:rPr>
                <w:b/>
                <w:bCs/>
                <w:color w:val="000000"/>
                <w:sz w:val="16"/>
                <w:szCs w:val="16"/>
              </w:rPr>
            </w:pPr>
          </w:p>
        </w:tc>
        <w:tc>
          <w:tcPr>
            <w:tcW w:w="472" w:type="pct"/>
            <w:shd w:val="clear" w:color="000000" w:fill="B8CCE4"/>
            <w:vAlign w:val="center"/>
            <w:hideMark/>
          </w:tcPr>
          <w:p w14:paraId="755AF79D" w14:textId="77777777" w:rsidR="00C65E56" w:rsidRPr="00D84D7C" w:rsidRDefault="00C65E56" w:rsidP="00C65E56">
            <w:pPr>
              <w:jc w:val="center"/>
              <w:rPr>
                <w:b/>
                <w:bCs/>
                <w:color w:val="000000"/>
                <w:sz w:val="16"/>
                <w:szCs w:val="16"/>
              </w:rPr>
            </w:pPr>
            <w:r w:rsidRPr="00D84D7C">
              <w:rPr>
                <w:b/>
                <w:color w:val="000000"/>
                <w:sz w:val="16"/>
              </w:rPr>
              <w:t>Starting date of project application receipt</w:t>
            </w:r>
          </w:p>
        </w:tc>
        <w:tc>
          <w:tcPr>
            <w:tcW w:w="394" w:type="pct"/>
            <w:shd w:val="clear" w:color="000000" w:fill="B8CCE4"/>
            <w:vAlign w:val="center"/>
            <w:hideMark/>
          </w:tcPr>
          <w:p w14:paraId="3DDA4190" w14:textId="77777777" w:rsidR="00C65E56" w:rsidRPr="00D84D7C" w:rsidRDefault="00C65E56" w:rsidP="00C65E56">
            <w:pPr>
              <w:jc w:val="center"/>
              <w:rPr>
                <w:b/>
                <w:bCs/>
                <w:color w:val="000000"/>
                <w:sz w:val="16"/>
                <w:szCs w:val="16"/>
              </w:rPr>
            </w:pPr>
            <w:r w:rsidRPr="00D84D7C">
              <w:rPr>
                <w:b/>
                <w:color w:val="000000"/>
                <w:sz w:val="16"/>
              </w:rPr>
              <w:t>Date of call closure</w:t>
            </w:r>
          </w:p>
        </w:tc>
        <w:tc>
          <w:tcPr>
            <w:tcW w:w="433" w:type="pct"/>
            <w:vMerge/>
            <w:vAlign w:val="center"/>
            <w:hideMark/>
          </w:tcPr>
          <w:p w14:paraId="791210FE" w14:textId="77777777" w:rsidR="00C65E56" w:rsidRPr="00D84D7C" w:rsidRDefault="00C65E56" w:rsidP="00C65E56">
            <w:pPr>
              <w:rPr>
                <w:b/>
                <w:bCs/>
                <w:color w:val="000000"/>
                <w:sz w:val="16"/>
                <w:szCs w:val="16"/>
              </w:rPr>
            </w:pPr>
          </w:p>
        </w:tc>
        <w:tc>
          <w:tcPr>
            <w:tcW w:w="433" w:type="pct"/>
            <w:vMerge/>
            <w:vAlign w:val="center"/>
            <w:hideMark/>
          </w:tcPr>
          <w:p w14:paraId="4522DEC1" w14:textId="77777777" w:rsidR="00C65E56" w:rsidRPr="00D84D7C" w:rsidRDefault="00C65E56" w:rsidP="00C65E56">
            <w:pPr>
              <w:rPr>
                <w:b/>
                <w:bCs/>
                <w:color w:val="000000"/>
                <w:sz w:val="16"/>
                <w:szCs w:val="16"/>
              </w:rPr>
            </w:pPr>
          </w:p>
        </w:tc>
        <w:tc>
          <w:tcPr>
            <w:tcW w:w="523" w:type="pct"/>
            <w:shd w:val="clear" w:color="000000" w:fill="B8CCE4"/>
            <w:vAlign w:val="center"/>
            <w:hideMark/>
          </w:tcPr>
          <w:p w14:paraId="65C85CF7" w14:textId="77777777" w:rsidR="00C65E56" w:rsidRPr="00D84D7C" w:rsidRDefault="00C65E56" w:rsidP="00C65E56">
            <w:pPr>
              <w:jc w:val="center"/>
              <w:rPr>
                <w:b/>
                <w:bCs/>
                <w:color w:val="000000"/>
                <w:sz w:val="16"/>
                <w:szCs w:val="16"/>
              </w:rPr>
            </w:pPr>
            <w:r w:rsidRPr="00D84D7C">
              <w:rPr>
                <w:b/>
                <w:color w:val="000000"/>
                <w:sz w:val="16"/>
              </w:rPr>
              <w:t>in EUR</w:t>
            </w:r>
          </w:p>
        </w:tc>
        <w:tc>
          <w:tcPr>
            <w:tcW w:w="433" w:type="pct"/>
            <w:shd w:val="clear" w:color="000000" w:fill="B8CCE4"/>
            <w:vAlign w:val="center"/>
            <w:hideMark/>
          </w:tcPr>
          <w:p w14:paraId="52A35B2D" w14:textId="77777777" w:rsidR="00C65E56" w:rsidRPr="00D84D7C" w:rsidRDefault="00C65E56" w:rsidP="00C65E56">
            <w:pPr>
              <w:jc w:val="center"/>
              <w:rPr>
                <w:b/>
                <w:bCs/>
                <w:color w:val="000000"/>
                <w:sz w:val="16"/>
                <w:szCs w:val="16"/>
              </w:rPr>
            </w:pPr>
            <w:r w:rsidRPr="00D84D7C">
              <w:rPr>
                <w:b/>
                <w:color w:val="000000"/>
                <w:sz w:val="16"/>
              </w:rPr>
              <w:t>number</w:t>
            </w:r>
          </w:p>
        </w:tc>
        <w:tc>
          <w:tcPr>
            <w:tcW w:w="505" w:type="pct"/>
            <w:shd w:val="clear" w:color="000000" w:fill="B8CCE4"/>
            <w:vAlign w:val="center"/>
            <w:hideMark/>
          </w:tcPr>
          <w:p w14:paraId="5FEDB951" w14:textId="77777777" w:rsidR="00C65E56" w:rsidRPr="00D84D7C" w:rsidRDefault="00C65E56" w:rsidP="00C65E56">
            <w:pPr>
              <w:jc w:val="center"/>
              <w:rPr>
                <w:b/>
                <w:bCs/>
                <w:color w:val="000000"/>
                <w:sz w:val="16"/>
                <w:szCs w:val="16"/>
              </w:rPr>
            </w:pPr>
            <w:r w:rsidRPr="00D84D7C">
              <w:rPr>
                <w:b/>
                <w:color w:val="000000"/>
                <w:sz w:val="16"/>
              </w:rPr>
              <w:t>in EUR</w:t>
            </w:r>
          </w:p>
        </w:tc>
        <w:tc>
          <w:tcPr>
            <w:tcW w:w="324" w:type="pct"/>
            <w:shd w:val="clear" w:color="000000" w:fill="B8CCE4"/>
            <w:noWrap/>
            <w:vAlign w:val="center"/>
            <w:hideMark/>
          </w:tcPr>
          <w:p w14:paraId="3DEB4ED0" w14:textId="77777777" w:rsidR="00C65E56" w:rsidRPr="00D84D7C" w:rsidRDefault="00C65E56" w:rsidP="00C65E56">
            <w:pPr>
              <w:jc w:val="center"/>
              <w:rPr>
                <w:b/>
                <w:bCs/>
                <w:color w:val="000000"/>
                <w:sz w:val="16"/>
                <w:szCs w:val="16"/>
              </w:rPr>
            </w:pPr>
            <w:r w:rsidRPr="00D84D7C">
              <w:rPr>
                <w:b/>
                <w:color w:val="000000"/>
                <w:sz w:val="16"/>
              </w:rPr>
              <w:t xml:space="preserve">number </w:t>
            </w:r>
          </w:p>
        </w:tc>
        <w:tc>
          <w:tcPr>
            <w:tcW w:w="615" w:type="pct"/>
            <w:shd w:val="clear" w:color="000000" w:fill="B8CCE4"/>
            <w:noWrap/>
            <w:vAlign w:val="center"/>
            <w:hideMark/>
          </w:tcPr>
          <w:p w14:paraId="073B5B1B" w14:textId="77777777" w:rsidR="00C65E56" w:rsidRPr="00D84D7C" w:rsidRDefault="00C65E56" w:rsidP="00C65E56">
            <w:pPr>
              <w:jc w:val="center"/>
              <w:rPr>
                <w:b/>
                <w:bCs/>
                <w:color w:val="000000"/>
                <w:sz w:val="16"/>
                <w:szCs w:val="16"/>
              </w:rPr>
            </w:pPr>
            <w:r w:rsidRPr="00D84D7C">
              <w:rPr>
                <w:b/>
                <w:color w:val="000000"/>
                <w:sz w:val="16"/>
              </w:rPr>
              <w:t>in EUR</w:t>
            </w:r>
          </w:p>
        </w:tc>
      </w:tr>
      <w:tr w:rsidR="00C65E56" w:rsidRPr="00D84D7C" w14:paraId="4D38AEBD" w14:textId="77777777" w:rsidTr="00C65E56">
        <w:trPr>
          <w:trHeight w:val="315"/>
        </w:trPr>
        <w:tc>
          <w:tcPr>
            <w:tcW w:w="433" w:type="pct"/>
            <w:shd w:val="clear" w:color="000000" w:fill="FFFFFF"/>
            <w:noWrap/>
            <w:vAlign w:val="center"/>
            <w:hideMark/>
          </w:tcPr>
          <w:p w14:paraId="51A9B42E" w14:textId="77777777" w:rsidR="00C65E56" w:rsidRPr="00D84D7C" w:rsidRDefault="00C65E56" w:rsidP="00C65E56">
            <w:pPr>
              <w:jc w:val="right"/>
              <w:rPr>
                <w:color w:val="000000"/>
                <w:sz w:val="16"/>
                <w:szCs w:val="16"/>
              </w:rPr>
            </w:pPr>
            <w:r w:rsidRPr="00D84D7C">
              <w:rPr>
                <w:color w:val="000000"/>
                <w:sz w:val="16"/>
              </w:rPr>
              <w:t>5</w:t>
            </w:r>
          </w:p>
        </w:tc>
        <w:tc>
          <w:tcPr>
            <w:tcW w:w="433" w:type="pct"/>
            <w:shd w:val="clear" w:color="000000" w:fill="FFFFFF"/>
            <w:noWrap/>
            <w:vAlign w:val="center"/>
            <w:hideMark/>
          </w:tcPr>
          <w:p w14:paraId="76723BCC" w14:textId="77777777" w:rsidR="00C65E56" w:rsidRPr="00D84D7C" w:rsidRDefault="00C65E56" w:rsidP="00C65E56">
            <w:pPr>
              <w:jc w:val="right"/>
              <w:rPr>
                <w:color w:val="000000"/>
                <w:sz w:val="16"/>
                <w:szCs w:val="16"/>
              </w:rPr>
            </w:pPr>
            <w:r w:rsidRPr="00D84D7C">
              <w:rPr>
                <w:color w:val="000000"/>
                <w:sz w:val="16"/>
              </w:rPr>
              <w:t>01</w:t>
            </w:r>
          </w:p>
        </w:tc>
        <w:tc>
          <w:tcPr>
            <w:tcW w:w="472" w:type="pct"/>
            <w:shd w:val="clear" w:color="000000" w:fill="FFFFFF"/>
            <w:vAlign w:val="center"/>
            <w:hideMark/>
          </w:tcPr>
          <w:p w14:paraId="176D0151" w14:textId="22A7324F" w:rsidR="00C65E56" w:rsidRPr="00D84D7C" w:rsidRDefault="00F77AD7" w:rsidP="00C65E56">
            <w:pPr>
              <w:jc w:val="right"/>
              <w:rPr>
                <w:color w:val="000000"/>
                <w:sz w:val="16"/>
                <w:szCs w:val="16"/>
              </w:rPr>
            </w:pPr>
            <w:r w:rsidRPr="00D84D7C">
              <w:rPr>
                <w:color w:val="000000"/>
                <w:sz w:val="16"/>
              </w:rPr>
              <w:t>05/06/2008</w:t>
            </w:r>
          </w:p>
        </w:tc>
        <w:tc>
          <w:tcPr>
            <w:tcW w:w="394" w:type="pct"/>
            <w:shd w:val="clear" w:color="000000" w:fill="FFFFFF"/>
            <w:vAlign w:val="center"/>
            <w:hideMark/>
          </w:tcPr>
          <w:p w14:paraId="4BD82BCF" w14:textId="77777777" w:rsidR="00C65E56" w:rsidRPr="00D84D7C" w:rsidRDefault="00C65E56" w:rsidP="00C65E56">
            <w:pPr>
              <w:jc w:val="right"/>
              <w:rPr>
                <w:color w:val="000000"/>
                <w:sz w:val="16"/>
                <w:szCs w:val="16"/>
              </w:rPr>
            </w:pPr>
            <w:r w:rsidRPr="00D84D7C">
              <w:rPr>
                <w:color w:val="000000"/>
                <w:sz w:val="16"/>
              </w:rPr>
              <w:t>30/10/2015</w:t>
            </w:r>
          </w:p>
        </w:tc>
        <w:tc>
          <w:tcPr>
            <w:tcW w:w="433" w:type="pct"/>
            <w:shd w:val="clear" w:color="000000" w:fill="FFFFFF"/>
            <w:noWrap/>
            <w:vAlign w:val="center"/>
            <w:hideMark/>
          </w:tcPr>
          <w:p w14:paraId="3F15848F" w14:textId="77777777" w:rsidR="00C65E56" w:rsidRPr="00D84D7C" w:rsidRDefault="00C65E56" w:rsidP="00C65E56">
            <w:pPr>
              <w:rPr>
                <w:color w:val="000000"/>
                <w:sz w:val="16"/>
                <w:szCs w:val="16"/>
              </w:rPr>
            </w:pPr>
            <w:r w:rsidRPr="00D84D7C">
              <w:rPr>
                <w:color w:val="000000"/>
                <w:sz w:val="16"/>
              </w:rPr>
              <w:t>on-going</w:t>
            </w:r>
          </w:p>
        </w:tc>
        <w:tc>
          <w:tcPr>
            <w:tcW w:w="433" w:type="pct"/>
            <w:shd w:val="clear" w:color="000000" w:fill="FFFFFF"/>
            <w:noWrap/>
            <w:vAlign w:val="center"/>
            <w:hideMark/>
          </w:tcPr>
          <w:p w14:paraId="378B2C0E" w14:textId="77777777" w:rsidR="00C65E56" w:rsidRPr="00D84D7C" w:rsidRDefault="00C65E56" w:rsidP="00C65E56">
            <w:pPr>
              <w:jc w:val="center"/>
              <w:rPr>
                <w:color w:val="000000"/>
                <w:sz w:val="16"/>
                <w:szCs w:val="16"/>
              </w:rPr>
            </w:pPr>
            <w:r w:rsidRPr="00D84D7C">
              <w:rPr>
                <w:color w:val="000000"/>
                <w:sz w:val="16"/>
              </w:rPr>
              <w:t>6.1</w:t>
            </w:r>
          </w:p>
        </w:tc>
        <w:tc>
          <w:tcPr>
            <w:tcW w:w="523" w:type="pct"/>
            <w:shd w:val="clear" w:color="000000" w:fill="FFFFFF"/>
            <w:noWrap/>
            <w:vAlign w:val="center"/>
            <w:hideMark/>
          </w:tcPr>
          <w:p w14:paraId="7125E136" w14:textId="77777777" w:rsidR="00C65E56" w:rsidRPr="00D84D7C" w:rsidRDefault="00C65E56" w:rsidP="00C65E56">
            <w:pPr>
              <w:jc w:val="right"/>
              <w:rPr>
                <w:color w:val="000000"/>
                <w:sz w:val="16"/>
                <w:szCs w:val="16"/>
              </w:rPr>
            </w:pPr>
            <w:r w:rsidRPr="00D84D7C">
              <w:rPr>
                <w:color w:val="000000"/>
                <w:sz w:val="16"/>
              </w:rPr>
              <w:t>29,449,400</w:t>
            </w:r>
          </w:p>
        </w:tc>
        <w:tc>
          <w:tcPr>
            <w:tcW w:w="433" w:type="pct"/>
            <w:shd w:val="clear" w:color="000000" w:fill="FFFFFF"/>
            <w:noWrap/>
            <w:vAlign w:val="center"/>
            <w:hideMark/>
          </w:tcPr>
          <w:p w14:paraId="553DC36F" w14:textId="77777777" w:rsidR="00C65E56" w:rsidRPr="00D84D7C" w:rsidRDefault="00C65E56" w:rsidP="00C65E56">
            <w:pPr>
              <w:jc w:val="right"/>
              <w:rPr>
                <w:color w:val="000000"/>
                <w:sz w:val="16"/>
                <w:szCs w:val="16"/>
              </w:rPr>
            </w:pPr>
            <w:r w:rsidRPr="00D84D7C">
              <w:rPr>
                <w:color w:val="000000"/>
                <w:sz w:val="16"/>
              </w:rPr>
              <w:t>55</w:t>
            </w:r>
          </w:p>
        </w:tc>
        <w:tc>
          <w:tcPr>
            <w:tcW w:w="505" w:type="pct"/>
            <w:shd w:val="clear" w:color="000000" w:fill="FFFFFF"/>
            <w:noWrap/>
            <w:vAlign w:val="center"/>
            <w:hideMark/>
          </w:tcPr>
          <w:p w14:paraId="3D7F6C0A" w14:textId="77777777" w:rsidR="00C65E56" w:rsidRPr="00D84D7C" w:rsidRDefault="00C65E56" w:rsidP="00C65E56">
            <w:pPr>
              <w:jc w:val="right"/>
              <w:rPr>
                <w:color w:val="000000"/>
                <w:sz w:val="16"/>
                <w:szCs w:val="16"/>
              </w:rPr>
            </w:pPr>
            <w:r w:rsidRPr="00D84D7C">
              <w:rPr>
                <w:color w:val="000000"/>
                <w:sz w:val="16"/>
              </w:rPr>
              <w:t>54,706,339</w:t>
            </w:r>
          </w:p>
        </w:tc>
        <w:tc>
          <w:tcPr>
            <w:tcW w:w="324" w:type="pct"/>
            <w:shd w:val="clear" w:color="000000" w:fill="FFFFFF"/>
            <w:noWrap/>
            <w:vAlign w:val="center"/>
            <w:hideMark/>
          </w:tcPr>
          <w:p w14:paraId="5C6098FE" w14:textId="77777777" w:rsidR="00C65E56" w:rsidRPr="00D84D7C" w:rsidRDefault="00C65E56" w:rsidP="00C65E56">
            <w:pPr>
              <w:jc w:val="right"/>
              <w:rPr>
                <w:color w:val="000000"/>
                <w:sz w:val="16"/>
                <w:szCs w:val="16"/>
              </w:rPr>
            </w:pPr>
            <w:r w:rsidRPr="00D84D7C">
              <w:rPr>
                <w:color w:val="000000"/>
                <w:sz w:val="16"/>
              </w:rPr>
              <w:t>53</w:t>
            </w:r>
          </w:p>
        </w:tc>
        <w:tc>
          <w:tcPr>
            <w:tcW w:w="615" w:type="pct"/>
            <w:shd w:val="clear" w:color="000000" w:fill="FFFFFF"/>
            <w:noWrap/>
            <w:vAlign w:val="center"/>
            <w:hideMark/>
          </w:tcPr>
          <w:p w14:paraId="00DA2E8E" w14:textId="786B7FE9" w:rsidR="00C65E56" w:rsidRPr="00D84D7C" w:rsidRDefault="00C65E56" w:rsidP="00C65E56">
            <w:pPr>
              <w:jc w:val="right"/>
              <w:rPr>
                <w:color w:val="000000"/>
                <w:sz w:val="16"/>
                <w:szCs w:val="16"/>
              </w:rPr>
            </w:pPr>
            <w:r w:rsidRPr="00D84D7C">
              <w:rPr>
                <w:color w:val="000000"/>
                <w:sz w:val="16"/>
              </w:rPr>
              <w:t>46,719,820</w:t>
            </w:r>
          </w:p>
        </w:tc>
      </w:tr>
      <w:tr w:rsidR="00C65E56" w:rsidRPr="00D84D7C" w14:paraId="155841FE" w14:textId="77777777" w:rsidTr="00C65E56">
        <w:trPr>
          <w:trHeight w:val="315"/>
        </w:trPr>
        <w:tc>
          <w:tcPr>
            <w:tcW w:w="433" w:type="pct"/>
            <w:shd w:val="clear" w:color="000000" w:fill="FFFFFF"/>
            <w:noWrap/>
            <w:vAlign w:val="center"/>
            <w:hideMark/>
          </w:tcPr>
          <w:p w14:paraId="1294687F" w14:textId="77777777" w:rsidR="00C65E56" w:rsidRPr="00D84D7C" w:rsidRDefault="00C65E56" w:rsidP="00C65E56">
            <w:pPr>
              <w:jc w:val="right"/>
              <w:rPr>
                <w:color w:val="000000"/>
                <w:sz w:val="16"/>
                <w:szCs w:val="16"/>
              </w:rPr>
            </w:pPr>
            <w:r w:rsidRPr="00D84D7C">
              <w:rPr>
                <w:color w:val="000000"/>
                <w:sz w:val="16"/>
              </w:rPr>
              <w:t>5</w:t>
            </w:r>
          </w:p>
        </w:tc>
        <w:tc>
          <w:tcPr>
            <w:tcW w:w="433" w:type="pct"/>
            <w:shd w:val="clear" w:color="000000" w:fill="FFFFFF"/>
            <w:noWrap/>
            <w:vAlign w:val="center"/>
            <w:hideMark/>
          </w:tcPr>
          <w:p w14:paraId="62799B4A" w14:textId="77777777" w:rsidR="00C65E56" w:rsidRPr="00D84D7C" w:rsidRDefault="00C65E56" w:rsidP="00C65E56">
            <w:pPr>
              <w:jc w:val="right"/>
              <w:rPr>
                <w:color w:val="000000"/>
                <w:sz w:val="16"/>
                <w:szCs w:val="16"/>
              </w:rPr>
            </w:pPr>
            <w:r w:rsidRPr="00D84D7C">
              <w:rPr>
                <w:color w:val="000000"/>
                <w:sz w:val="16"/>
              </w:rPr>
              <w:t>01</w:t>
            </w:r>
          </w:p>
        </w:tc>
        <w:tc>
          <w:tcPr>
            <w:tcW w:w="472" w:type="pct"/>
            <w:shd w:val="clear" w:color="000000" w:fill="FFFFFF"/>
            <w:vAlign w:val="center"/>
            <w:hideMark/>
          </w:tcPr>
          <w:p w14:paraId="6E4746D6" w14:textId="613E46DB" w:rsidR="00C65E56" w:rsidRPr="00D84D7C" w:rsidRDefault="00FA4CFB" w:rsidP="00C65E56">
            <w:pPr>
              <w:jc w:val="right"/>
              <w:rPr>
                <w:color w:val="000000"/>
                <w:sz w:val="16"/>
                <w:szCs w:val="16"/>
              </w:rPr>
            </w:pPr>
            <w:r w:rsidRPr="00D84D7C">
              <w:rPr>
                <w:color w:val="000000"/>
                <w:sz w:val="16"/>
              </w:rPr>
              <w:t>05/06/2008</w:t>
            </w:r>
          </w:p>
        </w:tc>
        <w:tc>
          <w:tcPr>
            <w:tcW w:w="394" w:type="pct"/>
            <w:shd w:val="clear" w:color="000000" w:fill="FFFFFF"/>
            <w:vAlign w:val="center"/>
            <w:hideMark/>
          </w:tcPr>
          <w:p w14:paraId="3F758198" w14:textId="77777777" w:rsidR="00C65E56" w:rsidRPr="00D84D7C" w:rsidRDefault="00C65E56" w:rsidP="00C65E56">
            <w:pPr>
              <w:jc w:val="right"/>
              <w:rPr>
                <w:color w:val="000000"/>
                <w:sz w:val="16"/>
                <w:szCs w:val="16"/>
              </w:rPr>
            </w:pPr>
            <w:r w:rsidRPr="00D84D7C">
              <w:rPr>
                <w:color w:val="000000"/>
                <w:sz w:val="16"/>
              </w:rPr>
              <w:t>30/10/2015</w:t>
            </w:r>
          </w:p>
        </w:tc>
        <w:tc>
          <w:tcPr>
            <w:tcW w:w="433" w:type="pct"/>
            <w:shd w:val="clear" w:color="000000" w:fill="FFFFFF"/>
            <w:noWrap/>
            <w:vAlign w:val="center"/>
            <w:hideMark/>
          </w:tcPr>
          <w:p w14:paraId="19F975D1" w14:textId="77777777" w:rsidR="00C65E56" w:rsidRPr="00D84D7C" w:rsidRDefault="00C65E56" w:rsidP="00C65E56">
            <w:pPr>
              <w:rPr>
                <w:color w:val="000000"/>
                <w:sz w:val="16"/>
                <w:szCs w:val="16"/>
              </w:rPr>
            </w:pPr>
            <w:r w:rsidRPr="00D84D7C">
              <w:rPr>
                <w:color w:val="000000"/>
                <w:sz w:val="16"/>
              </w:rPr>
              <w:t> </w:t>
            </w:r>
          </w:p>
        </w:tc>
        <w:tc>
          <w:tcPr>
            <w:tcW w:w="433" w:type="pct"/>
            <w:shd w:val="clear" w:color="000000" w:fill="FFFFFF"/>
            <w:noWrap/>
            <w:vAlign w:val="center"/>
            <w:hideMark/>
          </w:tcPr>
          <w:p w14:paraId="1229A55A" w14:textId="77777777" w:rsidR="00C65E56" w:rsidRPr="00D84D7C" w:rsidRDefault="00C65E56" w:rsidP="00C65E56">
            <w:pPr>
              <w:jc w:val="center"/>
              <w:rPr>
                <w:color w:val="000000"/>
                <w:sz w:val="16"/>
                <w:szCs w:val="16"/>
              </w:rPr>
            </w:pPr>
            <w:r w:rsidRPr="00D84D7C">
              <w:rPr>
                <w:color w:val="000000"/>
                <w:sz w:val="16"/>
              </w:rPr>
              <w:t> </w:t>
            </w:r>
          </w:p>
        </w:tc>
        <w:tc>
          <w:tcPr>
            <w:tcW w:w="523" w:type="pct"/>
            <w:shd w:val="clear" w:color="000000" w:fill="FFFFFF"/>
            <w:noWrap/>
            <w:vAlign w:val="center"/>
            <w:hideMark/>
          </w:tcPr>
          <w:p w14:paraId="62B919AD" w14:textId="77777777" w:rsidR="00C65E56" w:rsidRPr="00D84D7C" w:rsidRDefault="00C65E56" w:rsidP="00C65E56">
            <w:pPr>
              <w:jc w:val="right"/>
              <w:rPr>
                <w:color w:val="000000"/>
                <w:sz w:val="16"/>
                <w:szCs w:val="16"/>
              </w:rPr>
            </w:pPr>
            <w:r w:rsidRPr="00D84D7C">
              <w:rPr>
                <w:color w:val="000000"/>
                <w:sz w:val="16"/>
              </w:rPr>
              <w:t>541,481</w:t>
            </w:r>
          </w:p>
        </w:tc>
        <w:tc>
          <w:tcPr>
            <w:tcW w:w="433" w:type="pct"/>
            <w:shd w:val="clear" w:color="000000" w:fill="FFFFFF"/>
            <w:noWrap/>
            <w:vAlign w:val="center"/>
            <w:hideMark/>
          </w:tcPr>
          <w:p w14:paraId="721AF396" w14:textId="77777777" w:rsidR="00C65E56" w:rsidRPr="00D84D7C" w:rsidRDefault="00C65E56" w:rsidP="00C65E56">
            <w:pPr>
              <w:jc w:val="right"/>
              <w:rPr>
                <w:color w:val="000000"/>
                <w:sz w:val="16"/>
                <w:szCs w:val="16"/>
              </w:rPr>
            </w:pPr>
            <w:r w:rsidRPr="00D84D7C">
              <w:rPr>
                <w:color w:val="000000"/>
                <w:sz w:val="16"/>
              </w:rPr>
              <w:t>0</w:t>
            </w:r>
          </w:p>
        </w:tc>
        <w:tc>
          <w:tcPr>
            <w:tcW w:w="505" w:type="pct"/>
            <w:shd w:val="clear" w:color="000000" w:fill="FFFFFF"/>
            <w:noWrap/>
            <w:vAlign w:val="center"/>
            <w:hideMark/>
          </w:tcPr>
          <w:p w14:paraId="0EFFB75C" w14:textId="77777777" w:rsidR="00C65E56" w:rsidRPr="00D84D7C" w:rsidRDefault="00C65E56" w:rsidP="00C65E56">
            <w:pPr>
              <w:jc w:val="right"/>
              <w:rPr>
                <w:color w:val="000000"/>
                <w:sz w:val="16"/>
                <w:szCs w:val="16"/>
              </w:rPr>
            </w:pPr>
            <w:r w:rsidRPr="00D84D7C">
              <w:rPr>
                <w:color w:val="000000"/>
                <w:sz w:val="16"/>
              </w:rPr>
              <w:t>1,005,759</w:t>
            </w:r>
          </w:p>
        </w:tc>
        <w:tc>
          <w:tcPr>
            <w:tcW w:w="324" w:type="pct"/>
            <w:shd w:val="clear" w:color="000000" w:fill="FFFFFF"/>
            <w:noWrap/>
            <w:vAlign w:val="center"/>
            <w:hideMark/>
          </w:tcPr>
          <w:p w14:paraId="0329ED43" w14:textId="77777777" w:rsidR="00C65E56" w:rsidRPr="00D84D7C" w:rsidRDefault="00C65E56" w:rsidP="00C65E56">
            <w:pPr>
              <w:jc w:val="right"/>
              <w:rPr>
                <w:color w:val="000000"/>
                <w:sz w:val="16"/>
                <w:szCs w:val="16"/>
              </w:rPr>
            </w:pPr>
            <w:r w:rsidRPr="00D84D7C">
              <w:rPr>
                <w:color w:val="000000"/>
                <w:sz w:val="16"/>
              </w:rPr>
              <w:t>0</w:t>
            </w:r>
          </w:p>
        </w:tc>
        <w:tc>
          <w:tcPr>
            <w:tcW w:w="615" w:type="pct"/>
            <w:shd w:val="clear" w:color="000000" w:fill="FFFFFF"/>
            <w:noWrap/>
            <w:vAlign w:val="center"/>
            <w:hideMark/>
          </w:tcPr>
          <w:p w14:paraId="7A7FD696" w14:textId="77777777" w:rsidR="00C65E56" w:rsidRPr="00D84D7C" w:rsidRDefault="00C65E56" w:rsidP="00C65E56">
            <w:pPr>
              <w:jc w:val="right"/>
              <w:rPr>
                <w:color w:val="000000"/>
                <w:sz w:val="16"/>
                <w:szCs w:val="16"/>
              </w:rPr>
            </w:pPr>
            <w:r w:rsidRPr="00D84D7C">
              <w:rPr>
                <w:color w:val="000000"/>
                <w:sz w:val="16"/>
              </w:rPr>
              <w:t>858,930</w:t>
            </w:r>
          </w:p>
        </w:tc>
      </w:tr>
      <w:tr w:rsidR="00C65E56" w:rsidRPr="00D84D7C" w14:paraId="3E9EE84D" w14:textId="77777777" w:rsidTr="00C65E56">
        <w:trPr>
          <w:trHeight w:val="315"/>
        </w:trPr>
        <w:tc>
          <w:tcPr>
            <w:tcW w:w="433" w:type="pct"/>
            <w:shd w:val="clear" w:color="000000" w:fill="DCE6F1"/>
            <w:noWrap/>
            <w:vAlign w:val="center"/>
            <w:hideMark/>
          </w:tcPr>
          <w:p w14:paraId="75E85D4D" w14:textId="77777777" w:rsidR="00C65E56" w:rsidRPr="00D84D7C" w:rsidRDefault="00C65E56" w:rsidP="00C65E56">
            <w:pPr>
              <w:jc w:val="right"/>
              <w:rPr>
                <w:color w:val="000000"/>
                <w:sz w:val="16"/>
                <w:szCs w:val="16"/>
              </w:rPr>
            </w:pPr>
            <w:r w:rsidRPr="00D84D7C">
              <w:rPr>
                <w:color w:val="000000"/>
                <w:sz w:val="16"/>
              </w:rPr>
              <w:t> </w:t>
            </w:r>
          </w:p>
        </w:tc>
        <w:tc>
          <w:tcPr>
            <w:tcW w:w="433" w:type="pct"/>
            <w:shd w:val="clear" w:color="000000" w:fill="DCE6F1"/>
            <w:noWrap/>
            <w:vAlign w:val="center"/>
            <w:hideMark/>
          </w:tcPr>
          <w:p w14:paraId="6E503D5E" w14:textId="77777777" w:rsidR="00C65E56" w:rsidRPr="00D84D7C" w:rsidRDefault="00C65E56" w:rsidP="00C65E56">
            <w:pPr>
              <w:jc w:val="right"/>
              <w:rPr>
                <w:color w:val="000000"/>
                <w:sz w:val="16"/>
                <w:szCs w:val="16"/>
              </w:rPr>
            </w:pPr>
            <w:r w:rsidRPr="00D84D7C">
              <w:rPr>
                <w:color w:val="000000"/>
                <w:sz w:val="16"/>
              </w:rPr>
              <w:t> </w:t>
            </w:r>
          </w:p>
        </w:tc>
        <w:tc>
          <w:tcPr>
            <w:tcW w:w="472" w:type="pct"/>
            <w:shd w:val="clear" w:color="000000" w:fill="DCE6F1"/>
            <w:vAlign w:val="center"/>
            <w:hideMark/>
          </w:tcPr>
          <w:p w14:paraId="174F3CA8" w14:textId="77777777" w:rsidR="00C65E56" w:rsidRPr="00D84D7C" w:rsidRDefault="00C65E56" w:rsidP="00C65E56">
            <w:pPr>
              <w:jc w:val="right"/>
              <w:rPr>
                <w:color w:val="000000"/>
                <w:sz w:val="16"/>
                <w:szCs w:val="16"/>
              </w:rPr>
            </w:pPr>
            <w:r w:rsidRPr="00D84D7C">
              <w:rPr>
                <w:color w:val="000000"/>
                <w:sz w:val="16"/>
              </w:rPr>
              <w:t> </w:t>
            </w:r>
          </w:p>
        </w:tc>
        <w:tc>
          <w:tcPr>
            <w:tcW w:w="394" w:type="pct"/>
            <w:shd w:val="clear" w:color="000000" w:fill="DCE6F1"/>
            <w:vAlign w:val="center"/>
            <w:hideMark/>
          </w:tcPr>
          <w:p w14:paraId="55D6B619" w14:textId="77777777" w:rsidR="00C65E56" w:rsidRPr="00D84D7C" w:rsidRDefault="00C65E56" w:rsidP="00C65E56">
            <w:pPr>
              <w:jc w:val="right"/>
              <w:rPr>
                <w:color w:val="000000"/>
                <w:sz w:val="16"/>
                <w:szCs w:val="16"/>
              </w:rPr>
            </w:pPr>
            <w:r w:rsidRPr="00D84D7C">
              <w:rPr>
                <w:color w:val="000000"/>
                <w:sz w:val="16"/>
              </w:rPr>
              <w:t> </w:t>
            </w:r>
          </w:p>
        </w:tc>
        <w:tc>
          <w:tcPr>
            <w:tcW w:w="866" w:type="pct"/>
            <w:gridSpan w:val="2"/>
            <w:shd w:val="clear" w:color="000000" w:fill="DCE6F1"/>
            <w:noWrap/>
            <w:vAlign w:val="center"/>
            <w:hideMark/>
          </w:tcPr>
          <w:p w14:paraId="2914B859" w14:textId="77777777" w:rsidR="00C65E56" w:rsidRPr="00D84D7C" w:rsidRDefault="00C65E56" w:rsidP="00C65E56">
            <w:pPr>
              <w:jc w:val="center"/>
              <w:rPr>
                <w:color w:val="000000"/>
                <w:sz w:val="16"/>
                <w:szCs w:val="16"/>
              </w:rPr>
            </w:pPr>
            <w:r w:rsidRPr="00D84D7C">
              <w:rPr>
                <w:color w:val="000000"/>
                <w:sz w:val="16"/>
              </w:rPr>
              <w:t>Call total</w:t>
            </w:r>
          </w:p>
        </w:tc>
        <w:tc>
          <w:tcPr>
            <w:tcW w:w="523" w:type="pct"/>
            <w:shd w:val="clear" w:color="000000" w:fill="DCE6F1"/>
            <w:noWrap/>
            <w:vAlign w:val="center"/>
            <w:hideMark/>
          </w:tcPr>
          <w:p w14:paraId="1AF0EAF4" w14:textId="77777777" w:rsidR="00C65E56" w:rsidRPr="00D84D7C" w:rsidRDefault="00C65E56" w:rsidP="00C65E56">
            <w:pPr>
              <w:jc w:val="right"/>
              <w:rPr>
                <w:color w:val="000000"/>
                <w:sz w:val="16"/>
                <w:szCs w:val="16"/>
              </w:rPr>
            </w:pPr>
            <w:r w:rsidRPr="00D84D7C">
              <w:rPr>
                <w:color w:val="000000"/>
                <w:sz w:val="16"/>
              </w:rPr>
              <w:t>29,990,881</w:t>
            </w:r>
          </w:p>
        </w:tc>
        <w:tc>
          <w:tcPr>
            <w:tcW w:w="433" w:type="pct"/>
            <w:shd w:val="clear" w:color="000000" w:fill="DCE6F1"/>
            <w:noWrap/>
            <w:vAlign w:val="center"/>
            <w:hideMark/>
          </w:tcPr>
          <w:p w14:paraId="27724418" w14:textId="77777777" w:rsidR="00C65E56" w:rsidRPr="00D84D7C" w:rsidRDefault="00C65E56" w:rsidP="00C65E56">
            <w:pPr>
              <w:jc w:val="right"/>
              <w:rPr>
                <w:color w:val="000000"/>
                <w:sz w:val="16"/>
                <w:szCs w:val="16"/>
              </w:rPr>
            </w:pPr>
            <w:r w:rsidRPr="00D84D7C">
              <w:rPr>
                <w:color w:val="000000"/>
                <w:sz w:val="16"/>
              </w:rPr>
              <w:t>55</w:t>
            </w:r>
          </w:p>
        </w:tc>
        <w:tc>
          <w:tcPr>
            <w:tcW w:w="505" w:type="pct"/>
            <w:shd w:val="clear" w:color="000000" w:fill="DCE6F1"/>
            <w:noWrap/>
            <w:vAlign w:val="center"/>
            <w:hideMark/>
          </w:tcPr>
          <w:p w14:paraId="65AB220F" w14:textId="77777777" w:rsidR="00C65E56" w:rsidRPr="00D84D7C" w:rsidRDefault="00C65E56" w:rsidP="00C65E56">
            <w:pPr>
              <w:jc w:val="right"/>
              <w:rPr>
                <w:color w:val="000000"/>
                <w:sz w:val="16"/>
                <w:szCs w:val="16"/>
              </w:rPr>
            </w:pPr>
            <w:r w:rsidRPr="00D84D7C">
              <w:rPr>
                <w:color w:val="000000"/>
                <w:sz w:val="16"/>
              </w:rPr>
              <w:t>55,712,098</w:t>
            </w:r>
          </w:p>
        </w:tc>
        <w:tc>
          <w:tcPr>
            <w:tcW w:w="324" w:type="pct"/>
            <w:shd w:val="clear" w:color="000000" w:fill="DCE6F1"/>
            <w:noWrap/>
            <w:vAlign w:val="center"/>
            <w:hideMark/>
          </w:tcPr>
          <w:p w14:paraId="71469561" w14:textId="77777777" w:rsidR="00C65E56" w:rsidRPr="00D84D7C" w:rsidRDefault="00C65E56" w:rsidP="00C65E56">
            <w:pPr>
              <w:jc w:val="right"/>
              <w:rPr>
                <w:color w:val="000000"/>
                <w:sz w:val="16"/>
                <w:szCs w:val="16"/>
              </w:rPr>
            </w:pPr>
            <w:r w:rsidRPr="00D84D7C">
              <w:rPr>
                <w:color w:val="000000"/>
                <w:sz w:val="16"/>
              </w:rPr>
              <w:t>53</w:t>
            </w:r>
          </w:p>
        </w:tc>
        <w:tc>
          <w:tcPr>
            <w:tcW w:w="615" w:type="pct"/>
            <w:shd w:val="clear" w:color="000000" w:fill="DCE6F1"/>
            <w:noWrap/>
            <w:vAlign w:val="center"/>
            <w:hideMark/>
          </w:tcPr>
          <w:p w14:paraId="3BDD94B6" w14:textId="77777777" w:rsidR="00C65E56" w:rsidRPr="00D84D7C" w:rsidRDefault="00C65E56" w:rsidP="00C65E56">
            <w:pPr>
              <w:jc w:val="right"/>
              <w:rPr>
                <w:color w:val="000000"/>
                <w:sz w:val="16"/>
                <w:szCs w:val="16"/>
              </w:rPr>
            </w:pPr>
            <w:r w:rsidRPr="00D84D7C">
              <w:rPr>
                <w:color w:val="000000"/>
                <w:sz w:val="16"/>
              </w:rPr>
              <w:t>47,578,750</w:t>
            </w:r>
          </w:p>
        </w:tc>
      </w:tr>
      <w:tr w:rsidR="00C65E56" w:rsidRPr="00D84D7C" w14:paraId="718C45B1" w14:textId="77777777" w:rsidTr="00C65E56">
        <w:trPr>
          <w:trHeight w:val="315"/>
        </w:trPr>
        <w:tc>
          <w:tcPr>
            <w:tcW w:w="433" w:type="pct"/>
            <w:shd w:val="clear" w:color="000000" w:fill="FFFFFF"/>
            <w:noWrap/>
            <w:vAlign w:val="center"/>
            <w:hideMark/>
          </w:tcPr>
          <w:p w14:paraId="7142B82C" w14:textId="77777777" w:rsidR="00C65E56" w:rsidRPr="00D84D7C" w:rsidRDefault="00C65E56" w:rsidP="00C65E56">
            <w:pPr>
              <w:jc w:val="right"/>
              <w:rPr>
                <w:color w:val="000000"/>
                <w:sz w:val="16"/>
                <w:szCs w:val="16"/>
              </w:rPr>
            </w:pPr>
            <w:r w:rsidRPr="00D84D7C">
              <w:rPr>
                <w:color w:val="000000"/>
                <w:sz w:val="16"/>
              </w:rPr>
              <w:t>37</w:t>
            </w:r>
          </w:p>
        </w:tc>
        <w:tc>
          <w:tcPr>
            <w:tcW w:w="433" w:type="pct"/>
            <w:shd w:val="clear" w:color="000000" w:fill="FFFFFF"/>
            <w:noWrap/>
            <w:vAlign w:val="center"/>
            <w:hideMark/>
          </w:tcPr>
          <w:p w14:paraId="27A066E6" w14:textId="77777777" w:rsidR="00C65E56" w:rsidRPr="00D84D7C" w:rsidRDefault="00C65E56" w:rsidP="00C65E56">
            <w:pPr>
              <w:jc w:val="right"/>
              <w:rPr>
                <w:color w:val="000000"/>
                <w:sz w:val="16"/>
                <w:szCs w:val="16"/>
              </w:rPr>
            </w:pPr>
            <w:r w:rsidRPr="00D84D7C">
              <w:rPr>
                <w:color w:val="000000"/>
                <w:sz w:val="16"/>
              </w:rPr>
              <w:t>10</w:t>
            </w:r>
          </w:p>
        </w:tc>
        <w:tc>
          <w:tcPr>
            <w:tcW w:w="472" w:type="pct"/>
            <w:shd w:val="clear" w:color="000000" w:fill="FFFFFF"/>
            <w:vAlign w:val="center"/>
            <w:hideMark/>
          </w:tcPr>
          <w:p w14:paraId="4F984338" w14:textId="58DDE34F" w:rsidR="00C65E56" w:rsidRPr="00D84D7C" w:rsidRDefault="00FA4CFB" w:rsidP="00C65E56">
            <w:pPr>
              <w:jc w:val="right"/>
              <w:rPr>
                <w:color w:val="000000"/>
                <w:sz w:val="16"/>
                <w:szCs w:val="16"/>
              </w:rPr>
            </w:pPr>
            <w:r w:rsidRPr="00D84D7C">
              <w:rPr>
                <w:color w:val="000000"/>
                <w:sz w:val="16"/>
              </w:rPr>
              <w:t>27/09/2010</w:t>
            </w:r>
          </w:p>
        </w:tc>
        <w:tc>
          <w:tcPr>
            <w:tcW w:w="394" w:type="pct"/>
            <w:shd w:val="clear" w:color="000000" w:fill="FFFFFF"/>
            <w:vAlign w:val="center"/>
            <w:hideMark/>
          </w:tcPr>
          <w:p w14:paraId="1F57A7FE" w14:textId="77777777" w:rsidR="00C65E56" w:rsidRPr="00D84D7C" w:rsidRDefault="00C65E56" w:rsidP="00C65E56">
            <w:pPr>
              <w:jc w:val="right"/>
              <w:rPr>
                <w:color w:val="000000"/>
                <w:sz w:val="16"/>
                <w:szCs w:val="16"/>
              </w:rPr>
            </w:pPr>
            <w:r w:rsidRPr="00D84D7C">
              <w:rPr>
                <w:color w:val="000000"/>
                <w:sz w:val="16"/>
              </w:rPr>
              <w:t>30/10/2015</w:t>
            </w:r>
          </w:p>
        </w:tc>
        <w:tc>
          <w:tcPr>
            <w:tcW w:w="433" w:type="pct"/>
            <w:shd w:val="clear" w:color="000000" w:fill="FFFFFF"/>
            <w:noWrap/>
            <w:vAlign w:val="center"/>
            <w:hideMark/>
          </w:tcPr>
          <w:p w14:paraId="00D47D4A" w14:textId="77777777" w:rsidR="00C65E56" w:rsidRPr="00D84D7C" w:rsidRDefault="00C65E56" w:rsidP="00C65E56">
            <w:pPr>
              <w:rPr>
                <w:color w:val="000000"/>
                <w:sz w:val="16"/>
                <w:szCs w:val="16"/>
              </w:rPr>
            </w:pPr>
            <w:r w:rsidRPr="00D84D7C">
              <w:rPr>
                <w:color w:val="000000"/>
                <w:sz w:val="16"/>
              </w:rPr>
              <w:t>on-going</w:t>
            </w:r>
          </w:p>
        </w:tc>
        <w:tc>
          <w:tcPr>
            <w:tcW w:w="433" w:type="pct"/>
            <w:shd w:val="clear" w:color="000000" w:fill="FFFFFF"/>
            <w:noWrap/>
            <w:vAlign w:val="center"/>
            <w:hideMark/>
          </w:tcPr>
          <w:p w14:paraId="72D73454" w14:textId="77777777" w:rsidR="00C65E56" w:rsidRPr="00D84D7C" w:rsidRDefault="00C65E56" w:rsidP="00C65E56">
            <w:pPr>
              <w:jc w:val="center"/>
              <w:rPr>
                <w:color w:val="000000"/>
                <w:sz w:val="16"/>
                <w:szCs w:val="16"/>
              </w:rPr>
            </w:pPr>
            <w:r w:rsidRPr="00D84D7C">
              <w:rPr>
                <w:color w:val="000000"/>
                <w:sz w:val="16"/>
              </w:rPr>
              <w:t>6.2</w:t>
            </w:r>
          </w:p>
        </w:tc>
        <w:tc>
          <w:tcPr>
            <w:tcW w:w="523" w:type="pct"/>
            <w:shd w:val="clear" w:color="000000" w:fill="FFFFFF"/>
            <w:noWrap/>
            <w:vAlign w:val="center"/>
            <w:hideMark/>
          </w:tcPr>
          <w:p w14:paraId="44FF806A" w14:textId="77777777" w:rsidR="00C65E56" w:rsidRPr="00D84D7C" w:rsidRDefault="00C65E56" w:rsidP="00C65E56">
            <w:pPr>
              <w:jc w:val="right"/>
              <w:rPr>
                <w:color w:val="000000"/>
                <w:sz w:val="16"/>
                <w:szCs w:val="16"/>
              </w:rPr>
            </w:pPr>
            <w:r w:rsidRPr="00D84D7C">
              <w:rPr>
                <w:color w:val="000000"/>
                <w:sz w:val="16"/>
              </w:rPr>
              <w:t>11,761,247</w:t>
            </w:r>
          </w:p>
        </w:tc>
        <w:tc>
          <w:tcPr>
            <w:tcW w:w="433" w:type="pct"/>
            <w:shd w:val="clear" w:color="000000" w:fill="FFFFFF"/>
            <w:noWrap/>
            <w:vAlign w:val="center"/>
            <w:hideMark/>
          </w:tcPr>
          <w:p w14:paraId="18EE3827" w14:textId="77777777" w:rsidR="00C65E56" w:rsidRPr="00D84D7C" w:rsidRDefault="00C65E56" w:rsidP="00C65E56">
            <w:pPr>
              <w:jc w:val="right"/>
              <w:rPr>
                <w:color w:val="000000"/>
                <w:sz w:val="16"/>
                <w:szCs w:val="16"/>
              </w:rPr>
            </w:pPr>
            <w:r w:rsidRPr="00D84D7C">
              <w:rPr>
                <w:color w:val="000000"/>
                <w:sz w:val="16"/>
              </w:rPr>
              <w:t>60</w:t>
            </w:r>
          </w:p>
        </w:tc>
        <w:tc>
          <w:tcPr>
            <w:tcW w:w="505" w:type="pct"/>
            <w:shd w:val="clear" w:color="000000" w:fill="FFFFFF"/>
            <w:noWrap/>
            <w:vAlign w:val="center"/>
            <w:hideMark/>
          </w:tcPr>
          <w:p w14:paraId="05ECFB40" w14:textId="77777777" w:rsidR="00C65E56" w:rsidRPr="00D84D7C" w:rsidRDefault="00C65E56" w:rsidP="00C65E56">
            <w:pPr>
              <w:jc w:val="right"/>
              <w:rPr>
                <w:color w:val="000000"/>
                <w:sz w:val="16"/>
                <w:szCs w:val="16"/>
              </w:rPr>
            </w:pPr>
            <w:r w:rsidRPr="00D84D7C">
              <w:rPr>
                <w:color w:val="000000"/>
                <w:sz w:val="16"/>
              </w:rPr>
              <w:t>7,639,975</w:t>
            </w:r>
          </w:p>
        </w:tc>
        <w:tc>
          <w:tcPr>
            <w:tcW w:w="324" w:type="pct"/>
            <w:shd w:val="clear" w:color="000000" w:fill="FFFFFF"/>
            <w:noWrap/>
            <w:vAlign w:val="center"/>
            <w:hideMark/>
          </w:tcPr>
          <w:p w14:paraId="6F6F79DF" w14:textId="77777777" w:rsidR="00C65E56" w:rsidRPr="00D84D7C" w:rsidRDefault="00C65E56" w:rsidP="00C65E56">
            <w:pPr>
              <w:jc w:val="right"/>
              <w:rPr>
                <w:color w:val="000000"/>
                <w:sz w:val="16"/>
                <w:szCs w:val="16"/>
              </w:rPr>
            </w:pPr>
            <w:r w:rsidRPr="00D84D7C">
              <w:rPr>
                <w:color w:val="000000"/>
                <w:sz w:val="16"/>
              </w:rPr>
              <w:t>57</w:t>
            </w:r>
          </w:p>
        </w:tc>
        <w:tc>
          <w:tcPr>
            <w:tcW w:w="615" w:type="pct"/>
            <w:shd w:val="clear" w:color="000000" w:fill="FFFFFF"/>
            <w:noWrap/>
            <w:vAlign w:val="center"/>
            <w:hideMark/>
          </w:tcPr>
          <w:p w14:paraId="22A365FC" w14:textId="77777777" w:rsidR="00C65E56" w:rsidRPr="00D84D7C" w:rsidRDefault="00C65E56" w:rsidP="00C65E56">
            <w:pPr>
              <w:jc w:val="right"/>
              <w:rPr>
                <w:color w:val="000000"/>
                <w:sz w:val="16"/>
                <w:szCs w:val="16"/>
              </w:rPr>
            </w:pPr>
            <w:r w:rsidRPr="00D84D7C">
              <w:rPr>
                <w:color w:val="000000"/>
                <w:sz w:val="16"/>
              </w:rPr>
              <w:t>4,868,768</w:t>
            </w:r>
          </w:p>
        </w:tc>
      </w:tr>
      <w:tr w:rsidR="00C65E56" w:rsidRPr="00D84D7C" w14:paraId="7AE203CD" w14:textId="77777777" w:rsidTr="00C65E56">
        <w:trPr>
          <w:trHeight w:val="315"/>
        </w:trPr>
        <w:tc>
          <w:tcPr>
            <w:tcW w:w="433" w:type="pct"/>
            <w:shd w:val="clear" w:color="000000" w:fill="FFFFFF"/>
            <w:noWrap/>
            <w:vAlign w:val="center"/>
            <w:hideMark/>
          </w:tcPr>
          <w:p w14:paraId="2D5A8CA4" w14:textId="77777777" w:rsidR="00C65E56" w:rsidRPr="00D84D7C" w:rsidRDefault="00C65E56" w:rsidP="00C65E56">
            <w:pPr>
              <w:jc w:val="right"/>
              <w:rPr>
                <w:color w:val="000000"/>
                <w:sz w:val="16"/>
                <w:szCs w:val="16"/>
              </w:rPr>
            </w:pPr>
            <w:r w:rsidRPr="00D84D7C">
              <w:rPr>
                <w:color w:val="000000"/>
                <w:sz w:val="16"/>
              </w:rPr>
              <w:t>37</w:t>
            </w:r>
          </w:p>
        </w:tc>
        <w:tc>
          <w:tcPr>
            <w:tcW w:w="433" w:type="pct"/>
            <w:shd w:val="clear" w:color="000000" w:fill="FFFFFF"/>
            <w:noWrap/>
            <w:vAlign w:val="center"/>
            <w:hideMark/>
          </w:tcPr>
          <w:p w14:paraId="05D2344B" w14:textId="77777777" w:rsidR="00C65E56" w:rsidRPr="00D84D7C" w:rsidRDefault="00C65E56" w:rsidP="00C65E56">
            <w:pPr>
              <w:jc w:val="right"/>
              <w:rPr>
                <w:color w:val="000000"/>
                <w:sz w:val="16"/>
                <w:szCs w:val="16"/>
              </w:rPr>
            </w:pPr>
            <w:r w:rsidRPr="00D84D7C">
              <w:rPr>
                <w:color w:val="000000"/>
                <w:sz w:val="16"/>
              </w:rPr>
              <w:t>10</w:t>
            </w:r>
          </w:p>
        </w:tc>
        <w:tc>
          <w:tcPr>
            <w:tcW w:w="472" w:type="pct"/>
            <w:shd w:val="clear" w:color="000000" w:fill="FFFFFF"/>
            <w:vAlign w:val="center"/>
            <w:hideMark/>
          </w:tcPr>
          <w:p w14:paraId="6C2CC403" w14:textId="20BBA9DA" w:rsidR="00C65E56" w:rsidRPr="00D84D7C" w:rsidRDefault="00FA4CFB" w:rsidP="00FA4CFB">
            <w:pPr>
              <w:jc w:val="right"/>
              <w:rPr>
                <w:color w:val="000000"/>
                <w:sz w:val="16"/>
                <w:szCs w:val="16"/>
              </w:rPr>
            </w:pPr>
            <w:r w:rsidRPr="00D84D7C">
              <w:rPr>
                <w:color w:val="000000"/>
                <w:sz w:val="16"/>
              </w:rPr>
              <w:t>27/09/2010</w:t>
            </w:r>
          </w:p>
        </w:tc>
        <w:tc>
          <w:tcPr>
            <w:tcW w:w="394" w:type="pct"/>
            <w:shd w:val="clear" w:color="000000" w:fill="FFFFFF"/>
            <w:vAlign w:val="center"/>
            <w:hideMark/>
          </w:tcPr>
          <w:p w14:paraId="0C688BB9" w14:textId="77777777" w:rsidR="00C65E56" w:rsidRPr="00D84D7C" w:rsidRDefault="00C65E56" w:rsidP="00C65E56">
            <w:pPr>
              <w:jc w:val="right"/>
              <w:rPr>
                <w:color w:val="000000"/>
                <w:sz w:val="16"/>
                <w:szCs w:val="16"/>
              </w:rPr>
            </w:pPr>
            <w:r w:rsidRPr="00D84D7C">
              <w:rPr>
                <w:color w:val="000000"/>
                <w:sz w:val="16"/>
              </w:rPr>
              <w:t>30/10/2015</w:t>
            </w:r>
          </w:p>
        </w:tc>
        <w:tc>
          <w:tcPr>
            <w:tcW w:w="433" w:type="pct"/>
            <w:shd w:val="clear" w:color="000000" w:fill="FFFFFF"/>
            <w:noWrap/>
            <w:vAlign w:val="center"/>
            <w:hideMark/>
          </w:tcPr>
          <w:p w14:paraId="21C4E996" w14:textId="77777777" w:rsidR="00C65E56" w:rsidRPr="00D84D7C" w:rsidRDefault="00C65E56" w:rsidP="00C65E56">
            <w:pPr>
              <w:rPr>
                <w:color w:val="000000"/>
                <w:sz w:val="16"/>
                <w:szCs w:val="16"/>
              </w:rPr>
            </w:pPr>
            <w:r w:rsidRPr="00D84D7C">
              <w:rPr>
                <w:color w:val="000000"/>
                <w:sz w:val="16"/>
              </w:rPr>
              <w:t> </w:t>
            </w:r>
          </w:p>
        </w:tc>
        <w:tc>
          <w:tcPr>
            <w:tcW w:w="433" w:type="pct"/>
            <w:shd w:val="clear" w:color="000000" w:fill="FFFFFF"/>
            <w:noWrap/>
            <w:vAlign w:val="center"/>
            <w:hideMark/>
          </w:tcPr>
          <w:p w14:paraId="1A41EDDF" w14:textId="77777777" w:rsidR="00C65E56" w:rsidRPr="00D84D7C" w:rsidRDefault="00C65E56" w:rsidP="00C65E56">
            <w:pPr>
              <w:jc w:val="center"/>
              <w:rPr>
                <w:color w:val="000000"/>
                <w:sz w:val="16"/>
                <w:szCs w:val="16"/>
              </w:rPr>
            </w:pPr>
            <w:r w:rsidRPr="00D84D7C">
              <w:rPr>
                <w:color w:val="000000"/>
                <w:sz w:val="16"/>
              </w:rPr>
              <w:t> </w:t>
            </w:r>
          </w:p>
        </w:tc>
        <w:tc>
          <w:tcPr>
            <w:tcW w:w="523" w:type="pct"/>
            <w:shd w:val="clear" w:color="000000" w:fill="FFFFFF"/>
            <w:noWrap/>
            <w:vAlign w:val="center"/>
            <w:hideMark/>
          </w:tcPr>
          <w:p w14:paraId="6E4F3756" w14:textId="77777777" w:rsidR="00C65E56" w:rsidRPr="00D84D7C" w:rsidRDefault="00C65E56" w:rsidP="00C65E56">
            <w:pPr>
              <w:jc w:val="right"/>
              <w:rPr>
                <w:color w:val="000000"/>
                <w:sz w:val="16"/>
                <w:szCs w:val="16"/>
              </w:rPr>
            </w:pPr>
            <w:r w:rsidRPr="00D84D7C">
              <w:rPr>
                <w:color w:val="000000"/>
                <w:sz w:val="16"/>
              </w:rPr>
              <w:t> </w:t>
            </w:r>
          </w:p>
        </w:tc>
        <w:tc>
          <w:tcPr>
            <w:tcW w:w="433" w:type="pct"/>
            <w:shd w:val="clear" w:color="000000" w:fill="FFFFFF"/>
            <w:noWrap/>
            <w:vAlign w:val="center"/>
            <w:hideMark/>
          </w:tcPr>
          <w:p w14:paraId="700AC857" w14:textId="77777777" w:rsidR="00C65E56" w:rsidRPr="00D84D7C" w:rsidRDefault="00C65E56" w:rsidP="00C65E56">
            <w:pPr>
              <w:jc w:val="right"/>
              <w:rPr>
                <w:color w:val="000000"/>
                <w:sz w:val="16"/>
                <w:szCs w:val="16"/>
              </w:rPr>
            </w:pPr>
            <w:r w:rsidRPr="00D84D7C">
              <w:rPr>
                <w:color w:val="000000"/>
                <w:sz w:val="16"/>
              </w:rPr>
              <w:t>0</w:t>
            </w:r>
          </w:p>
        </w:tc>
        <w:tc>
          <w:tcPr>
            <w:tcW w:w="505" w:type="pct"/>
            <w:shd w:val="clear" w:color="000000" w:fill="FFFFFF"/>
            <w:noWrap/>
            <w:vAlign w:val="center"/>
            <w:hideMark/>
          </w:tcPr>
          <w:p w14:paraId="68B4933C" w14:textId="77777777" w:rsidR="00C65E56" w:rsidRPr="00D84D7C" w:rsidRDefault="00C65E56" w:rsidP="00C65E56">
            <w:pPr>
              <w:jc w:val="right"/>
              <w:rPr>
                <w:color w:val="000000"/>
                <w:sz w:val="16"/>
                <w:szCs w:val="16"/>
              </w:rPr>
            </w:pPr>
            <w:r w:rsidRPr="00D84D7C">
              <w:rPr>
                <w:color w:val="000000"/>
                <w:sz w:val="16"/>
              </w:rPr>
              <w:t>140,458</w:t>
            </w:r>
          </w:p>
        </w:tc>
        <w:tc>
          <w:tcPr>
            <w:tcW w:w="324" w:type="pct"/>
            <w:shd w:val="clear" w:color="000000" w:fill="FFFFFF"/>
            <w:noWrap/>
            <w:vAlign w:val="center"/>
            <w:hideMark/>
          </w:tcPr>
          <w:p w14:paraId="728158B5" w14:textId="77777777" w:rsidR="00C65E56" w:rsidRPr="00D84D7C" w:rsidRDefault="00C65E56" w:rsidP="00C65E56">
            <w:pPr>
              <w:jc w:val="right"/>
              <w:rPr>
                <w:color w:val="000000"/>
                <w:sz w:val="16"/>
                <w:szCs w:val="16"/>
              </w:rPr>
            </w:pPr>
            <w:r w:rsidRPr="00D84D7C">
              <w:rPr>
                <w:color w:val="000000"/>
                <w:sz w:val="16"/>
              </w:rPr>
              <w:t>0</w:t>
            </w:r>
          </w:p>
        </w:tc>
        <w:tc>
          <w:tcPr>
            <w:tcW w:w="615" w:type="pct"/>
            <w:shd w:val="clear" w:color="000000" w:fill="FFFFFF"/>
            <w:noWrap/>
            <w:vAlign w:val="center"/>
            <w:hideMark/>
          </w:tcPr>
          <w:p w14:paraId="673517E1" w14:textId="77777777" w:rsidR="00C65E56" w:rsidRPr="00D84D7C" w:rsidRDefault="00C65E56" w:rsidP="00C65E56">
            <w:pPr>
              <w:jc w:val="right"/>
              <w:rPr>
                <w:color w:val="000000"/>
                <w:sz w:val="16"/>
                <w:szCs w:val="16"/>
              </w:rPr>
            </w:pPr>
            <w:r w:rsidRPr="00D84D7C">
              <w:rPr>
                <w:color w:val="000000"/>
                <w:sz w:val="16"/>
              </w:rPr>
              <w:t>89,510</w:t>
            </w:r>
          </w:p>
        </w:tc>
      </w:tr>
      <w:tr w:rsidR="00C65E56" w:rsidRPr="00D84D7C" w14:paraId="531DD019" w14:textId="77777777" w:rsidTr="00C65E56">
        <w:trPr>
          <w:trHeight w:val="315"/>
        </w:trPr>
        <w:tc>
          <w:tcPr>
            <w:tcW w:w="433" w:type="pct"/>
            <w:shd w:val="clear" w:color="000000" w:fill="DCE6F1"/>
            <w:noWrap/>
            <w:vAlign w:val="center"/>
            <w:hideMark/>
          </w:tcPr>
          <w:p w14:paraId="4BB8D359" w14:textId="77777777" w:rsidR="00C65E56" w:rsidRPr="00D84D7C" w:rsidRDefault="00C65E56" w:rsidP="00C65E56">
            <w:pPr>
              <w:jc w:val="right"/>
              <w:rPr>
                <w:color w:val="000000"/>
                <w:sz w:val="16"/>
                <w:szCs w:val="16"/>
              </w:rPr>
            </w:pPr>
            <w:r w:rsidRPr="00D84D7C">
              <w:rPr>
                <w:color w:val="000000"/>
                <w:sz w:val="16"/>
              </w:rPr>
              <w:t> </w:t>
            </w:r>
          </w:p>
        </w:tc>
        <w:tc>
          <w:tcPr>
            <w:tcW w:w="433" w:type="pct"/>
            <w:shd w:val="clear" w:color="000000" w:fill="DCE6F1"/>
            <w:noWrap/>
            <w:vAlign w:val="center"/>
            <w:hideMark/>
          </w:tcPr>
          <w:p w14:paraId="0C90CB30" w14:textId="77777777" w:rsidR="00C65E56" w:rsidRPr="00D84D7C" w:rsidRDefault="00C65E56" w:rsidP="00C65E56">
            <w:pPr>
              <w:jc w:val="right"/>
              <w:rPr>
                <w:color w:val="000000"/>
                <w:sz w:val="16"/>
                <w:szCs w:val="16"/>
              </w:rPr>
            </w:pPr>
            <w:r w:rsidRPr="00D84D7C">
              <w:rPr>
                <w:color w:val="000000"/>
                <w:sz w:val="16"/>
              </w:rPr>
              <w:t> </w:t>
            </w:r>
          </w:p>
        </w:tc>
        <w:tc>
          <w:tcPr>
            <w:tcW w:w="472" w:type="pct"/>
            <w:shd w:val="clear" w:color="000000" w:fill="DCE6F1"/>
            <w:vAlign w:val="center"/>
            <w:hideMark/>
          </w:tcPr>
          <w:p w14:paraId="29CF995A" w14:textId="77777777" w:rsidR="00C65E56" w:rsidRPr="00D84D7C" w:rsidRDefault="00C65E56" w:rsidP="00C65E56">
            <w:pPr>
              <w:jc w:val="right"/>
              <w:rPr>
                <w:color w:val="000000"/>
                <w:sz w:val="16"/>
                <w:szCs w:val="16"/>
              </w:rPr>
            </w:pPr>
            <w:r w:rsidRPr="00D84D7C">
              <w:rPr>
                <w:color w:val="000000"/>
                <w:sz w:val="16"/>
              </w:rPr>
              <w:t> </w:t>
            </w:r>
          </w:p>
        </w:tc>
        <w:tc>
          <w:tcPr>
            <w:tcW w:w="394" w:type="pct"/>
            <w:shd w:val="clear" w:color="000000" w:fill="DCE6F1"/>
            <w:vAlign w:val="center"/>
            <w:hideMark/>
          </w:tcPr>
          <w:p w14:paraId="1C3ACBEB" w14:textId="77777777" w:rsidR="00C65E56" w:rsidRPr="00D84D7C" w:rsidRDefault="00C65E56" w:rsidP="00C65E56">
            <w:pPr>
              <w:jc w:val="right"/>
              <w:rPr>
                <w:color w:val="000000"/>
                <w:sz w:val="16"/>
                <w:szCs w:val="16"/>
              </w:rPr>
            </w:pPr>
            <w:r w:rsidRPr="00D84D7C">
              <w:rPr>
                <w:color w:val="000000"/>
                <w:sz w:val="16"/>
              </w:rPr>
              <w:t> </w:t>
            </w:r>
          </w:p>
        </w:tc>
        <w:tc>
          <w:tcPr>
            <w:tcW w:w="866" w:type="pct"/>
            <w:gridSpan w:val="2"/>
            <w:shd w:val="clear" w:color="000000" w:fill="DCE6F1"/>
            <w:noWrap/>
            <w:vAlign w:val="center"/>
            <w:hideMark/>
          </w:tcPr>
          <w:p w14:paraId="16ADAF05" w14:textId="77777777" w:rsidR="00C65E56" w:rsidRPr="00D84D7C" w:rsidRDefault="00C65E56" w:rsidP="00C65E56">
            <w:pPr>
              <w:jc w:val="center"/>
              <w:rPr>
                <w:color w:val="000000"/>
                <w:sz w:val="16"/>
                <w:szCs w:val="16"/>
              </w:rPr>
            </w:pPr>
            <w:r w:rsidRPr="00D84D7C">
              <w:rPr>
                <w:color w:val="000000"/>
                <w:sz w:val="16"/>
              </w:rPr>
              <w:t>Call total</w:t>
            </w:r>
          </w:p>
        </w:tc>
        <w:tc>
          <w:tcPr>
            <w:tcW w:w="523" w:type="pct"/>
            <w:shd w:val="clear" w:color="000000" w:fill="DCE6F1"/>
            <w:noWrap/>
            <w:vAlign w:val="center"/>
            <w:hideMark/>
          </w:tcPr>
          <w:p w14:paraId="20201295" w14:textId="77777777" w:rsidR="00C65E56" w:rsidRPr="00D84D7C" w:rsidRDefault="00C65E56" w:rsidP="00C65E56">
            <w:pPr>
              <w:jc w:val="right"/>
              <w:rPr>
                <w:color w:val="000000"/>
                <w:sz w:val="16"/>
                <w:szCs w:val="16"/>
              </w:rPr>
            </w:pPr>
            <w:r w:rsidRPr="00D84D7C">
              <w:rPr>
                <w:color w:val="000000"/>
                <w:sz w:val="16"/>
              </w:rPr>
              <w:t>11,761,247</w:t>
            </w:r>
          </w:p>
        </w:tc>
        <w:tc>
          <w:tcPr>
            <w:tcW w:w="433" w:type="pct"/>
            <w:shd w:val="clear" w:color="000000" w:fill="DCE6F1"/>
            <w:noWrap/>
            <w:vAlign w:val="center"/>
            <w:hideMark/>
          </w:tcPr>
          <w:p w14:paraId="0975A7B6" w14:textId="77777777" w:rsidR="00C65E56" w:rsidRPr="00D84D7C" w:rsidRDefault="00C65E56" w:rsidP="00C65E56">
            <w:pPr>
              <w:jc w:val="right"/>
              <w:rPr>
                <w:color w:val="000000"/>
                <w:sz w:val="16"/>
                <w:szCs w:val="16"/>
              </w:rPr>
            </w:pPr>
            <w:r w:rsidRPr="00D84D7C">
              <w:rPr>
                <w:color w:val="000000"/>
                <w:sz w:val="16"/>
              </w:rPr>
              <w:t>60</w:t>
            </w:r>
          </w:p>
        </w:tc>
        <w:tc>
          <w:tcPr>
            <w:tcW w:w="505" w:type="pct"/>
            <w:shd w:val="clear" w:color="000000" w:fill="DCE6F1"/>
            <w:noWrap/>
            <w:vAlign w:val="center"/>
            <w:hideMark/>
          </w:tcPr>
          <w:p w14:paraId="01AFB2D5" w14:textId="77777777" w:rsidR="00C65E56" w:rsidRPr="00D84D7C" w:rsidRDefault="00C65E56" w:rsidP="00C65E56">
            <w:pPr>
              <w:jc w:val="right"/>
              <w:rPr>
                <w:color w:val="000000"/>
                <w:sz w:val="16"/>
                <w:szCs w:val="16"/>
              </w:rPr>
            </w:pPr>
            <w:r w:rsidRPr="00D84D7C">
              <w:rPr>
                <w:color w:val="000000"/>
                <w:sz w:val="16"/>
              </w:rPr>
              <w:t>7,780,433</w:t>
            </w:r>
          </w:p>
        </w:tc>
        <w:tc>
          <w:tcPr>
            <w:tcW w:w="324" w:type="pct"/>
            <w:shd w:val="clear" w:color="000000" w:fill="DCE6F1"/>
            <w:noWrap/>
            <w:vAlign w:val="center"/>
            <w:hideMark/>
          </w:tcPr>
          <w:p w14:paraId="4C6C5451" w14:textId="77777777" w:rsidR="00C65E56" w:rsidRPr="00D84D7C" w:rsidRDefault="00C65E56" w:rsidP="00C65E56">
            <w:pPr>
              <w:jc w:val="right"/>
              <w:rPr>
                <w:color w:val="000000"/>
                <w:sz w:val="16"/>
                <w:szCs w:val="16"/>
              </w:rPr>
            </w:pPr>
            <w:r w:rsidRPr="00D84D7C">
              <w:rPr>
                <w:color w:val="000000"/>
                <w:sz w:val="16"/>
              </w:rPr>
              <w:t>50</w:t>
            </w:r>
          </w:p>
        </w:tc>
        <w:tc>
          <w:tcPr>
            <w:tcW w:w="615" w:type="pct"/>
            <w:shd w:val="clear" w:color="000000" w:fill="DCE6F1"/>
            <w:noWrap/>
            <w:vAlign w:val="center"/>
            <w:hideMark/>
          </w:tcPr>
          <w:p w14:paraId="72EB9771" w14:textId="77777777" w:rsidR="00C65E56" w:rsidRPr="00D84D7C" w:rsidRDefault="00C65E56" w:rsidP="00C65E56">
            <w:pPr>
              <w:jc w:val="right"/>
              <w:rPr>
                <w:color w:val="000000"/>
                <w:sz w:val="16"/>
                <w:szCs w:val="16"/>
              </w:rPr>
            </w:pPr>
            <w:r w:rsidRPr="00D84D7C">
              <w:rPr>
                <w:color w:val="000000"/>
                <w:sz w:val="16"/>
              </w:rPr>
              <w:t>4,958,278</w:t>
            </w:r>
          </w:p>
        </w:tc>
      </w:tr>
    </w:tbl>
    <w:p w14:paraId="39C52746" w14:textId="15127AF1" w:rsidR="00AA233D" w:rsidRPr="00D84D7C" w:rsidRDefault="003E0926" w:rsidP="003E0926">
      <w:pPr>
        <w:rPr>
          <w:i/>
          <w:sz w:val="18"/>
          <w:szCs w:val="18"/>
        </w:rPr>
      </w:pPr>
      <w:r w:rsidRPr="00D84D7C">
        <w:rPr>
          <w:i/>
          <w:sz w:val="18"/>
        </w:rPr>
        <w:t>Source: IS Monit7+ as at 30 September 2015;</w:t>
      </w:r>
    </w:p>
    <w:p w14:paraId="5B807A40" w14:textId="77777777" w:rsidR="00FB2880" w:rsidRPr="00D84D7C" w:rsidRDefault="003E0926" w:rsidP="00FB2880">
      <w:pPr>
        <w:rPr>
          <w:sz w:val="22"/>
          <w:szCs w:val="22"/>
        </w:rPr>
      </w:pPr>
      <w:r w:rsidRPr="00D84D7C">
        <w:rPr>
          <w:i/>
          <w:sz w:val="18"/>
        </w:rPr>
        <w:t>Source of funding – public funds total</w:t>
      </w:r>
      <w:bookmarkStart w:id="371" w:name="_Toc306893734"/>
    </w:p>
    <w:p w14:paraId="6ADED093" w14:textId="77777777" w:rsidR="00FB2880" w:rsidRPr="00D84D7C" w:rsidRDefault="00FB2880" w:rsidP="001A36AF"/>
    <w:p w14:paraId="00F483C1" w14:textId="77777777" w:rsidR="00C85701" w:rsidRPr="00D84D7C" w:rsidRDefault="002F2C3F" w:rsidP="00C85701">
      <w:pPr>
        <w:pStyle w:val="Nadpis3"/>
        <w:rPr>
          <w:rFonts w:ascii="Times New Roman" w:hAnsi="Times New Roman"/>
          <w:sz w:val="24"/>
          <w:szCs w:val="24"/>
        </w:rPr>
      </w:pPr>
      <w:bookmarkStart w:id="372" w:name="_Toc433873519"/>
      <w:bookmarkStart w:id="373" w:name="_Toc432150112"/>
      <w:bookmarkStart w:id="374" w:name="_Toc434907505"/>
      <w:r w:rsidRPr="00D84D7C">
        <w:rPr>
          <w:rFonts w:ascii="Times New Roman" w:hAnsi="Times New Roman"/>
          <w:sz w:val="24"/>
        </w:rPr>
        <w:t>3.6.3 Progress towards indicators</w:t>
      </w:r>
      <w:bookmarkEnd w:id="371"/>
      <w:bookmarkEnd w:id="372"/>
      <w:bookmarkEnd w:id="373"/>
      <w:bookmarkEnd w:id="374"/>
    </w:p>
    <w:p w14:paraId="3F6F2941" w14:textId="4D44EDEE" w:rsidR="00E72897" w:rsidRPr="00D84D7C" w:rsidRDefault="00E72897" w:rsidP="00E72897">
      <w:pPr>
        <w:jc w:val="both"/>
        <w:rPr>
          <w:sz w:val="22"/>
          <w:szCs w:val="22"/>
        </w:rPr>
      </w:pPr>
      <w:r w:rsidRPr="00D84D7C">
        <w:rPr>
          <w:sz w:val="22"/>
        </w:rPr>
        <w:t>The value reached as of 30 September 2015 and the commitment from approved projects in Intervention Areas 6.1 and 6.2 correspond to the take-up rate of funds. They cannot be compared with the target values, which were based on the original methodology of TA IOP indicators. The commitments from the projects approved in the TA IOP were set according to the revised methodological indicator sheets from 2009.</w:t>
      </w:r>
    </w:p>
    <w:p w14:paraId="268E678D" w14:textId="77777777" w:rsidR="00FB2880" w:rsidRPr="00D84D7C" w:rsidRDefault="00FB2880" w:rsidP="00E14D55">
      <w:pPr>
        <w:jc w:val="both"/>
        <w:rPr>
          <w:sz w:val="22"/>
          <w:szCs w:val="22"/>
        </w:rPr>
      </w:pPr>
    </w:p>
    <w:p w14:paraId="40274F5C" w14:textId="3FFECB6A" w:rsidR="00301207" w:rsidRPr="00367977" w:rsidRDefault="00367977" w:rsidP="00367977">
      <w:pPr>
        <w:pStyle w:val="Tabulkanzev"/>
        <w:numPr>
          <w:ilvl w:val="0"/>
          <w:numId w:val="0"/>
        </w:numPr>
        <w:ind w:left="2127" w:firstLine="709"/>
        <w:jc w:val="left"/>
      </w:pPr>
      <w:bookmarkStart w:id="375" w:name="_Toc433873575"/>
      <w:bookmarkStart w:id="376" w:name="_Toc432150172"/>
      <w:bookmarkStart w:id="377" w:name="_Toc434911894"/>
      <w:r w:rsidRPr="00367977">
        <w:rPr>
          <w:rStyle w:val="Siln"/>
          <w:bCs w:val="0"/>
        </w:rPr>
        <w:t xml:space="preserve">Table Nr. 36 - </w:t>
      </w:r>
      <w:r w:rsidR="00C76533" w:rsidRPr="00367977">
        <w:rPr>
          <w:rStyle w:val="Siln"/>
          <w:bCs w:val="0"/>
        </w:rPr>
        <w:t>Output indicators</w:t>
      </w:r>
      <w:bookmarkEnd w:id="375"/>
      <w:bookmarkEnd w:id="376"/>
      <w:bookmarkEnd w:id="377"/>
    </w:p>
    <w:tbl>
      <w:tblPr>
        <w:tblW w:w="9072" w:type="dxa"/>
        <w:tblInd w:w="55"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left w:w="70" w:type="dxa"/>
          <w:right w:w="70" w:type="dxa"/>
        </w:tblCellMar>
        <w:tblLook w:val="04A0" w:firstRow="1" w:lastRow="0" w:firstColumn="1" w:lastColumn="0" w:noHBand="0" w:noVBand="1"/>
      </w:tblPr>
      <w:tblGrid>
        <w:gridCol w:w="1119"/>
        <w:gridCol w:w="1882"/>
        <w:gridCol w:w="1296"/>
        <w:gridCol w:w="1132"/>
        <w:gridCol w:w="1132"/>
        <w:gridCol w:w="1383"/>
        <w:gridCol w:w="1128"/>
      </w:tblGrid>
      <w:tr w:rsidR="002048B2" w:rsidRPr="00D84D7C" w14:paraId="1A8B77BF" w14:textId="77777777" w:rsidTr="00C95ECD">
        <w:trPr>
          <w:trHeight w:val="1280"/>
          <w:tblHeader/>
        </w:trPr>
        <w:tc>
          <w:tcPr>
            <w:tcW w:w="1119" w:type="dxa"/>
            <w:shd w:val="clear" w:color="000000" w:fill="C5D9F1"/>
            <w:vAlign w:val="center"/>
            <w:hideMark/>
          </w:tcPr>
          <w:p w14:paraId="3F1C4CAC" w14:textId="77777777" w:rsidR="00D07319" w:rsidRPr="00D84D7C" w:rsidRDefault="00D07319" w:rsidP="00D07319">
            <w:pPr>
              <w:jc w:val="center"/>
              <w:rPr>
                <w:b/>
                <w:bCs/>
              </w:rPr>
            </w:pPr>
            <w:r w:rsidRPr="00D84D7C">
              <w:rPr>
                <w:b/>
              </w:rPr>
              <w:t>Code</w:t>
            </w:r>
          </w:p>
        </w:tc>
        <w:tc>
          <w:tcPr>
            <w:tcW w:w="2005" w:type="dxa"/>
            <w:shd w:val="clear" w:color="000000" w:fill="C5D9F1"/>
            <w:vAlign w:val="center"/>
            <w:hideMark/>
          </w:tcPr>
          <w:p w14:paraId="3BB62A91" w14:textId="77777777" w:rsidR="00D07319" w:rsidRPr="00D84D7C" w:rsidRDefault="00D07319" w:rsidP="00D07319">
            <w:pPr>
              <w:jc w:val="center"/>
              <w:rPr>
                <w:b/>
                <w:bCs/>
              </w:rPr>
            </w:pPr>
            <w:r w:rsidRPr="00D84D7C">
              <w:rPr>
                <w:b/>
              </w:rPr>
              <w:t>Indicator name</w:t>
            </w:r>
          </w:p>
        </w:tc>
        <w:tc>
          <w:tcPr>
            <w:tcW w:w="1138" w:type="dxa"/>
            <w:shd w:val="clear" w:color="000000" w:fill="C5D9F1"/>
            <w:vAlign w:val="center"/>
            <w:hideMark/>
          </w:tcPr>
          <w:p w14:paraId="568BCC79" w14:textId="77777777" w:rsidR="00D07319" w:rsidRPr="00D84D7C" w:rsidRDefault="00D07319" w:rsidP="00D07319">
            <w:pPr>
              <w:jc w:val="center"/>
              <w:rPr>
                <w:b/>
                <w:bCs/>
              </w:rPr>
            </w:pPr>
            <w:r w:rsidRPr="00D84D7C">
              <w:rPr>
                <w:b/>
              </w:rPr>
              <w:t>Unit of measurement</w:t>
            </w:r>
          </w:p>
        </w:tc>
        <w:tc>
          <w:tcPr>
            <w:tcW w:w="1132" w:type="dxa"/>
            <w:shd w:val="clear" w:color="000000" w:fill="C5D9F1"/>
            <w:vAlign w:val="center"/>
            <w:hideMark/>
          </w:tcPr>
          <w:p w14:paraId="4C3028F4" w14:textId="77777777" w:rsidR="00D07319" w:rsidRPr="00D84D7C" w:rsidRDefault="00D07319" w:rsidP="00D07319">
            <w:pPr>
              <w:jc w:val="center"/>
              <w:rPr>
                <w:b/>
                <w:bCs/>
              </w:rPr>
            </w:pPr>
            <w:r w:rsidRPr="00D84D7C">
              <w:rPr>
                <w:b/>
              </w:rPr>
              <w:t xml:space="preserve">Baseline value </w:t>
            </w:r>
          </w:p>
        </w:tc>
        <w:tc>
          <w:tcPr>
            <w:tcW w:w="1132" w:type="dxa"/>
            <w:shd w:val="clear" w:color="000000" w:fill="C5D9F1"/>
            <w:vAlign w:val="center"/>
            <w:hideMark/>
          </w:tcPr>
          <w:p w14:paraId="6EA0012A" w14:textId="77777777" w:rsidR="00D07319" w:rsidRPr="00D84D7C" w:rsidRDefault="00D07319" w:rsidP="00D07319">
            <w:pPr>
              <w:jc w:val="center"/>
              <w:rPr>
                <w:b/>
                <w:bCs/>
              </w:rPr>
            </w:pPr>
            <w:r w:rsidRPr="00D84D7C">
              <w:rPr>
                <w:b/>
              </w:rPr>
              <w:t>Target value</w:t>
            </w:r>
          </w:p>
        </w:tc>
        <w:tc>
          <w:tcPr>
            <w:tcW w:w="1405" w:type="dxa"/>
            <w:shd w:val="clear" w:color="000000" w:fill="C5D9F1"/>
            <w:vAlign w:val="center"/>
            <w:hideMark/>
          </w:tcPr>
          <w:p w14:paraId="0B599103" w14:textId="77777777" w:rsidR="00D07319" w:rsidRPr="00D84D7C" w:rsidRDefault="00D07319" w:rsidP="00D07319">
            <w:pPr>
              <w:jc w:val="center"/>
              <w:rPr>
                <w:b/>
                <w:bCs/>
              </w:rPr>
            </w:pPr>
            <w:r w:rsidRPr="00D84D7C">
              <w:rPr>
                <w:b/>
              </w:rPr>
              <w:t>Commitment from approved projects</w:t>
            </w:r>
          </w:p>
        </w:tc>
        <w:tc>
          <w:tcPr>
            <w:tcW w:w="1141" w:type="dxa"/>
            <w:shd w:val="clear" w:color="000000" w:fill="C5D9F1"/>
            <w:vAlign w:val="center"/>
            <w:hideMark/>
          </w:tcPr>
          <w:p w14:paraId="061CD106" w14:textId="173D9890" w:rsidR="00D07319" w:rsidRPr="00D84D7C" w:rsidRDefault="00D07319" w:rsidP="00D07319">
            <w:pPr>
              <w:jc w:val="center"/>
              <w:rPr>
                <w:b/>
                <w:bCs/>
              </w:rPr>
            </w:pPr>
            <w:r w:rsidRPr="00D84D7C">
              <w:rPr>
                <w:b/>
              </w:rPr>
              <w:t>The value as at 30 September 2015</w:t>
            </w:r>
          </w:p>
        </w:tc>
      </w:tr>
      <w:tr w:rsidR="00D07319" w:rsidRPr="00D84D7C" w14:paraId="11999251" w14:textId="77777777" w:rsidTr="00B949EA">
        <w:trPr>
          <w:trHeight w:val="714"/>
        </w:trPr>
        <w:tc>
          <w:tcPr>
            <w:tcW w:w="1119" w:type="dxa"/>
            <w:shd w:val="clear" w:color="auto" w:fill="auto"/>
            <w:vAlign w:val="center"/>
            <w:hideMark/>
          </w:tcPr>
          <w:p w14:paraId="737DA670" w14:textId="77777777" w:rsidR="00D07319" w:rsidRPr="00D84D7C" w:rsidRDefault="00D07319" w:rsidP="00B949EA">
            <w:pPr>
              <w:jc w:val="center"/>
              <w:rPr>
                <w:sz w:val="18"/>
                <w:szCs w:val="18"/>
              </w:rPr>
            </w:pPr>
            <w:r w:rsidRPr="00D84D7C">
              <w:rPr>
                <w:sz w:val="18"/>
              </w:rPr>
              <w:t>480300</w:t>
            </w:r>
          </w:p>
        </w:tc>
        <w:tc>
          <w:tcPr>
            <w:tcW w:w="2005" w:type="dxa"/>
            <w:shd w:val="clear" w:color="auto" w:fill="auto"/>
            <w:vAlign w:val="center"/>
            <w:hideMark/>
          </w:tcPr>
          <w:p w14:paraId="3666FE8A" w14:textId="77777777" w:rsidR="00D07319" w:rsidRPr="00D84D7C" w:rsidRDefault="00D07319" w:rsidP="00B949EA">
            <w:pPr>
              <w:rPr>
                <w:sz w:val="18"/>
                <w:szCs w:val="18"/>
              </w:rPr>
            </w:pPr>
            <w:r w:rsidRPr="00D84D7C">
              <w:rPr>
                <w:sz w:val="18"/>
              </w:rPr>
              <w:t>The number of committee meetings (monitoring, advisory and management)</w:t>
            </w:r>
          </w:p>
        </w:tc>
        <w:tc>
          <w:tcPr>
            <w:tcW w:w="1138" w:type="dxa"/>
            <w:shd w:val="clear" w:color="auto" w:fill="auto"/>
            <w:noWrap/>
            <w:vAlign w:val="center"/>
            <w:hideMark/>
          </w:tcPr>
          <w:p w14:paraId="283FC488"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31636B6D"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4E1CFC27" w14:textId="77777777" w:rsidR="00D07319" w:rsidRPr="00D84D7C" w:rsidRDefault="00D07319" w:rsidP="00D07319">
            <w:pPr>
              <w:jc w:val="center"/>
              <w:rPr>
                <w:sz w:val="18"/>
                <w:szCs w:val="18"/>
              </w:rPr>
            </w:pPr>
            <w:r w:rsidRPr="00D84D7C">
              <w:rPr>
                <w:sz w:val="18"/>
              </w:rPr>
              <w:t>14</w:t>
            </w:r>
          </w:p>
        </w:tc>
        <w:tc>
          <w:tcPr>
            <w:tcW w:w="1405" w:type="dxa"/>
            <w:shd w:val="clear" w:color="000000" w:fill="FFFFFF"/>
            <w:vAlign w:val="center"/>
            <w:hideMark/>
          </w:tcPr>
          <w:p w14:paraId="49024FEA" w14:textId="77777777" w:rsidR="00D07319" w:rsidRPr="00D84D7C" w:rsidRDefault="00D07319" w:rsidP="00D07319">
            <w:pPr>
              <w:jc w:val="center"/>
              <w:rPr>
                <w:sz w:val="18"/>
                <w:szCs w:val="18"/>
              </w:rPr>
            </w:pPr>
            <w:r w:rsidRPr="00D84D7C">
              <w:rPr>
                <w:sz w:val="18"/>
              </w:rPr>
              <w:t>19</w:t>
            </w:r>
          </w:p>
        </w:tc>
        <w:tc>
          <w:tcPr>
            <w:tcW w:w="1141" w:type="dxa"/>
            <w:shd w:val="clear" w:color="000000" w:fill="FFFFFF"/>
            <w:vAlign w:val="center"/>
            <w:hideMark/>
          </w:tcPr>
          <w:p w14:paraId="78C0A57D" w14:textId="77777777" w:rsidR="00D07319" w:rsidRPr="00D84D7C" w:rsidRDefault="00D07319" w:rsidP="00D07319">
            <w:pPr>
              <w:jc w:val="center"/>
              <w:rPr>
                <w:sz w:val="18"/>
                <w:szCs w:val="18"/>
              </w:rPr>
            </w:pPr>
            <w:r w:rsidRPr="00D84D7C">
              <w:rPr>
                <w:sz w:val="18"/>
              </w:rPr>
              <w:t>17</w:t>
            </w:r>
          </w:p>
        </w:tc>
      </w:tr>
      <w:tr w:rsidR="00D07319" w:rsidRPr="00D84D7C" w14:paraId="478AB820" w14:textId="77777777" w:rsidTr="00B949EA">
        <w:trPr>
          <w:trHeight w:val="595"/>
        </w:trPr>
        <w:tc>
          <w:tcPr>
            <w:tcW w:w="1119" w:type="dxa"/>
            <w:shd w:val="clear" w:color="auto" w:fill="auto"/>
            <w:noWrap/>
            <w:vAlign w:val="center"/>
            <w:hideMark/>
          </w:tcPr>
          <w:p w14:paraId="4B8EE21A" w14:textId="77777777" w:rsidR="00D07319" w:rsidRPr="00D84D7C" w:rsidRDefault="00D07319" w:rsidP="00B949EA">
            <w:pPr>
              <w:jc w:val="center"/>
              <w:rPr>
                <w:sz w:val="18"/>
                <w:szCs w:val="18"/>
              </w:rPr>
            </w:pPr>
            <w:r w:rsidRPr="00D84D7C">
              <w:rPr>
                <w:sz w:val="18"/>
              </w:rPr>
              <w:t>480500</w:t>
            </w:r>
          </w:p>
        </w:tc>
        <w:tc>
          <w:tcPr>
            <w:tcW w:w="2005" w:type="dxa"/>
            <w:shd w:val="clear" w:color="auto" w:fill="auto"/>
            <w:vAlign w:val="center"/>
            <w:hideMark/>
          </w:tcPr>
          <w:p w14:paraId="4384CD85" w14:textId="77777777" w:rsidR="00D07319" w:rsidRPr="00D84D7C" w:rsidRDefault="00D07319" w:rsidP="00B949EA">
            <w:pPr>
              <w:rPr>
                <w:sz w:val="18"/>
                <w:szCs w:val="18"/>
              </w:rPr>
            </w:pPr>
            <w:r w:rsidRPr="00D84D7C">
              <w:rPr>
                <w:sz w:val="18"/>
              </w:rPr>
              <w:t>Number of created studies and reports (including evaluation ones)</w:t>
            </w:r>
          </w:p>
        </w:tc>
        <w:tc>
          <w:tcPr>
            <w:tcW w:w="1138" w:type="dxa"/>
            <w:shd w:val="clear" w:color="auto" w:fill="auto"/>
            <w:noWrap/>
            <w:vAlign w:val="center"/>
            <w:hideMark/>
          </w:tcPr>
          <w:p w14:paraId="58CD4B7F"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56D61B5B"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6EE45230" w14:textId="77777777" w:rsidR="00D07319" w:rsidRPr="00D84D7C" w:rsidRDefault="00D07319" w:rsidP="00D07319">
            <w:pPr>
              <w:jc w:val="center"/>
              <w:rPr>
                <w:sz w:val="18"/>
                <w:szCs w:val="18"/>
              </w:rPr>
            </w:pPr>
            <w:r w:rsidRPr="00D84D7C">
              <w:rPr>
                <w:sz w:val="18"/>
              </w:rPr>
              <w:t>14</w:t>
            </w:r>
          </w:p>
        </w:tc>
        <w:tc>
          <w:tcPr>
            <w:tcW w:w="1405" w:type="dxa"/>
            <w:shd w:val="clear" w:color="000000" w:fill="FFFFFF"/>
            <w:vAlign w:val="center"/>
            <w:hideMark/>
          </w:tcPr>
          <w:p w14:paraId="4831FD5D" w14:textId="77777777" w:rsidR="00D07319" w:rsidRPr="00D84D7C" w:rsidRDefault="00D07319" w:rsidP="00D07319">
            <w:pPr>
              <w:jc w:val="center"/>
              <w:rPr>
                <w:sz w:val="18"/>
                <w:szCs w:val="18"/>
              </w:rPr>
            </w:pPr>
            <w:r w:rsidRPr="00D84D7C">
              <w:rPr>
                <w:sz w:val="18"/>
              </w:rPr>
              <w:t>1,236</w:t>
            </w:r>
          </w:p>
        </w:tc>
        <w:tc>
          <w:tcPr>
            <w:tcW w:w="1141" w:type="dxa"/>
            <w:shd w:val="clear" w:color="000000" w:fill="FFFFFF"/>
            <w:vAlign w:val="center"/>
            <w:hideMark/>
          </w:tcPr>
          <w:p w14:paraId="40D1B147" w14:textId="77777777" w:rsidR="00D07319" w:rsidRPr="00D84D7C" w:rsidRDefault="00D07319" w:rsidP="00D07319">
            <w:pPr>
              <w:jc w:val="center"/>
              <w:rPr>
                <w:sz w:val="18"/>
                <w:szCs w:val="18"/>
              </w:rPr>
            </w:pPr>
            <w:r w:rsidRPr="00D84D7C">
              <w:rPr>
                <w:sz w:val="18"/>
              </w:rPr>
              <w:t>1,218</w:t>
            </w:r>
          </w:p>
        </w:tc>
      </w:tr>
      <w:tr w:rsidR="00D07319" w:rsidRPr="00D84D7C" w14:paraId="1C9E039D" w14:textId="77777777" w:rsidTr="00B949EA">
        <w:trPr>
          <w:trHeight w:val="844"/>
        </w:trPr>
        <w:tc>
          <w:tcPr>
            <w:tcW w:w="1119" w:type="dxa"/>
            <w:shd w:val="clear" w:color="auto" w:fill="auto"/>
            <w:noWrap/>
            <w:vAlign w:val="center"/>
            <w:hideMark/>
          </w:tcPr>
          <w:p w14:paraId="2FC67A78" w14:textId="77777777" w:rsidR="00D07319" w:rsidRPr="00D84D7C" w:rsidRDefault="00D07319" w:rsidP="00B949EA">
            <w:pPr>
              <w:jc w:val="center"/>
              <w:rPr>
                <w:sz w:val="18"/>
                <w:szCs w:val="18"/>
              </w:rPr>
            </w:pPr>
            <w:r w:rsidRPr="00D84D7C">
              <w:rPr>
                <w:sz w:val="18"/>
              </w:rPr>
              <w:t>480700</w:t>
            </w:r>
          </w:p>
        </w:tc>
        <w:tc>
          <w:tcPr>
            <w:tcW w:w="2005" w:type="dxa"/>
            <w:shd w:val="clear" w:color="auto" w:fill="auto"/>
            <w:vAlign w:val="center"/>
            <w:hideMark/>
          </w:tcPr>
          <w:p w14:paraId="6C551513" w14:textId="77777777" w:rsidR="00D07319" w:rsidRPr="00D84D7C" w:rsidRDefault="00D07319" w:rsidP="00B949EA">
            <w:pPr>
              <w:rPr>
                <w:sz w:val="18"/>
                <w:szCs w:val="18"/>
              </w:rPr>
            </w:pPr>
            <w:r w:rsidRPr="00D84D7C">
              <w:rPr>
                <w:sz w:val="18"/>
              </w:rPr>
              <w:t>Number of prepared methodical and technical and informative materials</w:t>
            </w:r>
          </w:p>
        </w:tc>
        <w:tc>
          <w:tcPr>
            <w:tcW w:w="1138" w:type="dxa"/>
            <w:shd w:val="clear" w:color="auto" w:fill="auto"/>
            <w:noWrap/>
            <w:vAlign w:val="center"/>
            <w:hideMark/>
          </w:tcPr>
          <w:p w14:paraId="17165EAF"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503B1EE3"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071CD6F7" w14:textId="77777777" w:rsidR="00D07319" w:rsidRPr="00D84D7C" w:rsidRDefault="00D07319" w:rsidP="00D07319">
            <w:pPr>
              <w:jc w:val="center"/>
              <w:rPr>
                <w:sz w:val="18"/>
                <w:szCs w:val="18"/>
              </w:rPr>
            </w:pPr>
            <w:r w:rsidRPr="00D84D7C">
              <w:rPr>
                <w:sz w:val="18"/>
              </w:rPr>
              <w:t>84</w:t>
            </w:r>
          </w:p>
        </w:tc>
        <w:tc>
          <w:tcPr>
            <w:tcW w:w="1405" w:type="dxa"/>
            <w:shd w:val="clear" w:color="000000" w:fill="FFFFFF"/>
            <w:vAlign w:val="center"/>
            <w:hideMark/>
          </w:tcPr>
          <w:p w14:paraId="786F75CD" w14:textId="77777777" w:rsidR="00D07319" w:rsidRPr="00D84D7C" w:rsidRDefault="00D07319" w:rsidP="00D07319">
            <w:pPr>
              <w:jc w:val="center"/>
              <w:rPr>
                <w:sz w:val="18"/>
                <w:szCs w:val="18"/>
              </w:rPr>
            </w:pPr>
            <w:r w:rsidRPr="00D84D7C">
              <w:rPr>
                <w:sz w:val="18"/>
              </w:rPr>
              <w:t>345</w:t>
            </w:r>
          </w:p>
        </w:tc>
        <w:tc>
          <w:tcPr>
            <w:tcW w:w="1141" w:type="dxa"/>
            <w:shd w:val="clear" w:color="000000" w:fill="FFFFFF"/>
            <w:vAlign w:val="center"/>
            <w:hideMark/>
          </w:tcPr>
          <w:p w14:paraId="670742E4" w14:textId="77777777" w:rsidR="00D07319" w:rsidRPr="00D84D7C" w:rsidRDefault="00D07319" w:rsidP="00D07319">
            <w:pPr>
              <w:jc w:val="center"/>
              <w:rPr>
                <w:sz w:val="18"/>
                <w:szCs w:val="18"/>
              </w:rPr>
            </w:pPr>
            <w:r w:rsidRPr="00D84D7C">
              <w:rPr>
                <w:sz w:val="18"/>
              </w:rPr>
              <w:t>301</w:t>
            </w:r>
          </w:p>
        </w:tc>
      </w:tr>
      <w:tr w:rsidR="00D07319" w:rsidRPr="00D84D7C" w14:paraId="795E014A" w14:textId="77777777" w:rsidTr="00B949EA">
        <w:trPr>
          <w:trHeight w:val="874"/>
        </w:trPr>
        <w:tc>
          <w:tcPr>
            <w:tcW w:w="1119" w:type="dxa"/>
            <w:shd w:val="clear" w:color="auto" w:fill="auto"/>
            <w:noWrap/>
            <w:vAlign w:val="center"/>
            <w:hideMark/>
          </w:tcPr>
          <w:p w14:paraId="74FD6F41" w14:textId="77777777" w:rsidR="00D07319" w:rsidRPr="00D84D7C" w:rsidRDefault="00D07319" w:rsidP="00B949EA">
            <w:pPr>
              <w:jc w:val="center"/>
              <w:rPr>
                <w:sz w:val="18"/>
                <w:szCs w:val="18"/>
              </w:rPr>
            </w:pPr>
            <w:r w:rsidRPr="00D84D7C">
              <w:rPr>
                <w:sz w:val="18"/>
              </w:rPr>
              <w:t>480800</w:t>
            </w:r>
          </w:p>
        </w:tc>
        <w:tc>
          <w:tcPr>
            <w:tcW w:w="2005" w:type="dxa"/>
            <w:shd w:val="clear" w:color="auto" w:fill="auto"/>
            <w:vAlign w:val="center"/>
            <w:hideMark/>
          </w:tcPr>
          <w:p w14:paraId="39A20CEC" w14:textId="77777777" w:rsidR="00D07319" w:rsidRPr="00D84D7C" w:rsidRDefault="00D07319" w:rsidP="00B949EA">
            <w:pPr>
              <w:rPr>
                <w:sz w:val="18"/>
                <w:szCs w:val="18"/>
              </w:rPr>
            </w:pPr>
            <w:r w:rsidRPr="00D84D7C">
              <w:rPr>
                <w:sz w:val="18"/>
              </w:rPr>
              <w:t>Implemented cooperation with the media and communication with the public</w:t>
            </w:r>
          </w:p>
        </w:tc>
        <w:tc>
          <w:tcPr>
            <w:tcW w:w="1138" w:type="dxa"/>
            <w:shd w:val="clear" w:color="auto" w:fill="auto"/>
            <w:noWrap/>
            <w:vAlign w:val="center"/>
            <w:hideMark/>
          </w:tcPr>
          <w:p w14:paraId="18D67A66"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77226B86"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7E83F707" w14:textId="77777777" w:rsidR="00D07319" w:rsidRPr="00D84D7C" w:rsidRDefault="00D07319" w:rsidP="00D07319">
            <w:pPr>
              <w:jc w:val="center"/>
              <w:rPr>
                <w:sz w:val="18"/>
                <w:szCs w:val="18"/>
              </w:rPr>
            </w:pPr>
            <w:r w:rsidRPr="00D84D7C">
              <w:rPr>
                <w:sz w:val="18"/>
              </w:rPr>
              <w:t>30</w:t>
            </w:r>
          </w:p>
        </w:tc>
        <w:tc>
          <w:tcPr>
            <w:tcW w:w="1405" w:type="dxa"/>
            <w:shd w:val="clear" w:color="000000" w:fill="FFFFFF"/>
            <w:vAlign w:val="center"/>
            <w:hideMark/>
          </w:tcPr>
          <w:p w14:paraId="27A8B16B" w14:textId="77777777" w:rsidR="00D07319" w:rsidRPr="00D84D7C" w:rsidRDefault="00D07319" w:rsidP="00D07319">
            <w:pPr>
              <w:jc w:val="center"/>
              <w:rPr>
                <w:sz w:val="18"/>
                <w:szCs w:val="18"/>
              </w:rPr>
            </w:pPr>
            <w:r w:rsidRPr="00D84D7C">
              <w:rPr>
                <w:sz w:val="18"/>
              </w:rPr>
              <w:t>193</w:t>
            </w:r>
          </w:p>
        </w:tc>
        <w:tc>
          <w:tcPr>
            <w:tcW w:w="1141" w:type="dxa"/>
            <w:shd w:val="clear" w:color="000000" w:fill="FFFFFF"/>
            <w:vAlign w:val="center"/>
            <w:hideMark/>
          </w:tcPr>
          <w:p w14:paraId="0DAB22AD" w14:textId="77777777" w:rsidR="00D07319" w:rsidRPr="00D84D7C" w:rsidRDefault="00D07319" w:rsidP="00D07319">
            <w:pPr>
              <w:jc w:val="center"/>
              <w:rPr>
                <w:sz w:val="18"/>
                <w:szCs w:val="18"/>
              </w:rPr>
            </w:pPr>
            <w:r w:rsidRPr="00D84D7C">
              <w:rPr>
                <w:sz w:val="18"/>
              </w:rPr>
              <w:t>173</w:t>
            </w:r>
          </w:p>
        </w:tc>
      </w:tr>
      <w:tr w:rsidR="00D07319" w:rsidRPr="00D84D7C" w14:paraId="760A75F9" w14:textId="77777777" w:rsidTr="00B949EA">
        <w:trPr>
          <w:trHeight w:val="714"/>
        </w:trPr>
        <w:tc>
          <w:tcPr>
            <w:tcW w:w="1119" w:type="dxa"/>
            <w:shd w:val="clear" w:color="auto" w:fill="auto"/>
            <w:vAlign w:val="center"/>
            <w:hideMark/>
          </w:tcPr>
          <w:p w14:paraId="266467CC" w14:textId="77777777" w:rsidR="00D07319" w:rsidRPr="00D84D7C" w:rsidRDefault="00D07319" w:rsidP="00B949EA">
            <w:pPr>
              <w:jc w:val="center"/>
              <w:rPr>
                <w:sz w:val="18"/>
                <w:szCs w:val="18"/>
              </w:rPr>
            </w:pPr>
            <w:r w:rsidRPr="00D84D7C">
              <w:rPr>
                <w:sz w:val="18"/>
              </w:rPr>
              <w:t>480900</w:t>
            </w:r>
          </w:p>
        </w:tc>
        <w:tc>
          <w:tcPr>
            <w:tcW w:w="2005" w:type="dxa"/>
            <w:shd w:val="clear" w:color="auto" w:fill="auto"/>
            <w:vAlign w:val="center"/>
            <w:hideMark/>
          </w:tcPr>
          <w:p w14:paraId="74EED6F2" w14:textId="77777777" w:rsidR="00D07319" w:rsidRPr="00D84D7C" w:rsidRDefault="00D07319" w:rsidP="00B949EA">
            <w:pPr>
              <w:rPr>
                <w:sz w:val="18"/>
                <w:szCs w:val="18"/>
              </w:rPr>
            </w:pPr>
            <w:r w:rsidRPr="00D84D7C">
              <w:rPr>
                <w:sz w:val="18"/>
              </w:rPr>
              <w:t>Number of conducted information and publicity activities</w:t>
            </w:r>
          </w:p>
        </w:tc>
        <w:tc>
          <w:tcPr>
            <w:tcW w:w="1138" w:type="dxa"/>
            <w:shd w:val="clear" w:color="auto" w:fill="auto"/>
            <w:noWrap/>
            <w:vAlign w:val="center"/>
            <w:hideMark/>
          </w:tcPr>
          <w:p w14:paraId="09B8F9F4"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1859B8AB"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450E4659" w14:textId="77777777" w:rsidR="00D07319" w:rsidRPr="00D84D7C" w:rsidRDefault="00D07319" w:rsidP="00D07319">
            <w:pPr>
              <w:jc w:val="center"/>
              <w:rPr>
                <w:sz w:val="18"/>
                <w:szCs w:val="18"/>
              </w:rPr>
            </w:pPr>
            <w:r w:rsidRPr="00D84D7C">
              <w:rPr>
                <w:sz w:val="18"/>
              </w:rPr>
              <w:t>32</w:t>
            </w:r>
          </w:p>
        </w:tc>
        <w:tc>
          <w:tcPr>
            <w:tcW w:w="1405" w:type="dxa"/>
            <w:shd w:val="clear" w:color="000000" w:fill="FFFFFF"/>
            <w:vAlign w:val="center"/>
            <w:hideMark/>
          </w:tcPr>
          <w:p w14:paraId="4FAD9015" w14:textId="77777777" w:rsidR="00D07319" w:rsidRPr="00D84D7C" w:rsidRDefault="00D07319" w:rsidP="00D07319">
            <w:pPr>
              <w:jc w:val="center"/>
              <w:rPr>
                <w:sz w:val="18"/>
                <w:szCs w:val="18"/>
              </w:rPr>
            </w:pPr>
            <w:r w:rsidRPr="00D84D7C">
              <w:rPr>
                <w:sz w:val="18"/>
              </w:rPr>
              <w:t>200</w:t>
            </w:r>
          </w:p>
        </w:tc>
        <w:tc>
          <w:tcPr>
            <w:tcW w:w="1141" w:type="dxa"/>
            <w:shd w:val="clear" w:color="000000" w:fill="FFFFFF"/>
            <w:vAlign w:val="center"/>
            <w:hideMark/>
          </w:tcPr>
          <w:p w14:paraId="507D67F8" w14:textId="77777777" w:rsidR="00D07319" w:rsidRPr="00D84D7C" w:rsidRDefault="00D07319" w:rsidP="00D07319">
            <w:pPr>
              <w:jc w:val="center"/>
              <w:rPr>
                <w:sz w:val="18"/>
                <w:szCs w:val="18"/>
              </w:rPr>
            </w:pPr>
            <w:r w:rsidRPr="00D84D7C">
              <w:rPr>
                <w:sz w:val="18"/>
              </w:rPr>
              <w:t>180</w:t>
            </w:r>
          </w:p>
        </w:tc>
      </w:tr>
      <w:tr w:rsidR="00D07319" w:rsidRPr="00D84D7C" w14:paraId="6C6A71AC" w14:textId="77777777" w:rsidTr="00B949EA">
        <w:trPr>
          <w:trHeight w:val="962"/>
        </w:trPr>
        <w:tc>
          <w:tcPr>
            <w:tcW w:w="1119" w:type="dxa"/>
            <w:shd w:val="clear" w:color="auto" w:fill="auto"/>
            <w:vAlign w:val="center"/>
            <w:hideMark/>
          </w:tcPr>
          <w:p w14:paraId="0A5CCC58" w14:textId="77777777" w:rsidR="00D07319" w:rsidRPr="00D84D7C" w:rsidRDefault="00D07319" w:rsidP="00B949EA">
            <w:pPr>
              <w:jc w:val="center"/>
              <w:rPr>
                <w:sz w:val="18"/>
                <w:szCs w:val="18"/>
              </w:rPr>
            </w:pPr>
            <w:r w:rsidRPr="00D84D7C">
              <w:rPr>
                <w:sz w:val="18"/>
              </w:rPr>
              <w:t>481100</w:t>
            </w:r>
          </w:p>
        </w:tc>
        <w:tc>
          <w:tcPr>
            <w:tcW w:w="2005" w:type="dxa"/>
            <w:shd w:val="clear" w:color="auto" w:fill="auto"/>
            <w:vAlign w:val="center"/>
            <w:hideMark/>
          </w:tcPr>
          <w:p w14:paraId="2517FB40" w14:textId="77777777" w:rsidR="00D07319" w:rsidRPr="00D84D7C" w:rsidRDefault="00D07319" w:rsidP="00B949EA">
            <w:pPr>
              <w:rPr>
                <w:sz w:val="18"/>
                <w:szCs w:val="18"/>
              </w:rPr>
            </w:pPr>
            <w:r w:rsidRPr="00D84D7C">
              <w:rPr>
                <w:sz w:val="18"/>
              </w:rPr>
              <w:t>Number of training sessions, seminars, workshops, conferences and other similar activities</w:t>
            </w:r>
          </w:p>
        </w:tc>
        <w:tc>
          <w:tcPr>
            <w:tcW w:w="1138" w:type="dxa"/>
            <w:shd w:val="clear" w:color="auto" w:fill="auto"/>
            <w:noWrap/>
            <w:vAlign w:val="center"/>
            <w:hideMark/>
          </w:tcPr>
          <w:p w14:paraId="240E9155" w14:textId="77777777" w:rsidR="00D07319" w:rsidRPr="00D84D7C" w:rsidRDefault="00D07319" w:rsidP="00D07319">
            <w:pPr>
              <w:jc w:val="center"/>
              <w:rPr>
                <w:sz w:val="18"/>
                <w:szCs w:val="18"/>
              </w:rPr>
            </w:pPr>
            <w:r w:rsidRPr="00D84D7C">
              <w:rPr>
                <w:sz w:val="18"/>
              </w:rPr>
              <w:t>Number</w:t>
            </w:r>
          </w:p>
        </w:tc>
        <w:tc>
          <w:tcPr>
            <w:tcW w:w="1132" w:type="dxa"/>
            <w:shd w:val="clear" w:color="auto" w:fill="auto"/>
            <w:noWrap/>
            <w:vAlign w:val="center"/>
            <w:hideMark/>
          </w:tcPr>
          <w:p w14:paraId="5DEA1D81"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797ABD78" w14:textId="77777777" w:rsidR="00D07319" w:rsidRPr="00D84D7C" w:rsidRDefault="00D07319" w:rsidP="00D07319">
            <w:pPr>
              <w:jc w:val="center"/>
              <w:rPr>
                <w:sz w:val="18"/>
                <w:szCs w:val="18"/>
              </w:rPr>
            </w:pPr>
            <w:r w:rsidRPr="00D84D7C">
              <w:rPr>
                <w:sz w:val="18"/>
              </w:rPr>
              <w:t>70</w:t>
            </w:r>
          </w:p>
        </w:tc>
        <w:tc>
          <w:tcPr>
            <w:tcW w:w="1405" w:type="dxa"/>
            <w:shd w:val="clear" w:color="000000" w:fill="FFFFFF"/>
            <w:vAlign w:val="center"/>
            <w:hideMark/>
          </w:tcPr>
          <w:p w14:paraId="74C39C1A" w14:textId="77777777" w:rsidR="00D07319" w:rsidRPr="00D84D7C" w:rsidRDefault="00D07319" w:rsidP="00D07319">
            <w:pPr>
              <w:jc w:val="center"/>
              <w:rPr>
                <w:sz w:val="18"/>
                <w:szCs w:val="18"/>
              </w:rPr>
            </w:pPr>
            <w:r w:rsidRPr="00D84D7C">
              <w:rPr>
                <w:sz w:val="18"/>
              </w:rPr>
              <w:t>564</w:t>
            </w:r>
          </w:p>
        </w:tc>
        <w:tc>
          <w:tcPr>
            <w:tcW w:w="1141" w:type="dxa"/>
            <w:shd w:val="clear" w:color="000000" w:fill="FFFFFF"/>
            <w:vAlign w:val="center"/>
            <w:hideMark/>
          </w:tcPr>
          <w:p w14:paraId="0F4886DC" w14:textId="77777777" w:rsidR="00D07319" w:rsidRPr="00D84D7C" w:rsidRDefault="00D07319" w:rsidP="00D07319">
            <w:pPr>
              <w:jc w:val="center"/>
              <w:rPr>
                <w:sz w:val="18"/>
                <w:szCs w:val="18"/>
              </w:rPr>
            </w:pPr>
            <w:r w:rsidRPr="00D84D7C">
              <w:rPr>
                <w:sz w:val="18"/>
              </w:rPr>
              <w:t>478</w:t>
            </w:r>
          </w:p>
        </w:tc>
      </w:tr>
      <w:tr w:rsidR="00D07319" w:rsidRPr="00D84D7C" w14:paraId="1C63E412" w14:textId="77777777" w:rsidTr="00B949EA">
        <w:trPr>
          <w:trHeight w:val="976"/>
        </w:trPr>
        <w:tc>
          <w:tcPr>
            <w:tcW w:w="1119" w:type="dxa"/>
            <w:shd w:val="clear" w:color="auto" w:fill="auto"/>
            <w:vAlign w:val="center"/>
            <w:hideMark/>
          </w:tcPr>
          <w:p w14:paraId="4A97C5D3" w14:textId="77777777" w:rsidR="00D07319" w:rsidRPr="00D84D7C" w:rsidRDefault="00D07319" w:rsidP="00B949EA">
            <w:pPr>
              <w:jc w:val="center"/>
              <w:rPr>
                <w:sz w:val="18"/>
                <w:szCs w:val="18"/>
              </w:rPr>
            </w:pPr>
            <w:r w:rsidRPr="00D84D7C">
              <w:rPr>
                <w:sz w:val="18"/>
              </w:rPr>
              <w:t>481600</w:t>
            </w:r>
          </w:p>
        </w:tc>
        <w:tc>
          <w:tcPr>
            <w:tcW w:w="2005" w:type="dxa"/>
            <w:shd w:val="clear" w:color="auto" w:fill="auto"/>
            <w:vAlign w:val="center"/>
            <w:hideMark/>
          </w:tcPr>
          <w:p w14:paraId="3B8D1089" w14:textId="77777777" w:rsidR="00D07319" w:rsidRPr="00D84D7C" w:rsidRDefault="00D07319" w:rsidP="00B949EA">
            <w:pPr>
              <w:rPr>
                <w:sz w:val="18"/>
                <w:szCs w:val="18"/>
              </w:rPr>
            </w:pPr>
            <w:r w:rsidRPr="00D84D7C">
              <w:rPr>
                <w:sz w:val="18"/>
              </w:rPr>
              <w:t>Number of persons who attended educational courses within technical assistance</w:t>
            </w:r>
          </w:p>
        </w:tc>
        <w:tc>
          <w:tcPr>
            <w:tcW w:w="1138" w:type="dxa"/>
            <w:shd w:val="clear" w:color="auto" w:fill="auto"/>
            <w:noWrap/>
            <w:vAlign w:val="center"/>
            <w:hideMark/>
          </w:tcPr>
          <w:p w14:paraId="2DC02C4A" w14:textId="77777777" w:rsidR="00D07319" w:rsidRPr="00D84D7C" w:rsidRDefault="00D07319" w:rsidP="00D07319">
            <w:pPr>
              <w:jc w:val="center"/>
              <w:rPr>
                <w:sz w:val="18"/>
                <w:szCs w:val="18"/>
              </w:rPr>
            </w:pPr>
            <w:r w:rsidRPr="00D84D7C">
              <w:rPr>
                <w:sz w:val="18"/>
              </w:rPr>
              <w:t>Number of persons</w:t>
            </w:r>
          </w:p>
        </w:tc>
        <w:tc>
          <w:tcPr>
            <w:tcW w:w="1132" w:type="dxa"/>
            <w:shd w:val="clear" w:color="auto" w:fill="auto"/>
            <w:noWrap/>
            <w:vAlign w:val="center"/>
            <w:hideMark/>
          </w:tcPr>
          <w:p w14:paraId="406FE887" w14:textId="77777777" w:rsidR="00D07319" w:rsidRPr="00D84D7C" w:rsidRDefault="00D07319" w:rsidP="00D07319">
            <w:pPr>
              <w:jc w:val="center"/>
              <w:rPr>
                <w:sz w:val="18"/>
                <w:szCs w:val="18"/>
              </w:rPr>
            </w:pPr>
            <w:r w:rsidRPr="00D84D7C">
              <w:rPr>
                <w:sz w:val="18"/>
              </w:rPr>
              <w:t>0</w:t>
            </w:r>
          </w:p>
        </w:tc>
        <w:tc>
          <w:tcPr>
            <w:tcW w:w="1132" w:type="dxa"/>
            <w:shd w:val="clear" w:color="auto" w:fill="auto"/>
            <w:noWrap/>
            <w:vAlign w:val="center"/>
            <w:hideMark/>
          </w:tcPr>
          <w:p w14:paraId="20384E20" w14:textId="77777777" w:rsidR="00D07319" w:rsidRPr="00D84D7C" w:rsidRDefault="00D07319" w:rsidP="00D07319">
            <w:pPr>
              <w:jc w:val="center"/>
              <w:rPr>
                <w:sz w:val="18"/>
                <w:szCs w:val="18"/>
              </w:rPr>
            </w:pPr>
            <w:r w:rsidRPr="00D84D7C">
              <w:rPr>
                <w:sz w:val="18"/>
              </w:rPr>
              <w:t>1,400</w:t>
            </w:r>
          </w:p>
        </w:tc>
        <w:tc>
          <w:tcPr>
            <w:tcW w:w="1405" w:type="dxa"/>
            <w:shd w:val="clear" w:color="000000" w:fill="FFFFFF"/>
            <w:vAlign w:val="center"/>
            <w:hideMark/>
          </w:tcPr>
          <w:p w14:paraId="2B19D541" w14:textId="77777777" w:rsidR="00D07319" w:rsidRPr="00D84D7C" w:rsidRDefault="00D07319" w:rsidP="00D07319">
            <w:pPr>
              <w:jc w:val="center"/>
              <w:rPr>
                <w:sz w:val="18"/>
                <w:szCs w:val="18"/>
              </w:rPr>
            </w:pPr>
            <w:r w:rsidRPr="00D84D7C">
              <w:rPr>
                <w:sz w:val="18"/>
              </w:rPr>
              <w:t>17,391</w:t>
            </w:r>
          </w:p>
        </w:tc>
        <w:tc>
          <w:tcPr>
            <w:tcW w:w="1141" w:type="dxa"/>
            <w:shd w:val="clear" w:color="000000" w:fill="FFFFFF"/>
            <w:vAlign w:val="center"/>
            <w:hideMark/>
          </w:tcPr>
          <w:p w14:paraId="1916D7DC" w14:textId="77777777" w:rsidR="00D07319" w:rsidRPr="00D84D7C" w:rsidRDefault="00D07319" w:rsidP="00D07319">
            <w:pPr>
              <w:jc w:val="center"/>
              <w:rPr>
                <w:sz w:val="18"/>
                <w:szCs w:val="18"/>
              </w:rPr>
            </w:pPr>
            <w:r w:rsidRPr="00D84D7C">
              <w:rPr>
                <w:sz w:val="18"/>
              </w:rPr>
              <w:t>11,687</w:t>
            </w:r>
          </w:p>
        </w:tc>
      </w:tr>
    </w:tbl>
    <w:p w14:paraId="3F315584" w14:textId="1D3BC349" w:rsidR="002D1C24" w:rsidRPr="00D84D7C" w:rsidRDefault="002D1C24" w:rsidP="00A60258">
      <w:pPr>
        <w:rPr>
          <w:rStyle w:val="Siln"/>
          <w:b w:val="0"/>
          <w:i/>
          <w:sz w:val="18"/>
          <w:szCs w:val="18"/>
        </w:rPr>
      </w:pPr>
      <w:r w:rsidRPr="00D84D7C">
        <w:rPr>
          <w:rStyle w:val="Siln"/>
          <w:b w:val="0"/>
          <w:i/>
          <w:sz w:val="18"/>
        </w:rPr>
        <w:t>Source: MSC2007 as of 30 September 2015; information from the IBs concerning percentage indicators</w:t>
      </w:r>
    </w:p>
    <w:p w14:paraId="62AA6DA9" w14:textId="77777777" w:rsidR="002F2C3F" w:rsidRPr="00D84D7C" w:rsidRDefault="002F2C3F" w:rsidP="00E14D55">
      <w:pPr>
        <w:rPr>
          <w:b/>
          <w:sz w:val="22"/>
          <w:szCs w:val="22"/>
        </w:rPr>
      </w:pPr>
    </w:p>
    <w:p w14:paraId="3F3DDBE3" w14:textId="552BFE39" w:rsidR="00C76533" w:rsidRPr="00AE7725" w:rsidRDefault="003E6ABE" w:rsidP="00121484">
      <w:pPr>
        <w:pStyle w:val="Tabulkanzev"/>
        <w:numPr>
          <w:ilvl w:val="0"/>
          <w:numId w:val="0"/>
        </w:numPr>
        <w:ind w:left="2127" w:firstLine="709"/>
        <w:jc w:val="left"/>
      </w:pPr>
      <w:bookmarkStart w:id="378" w:name="_Toc433873576"/>
      <w:bookmarkStart w:id="379" w:name="_Toc432150173"/>
      <w:bookmarkStart w:id="380" w:name="_Toc434911895"/>
      <w:r w:rsidRPr="00AE7725">
        <w:rPr>
          <w:rStyle w:val="Siln"/>
          <w:bCs w:val="0"/>
        </w:rPr>
        <w:t xml:space="preserve">Table Nr. 37 - </w:t>
      </w:r>
      <w:r w:rsidR="00C76533" w:rsidRPr="00AE7725">
        <w:rPr>
          <w:rStyle w:val="Siln"/>
          <w:bCs w:val="0"/>
        </w:rPr>
        <w:t>Result indicators</w:t>
      </w:r>
      <w:bookmarkEnd w:id="378"/>
      <w:bookmarkEnd w:id="379"/>
      <w:bookmarkEnd w:id="380"/>
    </w:p>
    <w:tbl>
      <w:tblPr>
        <w:tblW w:w="9123" w:type="dxa"/>
        <w:tblInd w:w="55" w:type="dxa"/>
        <w:tblCellMar>
          <w:left w:w="70" w:type="dxa"/>
          <w:right w:w="70" w:type="dxa"/>
        </w:tblCellMar>
        <w:tblLook w:val="04A0" w:firstRow="1" w:lastRow="0" w:firstColumn="1" w:lastColumn="0" w:noHBand="0" w:noVBand="1"/>
      </w:tblPr>
      <w:tblGrid>
        <w:gridCol w:w="1045"/>
        <w:gridCol w:w="1966"/>
        <w:gridCol w:w="1296"/>
        <w:gridCol w:w="1140"/>
        <w:gridCol w:w="1140"/>
        <w:gridCol w:w="1398"/>
        <w:gridCol w:w="1138"/>
      </w:tblGrid>
      <w:tr w:rsidR="00B949EA" w:rsidRPr="00D84D7C" w14:paraId="02E27BBC" w14:textId="77777777" w:rsidTr="00B949EA">
        <w:trPr>
          <w:trHeight w:val="1270"/>
        </w:trPr>
        <w:tc>
          <w:tcPr>
            <w:tcW w:w="1088"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14:paraId="43297818" w14:textId="77777777" w:rsidR="00B949EA" w:rsidRPr="00D84D7C" w:rsidRDefault="00B949EA" w:rsidP="00B949EA">
            <w:pPr>
              <w:jc w:val="center"/>
              <w:rPr>
                <w:b/>
                <w:bCs/>
              </w:rPr>
            </w:pPr>
            <w:r w:rsidRPr="00D84D7C">
              <w:rPr>
                <w:b/>
              </w:rPr>
              <w:t>Code</w:t>
            </w:r>
          </w:p>
        </w:tc>
        <w:tc>
          <w:tcPr>
            <w:tcW w:w="2049" w:type="dxa"/>
            <w:tcBorders>
              <w:top w:val="single" w:sz="8" w:space="0" w:color="1F497D"/>
              <w:left w:val="nil"/>
              <w:bottom w:val="single" w:sz="8" w:space="0" w:color="1F497D"/>
              <w:right w:val="single" w:sz="8" w:space="0" w:color="1F497D"/>
            </w:tcBorders>
            <w:shd w:val="clear" w:color="000000" w:fill="C5D9F1"/>
            <w:vAlign w:val="center"/>
            <w:hideMark/>
          </w:tcPr>
          <w:p w14:paraId="28F10863" w14:textId="77777777" w:rsidR="00B949EA" w:rsidRPr="00D84D7C" w:rsidRDefault="00B949EA" w:rsidP="00B949EA">
            <w:pPr>
              <w:jc w:val="center"/>
              <w:rPr>
                <w:b/>
                <w:bCs/>
              </w:rPr>
            </w:pPr>
            <w:r w:rsidRPr="00D84D7C">
              <w:rPr>
                <w:b/>
              </w:rPr>
              <w:t>Indicator name</w:t>
            </w:r>
          </w:p>
        </w:tc>
        <w:tc>
          <w:tcPr>
            <w:tcW w:w="1146" w:type="dxa"/>
            <w:tcBorders>
              <w:top w:val="single" w:sz="8" w:space="0" w:color="1F497D"/>
              <w:left w:val="nil"/>
              <w:bottom w:val="single" w:sz="8" w:space="0" w:color="1F497D"/>
              <w:right w:val="single" w:sz="8" w:space="0" w:color="1F497D"/>
            </w:tcBorders>
            <w:shd w:val="clear" w:color="000000" w:fill="C5D9F1"/>
            <w:vAlign w:val="center"/>
            <w:hideMark/>
          </w:tcPr>
          <w:p w14:paraId="41DB855F" w14:textId="77777777" w:rsidR="00B949EA" w:rsidRPr="00D84D7C" w:rsidRDefault="00B949EA" w:rsidP="00B949EA">
            <w:pPr>
              <w:jc w:val="center"/>
              <w:rPr>
                <w:b/>
                <w:bCs/>
              </w:rPr>
            </w:pPr>
            <w:r w:rsidRPr="00D84D7C">
              <w:rPr>
                <w:b/>
              </w:rPr>
              <w:t>Unit of measurement</w:t>
            </w:r>
          </w:p>
        </w:tc>
        <w:tc>
          <w:tcPr>
            <w:tcW w:w="1140" w:type="dxa"/>
            <w:tcBorders>
              <w:top w:val="single" w:sz="8" w:space="0" w:color="1F497D"/>
              <w:left w:val="nil"/>
              <w:bottom w:val="single" w:sz="8" w:space="0" w:color="1F497D"/>
              <w:right w:val="single" w:sz="8" w:space="0" w:color="1F497D"/>
            </w:tcBorders>
            <w:shd w:val="clear" w:color="000000" w:fill="C5D9F1"/>
            <w:vAlign w:val="center"/>
            <w:hideMark/>
          </w:tcPr>
          <w:p w14:paraId="1D986B53" w14:textId="77777777" w:rsidR="00B949EA" w:rsidRPr="00D84D7C" w:rsidRDefault="00B949EA" w:rsidP="00B949EA">
            <w:pPr>
              <w:jc w:val="center"/>
              <w:rPr>
                <w:b/>
                <w:bCs/>
              </w:rPr>
            </w:pPr>
            <w:r w:rsidRPr="00D84D7C">
              <w:rPr>
                <w:b/>
              </w:rPr>
              <w:t xml:space="preserve">Baseline value </w:t>
            </w:r>
          </w:p>
        </w:tc>
        <w:tc>
          <w:tcPr>
            <w:tcW w:w="1140" w:type="dxa"/>
            <w:tcBorders>
              <w:top w:val="single" w:sz="8" w:space="0" w:color="1F497D"/>
              <w:left w:val="nil"/>
              <w:bottom w:val="single" w:sz="8" w:space="0" w:color="1F497D"/>
              <w:right w:val="single" w:sz="8" w:space="0" w:color="1F497D"/>
            </w:tcBorders>
            <w:shd w:val="clear" w:color="000000" w:fill="C5D9F1"/>
            <w:vAlign w:val="center"/>
            <w:hideMark/>
          </w:tcPr>
          <w:p w14:paraId="7B5A1282" w14:textId="77777777" w:rsidR="00B949EA" w:rsidRPr="00D84D7C" w:rsidRDefault="00B949EA" w:rsidP="00B949EA">
            <w:pPr>
              <w:jc w:val="center"/>
              <w:rPr>
                <w:b/>
                <w:bCs/>
              </w:rPr>
            </w:pPr>
            <w:r w:rsidRPr="00D84D7C">
              <w:rPr>
                <w:b/>
              </w:rPr>
              <w:t>Target value</w:t>
            </w:r>
          </w:p>
        </w:tc>
        <w:tc>
          <w:tcPr>
            <w:tcW w:w="1413" w:type="dxa"/>
            <w:tcBorders>
              <w:top w:val="single" w:sz="8" w:space="0" w:color="1F497D"/>
              <w:left w:val="nil"/>
              <w:bottom w:val="single" w:sz="8" w:space="0" w:color="1F497D"/>
              <w:right w:val="single" w:sz="8" w:space="0" w:color="1F497D"/>
            </w:tcBorders>
            <w:shd w:val="clear" w:color="000000" w:fill="C5D9F1"/>
            <w:vAlign w:val="center"/>
            <w:hideMark/>
          </w:tcPr>
          <w:p w14:paraId="498510BE" w14:textId="77777777" w:rsidR="00B949EA" w:rsidRPr="00D84D7C" w:rsidRDefault="00B949EA" w:rsidP="00B949EA">
            <w:pPr>
              <w:jc w:val="center"/>
              <w:rPr>
                <w:b/>
                <w:bCs/>
              </w:rPr>
            </w:pPr>
            <w:r w:rsidRPr="00D84D7C">
              <w:rPr>
                <w:b/>
              </w:rPr>
              <w:t>Commitment from approved projects</w:t>
            </w:r>
          </w:p>
        </w:tc>
        <w:tc>
          <w:tcPr>
            <w:tcW w:w="1147" w:type="dxa"/>
            <w:tcBorders>
              <w:top w:val="single" w:sz="8" w:space="0" w:color="1F497D"/>
              <w:left w:val="nil"/>
              <w:bottom w:val="single" w:sz="8" w:space="0" w:color="1F497D"/>
              <w:right w:val="single" w:sz="8" w:space="0" w:color="1F497D"/>
            </w:tcBorders>
            <w:shd w:val="clear" w:color="000000" w:fill="C5D9F1"/>
            <w:vAlign w:val="center"/>
            <w:hideMark/>
          </w:tcPr>
          <w:p w14:paraId="10E02B1C" w14:textId="1A5C6799" w:rsidR="00B949EA" w:rsidRPr="00D84D7C" w:rsidRDefault="00FA4CFB" w:rsidP="00B949EA">
            <w:pPr>
              <w:jc w:val="center"/>
              <w:rPr>
                <w:b/>
                <w:bCs/>
              </w:rPr>
            </w:pPr>
            <w:r w:rsidRPr="00D84D7C">
              <w:rPr>
                <w:b/>
              </w:rPr>
              <w:t>The value as at 30 September 2015</w:t>
            </w:r>
          </w:p>
        </w:tc>
      </w:tr>
      <w:tr w:rsidR="00B949EA" w:rsidRPr="00D84D7C" w14:paraId="18E1FB70" w14:textId="77777777" w:rsidTr="00B949EA">
        <w:trPr>
          <w:trHeight w:val="473"/>
        </w:trPr>
        <w:tc>
          <w:tcPr>
            <w:tcW w:w="108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B1955E" w14:textId="77777777" w:rsidR="00B949EA" w:rsidRPr="00D84D7C" w:rsidRDefault="00B949EA" w:rsidP="00B949EA">
            <w:pPr>
              <w:jc w:val="center"/>
              <w:rPr>
                <w:sz w:val="18"/>
                <w:szCs w:val="18"/>
              </w:rPr>
            </w:pPr>
            <w:r w:rsidRPr="00D84D7C">
              <w:rPr>
                <w:sz w:val="18"/>
              </w:rPr>
              <w:t>481900</w:t>
            </w:r>
          </w:p>
        </w:tc>
        <w:tc>
          <w:tcPr>
            <w:tcW w:w="2049" w:type="dxa"/>
            <w:tcBorders>
              <w:top w:val="single" w:sz="4" w:space="0" w:color="auto"/>
              <w:left w:val="nil"/>
              <w:bottom w:val="single" w:sz="4" w:space="0" w:color="auto"/>
              <w:right w:val="nil"/>
            </w:tcBorders>
            <w:shd w:val="clear" w:color="auto" w:fill="auto"/>
            <w:vAlign w:val="bottom"/>
            <w:hideMark/>
          </w:tcPr>
          <w:p w14:paraId="48BC0839" w14:textId="77777777" w:rsidR="00B949EA" w:rsidRPr="00D84D7C" w:rsidRDefault="00B949EA" w:rsidP="00B949EA">
            <w:pPr>
              <w:rPr>
                <w:sz w:val="18"/>
                <w:szCs w:val="18"/>
              </w:rPr>
            </w:pPr>
            <w:r w:rsidRPr="00D84D7C">
              <w:rPr>
                <w:sz w:val="18"/>
              </w:rPr>
              <w:t>Number of persons trained - total</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451B7" w14:textId="77777777" w:rsidR="00B949EA" w:rsidRPr="00D84D7C" w:rsidRDefault="00B949EA" w:rsidP="00B949EA">
            <w:pPr>
              <w:jc w:val="center"/>
              <w:rPr>
                <w:sz w:val="18"/>
                <w:szCs w:val="18"/>
              </w:rPr>
            </w:pPr>
            <w:r w:rsidRPr="00D84D7C">
              <w:rPr>
                <w:sz w:val="18"/>
              </w:rPr>
              <w:t>Number of persons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50FBF9D" w14:textId="77777777" w:rsidR="00B949EA" w:rsidRPr="00D84D7C" w:rsidRDefault="00B949EA" w:rsidP="00B949EA">
            <w:pPr>
              <w:jc w:val="center"/>
              <w:rPr>
                <w:sz w:val="18"/>
                <w:szCs w:val="18"/>
              </w:rPr>
            </w:pPr>
            <w:r w:rsidRPr="00D84D7C">
              <w:rPr>
                <w:sz w:val="18"/>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8368D54" w14:textId="77777777" w:rsidR="00B949EA" w:rsidRPr="00D84D7C" w:rsidRDefault="00B949EA" w:rsidP="00B949EA">
            <w:pPr>
              <w:jc w:val="center"/>
              <w:rPr>
                <w:sz w:val="18"/>
                <w:szCs w:val="18"/>
              </w:rPr>
            </w:pPr>
            <w:r w:rsidRPr="00D84D7C">
              <w:rPr>
                <w:sz w:val="18"/>
              </w:rPr>
              <w:t>1,100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6FD89832" w14:textId="77777777" w:rsidR="00B949EA" w:rsidRPr="00D84D7C" w:rsidRDefault="00B949EA" w:rsidP="00B949EA">
            <w:pPr>
              <w:jc w:val="center"/>
              <w:rPr>
                <w:sz w:val="18"/>
                <w:szCs w:val="18"/>
              </w:rPr>
            </w:pPr>
            <w:r w:rsidRPr="00D84D7C">
              <w:rPr>
                <w:sz w:val="18"/>
              </w:rPr>
              <w:t>6,002</w:t>
            </w:r>
          </w:p>
        </w:tc>
        <w:tc>
          <w:tcPr>
            <w:tcW w:w="1147" w:type="dxa"/>
            <w:tcBorders>
              <w:top w:val="single" w:sz="4" w:space="0" w:color="auto"/>
              <w:left w:val="nil"/>
              <w:bottom w:val="single" w:sz="4" w:space="0" w:color="auto"/>
              <w:right w:val="single" w:sz="8" w:space="0" w:color="auto"/>
            </w:tcBorders>
            <w:shd w:val="clear" w:color="auto" w:fill="auto"/>
            <w:vAlign w:val="center"/>
            <w:hideMark/>
          </w:tcPr>
          <w:p w14:paraId="63539758" w14:textId="77777777" w:rsidR="00B949EA" w:rsidRPr="00D84D7C" w:rsidRDefault="00B949EA" w:rsidP="00B949EA">
            <w:pPr>
              <w:jc w:val="center"/>
              <w:rPr>
                <w:sz w:val="18"/>
                <w:szCs w:val="18"/>
              </w:rPr>
            </w:pPr>
            <w:r w:rsidRPr="00D84D7C">
              <w:rPr>
                <w:sz w:val="18"/>
              </w:rPr>
              <w:t>5,040</w:t>
            </w:r>
          </w:p>
        </w:tc>
      </w:tr>
      <w:tr w:rsidR="00B949EA" w:rsidRPr="00D84D7C" w14:paraId="0B04B9C2" w14:textId="77777777" w:rsidTr="00B949EA">
        <w:trPr>
          <w:trHeight w:val="473"/>
        </w:trPr>
        <w:tc>
          <w:tcPr>
            <w:tcW w:w="1088" w:type="dxa"/>
            <w:tcBorders>
              <w:top w:val="nil"/>
              <w:left w:val="single" w:sz="8" w:space="0" w:color="auto"/>
              <w:bottom w:val="single" w:sz="4" w:space="0" w:color="auto"/>
              <w:right w:val="single" w:sz="4" w:space="0" w:color="auto"/>
            </w:tcBorders>
            <w:shd w:val="clear" w:color="auto" w:fill="auto"/>
            <w:vAlign w:val="center"/>
            <w:hideMark/>
          </w:tcPr>
          <w:p w14:paraId="3077C3D1" w14:textId="77777777" w:rsidR="00B949EA" w:rsidRPr="00D84D7C" w:rsidRDefault="00B949EA" w:rsidP="00B949EA">
            <w:pPr>
              <w:jc w:val="center"/>
              <w:rPr>
                <w:sz w:val="18"/>
                <w:szCs w:val="18"/>
              </w:rPr>
            </w:pPr>
            <w:r w:rsidRPr="00D84D7C">
              <w:rPr>
                <w:sz w:val="18"/>
              </w:rPr>
              <w:t>482500</w:t>
            </w:r>
          </w:p>
        </w:tc>
        <w:tc>
          <w:tcPr>
            <w:tcW w:w="2049" w:type="dxa"/>
            <w:tcBorders>
              <w:top w:val="nil"/>
              <w:left w:val="nil"/>
              <w:bottom w:val="single" w:sz="4" w:space="0" w:color="auto"/>
              <w:right w:val="nil"/>
            </w:tcBorders>
            <w:shd w:val="clear" w:color="auto" w:fill="auto"/>
            <w:vAlign w:val="bottom"/>
            <w:hideMark/>
          </w:tcPr>
          <w:p w14:paraId="7D9FF161" w14:textId="77777777" w:rsidR="00B949EA" w:rsidRPr="00D84D7C" w:rsidRDefault="00B949EA" w:rsidP="00B949EA">
            <w:pPr>
              <w:rPr>
                <w:sz w:val="18"/>
                <w:szCs w:val="18"/>
              </w:rPr>
            </w:pPr>
            <w:r w:rsidRPr="00D84D7C">
              <w:rPr>
                <w:sz w:val="18"/>
              </w:rPr>
              <w:t>Number of conducted audits</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BFC08E0" w14:textId="77777777" w:rsidR="00B949EA" w:rsidRPr="00D84D7C" w:rsidRDefault="00B949EA" w:rsidP="00B949EA">
            <w:pPr>
              <w:jc w:val="center"/>
              <w:rPr>
                <w:sz w:val="18"/>
                <w:szCs w:val="18"/>
              </w:rPr>
            </w:pPr>
            <w:r w:rsidRPr="00D84D7C">
              <w:rPr>
                <w:sz w:val="18"/>
              </w:rPr>
              <w:t>Number</w:t>
            </w:r>
          </w:p>
        </w:tc>
        <w:tc>
          <w:tcPr>
            <w:tcW w:w="1140" w:type="dxa"/>
            <w:tcBorders>
              <w:top w:val="nil"/>
              <w:left w:val="nil"/>
              <w:bottom w:val="single" w:sz="4" w:space="0" w:color="auto"/>
              <w:right w:val="single" w:sz="4" w:space="0" w:color="auto"/>
            </w:tcBorders>
            <w:shd w:val="clear" w:color="auto" w:fill="auto"/>
            <w:noWrap/>
            <w:vAlign w:val="center"/>
            <w:hideMark/>
          </w:tcPr>
          <w:p w14:paraId="0EED7622" w14:textId="77777777" w:rsidR="00B949EA" w:rsidRPr="00D84D7C" w:rsidRDefault="00B949EA" w:rsidP="00B949EA">
            <w:pPr>
              <w:jc w:val="center"/>
              <w:rPr>
                <w:sz w:val="18"/>
                <w:szCs w:val="18"/>
              </w:rPr>
            </w:pPr>
            <w:r w:rsidRPr="00D84D7C">
              <w:rPr>
                <w:sz w:val="18"/>
              </w:rPr>
              <w:t>0</w:t>
            </w:r>
          </w:p>
        </w:tc>
        <w:tc>
          <w:tcPr>
            <w:tcW w:w="1140" w:type="dxa"/>
            <w:tcBorders>
              <w:top w:val="nil"/>
              <w:left w:val="nil"/>
              <w:bottom w:val="single" w:sz="4" w:space="0" w:color="auto"/>
              <w:right w:val="single" w:sz="4" w:space="0" w:color="auto"/>
            </w:tcBorders>
            <w:shd w:val="clear" w:color="auto" w:fill="auto"/>
            <w:noWrap/>
            <w:vAlign w:val="center"/>
            <w:hideMark/>
          </w:tcPr>
          <w:p w14:paraId="46D9BA76" w14:textId="77777777" w:rsidR="00B949EA" w:rsidRPr="00D84D7C" w:rsidRDefault="00B949EA" w:rsidP="00B949EA">
            <w:pPr>
              <w:jc w:val="center"/>
              <w:rPr>
                <w:sz w:val="18"/>
                <w:szCs w:val="18"/>
              </w:rPr>
            </w:pPr>
            <w:r w:rsidRPr="00D84D7C">
              <w:rPr>
                <w:sz w:val="18"/>
              </w:rPr>
              <w:t>1,350</w:t>
            </w:r>
          </w:p>
        </w:tc>
        <w:tc>
          <w:tcPr>
            <w:tcW w:w="1413" w:type="dxa"/>
            <w:tcBorders>
              <w:top w:val="nil"/>
              <w:left w:val="nil"/>
              <w:bottom w:val="single" w:sz="4" w:space="0" w:color="auto"/>
              <w:right w:val="single" w:sz="4" w:space="0" w:color="auto"/>
            </w:tcBorders>
            <w:shd w:val="clear" w:color="auto" w:fill="auto"/>
            <w:vAlign w:val="center"/>
            <w:hideMark/>
          </w:tcPr>
          <w:p w14:paraId="29D31EFB" w14:textId="77777777" w:rsidR="00B949EA" w:rsidRPr="00D84D7C" w:rsidRDefault="00B949EA" w:rsidP="00B949EA">
            <w:pPr>
              <w:jc w:val="center"/>
              <w:rPr>
                <w:sz w:val="18"/>
                <w:szCs w:val="18"/>
              </w:rPr>
            </w:pPr>
            <w:r w:rsidRPr="00D84D7C">
              <w:rPr>
                <w:sz w:val="18"/>
              </w:rPr>
              <w:t>8,209</w:t>
            </w:r>
          </w:p>
        </w:tc>
        <w:tc>
          <w:tcPr>
            <w:tcW w:w="1147" w:type="dxa"/>
            <w:tcBorders>
              <w:top w:val="nil"/>
              <w:left w:val="nil"/>
              <w:bottom w:val="single" w:sz="4" w:space="0" w:color="auto"/>
              <w:right w:val="single" w:sz="8" w:space="0" w:color="auto"/>
            </w:tcBorders>
            <w:shd w:val="clear" w:color="auto" w:fill="auto"/>
            <w:vAlign w:val="center"/>
            <w:hideMark/>
          </w:tcPr>
          <w:p w14:paraId="23583C0E" w14:textId="77777777" w:rsidR="00B949EA" w:rsidRPr="00D84D7C" w:rsidRDefault="00B949EA" w:rsidP="00B949EA">
            <w:pPr>
              <w:jc w:val="center"/>
              <w:rPr>
                <w:sz w:val="18"/>
                <w:szCs w:val="18"/>
              </w:rPr>
            </w:pPr>
            <w:r w:rsidRPr="00D84D7C">
              <w:rPr>
                <w:sz w:val="18"/>
              </w:rPr>
              <w:t>7,524</w:t>
            </w:r>
          </w:p>
        </w:tc>
      </w:tr>
      <w:tr w:rsidR="00B949EA" w:rsidRPr="00D84D7C" w14:paraId="5F79DF80" w14:textId="77777777" w:rsidTr="00B949EA">
        <w:trPr>
          <w:trHeight w:val="523"/>
        </w:trPr>
        <w:tc>
          <w:tcPr>
            <w:tcW w:w="1088" w:type="dxa"/>
            <w:tcBorders>
              <w:top w:val="nil"/>
              <w:left w:val="single" w:sz="8" w:space="0" w:color="auto"/>
              <w:bottom w:val="single" w:sz="8" w:space="0" w:color="auto"/>
              <w:right w:val="single" w:sz="4" w:space="0" w:color="auto"/>
            </w:tcBorders>
            <w:shd w:val="clear" w:color="auto" w:fill="auto"/>
            <w:vAlign w:val="center"/>
            <w:hideMark/>
          </w:tcPr>
          <w:p w14:paraId="4F5704B1" w14:textId="77777777" w:rsidR="00B949EA" w:rsidRPr="00D84D7C" w:rsidRDefault="00B949EA" w:rsidP="00B949EA">
            <w:pPr>
              <w:jc w:val="center"/>
              <w:rPr>
                <w:sz w:val="18"/>
                <w:szCs w:val="18"/>
              </w:rPr>
            </w:pPr>
            <w:r w:rsidRPr="00D84D7C">
              <w:rPr>
                <w:sz w:val="18"/>
              </w:rPr>
              <w:t>483100</w:t>
            </w:r>
          </w:p>
        </w:tc>
        <w:tc>
          <w:tcPr>
            <w:tcW w:w="2049" w:type="dxa"/>
            <w:tcBorders>
              <w:top w:val="nil"/>
              <w:left w:val="nil"/>
              <w:bottom w:val="single" w:sz="8" w:space="0" w:color="auto"/>
              <w:right w:val="nil"/>
            </w:tcBorders>
            <w:shd w:val="clear" w:color="auto" w:fill="auto"/>
            <w:vAlign w:val="bottom"/>
            <w:hideMark/>
          </w:tcPr>
          <w:p w14:paraId="585BE380" w14:textId="77777777" w:rsidR="00B949EA" w:rsidRPr="00D84D7C" w:rsidRDefault="00B949EA" w:rsidP="00B949EA">
            <w:pPr>
              <w:rPr>
                <w:sz w:val="18"/>
                <w:szCs w:val="18"/>
              </w:rPr>
            </w:pPr>
            <w:r w:rsidRPr="00D84D7C">
              <w:rPr>
                <w:sz w:val="18"/>
              </w:rPr>
              <w:t>Number of employed staff of the implementation structure</w:t>
            </w:r>
          </w:p>
        </w:tc>
        <w:tc>
          <w:tcPr>
            <w:tcW w:w="1146" w:type="dxa"/>
            <w:tcBorders>
              <w:top w:val="nil"/>
              <w:left w:val="single" w:sz="4" w:space="0" w:color="auto"/>
              <w:bottom w:val="single" w:sz="8" w:space="0" w:color="auto"/>
              <w:right w:val="single" w:sz="4" w:space="0" w:color="auto"/>
            </w:tcBorders>
            <w:shd w:val="clear" w:color="auto" w:fill="auto"/>
            <w:noWrap/>
            <w:vAlign w:val="center"/>
            <w:hideMark/>
          </w:tcPr>
          <w:p w14:paraId="5833803D" w14:textId="77777777" w:rsidR="00B949EA" w:rsidRPr="00D84D7C" w:rsidRDefault="00B949EA" w:rsidP="00B949EA">
            <w:pPr>
              <w:jc w:val="center"/>
              <w:rPr>
                <w:sz w:val="18"/>
                <w:szCs w:val="18"/>
              </w:rPr>
            </w:pPr>
            <w:r w:rsidRPr="00D84D7C">
              <w:rPr>
                <w:sz w:val="18"/>
              </w:rPr>
              <w:t>Number of persons</w:t>
            </w:r>
          </w:p>
        </w:tc>
        <w:tc>
          <w:tcPr>
            <w:tcW w:w="1140" w:type="dxa"/>
            <w:tcBorders>
              <w:top w:val="nil"/>
              <w:left w:val="nil"/>
              <w:bottom w:val="single" w:sz="8" w:space="0" w:color="auto"/>
              <w:right w:val="single" w:sz="4" w:space="0" w:color="auto"/>
            </w:tcBorders>
            <w:shd w:val="clear" w:color="auto" w:fill="auto"/>
            <w:noWrap/>
            <w:vAlign w:val="center"/>
            <w:hideMark/>
          </w:tcPr>
          <w:p w14:paraId="4ACB7CBA" w14:textId="77777777" w:rsidR="00B949EA" w:rsidRPr="00D84D7C" w:rsidRDefault="00B949EA" w:rsidP="00B949EA">
            <w:pPr>
              <w:jc w:val="center"/>
              <w:rPr>
                <w:sz w:val="18"/>
                <w:szCs w:val="18"/>
              </w:rPr>
            </w:pPr>
            <w:r w:rsidRPr="00D84D7C">
              <w:rPr>
                <w:sz w:val="18"/>
              </w:rPr>
              <w:t>0</w:t>
            </w:r>
          </w:p>
        </w:tc>
        <w:tc>
          <w:tcPr>
            <w:tcW w:w="1140" w:type="dxa"/>
            <w:tcBorders>
              <w:top w:val="nil"/>
              <w:left w:val="nil"/>
              <w:bottom w:val="single" w:sz="8" w:space="0" w:color="auto"/>
              <w:right w:val="single" w:sz="4" w:space="0" w:color="auto"/>
            </w:tcBorders>
            <w:shd w:val="clear" w:color="auto" w:fill="auto"/>
            <w:noWrap/>
            <w:vAlign w:val="center"/>
            <w:hideMark/>
          </w:tcPr>
          <w:p w14:paraId="7B7CB9DE" w14:textId="77777777" w:rsidR="00B949EA" w:rsidRPr="00D84D7C" w:rsidRDefault="00B949EA" w:rsidP="00B949EA">
            <w:pPr>
              <w:jc w:val="center"/>
              <w:rPr>
                <w:sz w:val="18"/>
                <w:szCs w:val="18"/>
              </w:rPr>
            </w:pPr>
            <w:r w:rsidRPr="00D84D7C">
              <w:rPr>
                <w:sz w:val="18"/>
              </w:rPr>
              <w:t>90</w:t>
            </w:r>
          </w:p>
        </w:tc>
        <w:tc>
          <w:tcPr>
            <w:tcW w:w="1413" w:type="dxa"/>
            <w:tcBorders>
              <w:top w:val="nil"/>
              <w:left w:val="nil"/>
              <w:bottom w:val="single" w:sz="8" w:space="0" w:color="auto"/>
              <w:right w:val="single" w:sz="4" w:space="0" w:color="auto"/>
            </w:tcBorders>
            <w:shd w:val="clear" w:color="auto" w:fill="auto"/>
            <w:vAlign w:val="center"/>
            <w:hideMark/>
          </w:tcPr>
          <w:p w14:paraId="7AF372BB" w14:textId="77777777" w:rsidR="00B949EA" w:rsidRPr="00D84D7C" w:rsidRDefault="00B949EA" w:rsidP="00B949EA">
            <w:pPr>
              <w:jc w:val="center"/>
              <w:rPr>
                <w:sz w:val="18"/>
                <w:szCs w:val="18"/>
              </w:rPr>
            </w:pPr>
            <w:r w:rsidRPr="00D84D7C">
              <w:rPr>
                <w:sz w:val="18"/>
              </w:rPr>
              <w:t>827</w:t>
            </w:r>
          </w:p>
        </w:tc>
        <w:tc>
          <w:tcPr>
            <w:tcW w:w="1147" w:type="dxa"/>
            <w:tcBorders>
              <w:top w:val="nil"/>
              <w:left w:val="nil"/>
              <w:bottom w:val="single" w:sz="8" w:space="0" w:color="auto"/>
              <w:right w:val="single" w:sz="8" w:space="0" w:color="auto"/>
            </w:tcBorders>
            <w:shd w:val="clear" w:color="auto" w:fill="auto"/>
            <w:vAlign w:val="center"/>
            <w:hideMark/>
          </w:tcPr>
          <w:p w14:paraId="68855E27" w14:textId="77777777" w:rsidR="00B949EA" w:rsidRPr="00D84D7C" w:rsidRDefault="00B949EA" w:rsidP="00B949EA">
            <w:pPr>
              <w:jc w:val="center"/>
              <w:rPr>
                <w:sz w:val="18"/>
                <w:szCs w:val="18"/>
              </w:rPr>
            </w:pPr>
            <w:r w:rsidRPr="00D84D7C">
              <w:rPr>
                <w:sz w:val="18"/>
              </w:rPr>
              <w:t>722</w:t>
            </w:r>
          </w:p>
        </w:tc>
      </w:tr>
    </w:tbl>
    <w:p w14:paraId="61800977" w14:textId="2522E6B0" w:rsidR="002D1C24" w:rsidRPr="00D84D7C" w:rsidRDefault="002D1C24" w:rsidP="00A7364C">
      <w:pPr>
        <w:rPr>
          <w:rStyle w:val="Siln"/>
          <w:b w:val="0"/>
          <w:i/>
          <w:sz w:val="18"/>
          <w:szCs w:val="18"/>
        </w:rPr>
      </w:pPr>
      <w:r w:rsidRPr="00D84D7C">
        <w:rPr>
          <w:rStyle w:val="Siln"/>
          <w:b w:val="0"/>
          <w:i/>
          <w:sz w:val="18"/>
        </w:rPr>
        <w:t>Source: MSC2007 as of 30 September 2015; information from the IBs concerning percentage indicators</w:t>
      </w:r>
    </w:p>
    <w:p w14:paraId="07F7FD84" w14:textId="77777777" w:rsidR="00D644B0" w:rsidRPr="00D84D7C" w:rsidRDefault="00D644B0">
      <w:pPr>
        <w:pStyle w:val="Nadpis3"/>
        <w:rPr>
          <w:rFonts w:ascii="Times New Roman" w:hAnsi="Times New Roman"/>
          <w:sz w:val="24"/>
          <w:szCs w:val="24"/>
        </w:rPr>
      </w:pPr>
      <w:bookmarkStart w:id="381" w:name="_Toc433873520"/>
      <w:bookmarkStart w:id="382" w:name="_Toc432150113"/>
      <w:bookmarkStart w:id="383" w:name="_Toc434907506"/>
      <w:r w:rsidRPr="00D84D7C">
        <w:rPr>
          <w:rFonts w:ascii="Times New Roman" w:hAnsi="Times New Roman"/>
          <w:sz w:val="24"/>
        </w:rPr>
        <w:t>3.4.6 Problems and measures taken</w:t>
      </w:r>
      <w:bookmarkEnd w:id="381"/>
      <w:bookmarkEnd w:id="382"/>
      <w:bookmarkEnd w:id="383"/>
    </w:p>
    <w:p w14:paraId="4FC557EA" w14:textId="77777777" w:rsidR="002F536C" w:rsidRPr="00D84D7C" w:rsidRDefault="002F536C" w:rsidP="002F536C">
      <w:pPr>
        <w:jc w:val="both"/>
        <w:rPr>
          <w:b/>
          <w:sz w:val="22"/>
          <w:szCs w:val="24"/>
        </w:rPr>
      </w:pPr>
      <w:r w:rsidRPr="00D84D7C">
        <w:rPr>
          <w:b/>
          <w:sz w:val="22"/>
        </w:rPr>
        <w:t>Provision for the financing of expenditure until the end of the programming period</w:t>
      </w:r>
    </w:p>
    <w:p w14:paraId="60CA973B" w14:textId="7F4AA487" w:rsidR="002F536C" w:rsidRPr="00D84D7C" w:rsidRDefault="002F536C" w:rsidP="002F536C">
      <w:pPr>
        <w:jc w:val="both"/>
        <w:rPr>
          <w:b/>
          <w:sz w:val="22"/>
          <w:szCs w:val="24"/>
        </w:rPr>
      </w:pPr>
      <w:r w:rsidRPr="00D84D7C">
        <w:rPr>
          <w:sz w:val="22"/>
        </w:rPr>
        <w:t xml:space="preserve">The main problem was to ensure financing of expenditure until the end of the programming period and administrative capacities until the end of 2015, to monitor the sustainability of projects from 2016 and to successfully conclude the </w:t>
      </w:r>
      <w:r w:rsidRPr="00D84D7C">
        <w:rPr>
          <w:b/>
          <w:sz w:val="22"/>
        </w:rPr>
        <w:t>IOP.</w:t>
      </w:r>
    </w:p>
    <w:p w14:paraId="57188980" w14:textId="77777777" w:rsidR="002F536C" w:rsidRPr="00D84D7C" w:rsidRDefault="002F536C" w:rsidP="002F536C">
      <w:pPr>
        <w:jc w:val="both"/>
        <w:rPr>
          <w:b/>
          <w:sz w:val="22"/>
          <w:szCs w:val="24"/>
        </w:rPr>
      </w:pPr>
    </w:p>
    <w:p w14:paraId="635FCFE2" w14:textId="77777777" w:rsidR="002F536C" w:rsidRPr="00D84D7C" w:rsidRDefault="002F536C" w:rsidP="002F536C">
      <w:pPr>
        <w:jc w:val="both"/>
        <w:rPr>
          <w:b/>
          <w:sz w:val="22"/>
          <w:szCs w:val="24"/>
        </w:rPr>
      </w:pPr>
      <w:r w:rsidRPr="00D84D7C">
        <w:rPr>
          <w:b/>
          <w:sz w:val="22"/>
        </w:rPr>
        <w:t>Measures taken</w:t>
      </w:r>
    </w:p>
    <w:p w14:paraId="6DB70FE1" w14:textId="1542E2BE" w:rsidR="002F536C" w:rsidRPr="00D84D7C" w:rsidRDefault="002F536C" w:rsidP="002F536C">
      <w:pPr>
        <w:jc w:val="both"/>
        <w:rPr>
          <w:sz w:val="22"/>
          <w:szCs w:val="24"/>
        </w:rPr>
      </w:pPr>
      <w:r w:rsidRPr="00D84D7C">
        <w:rPr>
          <w:sz w:val="22"/>
        </w:rPr>
        <w:t xml:space="preserve">To ensure the financing of expenditure until the end of the programming period, the MA IOP changed </w:t>
      </w:r>
      <w:proofErr w:type="spellStart"/>
      <w:r w:rsidRPr="00D84D7C">
        <w:rPr>
          <w:sz w:val="22"/>
        </w:rPr>
        <w:t>MoRD’s</w:t>
      </w:r>
      <w:proofErr w:type="spellEnd"/>
      <w:r w:rsidRPr="00D84D7C">
        <w:rPr>
          <w:sz w:val="22"/>
        </w:rPr>
        <w:t xml:space="preserve"> calls 2 and 10 and extended the eligibility of expenditure and project implementation deadline until 31 December 2015. The change of calls was published on 23 July 2015.</w:t>
      </w:r>
    </w:p>
    <w:p w14:paraId="22E91178" w14:textId="77777777" w:rsidR="002F536C" w:rsidRPr="00D84D7C" w:rsidRDefault="002F536C" w:rsidP="002F536C">
      <w:pPr>
        <w:jc w:val="both"/>
        <w:rPr>
          <w:b/>
          <w:sz w:val="22"/>
          <w:szCs w:val="24"/>
        </w:rPr>
      </w:pPr>
    </w:p>
    <w:p w14:paraId="624FDD44" w14:textId="77777777" w:rsidR="002F536C" w:rsidRPr="00D84D7C" w:rsidRDefault="002F536C" w:rsidP="002F536C">
      <w:pPr>
        <w:jc w:val="both"/>
        <w:rPr>
          <w:b/>
          <w:sz w:val="22"/>
          <w:szCs w:val="24"/>
        </w:rPr>
      </w:pPr>
      <w:proofErr w:type="gramStart"/>
      <w:r w:rsidRPr="00D84D7C">
        <w:rPr>
          <w:b/>
          <w:sz w:val="22"/>
        </w:rPr>
        <w:t>Considerable error rate in the preparation of public contracts by beneficiaries, especially in the preparation of procurement documentation.</w:t>
      </w:r>
      <w:proofErr w:type="gramEnd"/>
    </w:p>
    <w:p w14:paraId="2CE86E25" w14:textId="77777777" w:rsidR="002F536C" w:rsidRPr="00D84D7C" w:rsidRDefault="002F536C" w:rsidP="002F536C">
      <w:pPr>
        <w:jc w:val="both"/>
        <w:rPr>
          <w:b/>
          <w:sz w:val="22"/>
          <w:szCs w:val="24"/>
        </w:rPr>
      </w:pPr>
    </w:p>
    <w:p w14:paraId="6BD63F41" w14:textId="77777777" w:rsidR="002F536C" w:rsidRPr="00D84D7C" w:rsidRDefault="002F536C" w:rsidP="002F536C">
      <w:pPr>
        <w:jc w:val="both"/>
        <w:rPr>
          <w:b/>
          <w:sz w:val="22"/>
          <w:szCs w:val="24"/>
        </w:rPr>
      </w:pPr>
      <w:r w:rsidRPr="00D84D7C">
        <w:rPr>
          <w:b/>
          <w:sz w:val="22"/>
        </w:rPr>
        <w:t>Measures taken</w:t>
      </w:r>
    </w:p>
    <w:p w14:paraId="15459B33" w14:textId="420146A6" w:rsidR="002F536C" w:rsidRPr="00D84D7C" w:rsidRDefault="002F536C" w:rsidP="002F536C">
      <w:pPr>
        <w:jc w:val="both"/>
        <w:rPr>
          <w:sz w:val="22"/>
          <w:szCs w:val="24"/>
        </w:rPr>
      </w:pPr>
      <w:r w:rsidRPr="00D84D7C">
        <w:rPr>
          <w:sz w:val="22"/>
        </w:rPr>
        <w:t>An obligation to control the public contracts (procurement procedure) before their announcement, the possibility of consultations with the MA IOP and the relevant department of the Centre for Regional Development of the Czech Republic, which administers TA IOP projects.</w:t>
      </w:r>
    </w:p>
    <w:p w14:paraId="2A5FAD4C" w14:textId="77777777" w:rsidR="002F536C" w:rsidRPr="00D84D7C" w:rsidRDefault="002F536C" w:rsidP="002F536C">
      <w:pPr>
        <w:jc w:val="both"/>
        <w:rPr>
          <w:b/>
          <w:sz w:val="22"/>
          <w:szCs w:val="24"/>
        </w:rPr>
      </w:pPr>
    </w:p>
    <w:p w14:paraId="3388182C" w14:textId="46002DEA" w:rsidR="002F536C" w:rsidRPr="00D84D7C" w:rsidRDefault="002F536C" w:rsidP="002F536C">
      <w:pPr>
        <w:jc w:val="both"/>
        <w:rPr>
          <w:b/>
          <w:sz w:val="22"/>
          <w:szCs w:val="24"/>
        </w:rPr>
      </w:pPr>
      <w:proofErr w:type="gramStart"/>
      <w:r w:rsidRPr="00D84D7C">
        <w:rPr>
          <w:b/>
          <w:sz w:val="22"/>
        </w:rPr>
        <w:t>Problems of beneficiaries with assigning costs to specific project activities and justification of the required changes in projects.</w:t>
      </w:r>
      <w:proofErr w:type="gramEnd"/>
      <w:r w:rsidRPr="00D84D7C">
        <w:rPr>
          <w:b/>
          <w:sz w:val="22"/>
        </w:rPr>
        <w:t xml:space="preserve"> </w:t>
      </w:r>
      <w:proofErr w:type="gramStart"/>
      <w:r w:rsidRPr="00D84D7C">
        <w:rPr>
          <w:b/>
          <w:sz w:val="22"/>
        </w:rPr>
        <w:t>The resulting frequent return of documentation for revisions and extension of the change administration period.</w:t>
      </w:r>
      <w:proofErr w:type="gramEnd"/>
    </w:p>
    <w:p w14:paraId="0714287A" w14:textId="77777777" w:rsidR="002F536C" w:rsidRPr="00D84D7C" w:rsidRDefault="002F536C" w:rsidP="002F536C">
      <w:pPr>
        <w:jc w:val="both"/>
        <w:rPr>
          <w:b/>
          <w:sz w:val="22"/>
          <w:szCs w:val="24"/>
        </w:rPr>
      </w:pPr>
    </w:p>
    <w:p w14:paraId="2B6197A7" w14:textId="77777777" w:rsidR="002F536C" w:rsidRPr="00D84D7C" w:rsidRDefault="002F536C" w:rsidP="002F536C">
      <w:pPr>
        <w:jc w:val="both"/>
        <w:rPr>
          <w:b/>
          <w:sz w:val="22"/>
          <w:szCs w:val="24"/>
        </w:rPr>
      </w:pPr>
      <w:r w:rsidRPr="00D84D7C">
        <w:rPr>
          <w:b/>
          <w:sz w:val="22"/>
        </w:rPr>
        <w:t>Measures taken</w:t>
      </w:r>
    </w:p>
    <w:p w14:paraId="5A03B882" w14:textId="77777777" w:rsidR="00CC54BF" w:rsidRPr="00D84D7C" w:rsidRDefault="002F536C" w:rsidP="002F536C">
      <w:pPr>
        <w:jc w:val="both"/>
        <w:rPr>
          <w:bCs/>
          <w:sz w:val="22"/>
          <w:szCs w:val="22"/>
          <w:u w:val="single"/>
        </w:rPr>
      </w:pPr>
      <w:proofErr w:type="gramStart"/>
      <w:r w:rsidRPr="00D84D7C">
        <w:rPr>
          <w:sz w:val="22"/>
        </w:rPr>
        <w:t>Increased consultation with MA IOP before submitting the Notification of project changes, consultations of the planned changes.</w:t>
      </w:r>
      <w:proofErr w:type="gramEnd"/>
    </w:p>
    <w:p w14:paraId="5BCA4112" w14:textId="7E86012C" w:rsidR="00D644B0" w:rsidRPr="00D84D7C" w:rsidRDefault="00D644B0">
      <w:pPr>
        <w:pStyle w:val="Nadpis1"/>
        <w:spacing w:before="240" w:after="60"/>
        <w:jc w:val="left"/>
        <w:rPr>
          <w:smallCaps w:val="0"/>
          <w:kern w:val="32"/>
          <w:sz w:val="32"/>
          <w:szCs w:val="32"/>
        </w:rPr>
      </w:pPr>
      <w:bookmarkStart w:id="384" w:name="_Toc433873521"/>
      <w:bookmarkStart w:id="385" w:name="_Toc432150114"/>
      <w:bookmarkStart w:id="386" w:name="_Toc434907507"/>
      <w:r w:rsidRPr="00D84D7C">
        <w:rPr>
          <w:smallCaps w:val="0"/>
          <w:kern w:val="32"/>
          <w:sz w:val="32"/>
        </w:rPr>
        <w:t xml:space="preserve">ADMINISTRATIVE </w:t>
      </w:r>
      <w:r w:rsidR="0027243D">
        <w:rPr>
          <w:smallCaps w:val="0"/>
          <w:kern w:val="32"/>
          <w:sz w:val="32"/>
        </w:rPr>
        <w:t>SUPPORT</w:t>
      </w:r>
      <w:r w:rsidRPr="00D84D7C">
        <w:rPr>
          <w:smallCaps w:val="0"/>
          <w:kern w:val="32"/>
          <w:sz w:val="32"/>
        </w:rPr>
        <w:t xml:space="preserve"> OF THE PROGRAMME</w:t>
      </w:r>
      <w:bookmarkEnd w:id="384"/>
      <w:bookmarkEnd w:id="385"/>
      <w:bookmarkEnd w:id="386"/>
    </w:p>
    <w:p w14:paraId="792F3450" w14:textId="77777777" w:rsidR="00D644B0" w:rsidRPr="00D84D7C" w:rsidRDefault="00D644B0">
      <w:pPr>
        <w:pStyle w:val="Nadpis2"/>
        <w:rPr>
          <w:rFonts w:ascii="Times New Roman" w:hAnsi="Times New Roman"/>
          <w:i w:val="0"/>
        </w:rPr>
      </w:pPr>
      <w:bookmarkStart w:id="387" w:name="_Toc433873522"/>
      <w:bookmarkStart w:id="388" w:name="_Toc432150115"/>
      <w:bookmarkStart w:id="389" w:name="_Toc434907508"/>
      <w:r w:rsidRPr="00D84D7C">
        <w:rPr>
          <w:rFonts w:ascii="Times New Roman" w:hAnsi="Times New Roman"/>
          <w:i w:val="0"/>
        </w:rPr>
        <w:t>4.1 Information on implementing and the results of the audits and financial controls</w:t>
      </w:r>
      <w:bookmarkEnd w:id="387"/>
      <w:bookmarkEnd w:id="388"/>
      <w:bookmarkEnd w:id="389"/>
    </w:p>
    <w:p w14:paraId="22F6ED08" w14:textId="77777777" w:rsidR="0037245F" w:rsidRPr="00D84D7C" w:rsidRDefault="0037245F" w:rsidP="00EB1C14">
      <w:pPr>
        <w:jc w:val="both"/>
        <w:rPr>
          <w:b/>
          <w:sz w:val="22"/>
          <w:szCs w:val="22"/>
          <w:u w:val="single"/>
        </w:rPr>
      </w:pPr>
    </w:p>
    <w:p w14:paraId="5B85A8E9" w14:textId="77777777" w:rsidR="0027243D" w:rsidRPr="00346E66" w:rsidRDefault="0027243D" w:rsidP="0027243D">
      <w:pPr>
        <w:jc w:val="both"/>
        <w:rPr>
          <w:b/>
          <w:sz w:val="22"/>
          <w:szCs w:val="22"/>
          <w:u w:val="single"/>
        </w:rPr>
      </w:pPr>
      <w:r>
        <w:rPr>
          <w:b/>
          <w:sz w:val="22"/>
          <w:u w:val="single"/>
        </w:rPr>
        <w:t>Audits of the European Commission</w:t>
      </w:r>
    </w:p>
    <w:p w14:paraId="31ADE68F" w14:textId="77777777" w:rsidR="0027243D" w:rsidRPr="00346E66" w:rsidRDefault="0027243D" w:rsidP="0027243D">
      <w:pPr>
        <w:rPr>
          <w:b/>
          <w:i/>
          <w:sz w:val="22"/>
          <w:szCs w:val="22"/>
        </w:rPr>
      </w:pPr>
    </w:p>
    <w:p w14:paraId="7772D5B6" w14:textId="77777777" w:rsidR="0027243D" w:rsidRPr="00346E66" w:rsidRDefault="0027243D" w:rsidP="0027243D">
      <w:pPr>
        <w:rPr>
          <w:b/>
          <w:i/>
          <w:sz w:val="22"/>
          <w:szCs w:val="22"/>
        </w:rPr>
      </w:pPr>
      <w:r>
        <w:rPr>
          <w:b/>
          <w:i/>
          <w:sz w:val="22"/>
        </w:rPr>
        <w:t>Audit of the European Commission No. 2013/CZ/REGIO/C4/1332/1</w:t>
      </w:r>
    </w:p>
    <w:p w14:paraId="0B7D9830" w14:textId="62A108B4" w:rsidR="0027243D" w:rsidRPr="00EB1C14" w:rsidRDefault="0027243D" w:rsidP="0027243D">
      <w:pPr>
        <w:jc w:val="both"/>
        <w:rPr>
          <w:sz w:val="22"/>
          <w:szCs w:val="22"/>
        </w:rPr>
      </w:pPr>
      <w:r>
        <w:rPr>
          <w:sz w:val="22"/>
        </w:rPr>
        <w:t xml:space="preserve">In April 2014, the European Commission launched an audit of the Audit Authority of the Ministry </w:t>
      </w:r>
      <w:r w:rsidR="00C618C1">
        <w:rPr>
          <w:sz w:val="22"/>
        </w:rPr>
        <w:br/>
      </w:r>
      <w:r>
        <w:rPr>
          <w:sz w:val="22"/>
        </w:rPr>
        <w:t>of Finance (hereinafter the "AA"), and the beneficiaries of eight selected projects of the IOP. The audit mission was to re-audit the projects which were audited by the AA during the audit of the 2013 operations. The final audit report was delivered to the Permanent Representation of the Czech Republic to the EU in Brussels on 22 June 2015 and it includes the following findings:</w:t>
      </w:r>
    </w:p>
    <w:p w14:paraId="6C4420A8" w14:textId="77777777" w:rsidR="0027243D" w:rsidRPr="00EB1C14" w:rsidRDefault="0027243D" w:rsidP="00C06961">
      <w:pPr>
        <w:pStyle w:val="Odstavecseseznamem"/>
        <w:numPr>
          <w:ilvl w:val="0"/>
          <w:numId w:val="30"/>
        </w:numPr>
        <w:spacing w:after="0" w:line="240" w:lineRule="auto"/>
        <w:jc w:val="both"/>
        <w:rPr>
          <w:rFonts w:ascii="Times New Roman" w:hAnsi="Times New Roman"/>
        </w:rPr>
      </w:pPr>
      <w:r>
        <w:rPr>
          <w:rFonts w:ascii="Times New Roman" w:hAnsi="Times New Roman"/>
        </w:rPr>
        <w:t>for the three audited contracts related to the national registers the financial correction of 10% was proposed, while the Audit Authority has already applied a financial correction of 5% due to other findings (projects no. CZ.1.06/1.1.00/03.05890, CZ.1.06/1.1.00/03.05891, CZ.1.06/1.1.00/03.05889);</w:t>
      </w:r>
    </w:p>
    <w:p w14:paraId="0CA5C838" w14:textId="77777777" w:rsidR="0027243D" w:rsidRPr="00EB1C14" w:rsidRDefault="0027243D" w:rsidP="00C06961">
      <w:pPr>
        <w:pStyle w:val="Odstavecseseznamem"/>
        <w:numPr>
          <w:ilvl w:val="0"/>
          <w:numId w:val="30"/>
        </w:numPr>
        <w:spacing w:after="0" w:line="240" w:lineRule="auto"/>
        <w:jc w:val="both"/>
        <w:rPr>
          <w:rFonts w:ascii="Times New Roman" w:hAnsi="Times New Roman"/>
        </w:rPr>
      </w:pPr>
      <w:r>
        <w:rPr>
          <w:rFonts w:ascii="Times New Roman" w:hAnsi="Times New Roman"/>
        </w:rPr>
        <w:t>the lack of a clear strategy for investments in IT;</w:t>
      </w:r>
    </w:p>
    <w:p w14:paraId="4EFEB122" w14:textId="2DA6B310" w:rsidR="0027243D" w:rsidRPr="00EB1C14" w:rsidRDefault="0027243D" w:rsidP="00C06961">
      <w:pPr>
        <w:pStyle w:val="Odstavecseseznamem"/>
        <w:numPr>
          <w:ilvl w:val="0"/>
          <w:numId w:val="30"/>
        </w:numPr>
        <w:spacing w:after="0" w:line="240" w:lineRule="auto"/>
        <w:jc w:val="both"/>
        <w:rPr>
          <w:rFonts w:ascii="Times New Roman" w:hAnsi="Times New Roman"/>
        </w:rPr>
      </w:pPr>
      <w:proofErr w:type="gramStart"/>
      <w:r>
        <w:rPr>
          <w:rFonts w:ascii="Times New Roman" w:hAnsi="Times New Roman"/>
        </w:rPr>
        <w:t>the</w:t>
      </w:r>
      <w:proofErr w:type="gramEnd"/>
      <w:r>
        <w:rPr>
          <w:rFonts w:ascii="Times New Roman" w:hAnsi="Times New Roman"/>
        </w:rPr>
        <w:t xml:space="preserve"> unequal conditions for the candidates for projects no. Z.1.06/2.1.00/08.07159 and </w:t>
      </w:r>
      <w:r w:rsidR="00C618C1">
        <w:rPr>
          <w:rFonts w:ascii="Times New Roman" w:hAnsi="Times New Roman"/>
        </w:rPr>
        <w:t>no</w:t>
      </w:r>
      <w:r>
        <w:rPr>
          <w:rFonts w:ascii="Times New Roman" w:hAnsi="Times New Roman"/>
        </w:rPr>
        <w:t>. CZ.1.06/2.1.00/08.07161 with the financial correction of 10%, the arguments of the national authorities regarding the potential conflict of interest have been accepted by the European Commission;</w:t>
      </w:r>
    </w:p>
    <w:p w14:paraId="1BDE4650" w14:textId="77777777" w:rsidR="0027243D" w:rsidRPr="00EB1C14" w:rsidRDefault="0027243D" w:rsidP="00C06961">
      <w:pPr>
        <w:pStyle w:val="Odstavecseseznamem"/>
        <w:numPr>
          <w:ilvl w:val="0"/>
          <w:numId w:val="30"/>
        </w:numPr>
        <w:spacing w:after="0" w:line="240" w:lineRule="auto"/>
        <w:jc w:val="both"/>
        <w:rPr>
          <w:rFonts w:ascii="Times New Roman" w:hAnsi="Times New Roman"/>
        </w:rPr>
      </w:pPr>
      <w:proofErr w:type="gramStart"/>
      <w:r>
        <w:rPr>
          <w:rFonts w:ascii="Times New Roman" w:hAnsi="Times New Roman"/>
        </w:rPr>
        <w:t>the</w:t>
      </w:r>
      <w:proofErr w:type="gramEnd"/>
      <w:r>
        <w:rPr>
          <w:rFonts w:ascii="Times New Roman" w:hAnsi="Times New Roman"/>
        </w:rPr>
        <w:t xml:space="preserve"> inadequate and discriminatory criteria for assessing qualifications and the non-transparent evaluation of bids for the project no. CZ.1.06/2.1.00/06.06695 with the financial correction of 10%, the European Commission concluded that the identified irregularity only had a limited impact on the award of the contract;</w:t>
      </w:r>
    </w:p>
    <w:p w14:paraId="393C2030" w14:textId="77777777" w:rsidR="0027243D" w:rsidRPr="00EB1C14" w:rsidRDefault="0027243D" w:rsidP="00C06961">
      <w:pPr>
        <w:pStyle w:val="Odstavecseseznamem"/>
        <w:numPr>
          <w:ilvl w:val="0"/>
          <w:numId w:val="30"/>
        </w:numPr>
        <w:spacing w:after="0" w:line="240" w:lineRule="auto"/>
        <w:jc w:val="both"/>
        <w:rPr>
          <w:rFonts w:ascii="Times New Roman" w:hAnsi="Times New Roman"/>
        </w:rPr>
      </w:pPr>
      <w:proofErr w:type="gramStart"/>
      <w:r>
        <w:rPr>
          <w:rFonts w:ascii="Times New Roman" w:hAnsi="Times New Roman"/>
        </w:rPr>
        <w:t>the</w:t>
      </w:r>
      <w:proofErr w:type="gramEnd"/>
      <w:r>
        <w:rPr>
          <w:rFonts w:ascii="Times New Roman" w:hAnsi="Times New Roman"/>
        </w:rPr>
        <w:t xml:space="preserve"> unsatisfactory work of the AA.</w:t>
      </w:r>
    </w:p>
    <w:p w14:paraId="52ABA2F5" w14:textId="77777777" w:rsidR="0027243D" w:rsidRPr="00EB1C14" w:rsidRDefault="0027243D" w:rsidP="0027243D">
      <w:pPr>
        <w:jc w:val="both"/>
        <w:rPr>
          <w:sz w:val="22"/>
          <w:szCs w:val="22"/>
        </w:rPr>
      </w:pPr>
      <w:r>
        <w:rPr>
          <w:sz w:val="22"/>
        </w:rPr>
        <w:t>The conversion of the project error rate for 2013 is, according to the conversion carried out by the Commission departments, 2.97% and the upper limit of error rate is 4.93%. MA IOP disagreed with the results of the finding no. 1 and forwarded to the AA a draft of arguments to be used when disputing the EC conclusions.  In August 2015, the AA asked the European Commission to re-assess the amount of the financial correction with regard to the assessment of seriousness and, in accordance with the principle of proportionality, asked that the 5% correction remains for the finding no. 1. The EC Audit was, on the 30 September 2015, not yet finally concluded.</w:t>
      </w:r>
    </w:p>
    <w:p w14:paraId="1D9782D3" w14:textId="77777777" w:rsidR="0027243D" w:rsidRPr="00EB1C14" w:rsidRDefault="0027243D" w:rsidP="0027243D">
      <w:pPr>
        <w:jc w:val="both"/>
        <w:rPr>
          <w:sz w:val="22"/>
          <w:szCs w:val="22"/>
        </w:rPr>
      </w:pPr>
    </w:p>
    <w:p w14:paraId="588288C1" w14:textId="77777777" w:rsidR="0027243D" w:rsidRPr="00760173" w:rsidRDefault="0027243D" w:rsidP="0027243D">
      <w:pPr>
        <w:rPr>
          <w:b/>
          <w:i/>
          <w:sz w:val="22"/>
          <w:szCs w:val="22"/>
        </w:rPr>
      </w:pPr>
      <w:r>
        <w:rPr>
          <w:b/>
          <w:i/>
          <w:sz w:val="22"/>
        </w:rPr>
        <w:t>Audit of the European Commission No. 2014/CZ/REGIO/C4/1349/1</w:t>
      </w:r>
    </w:p>
    <w:p w14:paraId="22C5457B" w14:textId="6229B654" w:rsidR="0027243D" w:rsidRDefault="0027243D" w:rsidP="0027243D">
      <w:pPr>
        <w:jc w:val="both"/>
        <w:rPr>
          <w:sz w:val="22"/>
          <w:szCs w:val="22"/>
        </w:rPr>
      </w:pPr>
      <w:r>
        <w:rPr>
          <w:sz w:val="22"/>
        </w:rPr>
        <w:t xml:space="preserve">In April 2014, the European Commission has launched an audit of the public procurement </w:t>
      </w:r>
      <w:r w:rsidR="00C618C1">
        <w:rPr>
          <w:sz w:val="22"/>
        </w:rPr>
        <w:br/>
      </w:r>
      <w:r>
        <w:rPr>
          <w:sz w:val="22"/>
        </w:rPr>
        <w:t xml:space="preserve">of broadcasting services. In terms of the OP IOP, the audit concerned the projects in the intervention area (hereinafter also the "IA") 4.1, the beneficiary being the Czech Tourist Authority, and the project in the intervention area 1.1, the beneficiary being the Ministry of Interior of the Czech Republic. </w:t>
      </w:r>
      <w:r w:rsidR="00C618C1">
        <w:rPr>
          <w:sz w:val="22"/>
        </w:rPr>
        <w:br/>
      </w:r>
      <w:r>
        <w:rPr>
          <w:sz w:val="22"/>
        </w:rPr>
        <w:t xml:space="preserve">The final audit report dated 27 April 2015 excludes the financial corrections related to the IOP. </w:t>
      </w:r>
      <w:r w:rsidR="00C618C1">
        <w:rPr>
          <w:sz w:val="22"/>
        </w:rPr>
        <w:br/>
      </w:r>
      <w:r>
        <w:rPr>
          <w:sz w:val="22"/>
        </w:rPr>
        <w:t>The findings concern the inadequate transposition of the EU directives on public procurement (Article 16 of Directive 2004/18/EC in the Czech legal system), the direct awarding of public contracts for the acquisition, development, production or co-production of the programme content which does not comply with the EU directive on public procurement.</w:t>
      </w:r>
    </w:p>
    <w:p w14:paraId="04FCA720" w14:textId="77777777" w:rsidR="0027243D" w:rsidRPr="00346E66" w:rsidRDefault="0027243D" w:rsidP="0027243D">
      <w:pPr>
        <w:rPr>
          <w:b/>
          <w:i/>
          <w:sz w:val="22"/>
          <w:szCs w:val="22"/>
        </w:rPr>
      </w:pPr>
      <w:r>
        <w:rPr>
          <w:b/>
          <w:i/>
          <w:sz w:val="22"/>
        </w:rPr>
        <w:t>Audit of the European Commission No. 2013/CZ/REGIO/C4/1309/1</w:t>
      </w:r>
    </w:p>
    <w:p w14:paraId="6BA42108" w14:textId="77777777" w:rsidR="0027243D" w:rsidRPr="002B0B08" w:rsidRDefault="0027243D" w:rsidP="0027243D">
      <w:pPr>
        <w:jc w:val="both"/>
        <w:rPr>
          <w:sz w:val="22"/>
          <w:szCs w:val="22"/>
        </w:rPr>
      </w:pPr>
      <w:r>
        <w:rPr>
          <w:sz w:val="22"/>
        </w:rPr>
        <w:t xml:space="preserve">The audit of the EC was carried out at the PCA on the </w:t>
      </w:r>
      <w:proofErr w:type="gramStart"/>
      <w:r>
        <w:rPr>
          <w:sz w:val="22"/>
        </w:rPr>
        <w:t>18  –</w:t>
      </w:r>
      <w:proofErr w:type="gramEnd"/>
      <w:r>
        <w:rPr>
          <w:sz w:val="22"/>
        </w:rPr>
        <w:t xml:space="preserve"> 22 November 2013 with the aim to verify the accuracy, credibility, completeness and reliability of the statements of amounts according to Article 20 of the Commission Regulation (EC) No. 1828/2006 for several operational programmes. The final audit report was received on the 12 December 2014. The EC level of certainty regarding the measures of the certification body is assessed by this report to be in the category 2 – It is functioning but some improvements are needed. None of the identified deficiencies with the moderate levels of seriousness is related to the IOP operations examined in the audit investigation. PCA was asked to verify the correctness and completeness of the information contained in the reports of irregularities, both internal and external.</w:t>
      </w:r>
    </w:p>
    <w:p w14:paraId="129428C5" w14:textId="77777777" w:rsidR="0027243D" w:rsidRPr="0009041F" w:rsidRDefault="0027243D" w:rsidP="0027243D">
      <w:pPr>
        <w:jc w:val="both"/>
        <w:rPr>
          <w:rFonts w:ascii="Arial" w:hAnsi="Arial" w:cs="Arial"/>
          <w:b/>
          <w:u w:val="single"/>
        </w:rPr>
      </w:pPr>
      <w:r>
        <w:rPr>
          <w:sz w:val="22"/>
        </w:rPr>
        <w:t xml:space="preserve"> </w:t>
      </w:r>
    </w:p>
    <w:p w14:paraId="58ECC097" w14:textId="77777777" w:rsidR="0027243D" w:rsidRPr="00346E66" w:rsidRDefault="0027243D" w:rsidP="0027243D">
      <w:pPr>
        <w:jc w:val="both"/>
        <w:rPr>
          <w:b/>
          <w:sz w:val="22"/>
          <w:szCs w:val="22"/>
          <w:u w:val="single"/>
        </w:rPr>
      </w:pPr>
      <w:r>
        <w:rPr>
          <w:b/>
          <w:sz w:val="22"/>
          <w:u w:val="single"/>
        </w:rPr>
        <w:t>Audits of the Audit Authority</w:t>
      </w:r>
    </w:p>
    <w:p w14:paraId="0DA55573" w14:textId="77777777" w:rsidR="0027243D" w:rsidRPr="00760173" w:rsidRDefault="0027243D" w:rsidP="0027243D">
      <w:pPr>
        <w:jc w:val="both"/>
        <w:rPr>
          <w:sz w:val="22"/>
          <w:szCs w:val="22"/>
          <w:highlight w:val="yellow"/>
        </w:rPr>
      </w:pPr>
    </w:p>
    <w:p w14:paraId="1ACBC22B" w14:textId="77777777" w:rsidR="0027243D" w:rsidRPr="00760173" w:rsidRDefault="0027243D" w:rsidP="0027243D">
      <w:pPr>
        <w:rPr>
          <w:b/>
          <w:i/>
          <w:sz w:val="22"/>
          <w:szCs w:val="22"/>
        </w:rPr>
      </w:pPr>
      <w:r>
        <w:rPr>
          <w:b/>
          <w:i/>
          <w:sz w:val="22"/>
        </w:rPr>
        <w:t>Audits of the operations in 2014</w:t>
      </w:r>
    </w:p>
    <w:p w14:paraId="15E4B79A" w14:textId="7544AFD8" w:rsidR="0027243D" w:rsidRPr="0037245F" w:rsidRDefault="0027243D" w:rsidP="0027243D">
      <w:pPr>
        <w:autoSpaceDE w:val="0"/>
        <w:autoSpaceDN w:val="0"/>
        <w:adjustRightInd w:val="0"/>
        <w:jc w:val="both"/>
        <w:rPr>
          <w:sz w:val="22"/>
          <w:szCs w:val="22"/>
        </w:rPr>
      </w:pPr>
      <w:r>
        <w:rPr>
          <w:sz w:val="22"/>
        </w:rPr>
        <w:t xml:space="preserve">The Audit Authority carried out the audits of 67 projects in the context of the operations audits. Based on the audits of the operations in 2014, the auditors of the AA identified an error of the amount </w:t>
      </w:r>
      <w:r w:rsidR="00C618C1">
        <w:rPr>
          <w:sz w:val="22"/>
        </w:rPr>
        <w:br/>
      </w:r>
      <w:r>
        <w:rPr>
          <w:sz w:val="22"/>
        </w:rPr>
        <w:t>of CZK 188,370,412 representing 2.32% of the total expenditure audited (for 25 projects); the errors mainly concerned the shortcomings in the Public Procurement Act implementation. In 2014, the errors related to the violation of the conditions for the grant were also identified. This occurred in two cases with the total financial volume of over CZK 80 million.</w:t>
      </w:r>
    </w:p>
    <w:p w14:paraId="02644978" w14:textId="77777777" w:rsidR="0027243D" w:rsidRPr="00C006F6" w:rsidRDefault="0027243D" w:rsidP="0027243D">
      <w:pPr>
        <w:jc w:val="both"/>
        <w:rPr>
          <w:rFonts w:ascii="Arial" w:hAnsi="Arial" w:cs="Arial"/>
          <w:i/>
        </w:rPr>
      </w:pPr>
    </w:p>
    <w:p w14:paraId="5C632EC0" w14:textId="77777777" w:rsidR="0027243D" w:rsidRPr="00760173" w:rsidRDefault="0027243D" w:rsidP="0027243D">
      <w:pPr>
        <w:jc w:val="both"/>
        <w:rPr>
          <w:b/>
          <w:i/>
          <w:sz w:val="22"/>
          <w:szCs w:val="22"/>
        </w:rPr>
      </w:pPr>
      <w:r>
        <w:rPr>
          <w:b/>
          <w:i/>
          <w:sz w:val="22"/>
        </w:rPr>
        <w:t>Audit of the implementation system of the IOP/2014/001</w:t>
      </w:r>
    </w:p>
    <w:p w14:paraId="64055165" w14:textId="77777777" w:rsidR="0027243D" w:rsidRPr="00760173" w:rsidRDefault="0027243D" w:rsidP="0027243D">
      <w:pPr>
        <w:rPr>
          <w:sz w:val="22"/>
          <w:szCs w:val="22"/>
        </w:rPr>
      </w:pPr>
      <w:r>
        <w:rPr>
          <w:sz w:val="22"/>
        </w:rPr>
        <w:t xml:space="preserve">The implementation system audit was launched at the MA IOP with the participation of the representatives of the individual intermediary bodies on the 6 November 2014. The audit focused on the activities of the MA IOP and the IB in the period from 1 July 2013 till 30 June 2014 and it included the investigation of irregularities. The final audit report delivered to the MA IOP on the 19 August 2015 contains the following findings with a high level of seriousness: </w:t>
      </w:r>
    </w:p>
    <w:p w14:paraId="3B1071C6"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an incorrect resolve of 9 irregularities,</w:t>
      </w:r>
    </w:p>
    <w:p w14:paraId="00E989DB"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the failure to perform audits according to Article 13 of the Commission Regulation (EC) No. 1828/2006, within the framework of the Financial Instrument Jessica, of the Holding Fund, the UDF administrator and the end users,</w:t>
      </w:r>
    </w:p>
    <w:p w14:paraId="1A5A50A1" w14:textId="77777777" w:rsidR="0027243D" w:rsidRPr="00760173" w:rsidRDefault="0027243D" w:rsidP="00C06961">
      <w:pPr>
        <w:pStyle w:val="Odstavecseseznamem"/>
        <w:numPr>
          <w:ilvl w:val="0"/>
          <w:numId w:val="29"/>
        </w:numPr>
        <w:rPr>
          <w:rFonts w:ascii="Times New Roman" w:eastAsia="Times New Roman" w:hAnsi="Times New Roman"/>
        </w:rPr>
      </w:pPr>
      <w:proofErr w:type="gramStart"/>
      <w:r>
        <w:rPr>
          <w:rFonts w:ascii="Times New Roman" w:hAnsi="Times New Roman"/>
        </w:rPr>
        <w:t>the</w:t>
      </w:r>
      <w:proofErr w:type="gramEnd"/>
      <w:r>
        <w:rPr>
          <w:rFonts w:ascii="Times New Roman" w:hAnsi="Times New Roman"/>
        </w:rPr>
        <w:t xml:space="preserve"> failure to perform audits according to Article 13 of the Commission Regulation (EC) No. 1828/2006, within the framework of the Financial Instrument Jessica system which concern the selection of end users.</w:t>
      </w:r>
    </w:p>
    <w:p w14:paraId="15D40191" w14:textId="77777777" w:rsidR="0027243D" w:rsidRPr="00760173" w:rsidRDefault="0027243D" w:rsidP="0027243D">
      <w:pPr>
        <w:rPr>
          <w:sz w:val="22"/>
          <w:szCs w:val="22"/>
        </w:rPr>
      </w:pPr>
      <w:r>
        <w:rPr>
          <w:sz w:val="22"/>
        </w:rPr>
        <w:t xml:space="preserve">The findings with a moderate level of seriousness: </w:t>
      </w:r>
    </w:p>
    <w:p w14:paraId="014CC4D3"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an incorrect resolve of 2 irregularities;</w:t>
      </w:r>
    </w:p>
    <w:p w14:paraId="792783C4"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the violation of the procedure for the selection process of a new employee;</w:t>
      </w:r>
    </w:p>
    <w:p w14:paraId="7BF6E5BB"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the persisting uncomfortable situation after the division of the individual phases of the project administration implemented in the intervention area 3.1 and 3.3 of the IOP between the Ministry of Labour and Social Affairs and the Centre for Regional Development of the Czech Republic;</w:t>
      </w:r>
    </w:p>
    <w:p w14:paraId="49D83DBB"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the risk of under-execution of the allocated funds;</w:t>
      </w:r>
    </w:p>
    <w:p w14:paraId="07C50016" w14:textId="77777777" w:rsidR="0027243D" w:rsidRPr="00760173" w:rsidRDefault="0027243D" w:rsidP="00C06961">
      <w:pPr>
        <w:pStyle w:val="Odstavecseseznamem"/>
        <w:numPr>
          <w:ilvl w:val="0"/>
          <w:numId w:val="29"/>
        </w:numPr>
        <w:rPr>
          <w:rFonts w:ascii="Times New Roman" w:eastAsia="Times New Roman" w:hAnsi="Times New Roman"/>
        </w:rPr>
      </w:pPr>
      <w:r>
        <w:rPr>
          <w:rFonts w:ascii="Times New Roman" w:hAnsi="Times New Roman"/>
        </w:rPr>
        <w:t>the inadequately functioning management and inspection system in the audit of payment applications by the IB of the Ministry of Interior;</w:t>
      </w:r>
    </w:p>
    <w:p w14:paraId="2BA0F49B" w14:textId="77777777" w:rsidR="0027243D" w:rsidRPr="00760173" w:rsidRDefault="0027243D" w:rsidP="00C06961">
      <w:pPr>
        <w:pStyle w:val="Odstavecseseznamem"/>
        <w:numPr>
          <w:ilvl w:val="0"/>
          <w:numId w:val="29"/>
        </w:numPr>
        <w:rPr>
          <w:rFonts w:ascii="Times New Roman" w:eastAsia="Times New Roman" w:hAnsi="Times New Roman"/>
        </w:rPr>
      </w:pPr>
      <w:proofErr w:type="gramStart"/>
      <w:r>
        <w:rPr>
          <w:rFonts w:ascii="Times New Roman" w:hAnsi="Times New Roman"/>
        </w:rPr>
        <w:t>the</w:t>
      </w:r>
      <w:proofErr w:type="gramEnd"/>
      <w:r>
        <w:rPr>
          <w:rFonts w:ascii="Times New Roman" w:hAnsi="Times New Roman"/>
        </w:rPr>
        <w:t xml:space="preserve"> inadequate effectiveness of audits of the CRD performed pursuant to Article 13 of the Commission Regulation (EC) No. 1828/2006 in the area of public procurement.</w:t>
      </w:r>
    </w:p>
    <w:p w14:paraId="58D4A304" w14:textId="77777777" w:rsidR="0027243D" w:rsidRPr="00760173" w:rsidRDefault="0027243D" w:rsidP="0027243D">
      <w:pPr>
        <w:jc w:val="both"/>
        <w:rPr>
          <w:sz w:val="22"/>
          <w:szCs w:val="22"/>
        </w:rPr>
      </w:pPr>
      <w:r>
        <w:rPr>
          <w:sz w:val="22"/>
        </w:rPr>
        <w:t>Based on the system audit results, which assessed the functioning of the management and inspection system of the IOP overall in the category 2 – the system is functioning but certain improvements are needed, the AA came to a qualified opinion.</w:t>
      </w:r>
    </w:p>
    <w:p w14:paraId="707EBFF2" w14:textId="77777777" w:rsidR="0027243D" w:rsidRDefault="0027243D" w:rsidP="0027243D">
      <w:pPr>
        <w:jc w:val="both"/>
        <w:rPr>
          <w:i/>
          <w:sz w:val="22"/>
          <w:szCs w:val="22"/>
        </w:rPr>
      </w:pPr>
    </w:p>
    <w:p w14:paraId="671AF0EB" w14:textId="77777777" w:rsidR="00C618C1" w:rsidRDefault="00C618C1" w:rsidP="0027243D">
      <w:pPr>
        <w:jc w:val="both"/>
        <w:rPr>
          <w:b/>
          <w:sz w:val="22"/>
        </w:rPr>
      </w:pPr>
    </w:p>
    <w:p w14:paraId="49968B8B" w14:textId="77777777" w:rsidR="0027243D" w:rsidRPr="0037245F" w:rsidRDefault="0027243D" w:rsidP="0027243D">
      <w:pPr>
        <w:jc w:val="both"/>
        <w:rPr>
          <w:b/>
          <w:sz w:val="22"/>
          <w:szCs w:val="22"/>
        </w:rPr>
      </w:pPr>
      <w:r>
        <w:rPr>
          <w:b/>
          <w:sz w:val="22"/>
        </w:rPr>
        <w:t>The AA auditors recommended the MA IOP:</w:t>
      </w:r>
    </w:p>
    <w:p w14:paraId="2F742B3D" w14:textId="77777777" w:rsidR="0027243D" w:rsidRPr="002048B2" w:rsidRDefault="0027243D" w:rsidP="00C06961">
      <w:pPr>
        <w:pStyle w:val="Odstavecseseznamem"/>
        <w:numPr>
          <w:ilvl w:val="0"/>
          <w:numId w:val="43"/>
        </w:numPr>
        <w:jc w:val="both"/>
      </w:pPr>
      <w:r>
        <w:rPr>
          <w:rFonts w:ascii="Times New Roman" w:hAnsi="Times New Roman"/>
        </w:rPr>
        <w:t>to re-examine the process in case of 11 irregularities and to adopt relevant measures, including the quantification of financial correction;</w:t>
      </w:r>
    </w:p>
    <w:p w14:paraId="16AB918A" w14:textId="77777777" w:rsidR="0027243D" w:rsidRPr="002048B2" w:rsidRDefault="0027243D" w:rsidP="00C06961">
      <w:pPr>
        <w:pStyle w:val="Odstavecseseznamem"/>
        <w:numPr>
          <w:ilvl w:val="0"/>
          <w:numId w:val="43"/>
        </w:numPr>
        <w:jc w:val="both"/>
      </w:pPr>
      <w:r>
        <w:rPr>
          <w:rFonts w:ascii="Times New Roman" w:hAnsi="Times New Roman"/>
        </w:rPr>
        <w:t xml:space="preserve">to calculate the personnel costs per 1 employee and make the appropriate financial correction of 5%; </w:t>
      </w:r>
    </w:p>
    <w:p w14:paraId="4EFB0E75" w14:textId="77777777" w:rsidR="0027243D" w:rsidRPr="002048B2" w:rsidRDefault="0027243D" w:rsidP="00C06961">
      <w:pPr>
        <w:pStyle w:val="Odstavecseseznamem"/>
        <w:numPr>
          <w:ilvl w:val="0"/>
          <w:numId w:val="43"/>
        </w:numPr>
        <w:jc w:val="both"/>
      </w:pPr>
      <w:r>
        <w:rPr>
          <w:rFonts w:ascii="Times New Roman" w:hAnsi="Times New Roman"/>
        </w:rPr>
        <w:t>to regularly monitor and evaluate the effectiveness of the public procurement audits also focusing on minor violations of public procurement without the financial correction;</w:t>
      </w:r>
    </w:p>
    <w:p w14:paraId="1066889B" w14:textId="77777777" w:rsidR="0027243D" w:rsidRPr="002048B2" w:rsidRDefault="0027243D" w:rsidP="00C06961">
      <w:pPr>
        <w:pStyle w:val="Odstavecseseznamem"/>
        <w:numPr>
          <w:ilvl w:val="0"/>
          <w:numId w:val="43"/>
        </w:numPr>
        <w:jc w:val="both"/>
      </w:pPr>
      <w:r>
        <w:rPr>
          <w:rFonts w:ascii="Times New Roman" w:hAnsi="Times New Roman"/>
        </w:rPr>
        <w:t>that in the programming period 2014–2020 the whole process of the project administration is performed by only one fully responsible intermediary body;</w:t>
      </w:r>
    </w:p>
    <w:p w14:paraId="48935D94" w14:textId="77777777" w:rsidR="0027243D" w:rsidRPr="002048B2" w:rsidRDefault="0027243D" w:rsidP="00C06961">
      <w:pPr>
        <w:pStyle w:val="Odstavecseseznamem"/>
        <w:numPr>
          <w:ilvl w:val="0"/>
          <w:numId w:val="43"/>
        </w:numPr>
        <w:jc w:val="both"/>
      </w:pPr>
      <w:r>
        <w:rPr>
          <w:rFonts w:ascii="Times New Roman" w:hAnsi="Times New Roman"/>
        </w:rPr>
        <w:t>to adopt the effective measures to control the risk of failure to take-up allocation fully in accordance with the measures provided by the crisis plans according to GR no. 124 of the 23 February 2015;</w:t>
      </w:r>
    </w:p>
    <w:p w14:paraId="5879C43E" w14:textId="77777777" w:rsidR="0027243D" w:rsidRPr="002048B2" w:rsidRDefault="0027243D" w:rsidP="00C06961">
      <w:pPr>
        <w:pStyle w:val="Odstavecseseznamem"/>
        <w:numPr>
          <w:ilvl w:val="0"/>
          <w:numId w:val="43"/>
        </w:numPr>
        <w:jc w:val="both"/>
      </w:pPr>
      <w:r>
        <w:rPr>
          <w:rFonts w:ascii="Times New Roman" w:hAnsi="Times New Roman"/>
        </w:rPr>
        <w:t>to provide  the audit plan, both for end users (the controls of compliance with the conditions for granting the loan) and for the UDF administrator (with regard to compliance with the current Business plan and the valid Agreement concluded with the Holding Fund);</w:t>
      </w:r>
    </w:p>
    <w:p w14:paraId="526A5152" w14:textId="77777777" w:rsidR="0027243D" w:rsidRPr="002048B2" w:rsidRDefault="0027243D" w:rsidP="00C06961">
      <w:pPr>
        <w:pStyle w:val="Odstavecseseznamem"/>
        <w:numPr>
          <w:ilvl w:val="0"/>
          <w:numId w:val="43"/>
        </w:numPr>
        <w:jc w:val="both"/>
      </w:pPr>
      <w:r>
        <w:rPr>
          <w:rFonts w:ascii="Times New Roman" w:hAnsi="Times New Roman"/>
        </w:rPr>
        <w:t>to perform in 2015 at least one inspection of the Holding Fund to verify, based on the original documents, the compliance with all procedures provided in the current Manual for the implementation of the JESSICA financial instrument;</w:t>
      </w:r>
    </w:p>
    <w:p w14:paraId="53BE859D" w14:textId="77777777" w:rsidR="0027243D" w:rsidRPr="002048B2" w:rsidRDefault="0027243D" w:rsidP="00C06961">
      <w:pPr>
        <w:pStyle w:val="Odstavecseseznamem"/>
        <w:numPr>
          <w:ilvl w:val="0"/>
          <w:numId w:val="43"/>
        </w:numPr>
        <w:jc w:val="both"/>
      </w:pPr>
      <w:proofErr w:type="gramStart"/>
      <w:r>
        <w:rPr>
          <w:rFonts w:ascii="Times New Roman" w:hAnsi="Times New Roman"/>
        </w:rPr>
        <w:t>to</w:t>
      </w:r>
      <w:proofErr w:type="gramEnd"/>
      <w:r>
        <w:rPr>
          <w:rFonts w:ascii="Times New Roman" w:hAnsi="Times New Roman"/>
        </w:rPr>
        <w:t xml:space="preserve"> focus on the administrative and physical control of the end users selection. Primarily, to pay more attention to the selection of end users, and whether the conditions for granting the financial support are satisfied. Furthermore, to verify on the spot, whether the end users utilize the credit granted to those activities mentioned in the loan application.</w:t>
      </w:r>
    </w:p>
    <w:p w14:paraId="4F18B52C" w14:textId="77777777" w:rsidR="0027243D" w:rsidRPr="00D233BB" w:rsidRDefault="0027243D" w:rsidP="0027243D">
      <w:pPr>
        <w:jc w:val="both"/>
        <w:rPr>
          <w:sz w:val="22"/>
          <w:szCs w:val="22"/>
        </w:rPr>
      </w:pPr>
    </w:p>
    <w:p w14:paraId="01EB2A5C" w14:textId="77777777" w:rsidR="0027243D" w:rsidRPr="00D233BB" w:rsidRDefault="0027243D" w:rsidP="0027243D">
      <w:pPr>
        <w:jc w:val="both"/>
        <w:rPr>
          <w:sz w:val="22"/>
          <w:szCs w:val="22"/>
        </w:rPr>
      </w:pPr>
      <w:r>
        <w:rPr>
          <w:sz w:val="22"/>
        </w:rPr>
        <w:t xml:space="preserve">The AA auditors recommended the IB of the </w:t>
      </w:r>
      <w:proofErr w:type="spellStart"/>
      <w:r>
        <w:rPr>
          <w:sz w:val="22"/>
        </w:rPr>
        <w:t>MoI</w:t>
      </w:r>
      <w:proofErr w:type="spellEnd"/>
      <w:r>
        <w:rPr>
          <w:sz w:val="22"/>
        </w:rPr>
        <w:t xml:space="preserve"> to increase the efficiency of the management and inspection system, i.e. to adjust methodically the creating of the separate invoice rosters for additional payment applications in order to increase the transparency of the reported project expenditure and to monitor and evaluate the effectiveness of the public procurement controls also focusing on minor violations of public procurement without the financial correction. The AA auditors recommend the IB of the </w:t>
      </w:r>
      <w:proofErr w:type="spellStart"/>
      <w:r>
        <w:rPr>
          <w:sz w:val="22"/>
        </w:rPr>
        <w:t>MoI</w:t>
      </w:r>
      <w:proofErr w:type="spellEnd"/>
      <w:r>
        <w:rPr>
          <w:sz w:val="22"/>
        </w:rPr>
        <w:t xml:space="preserve"> to re-audit the remaining audits in the Priority Axis 1.1.</w:t>
      </w:r>
    </w:p>
    <w:p w14:paraId="35C4C8F0" w14:textId="77777777" w:rsidR="0027243D" w:rsidRPr="00D233BB" w:rsidRDefault="0027243D" w:rsidP="0027243D">
      <w:pPr>
        <w:jc w:val="both"/>
        <w:rPr>
          <w:sz w:val="22"/>
          <w:szCs w:val="22"/>
        </w:rPr>
      </w:pPr>
    </w:p>
    <w:p w14:paraId="595D7DE6" w14:textId="77777777" w:rsidR="0027243D" w:rsidRPr="00D233BB" w:rsidRDefault="0027243D" w:rsidP="0027243D">
      <w:pPr>
        <w:jc w:val="both"/>
        <w:rPr>
          <w:sz w:val="22"/>
          <w:szCs w:val="22"/>
        </w:rPr>
      </w:pPr>
      <w:r>
        <w:rPr>
          <w:sz w:val="22"/>
        </w:rPr>
        <w:t>The AA auditors recommend the IB of the CRD to monitor and evaluate the effectiveness of public procurement audits also focusing on minor violations of public procurement without the financial correction, and to rectify the situation of the seven projects mentioned in the AA opinion.</w:t>
      </w:r>
    </w:p>
    <w:p w14:paraId="72B3C1CF" w14:textId="77777777" w:rsidR="0027243D" w:rsidRPr="00AA2727" w:rsidRDefault="0027243D" w:rsidP="0027243D">
      <w:pPr>
        <w:jc w:val="both"/>
        <w:rPr>
          <w:sz w:val="22"/>
          <w:szCs w:val="22"/>
        </w:rPr>
      </w:pPr>
    </w:p>
    <w:p w14:paraId="751F198F" w14:textId="77777777" w:rsidR="0027243D" w:rsidRPr="002D7FD1" w:rsidRDefault="0027243D" w:rsidP="0027243D">
      <w:pPr>
        <w:jc w:val="both"/>
        <w:rPr>
          <w:sz w:val="22"/>
          <w:szCs w:val="22"/>
        </w:rPr>
      </w:pPr>
    </w:p>
    <w:p w14:paraId="45246A6D" w14:textId="77777777" w:rsidR="0027243D" w:rsidRPr="00760173" w:rsidRDefault="0027243D" w:rsidP="0027243D">
      <w:pPr>
        <w:jc w:val="both"/>
        <w:rPr>
          <w:b/>
          <w:i/>
          <w:sz w:val="22"/>
          <w:szCs w:val="22"/>
        </w:rPr>
      </w:pPr>
      <w:r>
        <w:rPr>
          <w:b/>
          <w:i/>
          <w:sz w:val="22"/>
        </w:rPr>
        <w:t>Audit in the area of IT projects in Priority Axis 1 of the Integrated Operational Programme No. IOP/2015/SM/001</w:t>
      </w:r>
    </w:p>
    <w:p w14:paraId="2113AB98" w14:textId="38E05B04" w:rsidR="0027243D" w:rsidRPr="008001C9" w:rsidRDefault="0027243D" w:rsidP="0027243D">
      <w:pPr>
        <w:jc w:val="both"/>
        <w:rPr>
          <w:rFonts w:ascii="Arial" w:hAnsi="Arial" w:cs="Arial"/>
          <w:sz w:val="22"/>
          <w:szCs w:val="22"/>
        </w:rPr>
      </w:pPr>
      <w:r w:rsidRPr="008001C9">
        <w:rPr>
          <w:sz w:val="22"/>
          <w:szCs w:val="22"/>
        </w:rPr>
        <w:t>It was the requirement of the EC based on the audit no. 2013/CZ/REGIO/C4/1332/1 that the audit is performed in the area of the IT projects. The extraordinary audit of the IT projects in Priority Axis 1 of the IOP was launched at the MA IOP on the 3 February 2015. The audit is aimed at verifying the existence and proper focus of the strategy of investment in IT projects in Priority Axis 1 of the IOP, verifying the eligibility and legitimacy of the investments in the IT projects in the Priority Axis 1 of the IOP, verifying the correctness of the contracting authorities procedure in the public procurement on a sample of operations, examining the object of subsidy in terms of 3E and verifying other requirements of the projects. The audits were also launched in 16 beneficiaries in the intervention area 1.1. MA IOP has received the final report of 3 extraordinary operations audits. The MA IOP investigation was held on 3 September 2015. The AA Audit was not yet finally concluded on the 30 September 2015.</w:t>
      </w:r>
    </w:p>
    <w:p w14:paraId="0AAAB173" w14:textId="77777777" w:rsidR="0027243D" w:rsidRPr="00C006F6" w:rsidRDefault="0027243D" w:rsidP="0027243D">
      <w:pPr>
        <w:jc w:val="both"/>
        <w:rPr>
          <w:rFonts w:ascii="Arial" w:hAnsi="Arial" w:cs="Arial"/>
          <w:b/>
          <w:u w:val="single"/>
        </w:rPr>
      </w:pPr>
    </w:p>
    <w:p w14:paraId="51664A57" w14:textId="77777777" w:rsidR="0027243D" w:rsidRDefault="0027243D" w:rsidP="0027243D">
      <w:pPr>
        <w:jc w:val="both"/>
        <w:rPr>
          <w:rFonts w:ascii="Arial" w:hAnsi="Arial" w:cs="Arial"/>
          <w:b/>
          <w:u w:val="single"/>
        </w:rPr>
      </w:pPr>
    </w:p>
    <w:p w14:paraId="700049C6" w14:textId="77777777" w:rsidR="00EF3F30" w:rsidRPr="00C006F6" w:rsidRDefault="00EF3F30" w:rsidP="0027243D">
      <w:pPr>
        <w:jc w:val="both"/>
        <w:rPr>
          <w:rFonts w:ascii="Arial" w:hAnsi="Arial" w:cs="Arial"/>
          <w:b/>
          <w:u w:val="single"/>
        </w:rPr>
      </w:pPr>
    </w:p>
    <w:p w14:paraId="5C3EC2F8" w14:textId="77777777" w:rsidR="0027243D" w:rsidRPr="00B049AB" w:rsidRDefault="0027243D" w:rsidP="0027243D">
      <w:pPr>
        <w:jc w:val="both"/>
        <w:rPr>
          <w:b/>
          <w:sz w:val="22"/>
          <w:szCs w:val="22"/>
          <w:u w:val="single"/>
        </w:rPr>
      </w:pPr>
      <w:r>
        <w:rPr>
          <w:b/>
          <w:sz w:val="22"/>
          <w:u w:val="single"/>
        </w:rPr>
        <w:t>Inspections performed by the Supreme Audit Office</w:t>
      </w:r>
    </w:p>
    <w:p w14:paraId="6ECA9C5A" w14:textId="77777777" w:rsidR="0027243D" w:rsidRPr="00760173" w:rsidRDefault="0027243D" w:rsidP="0027243D">
      <w:pPr>
        <w:jc w:val="both"/>
        <w:rPr>
          <w:sz w:val="22"/>
          <w:szCs w:val="22"/>
        </w:rPr>
      </w:pPr>
    </w:p>
    <w:p w14:paraId="6DDD16FD" w14:textId="77777777" w:rsidR="0027243D" w:rsidRPr="003F2070" w:rsidRDefault="0027243D" w:rsidP="0027243D">
      <w:pPr>
        <w:jc w:val="both"/>
        <w:rPr>
          <w:b/>
          <w:i/>
          <w:sz w:val="22"/>
          <w:szCs w:val="22"/>
        </w:rPr>
      </w:pPr>
      <w:r>
        <w:rPr>
          <w:b/>
          <w:i/>
          <w:sz w:val="22"/>
        </w:rPr>
        <w:t>The SAO audit operation no. 14/15 “Funds earmarked for financing of selected programmes that are in the competence of the Ministry of Labour and Social Affairs”</w:t>
      </w:r>
    </w:p>
    <w:p w14:paraId="55C7D022" w14:textId="77777777" w:rsidR="0027243D" w:rsidRDefault="0027243D" w:rsidP="0027243D">
      <w:pPr>
        <w:jc w:val="both"/>
        <w:rPr>
          <w:rFonts w:ascii="Arial" w:hAnsi="Arial" w:cs="Arial"/>
          <w:b/>
          <w:highlight w:val="yellow"/>
          <w:u w:val="single"/>
        </w:rPr>
      </w:pPr>
    </w:p>
    <w:p w14:paraId="6D889BAA" w14:textId="77777777" w:rsidR="0027243D" w:rsidRPr="00290A24" w:rsidRDefault="0027243D" w:rsidP="0027243D">
      <w:pPr>
        <w:jc w:val="both"/>
        <w:rPr>
          <w:b/>
          <w:sz w:val="22"/>
          <w:szCs w:val="22"/>
        </w:rPr>
      </w:pPr>
      <w:r>
        <w:rPr>
          <w:b/>
          <w:sz w:val="22"/>
        </w:rPr>
        <w:t>The inspection findings related to the IOP</w:t>
      </w:r>
    </w:p>
    <w:p w14:paraId="2CC8B781" w14:textId="77777777" w:rsidR="0027243D" w:rsidRPr="00B7711B" w:rsidRDefault="0027243D" w:rsidP="0027243D">
      <w:pPr>
        <w:jc w:val="both"/>
        <w:rPr>
          <w:sz w:val="22"/>
          <w:szCs w:val="22"/>
        </w:rPr>
      </w:pPr>
      <w:r>
        <w:rPr>
          <w:sz w:val="22"/>
        </w:rPr>
        <w:t xml:space="preserve">The IOP implementation was affected adversely by the lack of a clear conceptual document on the organisational structure of labour offices and the establishment of the emergence of the Labour Office of the Czech Republic (hereinafter the “LO CR”) from the 1 April 2011 pursuant to the Act No. 73/2011 Sb. </w:t>
      </w:r>
    </w:p>
    <w:p w14:paraId="2B349553" w14:textId="77777777" w:rsidR="0027243D" w:rsidRPr="00B7711B" w:rsidRDefault="0027243D" w:rsidP="0027243D">
      <w:pPr>
        <w:jc w:val="both"/>
        <w:rPr>
          <w:sz w:val="22"/>
          <w:szCs w:val="22"/>
        </w:rPr>
      </w:pPr>
      <w:r>
        <w:rPr>
          <w:sz w:val="22"/>
        </w:rPr>
        <w:t>In the years 2009–2013, only 41% of the adjusted financial needs for the years 2009–2014 were taken up.</w:t>
      </w:r>
    </w:p>
    <w:p w14:paraId="1B51533E" w14:textId="77777777" w:rsidR="0027243D" w:rsidRPr="00B7711B" w:rsidRDefault="0027243D" w:rsidP="0027243D">
      <w:pPr>
        <w:jc w:val="both"/>
        <w:rPr>
          <w:sz w:val="22"/>
          <w:szCs w:val="22"/>
        </w:rPr>
      </w:pPr>
      <w:r>
        <w:rPr>
          <w:sz w:val="22"/>
        </w:rPr>
        <w:t xml:space="preserve">The selection of projects was rather complicated and little transparent. The selection of projects relating to the training centres for the employment services were not based on the binding strategy which would objectively define the needs of the LO CR in the area of training; this subsequently led to a series of policy changes. </w:t>
      </w:r>
    </w:p>
    <w:p w14:paraId="19F32CF2" w14:textId="77777777" w:rsidR="0027243D" w:rsidRPr="00B7711B" w:rsidRDefault="0027243D" w:rsidP="0027243D">
      <w:pPr>
        <w:jc w:val="both"/>
        <w:rPr>
          <w:sz w:val="22"/>
          <w:szCs w:val="22"/>
        </w:rPr>
      </w:pPr>
      <w:r>
        <w:rPr>
          <w:sz w:val="22"/>
        </w:rPr>
        <w:t xml:space="preserve">The important intervention was the additional inclusion of the purchase of a building in Prague 7 for LO CR in July 2013, i.e. at a time when there was a risk that the funds will not be taken up. The </w:t>
      </w:r>
      <w:proofErr w:type="spellStart"/>
      <w:r>
        <w:rPr>
          <w:sz w:val="22"/>
        </w:rPr>
        <w:t>MoLSA</w:t>
      </w:r>
      <w:proofErr w:type="spellEnd"/>
      <w:r>
        <w:rPr>
          <w:sz w:val="22"/>
        </w:rPr>
        <w:t xml:space="preserve"> in connection with Act No. 73/2011 stated that its adoption would not, among other things, require the acquisition of new buildings. The LO CR failed to demonstrate that prior to the purchase of the building in Prague 7 it has performed the due selection of the suitable properties. It also failed to demonstrate the credibility of data on the number of employees who would be working in the building.</w:t>
      </w:r>
    </w:p>
    <w:p w14:paraId="210FF4F7" w14:textId="77777777" w:rsidR="0027243D" w:rsidRPr="00B7711B" w:rsidRDefault="0027243D" w:rsidP="0027243D">
      <w:pPr>
        <w:jc w:val="both"/>
        <w:rPr>
          <w:sz w:val="22"/>
          <w:szCs w:val="22"/>
        </w:rPr>
      </w:pPr>
      <w:r>
        <w:rPr>
          <w:sz w:val="22"/>
        </w:rPr>
        <w:t xml:space="preserve">In the case of the LO CR building in Pardubice, the option was being prepared (the new construction) which would be more expensive by about CZK 130 </w:t>
      </w:r>
      <w:proofErr w:type="spellStart"/>
      <w:r>
        <w:rPr>
          <w:sz w:val="22"/>
        </w:rPr>
        <w:t>millions</w:t>
      </w:r>
      <w:proofErr w:type="spellEnd"/>
      <w:r>
        <w:rPr>
          <w:sz w:val="22"/>
        </w:rPr>
        <w:t xml:space="preserve"> than the alternative option (the renovation and extension of the existing building). In connection with the construction of the building in Pardubice, the LO CR stopped the construction of the building in </w:t>
      </w:r>
      <w:proofErr w:type="spellStart"/>
      <w:r>
        <w:rPr>
          <w:sz w:val="22"/>
        </w:rPr>
        <w:t>Rokytno</w:t>
      </w:r>
      <w:proofErr w:type="spellEnd"/>
      <w:r>
        <w:rPr>
          <w:sz w:val="22"/>
        </w:rPr>
        <w:t xml:space="preserve"> with the projected costs of CZK 60 </w:t>
      </w:r>
      <w:proofErr w:type="spellStart"/>
      <w:r>
        <w:rPr>
          <w:sz w:val="22"/>
        </w:rPr>
        <w:t>millions</w:t>
      </w:r>
      <w:proofErr w:type="spellEnd"/>
      <w:r>
        <w:rPr>
          <w:sz w:val="22"/>
        </w:rPr>
        <w:t xml:space="preserve"> and the completion date in 2013.</w:t>
      </w:r>
    </w:p>
    <w:p w14:paraId="7C357248" w14:textId="77777777" w:rsidR="0027243D" w:rsidRPr="00B7711B" w:rsidRDefault="0027243D" w:rsidP="0027243D">
      <w:pPr>
        <w:jc w:val="both"/>
        <w:rPr>
          <w:sz w:val="22"/>
          <w:szCs w:val="22"/>
        </w:rPr>
      </w:pPr>
      <w:r>
        <w:rPr>
          <w:sz w:val="22"/>
        </w:rPr>
        <w:t xml:space="preserve">The LO CR bought in 2012 a building in Karlovy Vary with insufficient capacity. The </w:t>
      </w:r>
      <w:proofErr w:type="spellStart"/>
      <w:r>
        <w:rPr>
          <w:sz w:val="22"/>
        </w:rPr>
        <w:t>MoLSA</w:t>
      </w:r>
      <w:proofErr w:type="spellEnd"/>
      <w:r>
        <w:rPr>
          <w:sz w:val="22"/>
        </w:rPr>
        <w:t xml:space="preserve"> did not guarantee, through the programmes implementation, a fully effective, economical and efficient allocation of funds for the acquisition and restoration of its real estate.</w:t>
      </w:r>
    </w:p>
    <w:p w14:paraId="296E2A18" w14:textId="77777777" w:rsidR="0027243D" w:rsidRDefault="0027243D" w:rsidP="0027243D">
      <w:pPr>
        <w:pStyle w:val="Styl1-I"/>
        <w:numPr>
          <w:ilvl w:val="0"/>
          <w:numId w:val="0"/>
        </w:numPr>
        <w:spacing w:before="0" w:after="0"/>
        <w:rPr>
          <w:rFonts w:ascii="Times New Roman" w:hAnsi="Times New Roman" w:cs="Times New Roman"/>
          <w:sz w:val="22"/>
          <w:szCs w:val="22"/>
        </w:rPr>
      </w:pPr>
      <w:r>
        <w:rPr>
          <w:rFonts w:ascii="Times New Roman" w:hAnsi="Times New Roman"/>
          <w:sz w:val="22"/>
        </w:rPr>
        <w:t>The Government of the Czech Republic instructed the Minister of Labour and Social Affairs to implement the measures adopted to rectify and remove the shortcomings identified in the audit conclusion and to inform the government about the implementation of these measures</w:t>
      </w:r>
    </w:p>
    <w:p w14:paraId="0251B0F7" w14:textId="77777777" w:rsidR="0027243D" w:rsidRDefault="0027243D" w:rsidP="0027243D">
      <w:pPr>
        <w:pStyle w:val="Styl1-I"/>
        <w:numPr>
          <w:ilvl w:val="0"/>
          <w:numId w:val="0"/>
        </w:numPr>
        <w:spacing w:before="0" w:after="0"/>
        <w:ind w:left="357" w:hanging="357"/>
        <w:rPr>
          <w:rFonts w:ascii="Times New Roman" w:hAnsi="Times New Roman" w:cs="Times New Roman"/>
          <w:sz w:val="22"/>
          <w:szCs w:val="22"/>
        </w:rPr>
      </w:pPr>
      <w:proofErr w:type="gramStart"/>
      <w:r>
        <w:rPr>
          <w:rFonts w:ascii="Times New Roman" w:hAnsi="Times New Roman"/>
          <w:sz w:val="22"/>
        </w:rPr>
        <w:t>by</w:t>
      </w:r>
      <w:proofErr w:type="gramEnd"/>
      <w:r>
        <w:rPr>
          <w:rFonts w:ascii="Times New Roman" w:hAnsi="Times New Roman"/>
          <w:sz w:val="22"/>
        </w:rPr>
        <w:t xml:space="preserve"> 31 December 2015.</w:t>
      </w:r>
    </w:p>
    <w:p w14:paraId="12FEA9D5" w14:textId="77777777" w:rsidR="0027243D" w:rsidRDefault="0027243D" w:rsidP="0027243D">
      <w:pPr>
        <w:pStyle w:val="Styl1-I"/>
        <w:numPr>
          <w:ilvl w:val="0"/>
          <w:numId w:val="0"/>
        </w:numPr>
        <w:spacing w:before="0" w:after="0"/>
        <w:ind w:left="357" w:hanging="357"/>
        <w:rPr>
          <w:rFonts w:ascii="Times New Roman" w:hAnsi="Times New Roman" w:cs="Times New Roman"/>
          <w:sz w:val="22"/>
          <w:szCs w:val="22"/>
        </w:rPr>
      </w:pPr>
    </w:p>
    <w:p w14:paraId="1E6387AA" w14:textId="77777777" w:rsidR="0027243D" w:rsidRPr="002A4427" w:rsidRDefault="0027243D" w:rsidP="0027243D">
      <w:pPr>
        <w:jc w:val="both"/>
        <w:rPr>
          <w:b/>
          <w:sz w:val="22"/>
          <w:szCs w:val="22"/>
        </w:rPr>
      </w:pPr>
      <w:r>
        <w:rPr>
          <w:b/>
          <w:sz w:val="22"/>
        </w:rPr>
        <w:t xml:space="preserve">Opinion of the </w:t>
      </w:r>
      <w:proofErr w:type="spellStart"/>
      <w:r>
        <w:rPr>
          <w:b/>
          <w:sz w:val="22"/>
        </w:rPr>
        <w:t>MoLSA</w:t>
      </w:r>
      <w:proofErr w:type="spellEnd"/>
      <w:r>
        <w:rPr>
          <w:b/>
          <w:sz w:val="22"/>
        </w:rPr>
        <w:t xml:space="preserve">, CSSA and the LO to the audit conclusion of the SAO </w:t>
      </w:r>
    </w:p>
    <w:p w14:paraId="6B585707" w14:textId="77777777" w:rsidR="0027243D" w:rsidRPr="001B442B" w:rsidRDefault="0027243D" w:rsidP="0027243D">
      <w:pPr>
        <w:jc w:val="both"/>
        <w:rPr>
          <w:rFonts w:eastAsia="Calibri"/>
          <w:sz w:val="22"/>
          <w:szCs w:val="22"/>
        </w:rPr>
      </w:pPr>
      <w:r>
        <w:rPr>
          <w:sz w:val="22"/>
        </w:rPr>
        <w:t>The LO CR adopted the measures to avoid the problematic assessment of the selection of the building contractors by intermediary bodies, including the pressure on the grant providers in order to speed up as much as possible the process of determining the expenditure without which the contract may not be concluded so as not to breach the budget rules. The preparation and implementation of the investments is now, from the point of view of the LO CR, better scheduled in order to avoid the time pressure while taking up the funds.</w:t>
      </w:r>
    </w:p>
    <w:p w14:paraId="370F9251" w14:textId="77777777" w:rsidR="0027243D" w:rsidRDefault="0027243D" w:rsidP="0027243D">
      <w:pPr>
        <w:jc w:val="both"/>
        <w:rPr>
          <w:rFonts w:eastAsia="Calibri"/>
          <w:sz w:val="22"/>
          <w:szCs w:val="22"/>
        </w:rPr>
      </w:pPr>
      <w:r>
        <w:rPr>
          <w:sz w:val="22"/>
        </w:rPr>
        <w:t xml:space="preserve">The findings related to the absence of due selection of the suitable real estates are one-off. In the case of new projects (investments), the overview of the criteria and the transparent method of selection shall be thoroughly determined in advance. After putting the personal system into operation, it will be possible to e.g. clarify the selection criteria according to the number of the systematised jobs. Monitoring the real needs of the optimum capacity of buildings is, among other, helped by the effectively set up personnel information systems. That is why the LO CR is also required to ensure the personnel information system – the tender for a personnel information system which should enable the precise registration of e.g. systematised jobs. The </w:t>
      </w:r>
      <w:proofErr w:type="spellStart"/>
      <w:r>
        <w:rPr>
          <w:sz w:val="22"/>
        </w:rPr>
        <w:t>MoLSA</w:t>
      </w:r>
      <w:proofErr w:type="spellEnd"/>
      <w:r>
        <w:rPr>
          <w:sz w:val="22"/>
        </w:rPr>
        <w:t xml:space="preserve"> also stated that it had always proceeded with the strategies and concepts it had laid down. All the buildings were, according to the opinion of the </w:t>
      </w:r>
      <w:proofErr w:type="spellStart"/>
      <w:r>
        <w:rPr>
          <w:sz w:val="22"/>
        </w:rPr>
        <w:t>MoLSA</w:t>
      </w:r>
      <w:proofErr w:type="spellEnd"/>
      <w:r>
        <w:rPr>
          <w:sz w:val="22"/>
        </w:rPr>
        <w:t xml:space="preserve"> and the LO CR, acquired in accordance with the principle of economical and effective expenditure. </w:t>
      </w:r>
    </w:p>
    <w:p w14:paraId="6B6D011E" w14:textId="77777777" w:rsidR="0027243D" w:rsidRPr="000F2110" w:rsidRDefault="0027243D" w:rsidP="0027243D">
      <w:pPr>
        <w:jc w:val="both"/>
        <w:rPr>
          <w:rFonts w:ascii="Arial" w:hAnsi="Arial" w:cs="Arial"/>
          <w:sz w:val="24"/>
          <w:szCs w:val="24"/>
        </w:rPr>
      </w:pPr>
    </w:p>
    <w:p w14:paraId="0F996687" w14:textId="77777777" w:rsidR="00C618C1" w:rsidRDefault="00C618C1" w:rsidP="0027243D">
      <w:pPr>
        <w:jc w:val="both"/>
        <w:rPr>
          <w:b/>
          <w:sz w:val="22"/>
        </w:rPr>
      </w:pPr>
    </w:p>
    <w:p w14:paraId="4FD0D7FB" w14:textId="77777777" w:rsidR="0027243D" w:rsidRPr="002A4427" w:rsidRDefault="0027243D" w:rsidP="0027243D">
      <w:pPr>
        <w:jc w:val="both"/>
        <w:rPr>
          <w:b/>
          <w:sz w:val="22"/>
          <w:szCs w:val="22"/>
        </w:rPr>
      </w:pPr>
      <w:r>
        <w:rPr>
          <w:b/>
          <w:sz w:val="22"/>
        </w:rPr>
        <w:t xml:space="preserve">Corrective actions taken by the </w:t>
      </w:r>
      <w:proofErr w:type="spellStart"/>
      <w:r>
        <w:rPr>
          <w:b/>
          <w:sz w:val="22"/>
        </w:rPr>
        <w:t>MoLSA</w:t>
      </w:r>
      <w:proofErr w:type="spellEnd"/>
    </w:p>
    <w:p w14:paraId="19FA8A3C" w14:textId="77777777" w:rsidR="0027243D" w:rsidRPr="00073204" w:rsidRDefault="0027243D" w:rsidP="00C06961">
      <w:pPr>
        <w:pStyle w:val="Zkladntext"/>
        <w:widowControl w:val="0"/>
        <w:numPr>
          <w:ilvl w:val="0"/>
          <w:numId w:val="35"/>
        </w:numPr>
        <w:spacing w:after="0"/>
        <w:ind w:left="357" w:hanging="357"/>
        <w:jc w:val="both"/>
        <w:rPr>
          <w:rFonts w:eastAsia="Calibri"/>
          <w:sz w:val="22"/>
          <w:szCs w:val="22"/>
        </w:rPr>
      </w:pPr>
      <w:r>
        <w:rPr>
          <w:sz w:val="22"/>
        </w:rPr>
        <w:t xml:space="preserve">Effective from the 1 July 2014, the new department for investment and dislocation was established at the </w:t>
      </w:r>
      <w:proofErr w:type="spellStart"/>
      <w:r>
        <w:rPr>
          <w:sz w:val="22"/>
        </w:rPr>
        <w:t>MoLSA</w:t>
      </w:r>
      <w:proofErr w:type="spellEnd"/>
      <w:r>
        <w:rPr>
          <w:sz w:val="22"/>
        </w:rPr>
        <w:t>.</w:t>
      </w:r>
    </w:p>
    <w:p w14:paraId="3B95CF4D" w14:textId="77777777" w:rsidR="0027243D" w:rsidRPr="002A4427" w:rsidRDefault="0027243D" w:rsidP="00C06961">
      <w:pPr>
        <w:pStyle w:val="Zkladntext"/>
        <w:widowControl w:val="0"/>
        <w:numPr>
          <w:ilvl w:val="0"/>
          <w:numId w:val="35"/>
        </w:numPr>
        <w:spacing w:after="0"/>
        <w:ind w:left="357" w:hanging="357"/>
        <w:jc w:val="both"/>
        <w:rPr>
          <w:rFonts w:eastAsia="Calibri"/>
          <w:sz w:val="22"/>
          <w:szCs w:val="22"/>
        </w:rPr>
      </w:pPr>
      <w:r>
        <w:rPr>
          <w:sz w:val="22"/>
        </w:rPr>
        <w:t xml:space="preserve">Any action of real estate reproduction is discussed first at the ministerial investment committee and then at the management meeting of the </w:t>
      </w:r>
      <w:proofErr w:type="spellStart"/>
      <w:r>
        <w:rPr>
          <w:sz w:val="22"/>
        </w:rPr>
        <w:t>MoLSA</w:t>
      </w:r>
      <w:proofErr w:type="spellEnd"/>
      <w:r>
        <w:rPr>
          <w:sz w:val="22"/>
        </w:rPr>
        <w:t>.</w:t>
      </w:r>
    </w:p>
    <w:p w14:paraId="7D3E9CF4" w14:textId="77777777" w:rsidR="0027243D" w:rsidRPr="00073204" w:rsidRDefault="0027243D" w:rsidP="00C06961">
      <w:pPr>
        <w:pStyle w:val="Zkladntext"/>
        <w:widowControl w:val="0"/>
        <w:numPr>
          <w:ilvl w:val="0"/>
          <w:numId w:val="35"/>
        </w:numPr>
        <w:spacing w:after="0"/>
        <w:ind w:left="357" w:hanging="357"/>
        <w:jc w:val="both"/>
        <w:rPr>
          <w:rFonts w:eastAsia="Calibri"/>
          <w:sz w:val="22"/>
          <w:szCs w:val="22"/>
        </w:rPr>
      </w:pPr>
      <w:r>
        <w:rPr>
          <w:sz w:val="22"/>
        </w:rPr>
        <w:t xml:space="preserve">The ministerial investment committee shall be given the task to prepare during the 2015 the mid-term concept of investment policy of the </w:t>
      </w:r>
      <w:proofErr w:type="spellStart"/>
      <w:r>
        <w:rPr>
          <w:sz w:val="22"/>
        </w:rPr>
        <w:t>MoLSA</w:t>
      </w:r>
      <w:proofErr w:type="spellEnd"/>
      <w:r>
        <w:rPr>
          <w:sz w:val="22"/>
        </w:rPr>
        <w:t>.</w:t>
      </w:r>
    </w:p>
    <w:p w14:paraId="661830A1" w14:textId="77777777" w:rsidR="0027243D" w:rsidRPr="00073204" w:rsidRDefault="0027243D" w:rsidP="0027243D">
      <w:pPr>
        <w:pStyle w:val="Zkladntext"/>
        <w:widowControl w:val="0"/>
        <w:rPr>
          <w:rFonts w:eastAsia="Calibri"/>
          <w:sz w:val="22"/>
          <w:szCs w:val="22"/>
        </w:rPr>
      </w:pPr>
    </w:p>
    <w:p w14:paraId="490E7138" w14:textId="77777777" w:rsidR="0027243D" w:rsidRPr="00073204" w:rsidRDefault="0027243D" w:rsidP="0027243D">
      <w:pPr>
        <w:pStyle w:val="Zkladntext"/>
        <w:jc w:val="both"/>
        <w:rPr>
          <w:rFonts w:eastAsia="Calibri"/>
          <w:sz w:val="22"/>
          <w:szCs w:val="22"/>
        </w:rPr>
      </w:pPr>
      <w:r>
        <w:rPr>
          <w:sz w:val="22"/>
        </w:rPr>
        <w:t xml:space="preserve">The </w:t>
      </w:r>
      <w:proofErr w:type="spellStart"/>
      <w:r>
        <w:rPr>
          <w:sz w:val="22"/>
        </w:rPr>
        <w:t>MoLSA</w:t>
      </w:r>
      <w:proofErr w:type="spellEnd"/>
      <w:r>
        <w:rPr>
          <w:sz w:val="22"/>
        </w:rPr>
        <w:t xml:space="preserve"> accepted the recommendation of the SAO to implement measures to remedy the shortcomings referred to in Part III of its conclusion of audit no. 14/05:</w:t>
      </w:r>
    </w:p>
    <w:p w14:paraId="4A1A5E4A" w14:textId="77777777" w:rsidR="0027243D" w:rsidRPr="002A4427" w:rsidRDefault="0027243D" w:rsidP="00C06961">
      <w:pPr>
        <w:pStyle w:val="Odstavecseseznamem"/>
        <w:numPr>
          <w:ilvl w:val="0"/>
          <w:numId w:val="36"/>
        </w:numPr>
        <w:tabs>
          <w:tab w:val="clear" w:pos="644"/>
        </w:tabs>
        <w:spacing w:after="0" w:line="240" w:lineRule="auto"/>
        <w:ind w:left="357" w:hanging="357"/>
        <w:jc w:val="both"/>
        <w:rPr>
          <w:rFonts w:ascii="Times New Roman" w:hAnsi="Times New Roman"/>
        </w:rPr>
      </w:pPr>
      <w:r>
        <w:rPr>
          <w:rFonts w:ascii="Times New Roman" w:hAnsi="Times New Roman"/>
        </w:rPr>
        <w:t>the objective setting of the indicators – they shall be newly calculated as a percentage of the actual costs to the limit costs; this shall allow the objective evaluation of the performance targets delivery in relation to the real parameter value;</w:t>
      </w:r>
    </w:p>
    <w:p w14:paraId="70A01AC4" w14:textId="77777777" w:rsidR="0027243D" w:rsidRPr="00073204" w:rsidRDefault="0027243D" w:rsidP="00C06961">
      <w:pPr>
        <w:pStyle w:val="Odstavecseseznamem"/>
        <w:numPr>
          <w:ilvl w:val="0"/>
          <w:numId w:val="37"/>
        </w:numPr>
        <w:tabs>
          <w:tab w:val="clear" w:pos="644"/>
        </w:tabs>
        <w:spacing w:after="120" w:line="240" w:lineRule="auto"/>
        <w:ind w:left="357" w:hanging="357"/>
        <w:jc w:val="both"/>
        <w:rPr>
          <w:rFonts w:ascii="Times New Roman" w:hAnsi="Times New Roman"/>
        </w:rPr>
      </w:pPr>
      <w:r>
        <w:rPr>
          <w:rFonts w:ascii="Times New Roman" w:hAnsi="Times New Roman"/>
        </w:rPr>
        <w:t>when determining the conditions for taking up the funds, these conditions and the updated programme documents shall include the listing of minor breaches of the conditions in order to reduce the impact of sanctions;</w:t>
      </w:r>
    </w:p>
    <w:p w14:paraId="492FC1E5" w14:textId="77777777" w:rsidR="0027243D" w:rsidRPr="00073204" w:rsidRDefault="0027243D" w:rsidP="00C06961">
      <w:pPr>
        <w:pStyle w:val="Odstavecseseznamem"/>
        <w:numPr>
          <w:ilvl w:val="0"/>
          <w:numId w:val="38"/>
        </w:numPr>
        <w:tabs>
          <w:tab w:val="clear" w:pos="644"/>
          <w:tab w:val="num" w:pos="-426"/>
        </w:tabs>
        <w:spacing w:after="120" w:line="240" w:lineRule="auto"/>
        <w:ind w:left="357" w:hanging="357"/>
        <w:jc w:val="both"/>
        <w:rPr>
          <w:rFonts w:ascii="Times New Roman" w:hAnsi="Times New Roman"/>
        </w:rPr>
      </w:pPr>
      <w:r>
        <w:rPr>
          <w:rFonts w:ascii="Times New Roman" w:hAnsi="Times New Roman"/>
        </w:rPr>
        <w:t>in the case of significant changes to the program, the conversion of goals and indicators shall be strictly adhered to if the specific events are cancelled and also if they are to be replaced by different actions which have been identified, over time, by the ministerial investment committee and evaluated as effective, economical and efficient and which will be supported by the legislative changes.</w:t>
      </w:r>
    </w:p>
    <w:p w14:paraId="482E4F39" w14:textId="77777777" w:rsidR="0027243D" w:rsidRDefault="0027243D" w:rsidP="0027243D">
      <w:pPr>
        <w:jc w:val="both"/>
        <w:rPr>
          <w:sz w:val="22"/>
          <w:szCs w:val="22"/>
        </w:rPr>
      </w:pPr>
      <w:r>
        <w:rPr>
          <w:sz w:val="22"/>
        </w:rPr>
        <w:t>The expenditure incurred for the acquisition of building of the General Directorate of the LO CR was identified by the EC in its opinion on the Annual inspection report for 2014 to be ineligible.</w:t>
      </w:r>
    </w:p>
    <w:p w14:paraId="19334D16" w14:textId="77777777" w:rsidR="008001C9" w:rsidRDefault="008001C9" w:rsidP="0027243D">
      <w:pPr>
        <w:jc w:val="both"/>
        <w:rPr>
          <w:b/>
          <w:i/>
          <w:sz w:val="22"/>
        </w:rPr>
      </w:pPr>
    </w:p>
    <w:p w14:paraId="46CEA001" w14:textId="561B2751" w:rsidR="0027243D" w:rsidRPr="00290A24" w:rsidRDefault="0027243D" w:rsidP="0027243D">
      <w:pPr>
        <w:jc w:val="both"/>
        <w:rPr>
          <w:b/>
          <w:i/>
          <w:sz w:val="22"/>
          <w:szCs w:val="22"/>
        </w:rPr>
      </w:pPr>
      <w:r>
        <w:rPr>
          <w:b/>
          <w:i/>
          <w:sz w:val="22"/>
        </w:rPr>
        <w:t xml:space="preserve">The SAO audit operation no. 14/02 “Funds spent on preparation, implementation and operation </w:t>
      </w:r>
      <w:r w:rsidR="00EF3F30">
        <w:rPr>
          <w:b/>
          <w:i/>
          <w:sz w:val="22"/>
        </w:rPr>
        <w:br/>
      </w:r>
      <w:r>
        <w:rPr>
          <w:b/>
          <w:i/>
          <w:sz w:val="22"/>
        </w:rPr>
        <w:t>of the Register of territorial identification, addresses and real estates” (hereinafter the “RTIARE”)</w:t>
      </w:r>
    </w:p>
    <w:p w14:paraId="7FDD266B" w14:textId="77777777" w:rsidR="0027243D" w:rsidRDefault="0027243D" w:rsidP="0027243D">
      <w:pPr>
        <w:jc w:val="both"/>
        <w:rPr>
          <w:rFonts w:ascii="Arial" w:hAnsi="Arial" w:cs="Arial"/>
          <w:color w:val="000000"/>
          <w:sz w:val="24"/>
          <w:szCs w:val="24"/>
        </w:rPr>
      </w:pPr>
    </w:p>
    <w:p w14:paraId="6217D1D4" w14:textId="77777777" w:rsidR="0027243D" w:rsidRPr="00290A24" w:rsidRDefault="0027243D" w:rsidP="0027243D">
      <w:pPr>
        <w:jc w:val="both"/>
        <w:rPr>
          <w:b/>
          <w:sz w:val="22"/>
          <w:szCs w:val="22"/>
        </w:rPr>
      </w:pPr>
      <w:r>
        <w:rPr>
          <w:b/>
          <w:sz w:val="22"/>
        </w:rPr>
        <w:t>Inspection findings:</w:t>
      </w:r>
    </w:p>
    <w:p w14:paraId="46D98EB4" w14:textId="77777777" w:rsidR="0027243D" w:rsidRPr="002048B2" w:rsidRDefault="0027243D" w:rsidP="00C06961">
      <w:pPr>
        <w:pStyle w:val="Odstavecseseznamem"/>
        <w:numPr>
          <w:ilvl w:val="0"/>
          <w:numId w:val="44"/>
        </w:numPr>
        <w:spacing w:after="0" w:line="240" w:lineRule="auto"/>
        <w:ind w:left="714" w:hanging="357"/>
        <w:jc w:val="both"/>
      </w:pPr>
      <w:r>
        <w:rPr>
          <w:rFonts w:ascii="Times New Roman" w:hAnsi="Times New Roman"/>
        </w:rPr>
        <w:t xml:space="preserve">the risk for the accuracy and completeness of data stored in RTIARE represent the errors in the source data that was used for the initial RTIARE fulfilment and the insufficient cooperation between the editors when eliminating errors identified by the </w:t>
      </w:r>
      <w:proofErr w:type="spellStart"/>
      <w:r>
        <w:rPr>
          <w:rFonts w:ascii="Times New Roman" w:hAnsi="Times New Roman"/>
        </w:rPr>
        <w:t>The</w:t>
      </w:r>
      <w:proofErr w:type="spellEnd"/>
      <w:r>
        <w:rPr>
          <w:rFonts w:ascii="Times New Roman" w:hAnsi="Times New Roman"/>
        </w:rPr>
        <w:t xml:space="preserve"> Czech Office for Surveying, Mapping and Cadastre; </w:t>
      </w:r>
    </w:p>
    <w:p w14:paraId="23445D51" w14:textId="6AC027F6" w:rsidR="0027243D" w:rsidRPr="002048B2" w:rsidRDefault="0027243D" w:rsidP="00C06961">
      <w:pPr>
        <w:pStyle w:val="Odstavecseseznamem"/>
        <w:numPr>
          <w:ilvl w:val="0"/>
          <w:numId w:val="44"/>
        </w:numPr>
        <w:spacing w:after="0" w:line="240" w:lineRule="auto"/>
        <w:ind w:left="714" w:hanging="357"/>
        <w:jc w:val="both"/>
      </w:pPr>
      <w:r>
        <w:rPr>
          <w:rFonts w:ascii="Times New Roman" w:hAnsi="Times New Roman"/>
        </w:rPr>
        <w:t xml:space="preserve">The COSMC in implementing the RTIARE did not create the conditions for the acquisition </w:t>
      </w:r>
      <w:r w:rsidR="00EF3F30">
        <w:rPr>
          <w:rFonts w:ascii="Times New Roman" w:hAnsi="Times New Roman"/>
        </w:rPr>
        <w:br/>
      </w:r>
      <w:r>
        <w:rPr>
          <w:rFonts w:ascii="Times New Roman" w:hAnsi="Times New Roman"/>
        </w:rPr>
        <w:t>of the technological infrastructure in the necessary and proportionate extent. The shared technological infrastructure for the Information System of the Cadastre of Real Estate (hereinafter the “ISCRE”), RTIARE and its agenda information systems excludes the possibility to monitor the overall expenditure on the implementation of the RTIARE separately;</w:t>
      </w:r>
    </w:p>
    <w:p w14:paraId="10BCC2AC" w14:textId="68CA0AE4" w:rsidR="0027243D" w:rsidRPr="002048B2" w:rsidRDefault="0027243D" w:rsidP="00C06961">
      <w:pPr>
        <w:pStyle w:val="Odstavecseseznamem"/>
        <w:numPr>
          <w:ilvl w:val="0"/>
          <w:numId w:val="44"/>
        </w:numPr>
        <w:spacing w:after="0" w:line="240" w:lineRule="auto"/>
        <w:ind w:left="714" w:hanging="357"/>
        <w:jc w:val="both"/>
      </w:pPr>
      <w:r>
        <w:rPr>
          <w:rFonts w:ascii="Times New Roman" w:hAnsi="Times New Roman"/>
        </w:rPr>
        <w:t xml:space="preserve">The COSMC could not compare the offer prices in two procurement procedures because </w:t>
      </w:r>
      <w:r w:rsidR="00EF3F30">
        <w:rPr>
          <w:rFonts w:ascii="Times New Roman" w:hAnsi="Times New Roman"/>
        </w:rPr>
        <w:br/>
      </w:r>
      <w:r>
        <w:rPr>
          <w:rFonts w:ascii="Times New Roman" w:hAnsi="Times New Roman"/>
        </w:rPr>
        <w:t xml:space="preserve">in each case there was only one candidate submitting the offer. In one case of public contract, the only candidate was the company which already cooperates with the COSMC in operating the ISCRE since 1997. The dependency on the selected supplier and his technologies was increased. The SAO audit of the process correctness of the procurement procedure found that the COSMC did not make public the change in the requirement for the candidate’s certification from the grade CONFIDENTIAL to RESERVED. </w:t>
      </w:r>
    </w:p>
    <w:p w14:paraId="3484F695" w14:textId="77777777" w:rsidR="0027243D" w:rsidRPr="002048B2" w:rsidRDefault="0027243D" w:rsidP="00C06961">
      <w:pPr>
        <w:pStyle w:val="Odstavecseseznamem"/>
        <w:numPr>
          <w:ilvl w:val="0"/>
          <w:numId w:val="44"/>
        </w:numPr>
        <w:spacing w:after="0" w:line="240" w:lineRule="auto"/>
        <w:ind w:left="714" w:hanging="357"/>
        <w:jc w:val="both"/>
      </w:pPr>
      <w:r>
        <w:rPr>
          <w:rFonts w:ascii="Times New Roman" w:hAnsi="Times New Roman"/>
        </w:rPr>
        <w:t xml:space="preserve">The COSMC did not concluded the agreement for the fulfilment of the public contract on the acquisition of the technological infrastructure in accordance with the agreement proposal included in the offer, it did not complied with the time period for the provision of the agreement; in one case the existing supplier was advantaged by not having to include the costs of moving technologies in his offer; in two cases the COSMC did not send within the determined period of time the notification of the award procedure outcome for publication; in the case of one negotiation procedure without prior publication the COSMC did not created tender dossier and did not provided their requirements in the call for practices.  </w:t>
      </w:r>
    </w:p>
    <w:p w14:paraId="207F3133" w14:textId="77777777" w:rsidR="0027243D" w:rsidRPr="00C77655" w:rsidRDefault="0027243D" w:rsidP="0027243D">
      <w:pPr>
        <w:spacing w:after="120"/>
        <w:jc w:val="both"/>
        <w:rPr>
          <w:sz w:val="22"/>
          <w:szCs w:val="22"/>
        </w:rPr>
      </w:pPr>
      <w:r>
        <w:rPr>
          <w:sz w:val="22"/>
        </w:rPr>
        <w:t>The government of the Czech Republic, in its resolution no. 75 of 4 February 2015, instructed the Minister of Agriculture and the chair of the Czech Office for Surveying, Mapping and Cadastre to implement the measures provided in the opinion in the paragraph I/2 of this resolution and to inform the government by the 30 September 2015 about the implementation, and it recommended to adjust by the internal regulation the process and accountability in public procurement pursuant to Act No. 137/2006 Sb., on public procurement, as amended.</w:t>
      </w:r>
    </w:p>
    <w:p w14:paraId="4A8F2680" w14:textId="77777777" w:rsidR="0027243D" w:rsidRPr="007175E7" w:rsidRDefault="0027243D" w:rsidP="0027243D">
      <w:pPr>
        <w:jc w:val="both"/>
        <w:rPr>
          <w:b/>
          <w:sz w:val="22"/>
          <w:szCs w:val="22"/>
        </w:rPr>
      </w:pPr>
      <w:r>
        <w:rPr>
          <w:b/>
          <w:sz w:val="22"/>
        </w:rPr>
        <w:t>Implementation of the corrective measures</w:t>
      </w:r>
    </w:p>
    <w:p w14:paraId="70C4E672" w14:textId="77777777" w:rsidR="0027243D" w:rsidRDefault="0027243D" w:rsidP="0027243D">
      <w:pPr>
        <w:spacing w:after="120"/>
        <w:jc w:val="both"/>
        <w:rPr>
          <w:sz w:val="22"/>
          <w:szCs w:val="22"/>
        </w:rPr>
      </w:pPr>
      <w:r>
        <w:rPr>
          <w:sz w:val="22"/>
        </w:rPr>
        <w:t>Failure to make public the change of requirement for the applicant’s certificate from the grade Confidential to the grade Restricted was identified already by the audit of the MA IOP no. 23/2010/I; the mistake is therefore known. The MA IOP, based on its findings for the project, registered the irregularity which has not been until now concluded, because of the ongoing administrative proceedings of the Office of the Protection of Competition and the tax office investigation. The expenditure incurred for the material public contract were, in accordance with the Guidelines for the application of financial corrections, reduced by the IB of the MoI by 5%.</w:t>
      </w:r>
    </w:p>
    <w:p w14:paraId="7145AF8B" w14:textId="4CC99D79" w:rsidR="006B1F8F" w:rsidRPr="00D84D7C" w:rsidRDefault="0027243D" w:rsidP="0027243D">
      <w:pPr>
        <w:spacing w:after="120"/>
        <w:jc w:val="both"/>
        <w:rPr>
          <w:sz w:val="22"/>
          <w:szCs w:val="22"/>
        </w:rPr>
      </w:pPr>
      <w:r>
        <w:rPr>
          <w:sz w:val="22"/>
        </w:rPr>
        <w:t>The COSMC organises regular staff training focused on the area of ​​public procurement. The control mechanism in the public procurement process was also improved, including the provision of specific responsibilities for the fulfilment of individual duties in the procurement process.</w:t>
      </w:r>
    </w:p>
    <w:p w14:paraId="196C62FB" w14:textId="77777777" w:rsidR="00B7711B" w:rsidRPr="00D84D7C" w:rsidRDefault="00B7711B" w:rsidP="0009041F"/>
    <w:p w14:paraId="6E1DF7D8" w14:textId="76A0BA7F" w:rsidR="00EB1C14" w:rsidRPr="00D84D7C" w:rsidRDefault="00EB1C14" w:rsidP="00EB1C14">
      <w:pPr>
        <w:tabs>
          <w:tab w:val="left" w:pos="9072"/>
        </w:tabs>
        <w:jc w:val="both"/>
        <w:rPr>
          <w:b/>
          <w:i/>
          <w:sz w:val="22"/>
          <w:szCs w:val="22"/>
        </w:rPr>
      </w:pPr>
      <w:r w:rsidRPr="00D84D7C">
        <w:rPr>
          <w:b/>
          <w:i/>
          <w:sz w:val="22"/>
        </w:rPr>
        <w:t>The SAO audit operation no. 14/15 “Funds spent on the projects and measures for support and fulfilment of efficient public administration including savings of expenditures implementation”</w:t>
      </w:r>
    </w:p>
    <w:p w14:paraId="0EBA104F" w14:textId="5D6EAE2A" w:rsidR="00EB1C14" w:rsidRPr="00D84D7C" w:rsidRDefault="00EB1C14" w:rsidP="00EB1C14">
      <w:pPr>
        <w:pStyle w:val="Bezmezer"/>
        <w:jc w:val="both"/>
        <w:rPr>
          <w:rFonts w:ascii="Times New Roman" w:hAnsi="Times New Roman"/>
        </w:rPr>
      </w:pPr>
      <w:r w:rsidRPr="00D84D7C">
        <w:rPr>
          <w:rFonts w:ascii="Times New Roman" w:hAnsi="Times New Roman"/>
        </w:rPr>
        <w:t>The audit operation was launched on 23 April 2014 focusing on the implementation of the Smart Administration (hereinafter the "SA") and selected projects of the Operational Programme Human Resources and Employment. The audit conclusion was published in the Bulletin no. 2/2015 and the summary of findings related to the IOP is as follows:</w:t>
      </w:r>
    </w:p>
    <w:p w14:paraId="13105D53" w14:textId="7A1C789E" w:rsidR="00EB1C14" w:rsidRPr="00D84D7C" w:rsidRDefault="00EB1C14" w:rsidP="00C06961">
      <w:pPr>
        <w:pStyle w:val="Bezmezer"/>
        <w:numPr>
          <w:ilvl w:val="0"/>
          <w:numId w:val="31"/>
        </w:numPr>
        <w:jc w:val="both"/>
        <w:rPr>
          <w:rFonts w:ascii="Times New Roman" w:hAnsi="Times New Roman"/>
        </w:rPr>
      </w:pPr>
      <w:r w:rsidRPr="00D84D7C">
        <w:rPr>
          <w:rFonts w:ascii="Times New Roman" w:hAnsi="Times New Roman"/>
        </w:rPr>
        <w:t xml:space="preserve">In the SA strategy, the MoI did not provide for a specific target state for the public administration in 2015 and did not set up the manner to ensure the measurable evaluation of the fulfilment of the strategy; </w:t>
      </w:r>
    </w:p>
    <w:p w14:paraId="75D8FC96" w14:textId="77777777" w:rsidR="00EB1C14" w:rsidRPr="00D84D7C" w:rsidRDefault="00EB1C14" w:rsidP="00C06961">
      <w:pPr>
        <w:pStyle w:val="Bezmezer"/>
        <w:numPr>
          <w:ilvl w:val="0"/>
          <w:numId w:val="31"/>
        </w:numPr>
        <w:jc w:val="both"/>
        <w:rPr>
          <w:rFonts w:ascii="Times New Roman" w:hAnsi="Times New Roman"/>
        </w:rPr>
      </w:pPr>
      <w:r w:rsidRPr="00D84D7C">
        <w:rPr>
          <w:rFonts w:ascii="Times New Roman" w:hAnsi="Times New Roman"/>
        </w:rPr>
        <w:t>the coordination of the SA strategy at the inter-ministerial level did not work;</w:t>
      </w:r>
    </w:p>
    <w:p w14:paraId="205EF29E" w14:textId="77777777" w:rsidR="00EB1C14" w:rsidRPr="00D84D7C" w:rsidRDefault="00EB1C14" w:rsidP="00C06961">
      <w:pPr>
        <w:pStyle w:val="Bezmezer"/>
        <w:numPr>
          <w:ilvl w:val="0"/>
          <w:numId w:val="31"/>
        </w:numPr>
        <w:jc w:val="both"/>
        <w:rPr>
          <w:rFonts w:ascii="Times New Roman" w:hAnsi="Times New Roman"/>
        </w:rPr>
      </w:pPr>
      <w:r w:rsidRPr="00D84D7C">
        <w:rPr>
          <w:rFonts w:ascii="Times New Roman" w:hAnsi="Times New Roman"/>
        </w:rPr>
        <w:t>the MoI did not sufficiently ensure the management and evaluation of the SA strategy.</w:t>
      </w:r>
    </w:p>
    <w:p w14:paraId="758E4F11" w14:textId="77777777" w:rsidR="00EB1C14" w:rsidRPr="00D84D7C" w:rsidRDefault="00EB1C14" w:rsidP="00EB1C14">
      <w:pPr>
        <w:jc w:val="both"/>
        <w:rPr>
          <w:b/>
          <w:i/>
          <w:sz w:val="22"/>
          <w:szCs w:val="22"/>
        </w:rPr>
      </w:pPr>
    </w:p>
    <w:p w14:paraId="6F7C3DCD" w14:textId="77777777" w:rsidR="00EB1C14" w:rsidRPr="00D84D7C" w:rsidRDefault="00EB1C14" w:rsidP="00B62872">
      <w:pPr>
        <w:jc w:val="both"/>
        <w:rPr>
          <w:sz w:val="22"/>
          <w:szCs w:val="22"/>
        </w:rPr>
      </w:pPr>
      <w:r w:rsidRPr="00D84D7C">
        <w:rPr>
          <w:b/>
          <w:i/>
          <w:sz w:val="22"/>
        </w:rPr>
        <w:t>The SAO audit operation no. 14/31 “State property and funds assigned to selected publicly co-funded organizations of the Ministry of Regional Development”</w:t>
      </w:r>
    </w:p>
    <w:p w14:paraId="0C5BE0A1" w14:textId="77777777" w:rsidR="00EB1C14" w:rsidRPr="00D84D7C" w:rsidRDefault="00EB1C14" w:rsidP="00B62872">
      <w:pPr>
        <w:jc w:val="both"/>
        <w:rPr>
          <w:sz w:val="22"/>
          <w:szCs w:val="22"/>
        </w:rPr>
      </w:pPr>
      <w:r w:rsidRPr="00D84D7C">
        <w:rPr>
          <w:sz w:val="22"/>
        </w:rPr>
        <w:t>The schedule of the audit operation is from October 2014 to June 2015 and may also include the IOP funds. The SAO conclusion has not yet been published.</w:t>
      </w:r>
    </w:p>
    <w:p w14:paraId="3BC53D68" w14:textId="77777777" w:rsidR="00325BBC" w:rsidRPr="00D84D7C" w:rsidRDefault="00325BBC" w:rsidP="00B62872">
      <w:pPr>
        <w:jc w:val="both"/>
        <w:rPr>
          <w:sz w:val="22"/>
          <w:szCs w:val="22"/>
        </w:rPr>
      </w:pPr>
    </w:p>
    <w:p w14:paraId="18D18C1C" w14:textId="77777777" w:rsidR="00325BBC" w:rsidRPr="00D84D7C" w:rsidRDefault="00EB1C14" w:rsidP="00B62872">
      <w:pPr>
        <w:pStyle w:val="Normlnweb"/>
        <w:spacing w:before="0" w:beforeAutospacing="0" w:after="0" w:afterAutospacing="0"/>
        <w:jc w:val="both"/>
        <w:rPr>
          <w:b/>
          <w:i/>
          <w:sz w:val="22"/>
          <w:szCs w:val="22"/>
        </w:rPr>
      </w:pPr>
      <w:r w:rsidRPr="00D84D7C">
        <w:rPr>
          <w:b/>
          <w:i/>
          <w:sz w:val="22"/>
        </w:rPr>
        <w:t>The SAO audit operation no. 15/02 “State budget funds provided to support energy savings”</w:t>
      </w:r>
    </w:p>
    <w:p w14:paraId="39F8D308" w14:textId="3200813C" w:rsidR="00EB1C14" w:rsidRPr="00D84D7C" w:rsidRDefault="00EB1C14" w:rsidP="00B62872">
      <w:pPr>
        <w:pStyle w:val="Normlnweb"/>
        <w:spacing w:before="0" w:beforeAutospacing="0" w:after="0" w:afterAutospacing="0"/>
        <w:jc w:val="both"/>
        <w:rPr>
          <w:sz w:val="22"/>
          <w:szCs w:val="22"/>
        </w:rPr>
      </w:pPr>
      <w:r w:rsidRPr="00D84D7C">
        <w:rPr>
          <w:sz w:val="22"/>
        </w:rPr>
        <w:t>The audit operation was launched at the MoRD on 1 January 2015 and the report was submitted to the MoRD on14 August 2015. The SAO conclusion has not yet been published.</w:t>
      </w:r>
    </w:p>
    <w:p w14:paraId="19C4B0FA" w14:textId="77777777" w:rsidR="00325BBC" w:rsidRPr="00D84D7C" w:rsidRDefault="00325BBC" w:rsidP="00B62872">
      <w:pPr>
        <w:pStyle w:val="Normlnweb"/>
        <w:spacing w:before="0" w:beforeAutospacing="0" w:after="0" w:afterAutospacing="0"/>
        <w:jc w:val="both"/>
        <w:rPr>
          <w:b/>
          <w:i/>
          <w:sz w:val="22"/>
          <w:szCs w:val="22"/>
        </w:rPr>
      </w:pPr>
    </w:p>
    <w:p w14:paraId="29C61CD8" w14:textId="77777777" w:rsidR="00EB1C14" w:rsidRPr="00D84D7C" w:rsidRDefault="00EB1C14" w:rsidP="00B62872">
      <w:pPr>
        <w:pStyle w:val="Normlnweb"/>
        <w:spacing w:before="0" w:beforeAutospacing="0" w:after="0" w:afterAutospacing="0"/>
        <w:jc w:val="both"/>
        <w:rPr>
          <w:b/>
          <w:i/>
          <w:sz w:val="22"/>
          <w:szCs w:val="22"/>
        </w:rPr>
      </w:pPr>
      <w:r w:rsidRPr="00D84D7C">
        <w:rPr>
          <w:b/>
          <w:i/>
          <w:sz w:val="22"/>
        </w:rPr>
        <w:t>The SAO audit operation no. 15/03 “Funds earmarked for projects related to introduction of electronic public administration under the supervision of the Ministry of the Interior”</w:t>
      </w:r>
    </w:p>
    <w:p w14:paraId="304D62E3" w14:textId="2AE8AFB7" w:rsidR="00EB1C14" w:rsidRPr="00D84D7C" w:rsidRDefault="00EB1C14" w:rsidP="0057745C">
      <w:pPr>
        <w:pStyle w:val="Normlnweb"/>
        <w:spacing w:before="0" w:beforeAutospacing="0" w:after="0" w:afterAutospacing="0"/>
        <w:jc w:val="both"/>
        <w:rPr>
          <w:sz w:val="22"/>
          <w:szCs w:val="22"/>
        </w:rPr>
      </w:pPr>
      <w:r w:rsidRPr="00D84D7C">
        <w:rPr>
          <w:sz w:val="22"/>
        </w:rPr>
        <w:t xml:space="preserve">The time schedule of the audit operation is from January 2015 to November 2015 and controlled entities are the Ministry of the Interior and the Czech Post, Prague. The audit was launched at the Ministry of Interior on 27 January 2015.   </w:t>
      </w:r>
    </w:p>
    <w:p w14:paraId="23D75ED5" w14:textId="77777777" w:rsidR="00EB1C14" w:rsidRPr="00D84D7C" w:rsidRDefault="00EB1C14" w:rsidP="00B62872">
      <w:pPr>
        <w:pStyle w:val="Normlnweb"/>
        <w:spacing w:before="0" w:beforeAutospacing="0" w:after="0" w:afterAutospacing="0"/>
        <w:jc w:val="both"/>
        <w:rPr>
          <w:sz w:val="22"/>
          <w:szCs w:val="22"/>
        </w:rPr>
      </w:pPr>
    </w:p>
    <w:p w14:paraId="185DC5FB" w14:textId="77777777" w:rsidR="00EB1C14" w:rsidRPr="00D84D7C" w:rsidRDefault="00EB1C14" w:rsidP="00B62872">
      <w:pPr>
        <w:pStyle w:val="Normlnweb"/>
        <w:spacing w:before="0" w:beforeAutospacing="0" w:after="0" w:afterAutospacing="0"/>
        <w:jc w:val="both"/>
        <w:rPr>
          <w:b/>
          <w:i/>
          <w:sz w:val="22"/>
          <w:szCs w:val="22"/>
        </w:rPr>
      </w:pPr>
      <w:r w:rsidRPr="00D84D7C">
        <w:rPr>
          <w:b/>
          <w:i/>
          <w:sz w:val="22"/>
        </w:rPr>
        <w:t>The SAO audit operation no. 15/16 “State budget funds and EU structural funds earmarked for financing of operational programmes in terms of project sustainability”</w:t>
      </w:r>
    </w:p>
    <w:p w14:paraId="6080F54A" w14:textId="1151599E" w:rsidR="00EB1C14" w:rsidRPr="00D84D7C" w:rsidRDefault="00EB1C14" w:rsidP="00B62872">
      <w:pPr>
        <w:pStyle w:val="Bezmezer"/>
        <w:jc w:val="both"/>
        <w:rPr>
          <w:rFonts w:ascii="Times New Roman" w:hAnsi="Times New Roman"/>
        </w:rPr>
      </w:pPr>
      <w:r w:rsidRPr="00D84D7C">
        <w:rPr>
          <w:rFonts w:ascii="Times New Roman" w:hAnsi="Times New Roman"/>
        </w:rPr>
        <w:t>The audit operation was launched at the MA IOP and the IB CRD on 24 February 2015. The other controlled entities include MoC, MoLSA, MoI, MoH and the selected beneficiaries. The SAO audit operation has not yet been concluded.</w:t>
      </w:r>
    </w:p>
    <w:p w14:paraId="4E4F002F" w14:textId="77777777" w:rsidR="00EB1C14" w:rsidRPr="00D84D7C" w:rsidRDefault="00EB1C14" w:rsidP="00B62872">
      <w:pPr>
        <w:pStyle w:val="Normlnweb"/>
        <w:spacing w:before="0" w:beforeAutospacing="0" w:after="0" w:afterAutospacing="0"/>
        <w:jc w:val="both"/>
        <w:rPr>
          <w:b/>
          <w:sz w:val="22"/>
          <w:szCs w:val="22"/>
        </w:rPr>
      </w:pPr>
    </w:p>
    <w:p w14:paraId="47C6DEEB" w14:textId="77777777" w:rsidR="00EB1C14" w:rsidRPr="00D84D7C" w:rsidRDefault="00EB1C14" w:rsidP="00B62872">
      <w:pPr>
        <w:pStyle w:val="Normlnweb"/>
        <w:spacing w:before="0" w:beforeAutospacing="0" w:after="0" w:afterAutospacing="0"/>
        <w:jc w:val="both"/>
        <w:rPr>
          <w:b/>
          <w:i/>
          <w:sz w:val="22"/>
          <w:szCs w:val="22"/>
        </w:rPr>
      </w:pPr>
      <w:r w:rsidRPr="00D84D7C">
        <w:rPr>
          <w:b/>
          <w:i/>
          <w:sz w:val="22"/>
        </w:rPr>
        <w:t>The SAO audit operation no. 15/10 “Funds spent on the National Infrastructure for Electronic Public Procurement (NIPEZ) and its utilisation for the purchase of selected commodities”</w:t>
      </w:r>
    </w:p>
    <w:p w14:paraId="3362C107" w14:textId="36AE2BAA" w:rsidR="00EB1C14" w:rsidRPr="00D84D7C" w:rsidRDefault="00EB1C14" w:rsidP="00B62872">
      <w:pPr>
        <w:pStyle w:val="Normlnweb"/>
        <w:spacing w:before="0" w:beforeAutospacing="0" w:after="0" w:afterAutospacing="0"/>
        <w:jc w:val="both"/>
        <w:rPr>
          <w:b/>
          <w:sz w:val="22"/>
          <w:szCs w:val="22"/>
        </w:rPr>
      </w:pPr>
      <w:r w:rsidRPr="00D84D7C">
        <w:rPr>
          <w:sz w:val="22"/>
        </w:rPr>
        <w:t xml:space="preserve">The audit was launched at the MoRD on 8 April 2015, it concerns the project NIPEZ no. CZ.1.06/1.1.00/07.06384. </w:t>
      </w:r>
    </w:p>
    <w:p w14:paraId="6E93F358" w14:textId="77777777" w:rsidR="00EB1C14" w:rsidRPr="00D84D7C" w:rsidRDefault="00EB1C14" w:rsidP="00B62872">
      <w:pPr>
        <w:jc w:val="both"/>
        <w:rPr>
          <w:b/>
          <w:sz w:val="22"/>
          <w:szCs w:val="22"/>
          <w:u w:val="single"/>
        </w:rPr>
      </w:pPr>
    </w:p>
    <w:p w14:paraId="3CEB73F3" w14:textId="3DEC6026" w:rsidR="00EB1C14" w:rsidRPr="00D84D7C" w:rsidRDefault="00EB1C14" w:rsidP="00B62872">
      <w:pPr>
        <w:pStyle w:val="Bezmezer"/>
        <w:jc w:val="both"/>
        <w:rPr>
          <w:rFonts w:ascii="Times New Roman" w:hAnsi="Times New Roman"/>
        </w:rPr>
      </w:pPr>
      <w:r w:rsidRPr="00D84D7C">
        <w:rPr>
          <w:rFonts w:ascii="Times New Roman" w:hAnsi="Times New Roman"/>
          <w:b/>
        </w:rPr>
        <w:t>The SAO audit operation no. 15/18 “Funds earmarked for housing support“</w:t>
      </w:r>
      <w:r w:rsidRPr="00D84D7C">
        <w:rPr>
          <w:rFonts w:ascii="Times New Roman" w:hAnsi="Times New Roman"/>
        </w:rPr>
        <w:t xml:space="preserve"> was launched at the MoRD on 13 May 2015.</w:t>
      </w:r>
    </w:p>
    <w:p w14:paraId="2FCC0A38" w14:textId="77777777" w:rsidR="00EB1C14" w:rsidRPr="00D84D7C" w:rsidRDefault="00EB1C14" w:rsidP="00B62872">
      <w:pPr>
        <w:pStyle w:val="Bezmezer"/>
        <w:jc w:val="both"/>
        <w:rPr>
          <w:rFonts w:ascii="Times New Roman" w:hAnsi="Times New Roman"/>
        </w:rPr>
      </w:pPr>
    </w:p>
    <w:p w14:paraId="41B0D11F" w14:textId="1B174AE4" w:rsidR="00EB1C14" w:rsidRPr="00D84D7C" w:rsidRDefault="00EB1C14" w:rsidP="00B62872">
      <w:pPr>
        <w:pStyle w:val="Bezmezer"/>
        <w:jc w:val="both"/>
        <w:rPr>
          <w:rFonts w:ascii="Times New Roman" w:hAnsi="Times New Roman"/>
        </w:rPr>
      </w:pPr>
      <w:r w:rsidRPr="00D84D7C">
        <w:rPr>
          <w:rFonts w:ascii="Times New Roman" w:hAnsi="Times New Roman"/>
          <w:b/>
        </w:rPr>
        <w:t>The SAO audit operation no. 15/12 “Management of the state property and state funds assigned to projects concerning IT and communication technology at the Ministry of Industry and Trade”</w:t>
      </w:r>
      <w:r w:rsidRPr="00D84D7C">
        <w:rPr>
          <w:rFonts w:ascii="Times New Roman" w:hAnsi="Times New Roman"/>
        </w:rPr>
        <w:t xml:space="preserve"> was launched at the MIT and concerns, among other things, the implementation of the project Modification of the Trade Licensing Register in relation to the national registers of the public administration.</w:t>
      </w:r>
    </w:p>
    <w:p w14:paraId="375376BE" w14:textId="72CA2C80" w:rsidR="004E32AA" w:rsidRPr="00D84D7C" w:rsidRDefault="004E32AA" w:rsidP="004E32AA">
      <w:pPr>
        <w:jc w:val="both"/>
        <w:rPr>
          <w:i/>
          <w:sz w:val="22"/>
          <w:highlight w:val="yellow"/>
        </w:rPr>
      </w:pPr>
      <w:r w:rsidRPr="00D84D7C">
        <w:rPr>
          <w:b/>
          <w:sz w:val="22"/>
          <w:u w:val="single"/>
        </w:rPr>
        <w:t>Audits performed by the Managing Authority of the IOP</w:t>
      </w:r>
      <w:r w:rsidRPr="00D84D7C">
        <w:rPr>
          <w:b/>
          <w:sz w:val="22"/>
          <w:highlight w:val="yellow"/>
        </w:rPr>
        <w:t xml:space="preserve">        </w:t>
      </w:r>
    </w:p>
    <w:p w14:paraId="17FF20C1" w14:textId="77777777" w:rsidR="00290A24" w:rsidRPr="00D84D7C" w:rsidRDefault="00290A24" w:rsidP="00290A24">
      <w:pPr>
        <w:jc w:val="both"/>
        <w:rPr>
          <w:sz w:val="22"/>
        </w:rPr>
      </w:pPr>
    </w:p>
    <w:p w14:paraId="31985BC3" w14:textId="77777777" w:rsidR="004E32AA" w:rsidRPr="00D84D7C" w:rsidRDefault="004E32AA" w:rsidP="004E32AA">
      <w:pPr>
        <w:jc w:val="both"/>
        <w:rPr>
          <w:i/>
          <w:sz w:val="22"/>
          <w:szCs w:val="22"/>
          <w:u w:val="single"/>
        </w:rPr>
      </w:pPr>
      <w:r w:rsidRPr="00D84D7C">
        <w:rPr>
          <w:i/>
          <w:sz w:val="22"/>
          <w:u w:val="single"/>
        </w:rPr>
        <w:t>Audits of delegated activities</w:t>
      </w:r>
    </w:p>
    <w:p w14:paraId="3D0524E7" w14:textId="77777777" w:rsidR="004E32AA" w:rsidRPr="00D84D7C" w:rsidRDefault="004E32AA" w:rsidP="0009041F">
      <w:pPr>
        <w:jc w:val="both"/>
        <w:rPr>
          <w:sz w:val="22"/>
        </w:rPr>
      </w:pPr>
      <w:r w:rsidRPr="00D84D7C">
        <w:rPr>
          <w:sz w:val="22"/>
        </w:rPr>
        <w:t>In the reporting period, the audits of delegated activities were performed at all intermediate bodies focusing on the verification of the public procurement procedures, the verification of the intermediary bodies procedures during the on-site inspections at the time of project sustainability and the verification of the procedures in the case of reducing funds following an audit of payment applications and monitoring of the implementation of the corrective measures from the previous audits of the MA IOP.</w:t>
      </w:r>
    </w:p>
    <w:p w14:paraId="09657C53" w14:textId="3542CEC9" w:rsidR="004E32AA" w:rsidRPr="00D84D7C" w:rsidRDefault="00FA4CFB" w:rsidP="004E32AA">
      <w:pPr>
        <w:jc w:val="both"/>
        <w:rPr>
          <w:sz w:val="22"/>
          <w:szCs w:val="22"/>
        </w:rPr>
      </w:pPr>
      <w:r w:rsidRPr="00D84D7C">
        <w:rPr>
          <w:sz w:val="22"/>
        </w:rPr>
        <w:t>In the period from 17 April 2015 to 30 September 2015, the MA IOP performed 9 audits of the delegated activities; in the reporting period 4 of these audits were launched and also 4 audits were concluded, all of them without findings.</w:t>
      </w:r>
    </w:p>
    <w:p w14:paraId="155F3DCB" w14:textId="2A10B6B4" w:rsidR="004E32AA" w:rsidRPr="00D84D7C" w:rsidRDefault="004E32AA" w:rsidP="004E32AA">
      <w:pPr>
        <w:jc w:val="both"/>
        <w:rPr>
          <w:sz w:val="22"/>
          <w:szCs w:val="22"/>
        </w:rPr>
      </w:pPr>
      <w:r w:rsidRPr="00D84D7C">
        <w:rPr>
          <w:sz w:val="22"/>
        </w:rPr>
        <w:t xml:space="preserve">The EU Programme Administration Division of the Budget Department of the </w:t>
      </w:r>
      <w:proofErr w:type="spellStart"/>
      <w:r w:rsidRPr="00D84D7C">
        <w:rPr>
          <w:sz w:val="22"/>
        </w:rPr>
        <w:t>MoRD</w:t>
      </w:r>
      <w:proofErr w:type="spellEnd"/>
      <w:r w:rsidRPr="00D84D7C">
        <w:rPr>
          <w:sz w:val="22"/>
        </w:rPr>
        <w:t xml:space="preserve"> performed </w:t>
      </w:r>
      <w:r w:rsidR="00EF3F30">
        <w:rPr>
          <w:sz w:val="22"/>
        </w:rPr>
        <w:br/>
      </w:r>
      <w:r w:rsidRPr="00D84D7C">
        <w:rPr>
          <w:sz w:val="22"/>
        </w:rPr>
        <w:t>4 administrative inspections focusing on the administration of payment applications.</w:t>
      </w:r>
    </w:p>
    <w:p w14:paraId="01D24CB9" w14:textId="77777777" w:rsidR="004E32AA" w:rsidRPr="00D84D7C" w:rsidRDefault="004E32AA" w:rsidP="004E32AA">
      <w:pPr>
        <w:jc w:val="both"/>
        <w:rPr>
          <w:sz w:val="22"/>
          <w:szCs w:val="22"/>
        </w:rPr>
      </w:pPr>
    </w:p>
    <w:p w14:paraId="7BD5FC9E" w14:textId="77777777" w:rsidR="004E32AA" w:rsidRPr="00D84D7C" w:rsidRDefault="004E32AA" w:rsidP="004E32AA">
      <w:pPr>
        <w:jc w:val="both"/>
        <w:rPr>
          <w:i/>
          <w:sz w:val="22"/>
          <w:szCs w:val="22"/>
          <w:u w:val="single"/>
        </w:rPr>
      </w:pPr>
      <w:r w:rsidRPr="00D84D7C">
        <w:rPr>
          <w:i/>
          <w:sz w:val="22"/>
          <w:u w:val="single"/>
        </w:rPr>
        <w:t>Project audits</w:t>
      </w:r>
    </w:p>
    <w:p w14:paraId="5B492812" w14:textId="5E3DE41E" w:rsidR="004E32AA" w:rsidRPr="00D84D7C" w:rsidRDefault="004E32AA" w:rsidP="00C9308A">
      <w:pPr>
        <w:jc w:val="both"/>
        <w:rPr>
          <w:sz w:val="22"/>
          <w:szCs w:val="22"/>
        </w:rPr>
      </w:pPr>
      <w:r w:rsidRPr="00D84D7C">
        <w:rPr>
          <w:sz w:val="22"/>
        </w:rPr>
        <w:t xml:space="preserve">The MA IOP performs project audits mainly based on the beneficiaries’ complaints against the cuts </w:t>
      </w:r>
      <w:r w:rsidR="00EF3F30">
        <w:rPr>
          <w:sz w:val="22"/>
        </w:rPr>
        <w:br/>
      </w:r>
      <w:r w:rsidRPr="00D84D7C">
        <w:rPr>
          <w:sz w:val="22"/>
        </w:rPr>
        <w:t xml:space="preserve">of funds following </w:t>
      </w:r>
      <w:r w:rsidR="00D84D7C" w:rsidRPr="00D84D7C">
        <w:rPr>
          <w:sz w:val="22"/>
        </w:rPr>
        <w:t>audits</w:t>
      </w:r>
      <w:r w:rsidRPr="00D84D7C">
        <w:rPr>
          <w:sz w:val="22"/>
        </w:rPr>
        <w:t xml:space="preserve"> of payment applications and the beneficiaries’ complaints in accordance with the provision of Section 175 of Act No. 500/2004 Sb., Code of Administrative Procedure, as amended.</w:t>
      </w:r>
    </w:p>
    <w:p w14:paraId="20930FE2" w14:textId="1E15F039" w:rsidR="009F2DF1" w:rsidRPr="00D84D7C" w:rsidRDefault="00FA4CFB" w:rsidP="00C9308A">
      <w:pPr>
        <w:jc w:val="both"/>
        <w:rPr>
          <w:color w:val="C00000"/>
          <w:sz w:val="22"/>
          <w:szCs w:val="22"/>
        </w:rPr>
      </w:pPr>
      <w:r w:rsidRPr="00D84D7C">
        <w:rPr>
          <w:sz w:val="22"/>
        </w:rPr>
        <w:t xml:space="preserve">In the period from 17 April 2015 to 30 September 2015 the Managing Authority of the IOP performed 89 project audits, of which 73 audits were launched and 48 audits were concluded, 13 of which with findings. </w:t>
      </w:r>
    </w:p>
    <w:p w14:paraId="44D526AB" w14:textId="77777777" w:rsidR="004A0111" w:rsidRPr="00D84D7C" w:rsidRDefault="004A0111" w:rsidP="0009041F">
      <w:pPr>
        <w:rPr>
          <w:sz w:val="22"/>
          <w:szCs w:val="22"/>
        </w:rPr>
      </w:pPr>
    </w:p>
    <w:p w14:paraId="40395898" w14:textId="77777777" w:rsidR="0085585E" w:rsidRDefault="0085585E" w:rsidP="0085585E">
      <w:bookmarkStart w:id="390" w:name="_Toc433873523"/>
    </w:p>
    <w:p w14:paraId="07652CBE" w14:textId="77777777" w:rsidR="00EF3F30" w:rsidRDefault="00EF3F30" w:rsidP="0085585E"/>
    <w:p w14:paraId="4F722055" w14:textId="77777777" w:rsidR="00EF3F30" w:rsidRDefault="00EF3F30" w:rsidP="0085585E"/>
    <w:p w14:paraId="684F3644" w14:textId="77777777" w:rsidR="00EF3F30" w:rsidRDefault="00EF3F30" w:rsidP="0085585E"/>
    <w:p w14:paraId="41E1C34B" w14:textId="77777777" w:rsidR="00EF3F30" w:rsidRDefault="00EF3F30" w:rsidP="0085585E"/>
    <w:p w14:paraId="0D0DE001" w14:textId="77777777" w:rsidR="00EF3F30" w:rsidRDefault="00EF3F30" w:rsidP="0085585E"/>
    <w:p w14:paraId="68572BFA" w14:textId="77777777" w:rsidR="00EF3F30" w:rsidRDefault="00EF3F30" w:rsidP="0085585E"/>
    <w:p w14:paraId="733EF6B3" w14:textId="77777777" w:rsidR="00EF3F30" w:rsidRDefault="00EF3F30" w:rsidP="0085585E"/>
    <w:p w14:paraId="518B2BE9" w14:textId="77777777" w:rsidR="00EF3F30" w:rsidRDefault="00EF3F30" w:rsidP="0085585E"/>
    <w:p w14:paraId="63205F49" w14:textId="77777777" w:rsidR="00EF3F30" w:rsidRDefault="00EF3F30" w:rsidP="0085585E"/>
    <w:p w14:paraId="6BF464F5" w14:textId="77777777" w:rsidR="00EF3F30" w:rsidRDefault="00EF3F30" w:rsidP="0085585E"/>
    <w:p w14:paraId="19D20B5C" w14:textId="77777777" w:rsidR="00EF3F30" w:rsidRDefault="00EF3F30" w:rsidP="0085585E"/>
    <w:p w14:paraId="2A0A81BE" w14:textId="77777777" w:rsidR="00EF3F30" w:rsidRDefault="00EF3F30" w:rsidP="0085585E"/>
    <w:p w14:paraId="70202E23" w14:textId="77777777" w:rsidR="00EF3F30" w:rsidRDefault="00EF3F30" w:rsidP="0085585E"/>
    <w:p w14:paraId="1D96E5EF" w14:textId="77777777" w:rsidR="00EF3F30" w:rsidRDefault="00EF3F30" w:rsidP="0085585E"/>
    <w:p w14:paraId="40FFC6FC" w14:textId="77777777" w:rsidR="00EF3F30" w:rsidRDefault="00EF3F30" w:rsidP="0085585E"/>
    <w:p w14:paraId="2F817E20" w14:textId="77777777" w:rsidR="00EF3F30" w:rsidRDefault="00EF3F30" w:rsidP="0085585E"/>
    <w:p w14:paraId="15D05D88" w14:textId="77777777" w:rsidR="00EF3F30" w:rsidRDefault="00EF3F30" w:rsidP="0085585E"/>
    <w:p w14:paraId="75A0DDF4" w14:textId="77777777" w:rsidR="00EF3F30" w:rsidRPr="00D84D7C" w:rsidRDefault="00EF3F30" w:rsidP="0085585E"/>
    <w:p w14:paraId="73089D53" w14:textId="72DF78D4" w:rsidR="00D644B0" w:rsidRPr="00D84D7C" w:rsidRDefault="00D644B0">
      <w:pPr>
        <w:pStyle w:val="Nadpis2"/>
        <w:rPr>
          <w:rFonts w:ascii="Times New Roman" w:hAnsi="Times New Roman"/>
          <w:i w:val="0"/>
        </w:rPr>
      </w:pPr>
      <w:bookmarkStart w:id="391" w:name="_Toc432150116"/>
      <w:bookmarkStart w:id="392" w:name="_Toc434907509"/>
      <w:r w:rsidRPr="00D84D7C">
        <w:rPr>
          <w:rFonts w:ascii="Times New Roman" w:hAnsi="Times New Roman"/>
          <w:i w:val="0"/>
        </w:rPr>
        <w:t>4.2 Implementation of the communication plan and the publicity related activities</w:t>
      </w:r>
      <w:bookmarkEnd w:id="390"/>
      <w:bookmarkEnd w:id="391"/>
      <w:bookmarkEnd w:id="392"/>
    </w:p>
    <w:p w14:paraId="2C887EC0" w14:textId="77777777" w:rsidR="00ED7992" w:rsidRPr="00D84D7C" w:rsidRDefault="00ED7992" w:rsidP="00ED7992">
      <w:pPr>
        <w:jc w:val="both"/>
        <w:rPr>
          <w:sz w:val="22"/>
          <w:szCs w:val="22"/>
        </w:rPr>
      </w:pPr>
      <w:r w:rsidRPr="00D84D7C">
        <w:rPr>
          <w:sz w:val="22"/>
        </w:rPr>
        <w:t>The selected promotional activities of the IOP, which took place in the reporting period, are provided in the text.</w:t>
      </w:r>
      <w:r w:rsidRPr="00D84D7C">
        <w:rPr>
          <w:b/>
          <w:sz w:val="22"/>
        </w:rPr>
        <w:t xml:space="preserve"> </w:t>
      </w:r>
      <w:r w:rsidRPr="00D84D7C">
        <w:rPr>
          <w:sz w:val="22"/>
        </w:rPr>
        <w:t xml:space="preserve">A detailed list of all the implemented activities is in Annex 1.  </w:t>
      </w:r>
    </w:p>
    <w:p w14:paraId="0B73607F" w14:textId="77777777" w:rsidR="00ED7992" w:rsidRPr="00D84D7C" w:rsidRDefault="00ED7992" w:rsidP="00ED7992">
      <w:pPr>
        <w:jc w:val="both"/>
        <w:rPr>
          <w:sz w:val="22"/>
          <w:szCs w:val="22"/>
        </w:rPr>
      </w:pPr>
    </w:p>
    <w:p w14:paraId="6449AC52" w14:textId="77777777" w:rsidR="00ED7992" w:rsidRPr="00D84D7C" w:rsidRDefault="00ED7992" w:rsidP="00ED7992">
      <w:pPr>
        <w:keepNext/>
        <w:keepLines/>
        <w:rPr>
          <w:b/>
          <w:sz w:val="24"/>
          <w:szCs w:val="24"/>
        </w:rPr>
      </w:pPr>
      <w:r w:rsidRPr="00D84D7C">
        <w:rPr>
          <w:b/>
          <w:sz w:val="24"/>
        </w:rPr>
        <w:t>IOP Spotlight newsletter</w:t>
      </w:r>
    </w:p>
    <w:p w14:paraId="7964AADD" w14:textId="77777777" w:rsidR="00ED7992" w:rsidRPr="00D84D7C" w:rsidRDefault="00ED7992" w:rsidP="00ED7992">
      <w:pPr>
        <w:keepNext/>
        <w:keepLines/>
        <w:jc w:val="both"/>
        <w:rPr>
          <w:sz w:val="22"/>
          <w:szCs w:val="22"/>
        </w:rPr>
      </w:pPr>
      <w:r w:rsidRPr="00D84D7C">
        <w:rPr>
          <w:noProof/>
          <w:lang w:val="cs-CZ" w:eastAsia="cs-CZ" w:bidi="ar-SA"/>
        </w:rPr>
        <w:drawing>
          <wp:anchor distT="0" distB="0" distL="114300" distR="114300" simplePos="0" relativeHeight="251654656" behindDoc="0" locked="0" layoutInCell="1" allowOverlap="1" wp14:anchorId="1B8A2547" wp14:editId="1DC4E5B8">
            <wp:simplePos x="0" y="0"/>
            <wp:positionH relativeFrom="column">
              <wp:posOffset>-4445</wp:posOffset>
            </wp:positionH>
            <wp:positionV relativeFrom="paragraph">
              <wp:posOffset>635</wp:posOffset>
            </wp:positionV>
            <wp:extent cx="1724025" cy="2440305"/>
            <wp:effectExtent l="0" t="0" r="9525" b="0"/>
            <wp:wrapSquare wrapText="bothSides"/>
            <wp:docPr id="27" name="Obrázek 27" descr="J:\SF\IOP\C7 - Publicita\NEWSLETTER\Newsletter IOP 2\2014\Č_4_2014\Final\IOP_cislo 4_listopad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F\IOP\C7 - Publicita\NEWSLETTER\Newsletter IOP 2\2014\Č_4_2014\Final\IOP_cislo 4_listopad 2014_strana 1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40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BE1C3" w14:textId="4AAD80B1" w:rsidR="00ED7992" w:rsidRPr="00D84D7C" w:rsidRDefault="00ED7992" w:rsidP="00ED7992">
      <w:pPr>
        <w:keepNext/>
        <w:keepLines/>
        <w:jc w:val="both"/>
        <w:rPr>
          <w:b/>
          <w:sz w:val="22"/>
          <w:szCs w:val="22"/>
        </w:rPr>
      </w:pPr>
      <w:r w:rsidRPr="00D84D7C">
        <w:rPr>
          <w:sz w:val="22"/>
        </w:rPr>
        <w:t xml:space="preserve">In the reporting period, the MA IOP published two issues of a quarterly Spotlight. It was dedicated to the current events in the IOP and to the successful projects as well as to the successor programme IROP 2014-2020 which began to announce the first calls. The newsletter IOP Spotlight is published in 500 printed copies and is sent out to almost 5,000 email addresses. Each issue informs on the current events in the programme and on the implemented projects. </w:t>
      </w:r>
    </w:p>
    <w:p w14:paraId="4B10CAE2" w14:textId="77777777" w:rsidR="00ED7992" w:rsidRPr="00D84D7C" w:rsidRDefault="00ED7992" w:rsidP="00ED7992">
      <w:pPr>
        <w:keepNext/>
        <w:keepLines/>
        <w:jc w:val="both"/>
        <w:rPr>
          <w:sz w:val="22"/>
          <w:szCs w:val="22"/>
        </w:rPr>
      </w:pPr>
    </w:p>
    <w:p w14:paraId="5E442028" w14:textId="77777777" w:rsidR="00ED7992" w:rsidRPr="00D84D7C" w:rsidRDefault="00ED7992" w:rsidP="00ED7992">
      <w:pPr>
        <w:keepNext/>
        <w:keepLines/>
        <w:spacing w:before="120"/>
        <w:jc w:val="both"/>
        <w:rPr>
          <w:sz w:val="22"/>
          <w:szCs w:val="22"/>
        </w:rPr>
      </w:pPr>
    </w:p>
    <w:p w14:paraId="7692997C" w14:textId="77777777" w:rsidR="00ED7992" w:rsidRPr="00D84D7C" w:rsidRDefault="00ED7992" w:rsidP="00ED7992">
      <w:pPr>
        <w:keepNext/>
        <w:keepLines/>
        <w:spacing w:before="120"/>
        <w:jc w:val="both"/>
        <w:rPr>
          <w:b/>
          <w:sz w:val="22"/>
          <w:szCs w:val="22"/>
        </w:rPr>
      </w:pPr>
      <w:r w:rsidRPr="00D84D7C">
        <w:rPr>
          <w:sz w:val="22"/>
        </w:rPr>
        <w:t>Financial costs: CZK 62,936</w:t>
      </w:r>
    </w:p>
    <w:p w14:paraId="71172D05" w14:textId="77777777" w:rsidR="00ED7992" w:rsidRPr="00D84D7C" w:rsidRDefault="00ED7992" w:rsidP="00ED7992">
      <w:pPr>
        <w:keepNext/>
        <w:keepLines/>
        <w:rPr>
          <w:color w:val="000000"/>
          <w:sz w:val="22"/>
          <w:szCs w:val="22"/>
        </w:rPr>
      </w:pPr>
      <w:r w:rsidRPr="00D84D7C">
        <w:rPr>
          <w:sz w:val="22"/>
        </w:rPr>
        <w:t xml:space="preserve">The target group: professionals and general public </w:t>
      </w:r>
    </w:p>
    <w:p w14:paraId="21270624" w14:textId="77777777" w:rsidR="00ED7992" w:rsidRPr="00D84D7C" w:rsidRDefault="00ED7992" w:rsidP="00ED7992">
      <w:pPr>
        <w:keepNext/>
        <w:keepLines/>
        <w:rPr>
          <w:color w:val="000000"/>
          <w:sz w:val="22"/>
          <w:szCs w:val="22"/>
        </w:rPr>
      </w:pPr>
    </w:p>
    <w:p w14:paraId="71234727" w14:textId="77777777" w:rsidR="00ED7992" w:rsidRPr="00D84D7C" w:rsidRDefault="00ED7992" w:rsidP="00ED7992"/>
    <w:p w14:paraId="716D8638" w14:textId="77777777" w:rsidR="00E11E97" w:rsidRDefault="00E11E97" w:rsidP="00ED7992">
      <w:pPr>
        <w:jc w:val="both"/>
        <w:rPr>
          <w:b/>
          <w:sz w:val="22"/>
          <w:szCs w:val="22"/>
        </w:rPr>
      </w:pPr>
    </w:p>
    <w:p w14:paraId="3631E8CF" w14:textId="77777777" w:rsidR="00EF3F30" w:rsidRDefault="00EF3F30" w:rsidP="00ED7992">
      <w:pPr>
        <w:jc w:val="both"/>
        <w:rPr>
          <w:b/>
          <w:sz w:val="22"/>
          <w:szCs w:val="22"/>
        </w:rPr>
      </w:pPr>
    </w:p>
    <w:p w14:paraId="33BD1B80" w14:textId="77777777" w:rsidR="00EF3F30" w:rsidRPr="00D84D7C" w:rsidRDefault="00EF3F30" w:rsidP="00ED7992">
      <w:pPr>
        <w:jc w:val="both"/>
        <w:rPr>
          <w:b/>
          <w:sz w:val="22"/>
          <w:szCs w:val="22"/>
        </w:rPr>
      </w:pPr>
    </w:p>
    <w:p w14:paraId="11C3177F" w14:textId="77777777" w:rsidR="00ED7992" w:rsidRPr="00D84D7C" w:rsidRDefault="00ED7992" w:rsidP="00ED7992">
      <w:pPr>
        <w:jc w:val="both"/>
        <w:rPr>
          <w:sz w:val="22"/>
          <w:szCs w:val="22"/>
        </w:rPr>
      </w:pPr>
    </w:p>
    <w:p w14:paraId="04690E13" w14:textId="77777777" w:rsidR="00ED7992" w:rsidRPr="00D84D7C" w:rsidRDefault="00ED7992" w:rsidP="00ED7992">
      <w:pPr>
        <w:keepNext/>
        <w:keepLines/>
        <w:jc w:val="both"/>
        <w:rPr>
          <w:b/>
          <w:sz w:val="22"/>
          <w:szCs w:val="22"/>
        </w:rPr>
      </w:pPr>
      <w:r w:rsidRPr="00D84D7C">
        <w:rPr>
          <w:b/>
          <w:noProof/>
          <w:sz w:val="22"/>
          <w:szCs w:val="22"/>
          <w:lang w:val="cs-CZ" w:eastAsia="cs-CZ" w:bidi="ar-SA"/>
        </w:rPr>
        <w:drawing>
          <wp:anchor distT="0" distB="0" distL="114300" distR="114300" simplePos="0" relativeHeight="251657728" behindDoc="0" locked="0" layoutInCell="1" allowOverlap="1" wp14:anchorId="25AD7DEA" wp14:editId="0BC44B15">
            <wp:simplePos x="0" y="0"/>
            <wp:positionH relativeFrom="column">
              <wp:posOffset>-4445</wp:posOffset>
            </wp:positionH>
            <wp:positionV relativeFrom="paragraph">
              <wp:posOffset>163830</wp:posOffset>
            </wp:positionV>
            <wp:extent cx="2886075" cy="1909445"/>
            <wp:effectExtent l="0" t="0" r="9525" b="0"/>
            <wp:wrapSquare wrapText="bothSides"/>
            <wp:docPr id="28" name="Obrázek 28" descr="J:\SF\IROP\29 - Publicita\- semináře a konference\Semináře IROP_Karlovy Vary, Liberec, Zlín\3. Zlín 11_2_2015\foto Zlín\Fotky_Zlín 11_2_201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ROP\29 - Publicita\- semináře a konference\Semináře IROP_Karlovy Vary, Liberec, Zlín\3. Zlín 11_2_2015\foto Zlín\Fotky_Zlín 11_2_2015\DSC_01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D7C">
        <w:rPr>
          <w:b/>
          <w:sz w:val="22"/>
        </w:rPr>
        <w:t>Seminars to introduce the IROP</w:t>
      </w:r>
    </w:p>
    <w:p w14:paraId="4D4DA573" w14:textId="77777777" w:rsidR="00ED7992" w:rsidRPr="00D84D7C" w:rsidRDefault="00ED7992" w:rsidP="000756B6">
      <w:pPr>
        <w:jc w:val="both"/>
        <w:rPr>
          <w:sz w:val="22"/>
          <w:szCs w:val="22"/>
        </w:rPr>
      </w:pPr>
      <w:r w:rsidRPr="00D84D7C">
        <w:rPr>
          <w:sz w:val="22"/>
        </w:rPr>
        <w:t xml:space="preserve">From January 2015 a series of 13 seminars was held in the regional capitals of the Czech Republic to introduce the Integrated Regional Operational Programme (IROP). Because of the continuity of the IOP to the IROP, the publicity is also focusing on preparing the absorption capacity and awareness of the IROP. The participants received at the seminars the general but also more specific information about the IROP and they could ask the present representatives of the MoRD questions. The emphasis was placed, among other, on the topic of integrated instruments. The seminars were held in all the regional capitals, the final one took place with the participation of Minister for Regional Development in Prague. Thirteen seminars were attended by 2,400 people. </w:t>
      </w:r>
    </w:p>
    <w:p w14:paraId="36D10F9C" w14:textId="77777777" w:rsidR="00ED7992" w:rsidRPr="00D84D7C" w:rsidRDefault="00ED7992" w:rsidP="00ED7992">
      <w:pPr>
        <w:keepNext/>
        <w:keepLines/>
        <w:jc w:val="both"/>
        <w:rPr>
          <w:b/>
          <w:sz w:val="22"/>
          <w:szCs w:val="22"/>
        </w:rPr>
      </w:pPr>
    </w:p>
    <w:p w14:paraId="0D509D8E" w14:textId="77777777" w:rsidR="00ED7992" w:rsidRPr="00D84D7C" w:rsidRDefault="00ED7992" w:rsidP="00ED7992">
      <w:pPr>
        <w:keepNext/>
        <w:keepLines/>
        <w:jc w:val="both"/>
        <w:rPr>
          <w:sz w:val="22"/>
          <w:szCs w:val="22"/>
        </w:rPr>
      </w:pPr>
      <w:r w:rsidRPr="00D84D7C">
        <w:rPr>
          <w:sz w:val="22"/>
        </w:rPr>
        <w:t>Financial costs: CZK 235,587</w:t>
      </w:r>
    </w:p>
    <w:p w14:paraId="68B907CE" w14:textId="77777777" w:rsidR="00ED7992" w:rsidRPr="00D84D7C" w:rsidRDefault="00ED7992" w:rsidP="00ED7992">
      <w:pPr>
        <w:keepNext/>
        <w:keepLines/>
        <w:jc w:val="both"/>
        <w:rPr>
          <w:sz w:val="22"/>
          <w:szCs w:val="22"/>
        </w:rPr>
      </w:pPr>
      <w:r w:rsidRPr="00D84D7C">
        <w:rPr>
          <w:sz w:val="22"/>
        </w:rPr>
        <w:t>Number of participants: 2,400</w:t>
      </w:r>
    </w:p>
    <w:p w14:paraId="1D6D6505" w14:textId="77777777" w:rsidR="0085585E" w:rsidRPr="00D84D7C" w:rsidRDefault="0085585E" w:rsidP="00ED7992">
      <w:pPr>
        <w:jc w:val="both"/>
        <w:rPr>
          <w:b/>
          <w:sz w:val="22"/>
          <w:szCs w:val="22"/>
        </w:rPr>
      </w:pPr>
    </w:p>
    <w:p w14:paraId="376FD8A5" w14:textId="77777777" w:rsidR="00EF3F30" w:rsidRDefault="00EF3F30" w:rsidP="00ED7992">
      <w:pPr>
        <w:jc w:val="both"/>
        <w:rPr>
          <w:b/>
          <w:sz w:val="22"/>
        </w:rPr>
      </w:pPr>
    </w:p>
    <w:p w14:paraId="58D70749" w14:textId="77777777" w:rsidR="00EF3F30" w:rsidRDefault="00EF3F30" w:rsidP="00ED7992">
      <w:pPr>
        <w:jc w:val="both"/>
        <w:rPr>
          <w:b/>
          <w:sz w:val="22"/>
        </w:rPr>
      </w:pPr>
    </w:p>
    <w:p w14:paraId="4C3F5116" w14:textId="77777777" w:rsidR="00EF3F30" w:rsidRDefault="00EF3F30" w:rsidP="00ED7992">
      <w:pPr>
        <w:jc w:val="both"/>
        <w:rPr>
          <w:b/>
          <w:sz w:val="22"/>
        </w:rPr>
      </w:pPr>
    </w:p>
    <w:p w14:paraId="3416A377" w14:textId="77777777" w:rsidR="00EF3F30" w:rsidRDefault="00EF3F30" w:rsidP="00ED7992">
      <w:pPr>
        <w:jc w:val="both"/>
        <w:rPr>
          <w:b/>
          <w:sz w:val="22"/>
        </w:rPr>
      </w:pPr>
    </w:p>
    <w:p w14:paraId="6389EA57" w14:textId="77777777" w:rsidR="00EF3F30" w:rsidRDefault="00EF3F30" w:rsidP="00ED7992">
      <w:pPr>
        <w:jc w:val="both"/>
        <w:rPr>
          <w:b/>
          <w:sz w:val="22"/>
        </w:rPr>
      </w:pPr>
    </w:p>
    <w:p w14:paraId="3CEFEAD7" w14:textId="77777777" w:rsidR="00EF3F30" w:rsidRDefault="00EF3F30" w:rsidP="00ED7992">
      <w:pPr>
        <w:jc w:val="both"/>
        <w:rPr>
          <w:b/>
          <w:sz w:val="22"/>
        </w:rPr>
      </w:pPr>
    </w:p>
    <w:p w14:paraId="5B110EC6" w14:textId="77777777" w:rsidR="00EF3F30" w:rsidRDefault="00EF3F30" w:rsidP="00ED7992">
      <w:pPr>
        <w:jc w:val="both"/>
        <w:rPr>
          <w:b/>
          <w:sz w:val="22"/>
        </w:rPr>
      </w:pPr>
    </w:p>
    <w:p w14:paraId="3870A583" w14:textId="77777777" w:rsidR="00EF3F30" w:rsidRDefault="00EF3F30" w:rsidP="00ED7992">
      <w:pPr>
        <w:jc w:val="both"/>
        <w:rPr>
          <w:b/>
          <w:sz w:val="22"/>
        </w:rPr>
      </w:pPr>
    </w:p>
    <w:p w14:paraId="59FC1156" w14:textId="77777777" w:rsidR="00EF3F30" w:rsidRDefault="00EF3F30" w:rsidP="00ED7992">
      <w:pPr>
        <w:jc w:val="both"/>
        <w:rPr>
          <w:b/>
          <w:sz w:val="22"/>
        </w:rPr>
      </w:pPr>
    </w:p>
    <w:p w14:paraId="08C93BF9" w14:textId="77777777" w:rsidR="00ED7992" w:rsidRPr="00D84D7C" w:rsidRDefault="00ED7992" w:rsidP="00ED7992">
      <w:pPr>
        <w:jc w:val="both"/>
        <w:rPr>
          <w:b/>
          <w:sz w:val="22"/>
          <w:szCs w:val="22"/>
        </w:rPr>
      </w:pPr>
      <w:r w:rsidRPr="00D84D7C">
        <w:rPr>
          <w:b/>
          <w:sz w:val="22"/>
        </w:rPr>
        <w:t>Seminars on the IROP calls</w:t>
      </w:r>
    </w:p>
    <w:p w14:paraId="2B0E7A0D" w14:textId="77777777" w:rsidR="00ED7992" w:rsidRPr="00D84D7C" w:rsidRDefault="00ED7992" w:rsidP="00ED7992">
      <w:pPr>
        <w:keepNext/>
        <w:keepLines/>
        <w:jc w:val="both"/>
        <w:rPr>
          <w:sz w:val="22"/>
          <w:szCs w:val="22"/>
        </w:rPr>
      </w:pPr>
      <w:r w:rsidRPr="00D84D7C">
        <w:rPr>
          <w:sz w:val="22"/>
        </w:rPr>
        <w:t>On 18 August 2015 in Prague, a seminar was held for the applicants on the call “Selected sections of II and III class roads”, announced in the specific objective 1.1.</w:t>
      </w:r>
    </w:p>
    <w:p w14:paraId="656D2035" w14:textId="77777777" w:rsidR="00ED7992" w:rsidRPr="00D84D7C" w:rsidRDefault="00ED7992" w:rsidP="00ED7992">
      <w:pPr>
        <w:keepNext/>
        <w:keepLines/>
        <w:jc w:val="both"/>
        <w:rPr>
          <w:sz w:val="22"/>
          <w:szCs w:val="22"/>
        </w:rPr>
      </w:pPr>
    </w:p>
    <w:p w14:paraId="26798924" w14:textId="77777777" w:rsidR="00ED7992" w:rsidRPr="00D84D7C" w:rsidRDefault="00ED7992" w:rsidP="00ED7992">
      <w:pPr>
        <w:keepNext/>
        <w:keepLines/>
        <w:jc w:val="both"/>
        <w:rPr>
          <w:sz w:val="22"/>
          <w:szCs w:val="22"/>
        </w:rPr>
      </w:pPr>
      <w:r w:rsidRPr="00D84D7C">
        <w:rPr>
          <w:sz w:val="22"/>
        </w:rPr>
        <w:t>Financial costs: CZK 100,675</w:t>
      </w:r>
    </w:p>
    <w:p w14:paraId="1F8EF589" w14:textId="77777777" w:rsidR="00ED7992" w:rsidRPr="00D84D7C" w:rsidRDefault="00ED7992" w:rsidP="00ED7992">
      <w:pPr>
        <w:keepNext/>
        <w:keepLines/>
        <w:jc w:val="both"/>
        <w:rPr>
          <w:sz w:val="22"/>
          <w:szCs w:val="22"/>
        </w:rPr>
      </w:pPr>
      <w:r w:rsidRPr="00D84D7C">
        <w:rPr>
          <w:sz w:val="22"/>
        </w:rPr>
        <w:t>Number of attendees: 70</w:t>
      </w:r>
    </w:p>
    <w:p w14:paraId="4A6E38E0" w14:textId="77777777" w:rsidR="00ED7992" w:rsidRPr="00D84D7C" w:rsidRDefault="00ED7992" w:rsidP="00ED7992">
      <w:pPr>
        <w:keepNext/>
        <w:keepLines/>
        <w:jc w:val="both"/>
        <w:rPr>
          <w:sz w:val="22"/>
          <w:szCs w:val="22"/>
        </w:rPr>
      </w:pPr>
    </w:p>
    <w:p w14:paraId="0188B462" w14:textId="77777777" w:rsidR="00ED7992" w:rsidRPr="00D84D7C" w:rsidRDefault="00ED7992" w:rsidP="00ED7992">
      <w:pPr>
        <w:keepNext/>
        <w:keepLines/>
        <w:jc w:val="both"/>
        <w:rPr>
          <w:sz w:val="22"/>
          <w:szCs w:val="22"/>
        </w:rPr>
      </w:pPr>
      <w:r w:rsidRPr="00D84D7C">
        <w:rPr>
          <w:sz w:val="22"/>
        </w:rPr>
        <w:t>On 20 August, a seminar was held in Prague for the applicants on the call ”The land use plans” announced within the framework of the specific objective IROP 3.3. On the same topic of a seminar was held in Olomouc on 25 August 2015.</w:t>
      </w:r>
    </w:p>
    <w:p w14:paraId="747CC042" w14:textId="77777777" w:rsidR="00ED7992" w:rsidRPr="00D84D7C" w:rsidRDefault="00ED7992" w:rsidP="00ED7992">
      <w:pPr>
        <w:keepNext/>
        <w:keepLines/>
        <w:jc w:val="both"/>
        <w:rPr>
          <w:sz w:val="22"/>
          <w:szCs w:val="22"/>
        </w:rPr>
      </w:pPr>
    </w:p>
    <w:p w14:paraId="70E887B4" w14:textId="77777777" w:rsidR="00ED7992" w:rsidRPr="00D84D7C" w:rsidRDefault="00ED7992" w:rsidP="00ED7992">
      <w:pPr>
        <w:keepNext/>
        <w:keepLines/>
        <w:jc w:val="both"/>
        <w:rPr>
          <w:sz w:val="22"/>
          <w:szCs w:val="22"/>
        </w:rPr>
      </w:pPr>
      <w:r w:rsidRPr="00D84D7C">
        <w:rPr>
          <w:sz w:val="22"/>
        </w:rPr>
        <w:t>Financial costs: CZK 164,380</w:t>
      </w:r>
    </w:p>
    <w:p w14:paraId="23AB06FE" w14:textId="77777777" w:rsidR="00ED7992" w:rsidRPr="00D84D7C" w:rsidRDefault="00ED7992" w:rsidP="00ED7992">
      <w:pPr>
        <w:keepNext/>
        <w:keepLines/>
        <w:jc w:val="both"/>
        <w:rPr>
          <w:sz w:val="22"/>
          <w:szCs w:val="22"/>
        </w:rPr>
      </w:pPr>
      <w:r w:rsidRPr="00D84D7C">
        <w:rPr>
          <w:sz w:val="22"/>
        </w:rPr>
        <w:t>Number of participants in both seminars: 1,340</w:t>
      </w:r>
    </w:p>
    <w:p w14:paraId="733808D3" w14:textId="77777777" w:rsidR="00ED7992" w:rsidRPr="00D84D7C" w:rsidRDefault="00ED7992" w:rsidP="00ED7992">
      <w:pPr>
        <w:keepNext/>
        <w:keepLines/>
        <w:jc w:val="both"/>
        <w:rPr>
          <w:sz w:val="22"/>
          <w:szCs w:val="22"/>
        </w:rPr>
      </w:pPr>
    </w:p>
    <w:p w14:paraId="653382F2" w14:textId="77777777" w:rsidR="00ED7992" w:rsidRPr="00D84D7C" w:rsidRDefault="00ED7992" w:rsidP="00ED7992">
      <w:pPr>
        <w:jc w:val="both"/>
        <w:rPr>
          <w:b/>
          <w:bCs/>
          <w:sz w:val="24"/>
          <w:szCs w:val="24"/>
        </w:rPr>
      </w:pPr>
      <w:r w:rsidRPr="00D84D7C">
        <w:rPr>
          <w:b/>
          <w:sz w:val="24"/>
        </w:rPr>
        <w:t>Presentations of successful projects of the IOP in the magazine Respect</w:t>
      </w:r>
    </w:p>
    <w:p w14:paraId="043372CE" w14:textId="77777777" w:rsidR="00ED7992" w:rsidRPr="00D84D7C" w:rsidRDefault="00ED7992" w:rsidP="00ED7992">
      <w:pPr>
        <w:jc w:val="both"/>
        <w:rPr>
          <w:sz w:val="22"/>
          <w:szCs w:val="22"/>
        </w:rPr>
      </w:pPr>
      <w:r w:rsidRPr="00D84D7C">
        <w:rPr>
          <w:sz w:val="22"/>
        </w:rPr>
        <w:t>The successful projects of the IOP in the intervention area 3.1a) the transformation of social services and 3.1b) the investment support of socially excluded localities were highlighted by an advertisement in the magazine Respekt on 7 and 14 September 2015. The advertisements had the extent of half the colour print page.</w:t>
      </w:r>
    </w:p>
    <w:p w14:paraId="44C80A19" w14:textId="77777777" w:rsidR="00ED7992" w:rsidRPr="00D84D7C" w:rsidRDefault="00ED7992" w:rsidP="00ED7992">
      <w:pPr>
        <w:jc w:val="both"/>
        <w:rPr>
          <w:sz w:val="22"/>
          <w:szCs w:val="22"/>
        </w:rPr>
      </w:pPr>
    </w:p>
    <w:p w14:paraId="493842F0" w14:textId="77777777" w:rsidR="00ED7992" w:rsidRPr="00D84D7C" w:rsidRDefault="00ED7992" w:rsidP="00ED7992">
      <w:pPr>
        <w:keepNext/>
        <w:keepLines/>
        <w:spacing w:before="120"/>
        <w:jc w:val="both"/>
        <w:rPr>
          <w:sz w:val="22"/>
          <w:szCs w:val="22"/>
        </w:rPr>
      </w:pPr>
      <w:r w:rsidRPr="00D84D7C">
        <w:rPr>
          <w:sz w:val="22"/>
        </w:rPr>
        <w:t>Financial costs from the TA IOP funds: CZK 67,922</w:t>
      </w:r>
    </w:p>
    <w:p w14:paraId="0E6CD392" w14:textId="77777777" w:rsidR="00ED7992" w:rsidRPr="00D84D7C" w:rsidRDefault="00ED7992" w:rsidP="00ED7992">
      <w:pPr>
        <w:keepNext/>
        <w:keepLines/>
        <w:jc w:val="both"/>
        <w:rPr>
          <w:sz w:val="22"/>
          <w:szCs w:val="22"/>
        </w:rPr>
      </w:pPr>
      <w:r w:rsidRPr="00D84D7C">
        <w:rPr>
          <w:sz w:val="22"/>
        </w:rPr>
        <w:t>Target group: public</w:t>
      </w:r>
    </w:p>
    <w:p w14:paraId="33B847E8" w14:textId="77777777" w:rsidR="00F77AD7" w:rsidRPr="00D84D7C" w:rsidRDefault="00F77AD7" w:rsidP="00ED7992">
      <w:pPr>
        <w:keepNext/>
        <w:keepLines/>
        <w:jc w:val="both"/>
        <w:rPr>
          <w:sz w:val="22"/>
          <w:szCs w:val="22"/>
        </w:rPr>
      </w:pPr>
    </w:p>
    <w:p w14:paraId="3FAB61ED" w14:textId="77777777" w:rsidR="00ED7992" w:rsidRPr="00D84D7C" w:rsidRDefault="00ED7992" w:rsidP="00ED7992">
      <w:pPr>
        <w:jc w:val="both"/>
        <w:rPr>
          <w:b/>
          <w:sz w:val="22"/>
          <w:szCs w:val="22"/>
        </w:rPr>
      </w:pPr>
      <w:r w:rsidRPr="00D84D7C">
        <w:rPr>
          <w:b/>
          <w:sz w:val="22"/>
        </w:rPr>
        <w:t>The list of beneficiaries of the IOP support is published and updated on a monthly basis at:</w:t>
      </w:r>
    </w:p>
    <w:p w14:paraId="2CD8A85A" w14:textId="77777777" w:rsidR="00ED7992" w:rsidRPr="00D84D7C" w:rsidRDefault="005901A5" w:rsidP="00ED7992">
      <w:pPr>
        <w:rPr>
          <w:rStyle w:val="Hypertextovodkaz"/>
          <w:sz w:val="22"/>
          <w:szCs w:val="22"/>
        </w:rPr>
      </w:pPr>
      <w:hyperlink r:id="rId46">
        <w:r w:rsidR="00FA4CFB" w:rsidRPr="00D84D7C">
          <w:rPr>
            <w:rStyle w:val="Hypertextovodkaz"/>
            <w:sz w:val="22"/>
          </w:rPr>
          <w:t>http://www.strukturalni-fondy.cz/cs/Microsites/Integrovany-OP/Zadatele-a-prijemci/Seznam-podporenych-projektu</w:t>
        </w:r>
      </w:hyperlink>
    </w:p>
    <w:p w14:paraId="0EBF43B7" w14:textId="77777777" w:rsidR="00ED7992" w:rsidRPr="00D84D7C" w:rsidRDefault="00ED7992" w:rsidP="00ED7992">
      <w:pPr>
        <w:rPr>
          <w:rStyle w:val="Hypertextovodkaz"/>
          <w:sz w:val="22"/>
          <w:szCs w:val="22"/>
        </w:rPr>
      </w:pPr>
    </w:p>
    <w:p w14:paraId="5A956DBD" w14:textId="77777777" w:rsidR="00ED7992" w:rsidRPr="00D84D7C" w:rsidRDefault="00ED7992" w:rsidP="00ED7992">
      <w:pPr>
        <w:jc w:val="both"/>
      </w:pPr>
    </w:p>
    <w:p w14:paraId="319FD696" w14:textId="77777777" w:rsidR="00ED7992" w:rsidRPr="00D84D7C" w:rsidRDefault="00ED7992" w:rsidP="00ED7992">
      <w:pPr>
        <w:jc w:val="both"/>
        <w:rPr>
          <w:b/>
          <w:sz w:val="22"/>
          <w:szCs w:val="22"/>
        </w:rPr>
      </w:pPr>
      <w:r w:rsidRPr="00D84D7C">
        <w:rPr>
          <w:b/>
          <w:sz w:val="22"/>
        </w:rPr>
        <w:t>Travelling exhibition IOP</w:t>
      </w:r>
    </w:p>
    <w:p w14:paraId="5BF7F3AF" w14:textId="77777777" w:rsidR="00ED7992" w:rsidRPr="00D84D7C" w:rsidRDefault="00ED7992" w:rsidP="00ED7992">
      <w:pPr>
        <w:jc w:val="both"/>
        <w:rPr>
          <w:b/>
        </w:rPr>
      </w:pPr>
    </w:p>
    <w:p w14:paraId="524C6D72" w14:textId="77777777" w:rsidR="00ED7992" w:rsidRPr="00D84D7C" w:rsidRDefault="00ED7992" w:rsidP="00DF3196">
      <w:pPr>
        <w:jc w:val="both"/>
        <w:rPr>
          <w:sz w:val="22"/>
          <w:szCs w:val="22"/>
        </w:rPr>
      </w:pPr>
      <w:r w:rsidRPr="00D84D7C">
        <w:rPr>
          <w:noProof/>
          <w:color w:val="0000FF"/>
          <w:lang w:val="cs-CZ" w:eastAsia="cs-CZ" w:bidi="ar-SA"/>
        </w:rPr>
        <w:drawing>
          <wp:anchor distT="0" distB="0" distL="114300" distR="114300" simplePos="0" relativeHeight="251660800" behindDoc="1" locked="0" layoutInCell="1" allowOverlap="1" wp14:anchorId="04812CA4" wp14:editId="6A9A320B">
            <wp:simplePos x="0" y="0"/>
            <wp:positionH relativeFrom="column">
              <wp:posOffset>-3175</wp:posOffset>
            </wp:positionH>
            <wp:positionV relativeFrom="paragraph">
              <wp:posOffset>-3175</wp:posOffset>
            </wp:positionV>
            <wp:extent cx="2411730" cy="2411730"/>
            <wp:effectExtent l="0" t="0" r="7620" b="7620"/>
            <wp:wrapTight wrapText="bothSides">
              <wp:wrapPolygon edited="0">
                <wp:start x="0" y="0"/>
                <wp:lineTo x="0" y="21498"/>
                <wp:lineTo x="21498" y="21498"/>
                <wp:lineTo x="21498" y="0"/>
                <wp:lineTo x="0" y="0"/>
              </wp:wrapPolygon>
            </wp:wrapTight>
            <wp:docPr id="29" name="Obrázek 29" descr="http://www.mmr.cz/getmedia/bcc83b2f-5aa1-4d04-b75c-31bd037aebe7/IMG_20150902_18181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mr.cz/getmedia/bcc83b2f-5aa1-4d04-b75c-31bd037aebe7/IMG_20150902_181818.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173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D7C">
        <w:rPr>
          <w:sz w:val="22"/>
        </w:rPr>
        <w:t>The travelling exhibition of large format photographs on easels presents to the public the successful projects of the IOP. The large format photographs of successful projects in various areas of the IOP intervention are exhibited in outdoor spaces of six major cities of the Czech Republic. The exhibition is presented in the cities: Prague, Pilsen, Liberec, České Budějovice, Brno, Ostrava.</w:t>
      </w:r>
    </w:p>
    <w:p w14:paraId="590F8554" w14:textId="77777777" w:rsidR="00ED7992" w:rsidRPr="00D84D7C" w:rsidRDefault="00ED7992" w:rsidP="00ED7992">
      <w:pPr>
        <w:jc w:val="both"/>
        <w:rPr>
          <w:sz w:val="22"/>
          <w:szCs w:val="22"/>
        </w:rPr>
      </w:pPr>
    </w:p>
    <w:p w14:paraId="437ADC54" w14:textId="0A720869" w:rsidR="00ED7992" w:rsidRPr="00D84D7C" w:rsidRDefault="00ED7992" w:rsidP="00ED7992">
      <w:pPr>
        <w:jc w:val="both"/>
        <w:rPr>
          <w:sz w:val="22"/>
          <w:szCs w:val="22"/>
        </w:rPr>
      </w:pPr>
      <w:r w:rsidRPr="00D84D7C">
        <w:rPr>
          <w:sz w:val="22"/>
        </w:rPr>
        <w:t>The period of realisation of the travelling exhibition: 31/08/2015 – 30/11/2015</w:t>
      </w:r>
    </w:p>
    <w:p w14:paraId="5B63632C" w14:textId="77777777" w:rsidR="00ED7992" w:rsidRPr="00D84D7C" w:rsidRDefault="00ED7992" w:rsidP="00ED7992">
      <w:pPr>
        <w:jc w:val="both"/>
        <w:rPr>
          <w:sz w:val="22"/>
          <w:szCs w:val="22"/>
        </w:rPr>
      </w:pPr>
      <w:r w:rsidRPr="00D84D7C">
        <w:rPr>
          <w:sz w:val="22"/>
        </w:rPr>
        <w:t>Number of cities: 6</w:t>
      </w:r>
    </w:p>
    <w:p w14:paraId="0EE074F7" w14:textId="77777777" w:rsidR="00F77AD7" w:rsidRPr="00D84D7C" w:rsidRDefault="00F77AD7" w:rsidP="008036B6"/>
    <w:p w14:paraId="53F3E35F" w14:textId="77777777" w:rsidR="00D13E71" w:rsidRPr="00D84D7C" w:rsidRDefault="00D644B0" w:rsidP="00AD4222">
      <w:pPr>
        <w:pStyle w:val="Nadpis2"/>
        <w:rPr>
          <w:rFonts w:ascii="Times New Roman" w:hAnsi="Times New Roman"/>
          <w:i w:val="0"/>
        </w:rPr>
      </w:pPr>
      <w:bookmarkStart w:id="393" w:name="_Toc433873524"/>
      <w:bookmarkStart w:id="394" w:name="_Toc432150117"/>
      <w:bookmarkStart w:id="395" w:name="_Toc434907510"/>
      <w:r w:rsidRPr="00D84D7C">
        <w:rPr>
          <w:rFonts w:ascii="Times New Roman" w:hAnsi="Times New Roman"/>
          <w:i w:val="0"/>
        </w:rPr>
        <w:t>4.3 The evaluations and studies performed</w:t>
      </w:r>
      <w:bookmarkEnd w:id="393"/>
      <w:bookmarkEnd w:id="394"/>
      <w:bookmarkEnd w:id="395"/>
    </w:p>
    <w:p w14:paraId="4E66A3D4" w14:textId="77777777" w:rsidR="00393A0D" w:rsidRPr="00D84D7C" w:rsidRDefault="00393A0D" w:rsidP="00393A0D">
      <w:pPr>
        <w:jc w:val="both"/>
        <w:rPr>
          <w:sz w:val="22"/>
          <w:szCs w:val="22"/>
        </w:rPr>
      </w:pPr>
      <w:r w:rsidRPr="00D84D7C">
        <w:rPr>
          <w:sz w:val="22"/>
        </w:rPr>
        <w:t xml:space="preserve">In the period from April 2015 to September 2015, one </w:t>
      </w:r>
      <w:r w:rsidRPr="00EF3F30">
        <w:rPr>
          <w:sz w:val="22"/>
          <w:szCs w:val="22"/>
        </w:rPr>
        <w:t xml:space="preserve">external evaluation of the MA IOP was completed. The outcomes of evaluations are the final reports published on the website </w:t>
      </w:r>
      <w:hyperlink r:id="rId49" w:tooltip="http://www.strukturalni-fondy.cz/cs/Microsites/Integrovany-OP/O-programu/Dokumenty ">
        <w:r w:rsidRPr="00EF3F30">
          <w:rPr>
            <w:rStyle w:val="Hypertextovodkaz"/>
            <w:sz w:val="22"/>
            <w:szCs w:val="22"/>
          </w:rPr>
          <w:t>http://www.strukturalni-fondy.cz/cs/Microsites/Integrovany-OP/O-programu/Dokumenty</w:t>
        </w:r>
      </w:hyperlink>
      <w:r w:rsidRPr="00EF3F30">
        <w:rPr>
          <w:sz w:val="22"/>
          <w:szCs w:val="22"/>
        </w:rPr>
        <w:t>in section Evaluation and analysis.</w:t>
      </w:r>
      <w:r w:rsidRPr="00D84D7C">
        <w:rPr>
          <w:sz w:val="22"/>
        </w:rPr>
        <w:t xml:space="preserve"> </w:t>
      </w:r>
    </w:p>
    <w:p w14:paraId="52A7E092" w14:textId="77777777" w:rsidR="00393A0D" w:rsidRDefault="00393A0D" w:rsidP="009E5E0B"/>
    <w:p w14:paraId="1FB29B90" w14:textId="77777777" w:rsidR="00B351F6" w:rsidRDefault="00B351F6" w:rsidP="009E5E0B"/>
    <w:p w14:paraId="2206B0A4" w14:textId="77777777" w:rsidR="00B351F6" w:rsidRDefault="00B351F6" w:rsidP="009E5E0B"/>
    <w:p w14:paraId="75B3486F" w14:textId="77777777" w:rsidR="00B351F6" w:rsidRDefault="00B351F6" w:rsidP="009E5E0B"/>
    <w:p w14:paraId="79EEC7C0" w14:textId="77777777" w:rsidR="00B351F6" w:rsidRPr="00D84D7C" w:rsidRDefault="00B351F6" w:rsidP="009E5E0B"/>
    <w:p w14:paraId="0D5F11BE" w14:textId="77777777" w:rsidR="00D644B0" w:rsidRPr="00D84D7C" w:rsidRDefault="00D644B0" w:rsidP="00F87B73">
      <w:pPr>
        <w:pStyle w:val="Nadpis3"/>
        <w:spacing w:before="0" w:after="0"/>
        <w:rPr>
          <w:rFonts w:ascii="Times New Roman" w:hAnsi="Times New Roman"/>
          <w:sz w:val="24"/>
          <w:szCs w:val="24"/>
        </w:rPr>
      </w:pPr>
      <w:bookmarkStart w:id="396" w:name="_Toc433873525"/>
      <w:bookmarkStart w:id="397" w:name="_Toc432150118"/>
      <w:bookmarkStart w:id="398" w:name="_Toc434907511"/>
      <w:r w:rsidRPr="00D84D7C">
        <w:rPr>
          <w:rFonts w:ascii="Times New Roman" w:hAnsi="Times New Roman"/>
          <w:sz w:val="24"/>
        </w:rPr>
        <w:t>4.3.1 Evaluation of the managing authority</w:t>
      </w:r>
      <w:bookmarkEnd w:id="396"/>
      <w:bookmarkEnd w:id="397"/>
      <w:bookmarkEnd w:id="398"/>
      <w:r w:rsidRPr="00D84D7C">
        <w:rPr>
          <w:rFonts w:ascii="Times New Roman" w:hAnsi="Times New Roman"/>
          <w:sz w:val="24"/>
        </w:rPr>
        <w:t xml:space="preserve"> </w:t>
      </w:r>
    </w:p>
    <w:p w14:paraId="13384B31" w14:textId="77777777" w:rsidR="00393A0D" w:rsidRPr="00D84D7C" w:rsidRDefault="00393A0D" w:rsidP="00393A0D">
      <w:pPr>
        <w:jc w:val="both"/>
        <w:rPr>
          <w:b/>
          <w:sz w:val="22"/>
          <w:szCs w:val="22"/>
          <w:u w:val="single"/>
        </w:rPr>
      </w:pPr>
      <w:r w:rsidRPr="00D84D7C">
        <w:rPr>
          <w:b/>
          <w:sz w:val="22"/>
          <w:u w:val="single"/>
        </w:rPr>
        <w:t>Ex-ante assessment of the use of a financial instrument in the IROP</w:t>
      </w:r>
    </w:p>
    <w:p w14:paraId="71A94DDF" w14:textId="77777777" w:rsidR="00393A0D" w:rsidRPr="00D84D7C" w:rsidRDefault="00393A0D" w:rsidP="00393A0D">
      <w:pPr>
        <w:spacing w:after="200"/>
        <w:jc w:val="both"/>
        <w:rPr>
          <w:sz w:val="22"/>
          <w:szCs w:val="22"/>
        </w:rPr>
      </w:pPr>
      <w:r w:rsidRPr="00D84D7C">
        <w:rPr>
          <w:sz w:val="22"/>
        </w:rPr>
        <w:t>The ex ante assessment aim is to objectively assess the possibilities of application and implementation of the non-subsidy form of support through the financial instruments.</w:t>
      </w:r>
    </w:p>
    <w:p w14:paraId="071D5143" w14:textId="77777777" w:rsidR="00393A0D" w:rsidRPr="00D84D7C" w:rsidRDefault="00393A0D" w:rsidP="00393A0D">
      <w:pPr>
        <w:jc w:val="both"/>
        <w:rPr>
          <w:sz w:val="22"/>
          <w:szCs w:val="22"/>
        </w:rPr>
      </w:pPr>
      <w:r w:rsidRPr="00D84D7C">
        <w:rPr>
          <w:sz w:val="22"/>
        </w:rPr>
        <w:t>The implementation period: September 2014 – May 2015</w:t>
      </w:r>
    </w:p>
    <w:p w14:paraId="0AC32460" w14:textId="77777777" w:rsidR="00393A0D" w:rsidRPr="00D84D7C" w:rsidRDefault="00393A0D" w:rsidP="00393A0D">
      <w:pPr>
        <w:jc w:val="both"/>
        <w:rPr>
          <w:sz w:val="22"/>
          <w:szCs w:val="22"/>
        </w:rPr>
      </w:pPr>
      <w:r w:rsidRPr="00D84D7C">
        <w:rPr>
          <w:sz w:val="22"/>
        </w:rPr>
        <w:t>Type: external</w:t>
      </w:r>
    </w:p>
    <w:p w14:paraId="7B5730B7" w14:textId="77777777" w:rsidR="00393A0D" w:rsidRPr="00D84D7C" w:rsidRDefault="00393A0D" w:rsidP="00393A0D">
      <w:pPr>
        <w:jc w:val="both"/>
        <w:rPr>
          <w:sz w:val="22"/>
          <w:szCs w:val="22"/>
        </w:rPr>
      </w:pPr>
      <w:r w:rsidRPr="00D84D7C">
        <w:rPr>
          <w:sz w:val="22"/>
        </w:rPr>
        <w:t>Financial scope: CZK 17,510,000 excluding VAT</w:t>
      </w:r>
    </w:p>
    <w:p w14:paraId="5AF4E560" w14:textId="77777777" w:rsidR="00393A0D" w:rsidRPr="00D84D7C" w:rsidRDefault="00393A0D" w:rsidP="00393A0D">
      <w:pPr>
        <w:jc w:val="both"/>
        <w:rPr>
          <w:sz w:val="22"/>
          <w:szCs w:val="22"/>
        </w:rPr>
      </w:pPr>
      <w:r w:rsidRPr="00D84D7C">
        <w:rPr>
          <w:sz w:val="22"/>
        </w:rPr>
        <w:t xml:space="preserve">Supplier: Deloitte Advisory s.r.o. </w:t>
      </w:r>
    </w:p>
    <w:p w14:paraId="00106853" w14:textId="77777777" w:rsidR="00393A0D" w:rsidRPr="00D84D7C" w:rsidRDefault="00393A0D" w:rsidP="00393A0D">
      <w:pPr>
        <w:tabs>
          <w:tab w:val="left" w:pos="2400"/>
        </w:tabs>
        <w:jc w:val="both"/>
        <w:rPr>
          <w:sz w:val="22"/>
          <w:szCs w:val="22"/>
        </w:rPr>
      </w:pPr>
    </w:p>
    <w:p w14:paraId="107EE078" w14:textId="53B960FC" w:rsidR="00393A0D" w:rsidRPr="00D84D7C" w:rsidRDefault="00393A0D" w:rsidP="00393A0D">
      <w:pPr>
        <w:tabs>
          <w:tab w:val="left" w:pos="2400"/>
        </w:tabs>
        <w:jc w:val="both"/>
        <w:rPr>
          <w:sz w:val="22"/>
          <w:szCs w:val="22"/>
        </w:rPr>
      </w:pPr>
      <w:r w:rsidRPr="00D84D7C">
        <w:rPr>
          <w:sz w:val="22"/>
        </w:rPr>
        <w:t>The project final report was delivered in March 2015, and essential comments and requests for completion of the final report processed by the supplier according to the arrangement with the client were raised. The final version of the report was delivered in May 2015. Based on it, an action plan was formulated which is currently in the commenting process.</w:t>
      </w:r>
    </w:p>
    <w:p w14:paraId="6E76046E" w14:textId="77777777" w:rsidR="00393A0D" w:rsidRPr="00D84D7C" w:rsidRDefault="00393A0D" w:rsidP="00393A0D">
      <w:pPr>
        <w:tabs>
          <w:tab w:val="left" w:pos="2400"/>
        </w:tabs>
        <w:jc w:val="both"/>
        <w:rPr>
          <w:sz w:val="22"/>
          <w:szCs w:val="22"/>
        </w:rPr>
      </w:pPr>
    </w:p>
    <w:p w14:paraId="55B6931B" w14:textId="77777777" w:rsidR="00393A0D" w:rsidRPr="00D84D7C" w:rsidRDefault="00393A0D" w:rsidP="00393A0D">
      <w:pPr>
        <w:pStyle w:val="integra-normalni"/>
        <w:spacing w:after="0"/>
        <w:rPr>
          <w:rFonts w:ascii="Times New Roman" w:hAnsi="Times New Roman"/>
          <w:b/>
          <w:sz w:val="24"/>
          <w:szCs w:val="24"/>
        </w:rPr>
      </w:pPr>
      <w:r w:rsidRPr="00D84D7C">
        <w:rPr>
          <w:rFonts w:ascii="Times New Roman" w:hAnsi="Times New Roman"/>
          <w:b/>
          <w:sz w:val="24"/>
        </w:rPr>
        <w:t>A brief summary of conclusions</w:t>
      </w:r>
    </w:p>
    <w:p w14:paraId="58364E4B" w14:textId="58721380" w:rsidR="00393A0D" w:rsidRPr="00D84D7C" w:rsidRDefault="00393A0D" w:rsidP="00C06961">
      <w:pPr>
        <w:numPr>
          <w:ilvl w:val="0"/>
          <w:numId w:val="28"/>
        </w:numPr>
        <w:tabs>
          <w:tab w:val="left" w:pos="2400"/>
        </w:tabs>
        <w:spacing w:before="120" w:after="120"/>
        <w:ind w:left="850" w:hanging="357"/>
        <w:jc w:val="both"/>
        <w:rPr>
          <w:sz w:val="22"/>
          <w:szCs w:val="22"/>
        </w:rPr>
      </w:pPr>
      <w:r w:rsidRPr="00D84D7C">
        <w:rPr>
          <w:b/>
          <w:sz w:val="22"/>
        </w:rPr>
        <w:t>Usability of IFIs in IROP areas of intervention, pre-screening conclusions</w:t>
      </w:r>
      <w:r w:rsidRPr="00D84D7C">
        <w:rPr>
          <w:sz w:val="22"/>
        </w:rPr>
        <w:t xml:space="preserve"> Based on the results of the initial assessment, it can be noted that a significant potential for the use </w:t>
      </w:r>
      <w:r w:rsidR="00B351F6">
        <w:rPr>
          <w:sz w:val="22"/>
        </w:rPr>
        <w:br/>
      </w:r>
      <w:r w:rsidRPr="00D84D7C">
        <w:rPr>
          <w:sz w:val="22"/>
        </w:rPr>
        <w:t xml:space="preserve">of financial instruments is shown by the intervention area 2.5 Reduction in energy consumption in the housing sector and that the assessment of the intervention area 2.1 Improving the quality and availability of services leading to social inclusion, specifically the area of support for the acquisition of apartments and residential buildings for social housing, should continue. </w:t>
      </w:r>
    </w:p>
    <w:p w14:paraId="36668B22" w14:textId="77777777" w:rsidR="00393A0D" w:rsidRPr="00D84D7C" w:rsidRDefault="00393A0D" w:rsidP="00C06961">
      <w:pPr>
        <w:numPr>
          <w:ilvl w:val="0"/>
          <w:numId w:val="28"/>
        </w:numPr>
        <w:tabs>
          <w:tab w:val="left" w:pos="2400"/>
        </w:tabs>
        <w:spacing w:before="120" w:after="120"/>
        <w:ind w:left="850" w:hanging="357"/>
        <w:jc w:val="both"/>
        <w:rPr>
          <w:sz w:val="22"/>
          <w:szCs w:val="22"/>
        </w:rPr>
      </w:pPr>
      <w:r w:rsidRPr="00D84D7C">
        <w:rPr>
          <w:b/>
          <w:sz w:val="22"/>
        </w:rPr>
        <w:t>Analysis of market failures and sub-optimal investment situations.</w:t>
      </w:r>
      <w:r w:rsidRPr="00D84D7C">
        <w:rPr>
          <w:sz w:val="22"/>
        </w:rPr>
        <w:t xml:space="preserve"> Both analysed cases confirmed the existence of a market failure or a sub-optimal investment situation, and the analysis conclusions were a significant input in the proposal part of the report, specifically for the chapter on investment strategies.</w:t>
      </w:r>
    </w:p>
    <w:p w14:paraId="16F462CF" w14:textId="2B62EDFE" w:rsidR="00393A0D" w:rsidRPr="00D84D7C" w:rsidRDefault="00393A0D" w:rsidP="00C06961">
      <w:pPr>
        <w:numPr>
          <w:ilvl w:val="0"/>
          <w:numId w:val="28"/>
        </w:numPr>
        <w:tabs>
          <w:tab w:val="left" w:pos="2400"/>
        </w:tabs>
        <w:spacing w:before="120" w:after="120"/>
        <w:ind w:left="850" w:hanging="357"/>
        <w:jc w:val="both"/>
        <w:rPr>
          <w:sz w:val="22"/>
          <w:szCs w:val="22"/>
        </w:rPr>
      </w:pPr>
      <w:r w:rsidRPr="00D84D7C">
        <w:rPr>
          <w:b/>
          <w:sz w:val="22"/>
        </w:rPr>
        <w:t xml:space="preserve">Based on further examination, analyses and discussions with the key interest groups </w:t>
      </w:r>
      <w:r w:rsidR="00B351F6">
        <w:rPr>
          <w:b/>
          <w:sz w:val="22"/>
        </w:rPr>
        <w:br/>
      </w:r>
      <w:r w:rsidRPr="00D84D7C">
        <w:rPr>
          <w:b/>
          <w:sz w:val="22"/>
        </w:rPr>
        <w:t>it was made clear that it is not suitable to continue to propose specific parameters of the instrument for the area of social housing</w:t>
      </w:r>
      <w:r w:rsidRPr="00D84D7C">
        <w:rPr>
          <w:sz w:val="22"/>
        </w:rPr>
        <w:t xml:space="preserve"> – without clarifying the national strategy in this area and the related legislation it is virtually impossible to propose a suitable financial instrument.</w:t>
      </w:r>
    </w:p>
    <w:p w14:paraId="387F4F4E" w14:textId="31489FD4" w:rsidR="00393A0D" w:rsidRPr="00D84D7C" w:rsidRDefault="00393A0D" w:rsidP="00C06961">
      <w:pPr>
        <w:numPr>
          <w:ilvl w:val="0"/>
          <w:numId w:val="28"/>
        </w:numPr>
        <w:tabs>
          <w:tab w:val="left" w:pos="2400"/>
        </w:tabs>
        <w:spacing w:before="120" w:after="120"/>
        <w:ind w:left="850" w:hanging="357"/>
        <w:jc w:val="both"/>
        <w:rPr>
          <w:sz w:val="22"/>
          <w:szCs w:val="22"/>
        </w:rPr>
      </w:pPr>
      <w:r w:rsidRPr="00D84D7C">
        <w:rPr>
          <w:b/>
          <w:sz w:val="22"/>
        </w:rPr>
        <w:t xml:space="preserve">In the </w:t>
      </w:r>
      <w:r w:rsidR="00D84D7C">
        <w:rPr>
          <w:b/>
          <w:sz w:val="22"/>
        </w:rPr>
        <w:t xml:space="preserve">IROP </w:t>
      </w:r>
      <w:r w:rsidRPr="00D84D7C">
        <w:rPr>
          <w:b/>
          <w:sz w:val="22"/>
        </w:rPr>
        <w:t xml:space="preserve">specific objective </w:t>
      </w:r>
      <w:r w:rsidR="00D84D7C">
        <w:rPr>
          <w:b/>
          <w:sz w:val="22"/>
        </w:rPr>
        <w:t>2.</w:t>
      </w:r>
      <w:r w:rsidRPr="00D84D7C">
        <w:rPr>
          <w:b/>
          <w:sz w:val="22"/>
        </w:rPr>
        <w:t>5</w:t>
      </w:r>
      <w:r w:rsidRPr="00D84D7C">
        <w:rPr>
          <w:sz w:val="22"/>
        </w:rPr>
        <w:t xml:space="preserve">. </w:t>
      </w:r>
      <w:r w:rsidRPr="00D84D7C">
        <w:rPr>
          <w:b/>
          <w:sz w:val="22"/>
        </w:rPr>
        <w:t xml:space="preserve">there is a significant absorption capacity potential in the amount of tens of billions CZK, which can be, at the same time, regarded as the volume of market failure or sub-optimal investment situation. </w:t>
      </w:r>
      <w:r w:rsidRPr="00D84D7C">
        <w:rPr>
          <w:sz w:val="22"/>
        </w:rPr>
        <w:t>These investments can remain unrealised unless the appropriate form of state support is put into place – either activating the banking sector or activating the owners of buildings to a higher investment activity.</w:t>
      </w:r>
    </w:p>
    <w:p w14:paraId="07122E58" w14:textId="0D50F09C" w:rsidR="00393A0D" w:rsidRPr="00D84D7C" w:rsidRDefault="00393A0D" w:rsidP="00C06961">
      <w:pPr>
        <w:numPr>
          <w:ilvl w:val="0"/>
          <w:numId w:val="28"/>
        </w:numPr>
        <w:tabs>
          <w:tab w:val="left" w:pos="2400"/>
        </w:tabs>
        <w:spacing w:before="120" w:after="120"/>
        <w:ind w:left="850" w:hanging="357"/>
        <w:jc w:val="both"/>
        <w:rPr>
          <w:sz w:val="22"/>
          <w:szCs w:val="22"/>
        </w:rPr>
      </w:pPr>
      <w:r w:rsidRPr="00D84D7C">
        <w:rPr>
          <w:b/>
          <w:sz w:val="22"/>
        </w:rPr>
        <w:t>Proposed investment strategy.</w:t>
      </w:r>
      <w:r w:rsidRPr="00D84D7C">
        <w:rPr>
          <w:sz w:val="22"/>
        </w:rPr>
        <w:t xml:space="preserve"> In the chapter, the Contractor proposes specific parameters of the instrument and the implementation arrangement which is suitable for IROP conditions. Taking into account positive experience with the functioning of support for monitored projects through JESSICA in the current period and with regard to the existing good experience with a similar approach in other Member States of the European Union, the Contractor suggests </w:t>
      </w:r>
      <w:r w:rsidRPr="00D84D7C">
        <w:rPr>
          <w:b/>
          <w:sz w:val="22"/>
        </w:rPr>
        <w:t>using a loan instrument</w:t>
      </w:r>
      <w:r w:rsidRPr="00D84D7C">
        <w:rPr>
          <w:sz w:val="22"/>
        </w:rPr>
        <w:t xml:space="preserve">. The proposal form of the instrument is </w:t>
      </w:r>
      <w:r w:rsidR="00B351F6">
        <w:rPr>
          <w:sz w:val="22"/>
        </w:rPr>
        <w:br/>
      </w:r>
      <w:r w:rsidRPr="00D84D7C">
        <w:rPr>
          <w:sz w:val="22"/>
        </w:rPr>
        <w:t xml:space="preserve">a synthesis of using the good practice in the Czech Republic and abroad with the applied lesson learning from the JESSICA instrument, </w:t>
      </w:r>
    </w:p>
    <w:p w14:paraId="5F8892A0" w14:textId="77777777" w:rsidR="00393A0D" w:rsidRDefault="00393A0D" w:rsidP="00393A0D">
      <w:pPr>
        <w:pStyle w:val="TextNOK"/>
        <w:spacing w:line="240" w:lineRule="auto"/>
        <w:rPr>
          <w:sz w:val="24"/>
        </w:rPr>
      </w:pPr>
    </w:p>
    <w:p w14:paraId="752B4126" w14:textId="77777777" w:rsidR="00B351F6" w:rsidRDefault="00B351F6" w:rsidP="00393A0D">
      <w:pPr>
        <w:pStyle w:val="TextNOK"/>
        <w:spacing w:line="240" w:lineRule="auto"/>
        <w:rPr>
          <w:sz w:val="24"/>
        </w:rPr>
      </w:pPr>
    </w:p>
    <w:p w14:paraId="176F3CA7" w14:textId="77777777" w:rsidR="00B351F6" w:rsidRDefault="00B351F6" w:rsidP="00393A0D">
      <w:pPr>
        <w:pStyle w:val="TextNOK"/>
        <w:spacing w:line="240" w:lineRule="auto"/>
        <w:rPr>
          <w:sz w:val="24"/>
        </w:rPr>
      </w:pPr>
    </w:p>
    <w:p w14:paraId="21769116" w14:textId="77777777" w:rsidR="00B351F6" w:rsidRPr="00D84D7C" w:rsidRDefault="00B351F6" w:rsidP="00393A0D">
      <w:pPr>
        <w:pStyle w:val="TextNOK"/>
        <w:spacing w:line="240" w:lineRule="auto"/>
        <w:rPr>
          <w:sz w:val="24"/>
        </w:rPr>
      </w:pPr>
    </w:p>
    <w:p w14:paraId="156DE7DC" w14:textId="39D8E0D9" w:rsidR="00393A0D" w:rsidRPr="00D84D7C" w:rsidRDefault="00393A0D" w:rsidP="00393A0D">
      <w:pPr>
        <w:rPr>
          <w:rFonts w:eastAsiaTheme="majorEastAsia"/>
          <w:b/>
          <w:sz w:val="22"/>
          <w:u w:val="single"/>
        </w:rPr>
      </w:pPr>
      <w:r w:rsidRPr="00D84D7C">
        <w:rPr>
          <w:rFonts w:eastAsiaTheme="majorEastAsia"/>
          <w:b/>
          <w:sz w:val="22"/>
          <w:u w:val="single"/>
        </w:rPr>
        <w:t>Analysis of the administrative capacities and outsourcing of the implementation structure of the IOP 2015</w:t>
      </w:r>
    </w:p>
    <w:p w14:paraId="34648D55" w14:textId="77777777" w:rsidR="00393A0D" w:rsidRPr="00D84D7C" w:rsidRDefault="00393A0D" w:rsidP="00393A0D">
      <w:pPr>
        <w:jc w:val="both"/>
        <w:rPr>
          <w:sz w:val="22"/>
          <w:szCs w:val="22"/>
        </w:rPr>
      </w:pPr>
      <w:r w:rsidRPr="00D84D7C">
        <w:rPr>
          <w:sz w:val="22"/>
        </w:rPr>
        <w:t>The analysis aim is to determine the total costs of managing the programme during the reporting period 7/2014 – 6/2015 and to compare them with the amount of costs in the previous periods. By the comparison of the performance and financial costs to identify risks and propose recommendations to increase the effectiveness and economic efficiency.</w:t>
      </w:r>
    </w:p>
    <w:p w14:paraId="108EC861" w14:textId="77777777" w:rsidR="00393A0D" w:rsidRPr="00D84D7C" w:rsidRDefault="00393A0D" w:rsidP="00393A0D">
      <w:pPr>
        <w:jc w:val="both"/>
        <w:rPr>
          <w:sz w:val="22"/>
          <w:szCs w:val="22"/>
        </w:rPr>
      </w:pPr>
    </w:p>
    <w:p w14:paraId="50A9E430" w14:textId="77777777" w:rsidR="00393A0D" w:rsidRPr="00D84D7C" w:rsidRDefault="00393A0D" w:rsidP="00393A0D">
      <w:pPr>
        <w:rPr>
          <w:sz w:val="22"/>
          <w:szCs w:val="22"/>
        </w:rPr>
      </w:pPr>
      <w:r w:rsidRPr="00D84D7C">
        <w:rPr>
          <w:sz w:val="22"/>
        </w:rPr>
        <w:t>The implementation period: July – October 2015</w:t>
      </w:r>
    </w:p>
    <w:p w14:paraId="20A3F30F" w14:textId="77777777" w:rsidR="00393A0D" w:rsidRPr="00D84D7C" w:rsidRDefault="00393A0D" w:rsidP="00393A0D">
      <w:pPr>
        <w:rPr>
          <w:sz w:val="22"/>
          <w:szCs w:val="22"/>
        </w:rPr>
      </w:pPr>
      <w:r w:rsidRPr="00D84D7C">
        <w:rPr>
          <w:sz w:val="22"/>
        </w:rPr>
        <w:t>Type of evaluation: internal</w:t>
      </w:r>
    </w:p>
    <w:p w14:paraId="4CB05653" w14:textId="77777777" w:rsidR="00393A0D" w:rsidRPr="00D84D7C" w:rsidRDefault="00393A0D" w:rsidP="00393A0D">
      <w:pPr>
        <w:rPr>
          <w:sz w:val="22"/>
          <w:szCs w:val="22"/>
        </w:rPr>
      </w:pPr>
      <w:r w:rsidRPr="00D84D7C">
        <w:rPr>
          <w:sz w:val="22"/>
        </w:rPr>
        <w:t>Supplier: MA IOP in cooperation with IB</w:t>
      </w:r>
    </w:p>
    <w:p w14:paraId="23EC79C2" w14:textId="77777777" w:rsidR="00393A0D" w:rsidRPr="00D84D7C" w:rsidRDefault="00393A0D" w:rsidP="00393A0D">
      <w:pPr>
        <w:rPr>
          <w:i/>
          <w:sz w:val="22"/>
          <w:szCs w:val="22"/>
        </w:rPr>
      </w:pPr>
    </w:p>
    <w:p w14:paraId="4207C584" w14:textId="5D4C5487" w:rsidR="00393A0D" w:rsidRPr="00D84D7C" w:rsidRDefault="00393A0D" w:rsidP="00393A0D">
      <w:pPr>
        <w:jc w:val="both"/>
        <w:rPr>
          <w:sz w:val="22"/>
          <w:szCs w:val="22"/>
        </w:rPr>
      </w:pPr>
      <w:r w:rsidRPr="00D84D7C">
        <w:rPr>
          <w:sz w:val="22"/>
        </w:rPr>
        <w:t xml:space="preserve">The analysis followed the earlier Analysis of administrative capacities and outsourcing of the IOP 2014 intermediate bodies. The analysis processing has been initiated and the expected completion date is the end of October 2015. </w:t>
      </w:r>
    </w:p>
    <w:p w14:paraId="3F314214" w14:textId="77777777" w:rsidR="00346E66" w:rsidRPr="00D84D7C" w:rsidRDefault="00346E66" w:rsidP="00346E66">
      <w:pPr>
        <w:pStyle w:val="Bntext"/>
        <w:rPr>
          <w:rFonts w:eastAsiaTheme="minorHAnsi"/>
          <w:sz w:val="22"/>
          <w:szCs w:val="22"/>
        </w:rPr>
      </w:pPr>
    </w:p>
    <w:p w14:paraId="5FC0CD09" w14:textId="77777777" w:rsidR="00D644B0" w:rsidRPr="00D84D7C" w:rsidRDefault="00D644B0" w:rsidP="00B95F14">
      <w:pPr>
        <w:pStyle w:val="Nadpis3"/>
        <w:rPr>
          <w:rFonts w:ascii="Times New Roman" w:hAnsi="Times New Roman"/>
          <w:sz w:val="24"/>
          <w:szCs w:val="24"/>
        </w:rPr>
      </w:pPr>
      <w:bookmarkStart w:id="399" w:name="_Toc433873526"/>
      <w:bookmarkStart w:id="400" w:name="_Toc432150119"/>
      <w:bookmarkStart w:id="401" w:name="_Toc434907512"/>
      <w:r w:rsidRPr="00D84D7C">
        <w:rPr>
          <w:rFonts w:ascii="Times New Roman" w:hAnsi="Times New Roman"/>
          <w:sz w:val="24"/>
        </w:rPr>
        <w:t>4.3.2 Evaluation and studies of intermediate bodies</w:t>
      </w:r>
      <w:bookmarkEnd w:id="399"/>
      <w:bookmarkEnd w:id="400"/>
      <w:bookmarkEnd w:id="401"/>
      <w:r w:rsidRPr="00D84D7C">
        <w:rPr>
          <w:rFonts w:ascii="Times New Roman" w:hAnsi="Times New Roman"/>
          <w:sz w:val="24"/>
        </w:rPr>
        <w:t xml:space="preserve"> </w:t>
      </w:r>
    </w:p>
    <w:p w14:paraId="0286AEF6" w14:textId="77777777" w:rsidR="00393A0D" w:rsidRPr="00D84D7C" w:rsidRDefault="00393A0D" w:rsidP="00393A0D">
      <w:pPr>
        <w:rPr>
          <w:b/>
          <w:sz w:val="22"/>
          <w:szCs w:val="22"/>
          <w:u w:val="single"/>
        </w:rPr>
      </w:pPr>
      <w:r w:rsidRPr="00D84D7C">
        <w:rPr>
          <w:b/>
          <w:sz w:val="22"/>
          <w:u w:val="single"/>
        </w:rPr>
        <w:t xml:space="preserve">Audit of the implementation of projects in calls 4, 5 and 8 in the intervention area 3.2 of the Integrated Operational Programme </w:t>
      </w:r>
    </w:p>
    <w:p w14:paraId="03F2BAEF" w14:textId="77777777" w:rsidR="00B62C5F" w:rsidRPr="00D84D7C" w:rsidRDefault="00393A0D" w:rsidP="00B62C5F">
      <w:pPr>
        <w:jc w:val="both"/>
        <w:rPr>
          <w:b/>
          <w:bCs/>
          <w:sz w:val="22"/>
          <w:szCs w:val="22"/>
        </w:rPr>
      </w:pPr>
      <w:r w:rsidRPr="00D84D7C">
        <w:rPr>
          <w:sz w:val="22"/>
        </w:rPr>
        <w:t xml:space="preserve">The MoH of CR prepared in 2011 an evaluation entitled “Audit of the calls 4, 5 and 8 of the Ministry of Health”. Although the contract was called an audit, it may be also considered as an evaluation from which an assessment of the IB system implementation in the project administration emerges, in particular the recommendations for its change - especially amending the Operational Manual of IB GG MoH, adjusting the specific work practices of the Department of European funds of the Ministry of Health, proposing the improvements in communication and information sharing. The outcome shall also be recommendations for the implementation of contracts in the area of Czech health care. </w:t>
      </w:r>
    </w:p>
    <w:p w14:paraId="11FA12B5" w14:textId="0D90530E" w:rsidR="00393A0D" w:rsidRPr="00D84D7C" w:rsidRDefault="00393A0D" w:rsidP="00393A0D">
      <w:pPr>
        <w:jc w:val="both"/>
        <w:rPr>
          <w:b/>
          <w:bCs/>
          <w:sz w:val="22"/>
          <w:szCs w:val="22"/>
        </w:rPr>
      </w:pPr>
      <w:r w:rsidRPr="00D84D7C">
        <w:rPr>
          <w:sz w:val="22"/>
        </w:rPr>
        <w:t>The evaluation follows on the Audit of the implementation of projects in call 1 in the intervention area 3.2 of the Integrated Operational Programme, realised at the beginning of 2011. The evaluation aim is the inspection and assessment of the procurement procedure process for all the grant projects in calls 4, 5 and 8 in the intervention area 3.2 of the IOP. Based on it, the supplier shall analyse the effectiveness of public tenders, especially in terms of achieving the prices usual in the place and at the time. The aim is also assessing the administrative processes and the Department of European funds procedures for the project administration and verifying the department staff compliance with the procedures.</w:t>
      </w:r>
    </w:p>
    <w:p w14:paraId="41AC76DA" w14:textId="77777777" w:rsidR="00393A0D" w:rsidRPr="00D84D7C" w:rsidRDefault="00393A0D" w:rsidP="00393A0D">
      <w:pPr>
        <w:rPr>
          <w:b/>
          <w:bCs/>
        </w:rPr>
      </w:pPr>
    </w:p>
    <w:p w14:paraId="105857E4" w14:textId="434B8282" w:rsidR="00393A0D" w:rsidRPr="00D84D7C" w:rsidRDefault="00393A0D" w:rsidP="000C6761">
      <w:pPr>
        <w:jc w:val="both"/>
        <w:rPr>
          <w:sz w:val="22"/>
          <w:szCs w:val="22"/>
        </w:rPr>
      </w:pPr>
      <w:r w:rsidRPr="00D84D7C">
        <w:rPr>
          <w:sz w:val="22"/>
        </w:rPr>
        <w:t>The implementation was divided into three parts which take place according to the dates of completion of the projects. At the moment, the implementation of part 2 Audit of the implementation of projects in call 5 in the intervention area 3.2 of the Integrated Operational Programme is being concluded with the expected completion date till the end of September 2015. The audit of the call 8 is in the realisation phase and the completion is expected by 30 November 2015.</w:t>
      </w:r>
    </w:p>
    <w:p w14:paraId="28308D29" w14:textId="77777777" w:rsidR="00393A0D" w:rsidRPr="00D84D7C" w:rsidRDefault="004B5125" w:rsidP="00393A0D">
      <w:pPr>
        <w:rPr>
          <w:b/>
          <w:bCs/>
        </w:rPr>
      </w:pPr>
      <w:r w:rsidRPr="00D84D7C">
        <w:rPr>
          <w:b/>
        </w:rPr>
        <w:t xml:space="preserve"> </w:t>
      </w:r>
    </w:p>
    <w:p w14:paraId="69A434BC" w14:textId="77777777" w:rsidR="00393A0D" w:rsidRPr="00D84D7C" w:rsidRDefault="00393A0D" w:rsidP="00393A0D">
      <w:pPr>
        <w:rPr>
          <w:sz w:val="22"/>
          <w:szCs w:val="22"/>
        </w:rPr>
      </w:pPr>
      <w:r w:rsidRPr="00D84D7C">
        <w:rPr>
          <w:sz w:val="22"/>
        </w:rPr>
        <w:t>Expected date: October 2013 – November 2015</w:t>
      </w:r>
    </w:p>
    <w:p w14:paraId="5B87FE24" w14:textId="77777777" w:rsidR="00393A0D" w:rsidRPr="00D84D7C" w:rsidRDefault="00393A0D" w:rsidP="00393A0D">
      <w:pPr>
        <w:rPr>
          <w:sz w:val="22"/>
          <w:szCs w:val="22"/>
        </w:rPr>
      </w:pPr>
      <w:r w:rsidRPr="00D84D7C">
        <w:rPr>
          <w:sz w:val="22"/>
        </w:rPr>
        <w:t>Part 1 Audit of the implementation of projects in call 4 in the intervention area 3.2 of the Integrated Operational Programme.</w:t>
      </w:r>
    </w:p>
    <w:p w14:paraId="0B2D8FDC" w14:textId="77777777" w:rsidR="00393A0D" w:rsidRPr="00D84D7C" w:rsidRDefault="00393A0D" w:rsidP="00393A0D">
      <w:pPr>
        <w:rPr>
          <w:sz w:val="22"/>
          <w:szCs w:val="22"/>
        </w:rPr>
      </w:pPr>
      <w:r w:rsidRPr="00D84D7C">
        <w:rPr>
          <w:sz w:val="22"/>
        </w:rPr>
        <w:t>Contract: price: CZK 154,880 including VAT</w:t>
      </w:r>
    </w:p>
    <w:p w14:paraId="6DF4AA29" w14:textId="77777777" w:rsidR="00393A0D" w:rsidRPr="00D84D7C" w:rsidRDefault="00393A0D" w:rsidP="00393A0D">
      <w:pPr>
        <w:rPr>
          <w:sz w:val="22"/>
          <w:szCs w:val="22"/>
        </w:rPr>
      </w:pPr>
      <w:r w:rsidRPr="00D84D7C">
        <w:rPr>
          <w:sz w:val="22"/>
        </w:rPr>
        <w:t>Part 2 Audit of the implementation of projects in call 5 in the intervention area 3.2 of the Integrated Operational Programme.</w:t>
      </w:r>
    </w:p>
    <w:p w14:paraId="5E30CC6C" w14:textId="77777777" w:rsidR="00393A0D" w:rsidRPr="00D84D7C" w:rsidRDefault="00393A0D" w:rsidP="00393A0D">
      <w:pPr>
        <w:rPr>
          <w:sz w:val="22"/>
          <w:szCs w:val="22"/>
        </w:rPr>
      </w:pPr>
      <w:r w:rsidRPr="00D84D7C">
        <w:rPr>
          <w:sz w:val="22"/>
        </w:rPr>
        <w:t>Contract: price: CZK 690,184 including VAT</w:t>
      </w:r>
    </w:p>
    <w:p w14:paraId="111F29DF" w14:textId="77777777" w:rsidR="00393A0D" w:rsidRPr="00D84D7C" w:rsidRDefault="00393A0D" w:rsidP="00393A0D">
      <w:pPr>
        <w:rPr>
          <w:sz w:val="22"/>
          <w:szCs w:val="22"/>
        </w:rPr>
      </w:pPr>
      <w:r w:rsidRPr="00D84D7C">
        <w:rPr>
          <w:sz w:val="22"/>
        </w:rPr>
        <w:t>Part 3 Audit of the implementation of projects in call 8 in the intervention area 3.2 of the Integrated Operational Programme.</w:t>
      </w:r>
    </w:p>
    <w:p w14:paraId="7396134B" w14:textId="77777777" w:rsidR="00393A0D" w:rsidRDefault="00393A0D" w:rsidP="00393A0D">
      <w:pPr>
        <w:rPr>
          <w:sz w:val="22"/>
        </w:rPr>
      </w:pPr>
      <w:r w:rsidRPr="00D84D7C">
        <w:rPr>
          <w:sz w:val="22"/>
        </w:rPr>
        <w:t>Contract: price: CZK 929,522 including VAT</w:t>
      </w:r>
    </w:p>
    <w:p w14:paraId="5CA8B83B" w14:textId="77777777" w:rsidR="00B351F6" w:rsidRPr="00D84D7C" w:rsidRDefault="00B351F6" w:rsidP="00393A0D">
      <w:pPr>
        <w:rPr>
          <w:sz w:val="22"/>
          <w:szCs w:val="22"/>
        </w:rPr>
      </w:pPr>
    </w:p>
    <w:p w14:paraId="5F6F28CB" w14:textId="77777777" w:rsidR="00393A0D" w:rsidRPr="00D84D7C" w:rsidRDefault="00393A0D" w:rsidP="00393A0D">
      <w:pPr>
        <w:rPr>
          <w:sz w:val="22"/>
          <w:szCs w:val="22"/>
        </w:rPr>
      </w:pPr>
    </w:p>
    <w:p w14:paraId="467CDA06" w14:textId="77777777" w:rsidR="00393A0D" w:rsidRPr="00D84D7C" w:rsidRDefault="00393A0D" w:rsidP="00393A0D">
      <w:pPr>
        <w:rPr>
          <w:sz w:val="22"/>
          <w:szCs w:val="22"/>
          <w:u w:val="single"/>
        </w:rPr>
      </w:pPr>
    </w:p>
    <w:p w14:paraId="3EC4EFB2" w14:textId="77777777" w:rsidR="00393A0D" w:rsidRPr="00D84D7C" w:rsidRDefault="00393A0D" w:rsidP="00393A0D">
      <w:pPr>
        <w:rPr>
          <w:b/>
          <w:sz w:val="22"/>
          <w:szCs w:val="22"/>
          <w:u w:val="single"/>
        </w:rPr>
      </w:pPr>
      <w:r w:rsidRPr="00D84D7C">
        <w:rPr>
          <w:b/>
          <w:sz w:val="22"/>
          <w:u w:val="single"/>
        </w:rPr>
        <w:t xml:space="preserve">Evaluation of the intervention area 3.2 with respect to achieving the defined goals and experience with the implementation of support within the Czech health care </w:t>
      </w:r>
    </w:p>
    <w:p w14:paraId="242C5F80" w14:textId="77777777" w:rsidR="00393A0D" w:rsidRPr="00D84D7C" w:rsidRDefault="00393A0D" w:rsidP="00393A0D">
      <w:pPr>
        <w:rPr>
          <w:sz w:val="22"/>
          <w:szCs w:val="22"/>
          <w:u w:val="single"/>
        </w:rPr>
      </w:pPr>
    </w:p>
    <w:p w14:paraId="55587130" w14:textId="2AE144C0" w:rsidR="00393A0D" w:rsidRPr="00D84D7C" w:rsidRDefault="00BE59D3" w:rsidP="00393A0D">
      <w:pPr>
        <w:jc w:val="both"/>
        <w:rPr>
          <w:sz w:val="22"/>
          <w:szCs w:val="22"/>
        </w:rPr>
      </w:pPr>
      <w:r w:rsidRPr="00D84D7C">
        <w:rPr>
          <w:sz w:val="22"/>
        </w:rPr>
        <w:t xml:space="preserve">This concerns the evaluation of the impact results of the projects implemented within the intervention area Services in the field of public health of the Integrated Operational Programme (3.2 IOP). The evaluation will be divided into general part and the part divided according to the subject division of the intervention area 3.2 IOP. Both parts will be divided into the part containing descriptive facts based on the analysis of hospital data, and the part answering the questions of efficiency and success of the intervention area 3.2 IOP. The evaluation aims to determine the actual impacts and the originally unforeseen effects of intervention area 3.2 of the IOP on the health care in the Czech Republic. Given the state of implementation of the intervention area, the evaluation outcomes shall be used primarily as a base analysis for the setting and possible adjustment of the specific objective 2.3 of the Integrated Regional Operational Programme for the period 2014–2020.  </w:t>
      </w:r>
    </w:p>
    <w:p w14:paraId="3CFB276A" w14:textId="77777777" w:rsidR="00B62C5F" w:rsidRPr="00D84D7C" w:rsidRDefault="00B62C5F" w:rsidP="00393A0D">
      <w:pPr>
        <w:jc w:val="both"/>
        <w:rPr>
          <w:b/>
          <w:bCs/>
          <w:sz w:val="22"/>
          <w:szCs w:val="22"/>
        </w:rPr>
      </w:pPr>
    </w:p>
    <w:p w14:paraId="0A23D358" w14:textId="77777777" w:rsidR="00393A0D" w:rsidRPr="00D84D7C" w:rsidRDefault="00393A0D" w:rsidP="00393A0D">
      <w:pPr>
        <w:rPr>
          <w:sz w:val="22"/>
          <w:szCs w:val="22"/>
        </w:rPr>
      </w:pPr>
      <w:r w:rsidRPr="00D84D7C">
        <w:rPr>
          <w:sz w:val="22"/>
        </w:rPr>
        <w:t>Processing: internal and external</w:t>
      </w:r>
    </w:p>
    <w:p w14:paraId="1B6F9589" w14:textId="77777777" w:rsidR="00393A0D" w:rsidRPr="00D84D7C" w:rsidRDefault="00393A0D" w:rsidP="00393A0D">
      <w:pPr>
        <w:rPr>
          <w:sz w:val="22"/>
          <w:szCs w:val="22"/>
        </w:rPr>
      </w:pPr>
      <w:r w:rsidRPr="00D84D7C">
        <w:rPr>
          <w:sz w:val="22"/>
        </w:rPr>
        <w:t>Time frame: September 2015 – December 2015</w:t>
      </w:r>
    </w:p>
    <w:p w14:paraId="22C875F3" w14:textId="77777777" w:rsidR="00393A0D" w:rsidRPr="00D84D7C" w:rsidRDefault="00393A0D" w:rsidP="00393A0D">
      <w:pPr>
        <w:rPr>
          <w:sz w:val="22"/>
          <w:szCs w:val="22"/>
        </w:rPr>
      </w:pPr>
      <w:r w:rsidRPr="00D84D7C">
        <w:rPr>
          <w:sz w:val="22"/>
        </w:rPr>
        <w:t xml:space="preserve">Financial scope: to be determined based on the particular assignment </w:t>
      </w:r>
    </w:p>
    <w:p w14:paraId="7F61A232" w14:textId="77777777" w:rsidR="00393A0D" w:rsidRPr="00D84D7C" w:rsidRDefault="00393A0D" w:rsidP="00393A0D">
      <w:pPr>
        <w:rPr>
          <w:sz w:val="22"/>
          <w:szCs w:val="22"/>
        </w:rPr>
      </w:pPr>
      <w:r w:rsidRPr="00D84D7C">
        <w:rPr>
          <w:sz w:val="22"/>
        </w:rPr>
        <w:t>Guarantor: the Ministry of Health</w:t>
      </w:r>
    </w:p>
    <w:p w14:paraId="5F985DD6" w14:textId="77777777" w:rsidR="00393A0D" w:rsidRPr="00D84D7C" w:rsidRDefault="00393A0D" w:rsidP="00393A0D"/>
    <w:p w14:paraId="7354B660" w14:textId="5CB23C3E" w:rsidR="00393A0D" w:rsidRPr="00D84D7C" w:rsidRDefault="00393A0D" w:rsidP="00393A0D">
      <w:pPr>
        <w:rPr>
          <w:sz w:val="22"/>
          <w:szCs w:val="22"/>
        </w:rPr>
      </w:pPr>
      <w:r w:rsidRPr="00D84D7C">
        <w:rPr>
          <w:sz w:val="22"/>
        </w:rPr>
        <w:t>The tender dossier was published on the contracting authority profile in the Public Contracts Journal. The implementation of the contract will begin in October.</w:t>
      </w:r>
    </w:p>
    <w:p w14:paraId="13E586B3" w14:textId="77777777" w:rsidR="00393A0D" w:rsidRPr="00D84D7C" w:rsidRDefault="00393A0D" w:rsidP="00393A0D"/>
    <w:p w14:paraId="676D443C" w14:textId="77777777" w:rsidR="00D644B0" w:rsidRPr="00D84D7C" w:rsidRDefault="00D644B0">
      <w:pPr>
        <w:pStyle w:val="Nadpis2"/>
        <w:spacing w:before="360"/>
        <w:rPr>
          <w:rFonts w:ascii="Times New Roman" w:hAnsi="Times New Roman"/>
          <w:i w:val="0"/>
        </w:rPr>
      </w:pPr>
      <w:bookmarkStart w:id="402" w:name="_Toc433873527"/>
      <w:bookmarkStart w:id="403" w:name="_Toc432150120"/>
      <w:bookmarkStart w:id="404" w:name="_Toc434907513"/>
      <w:r w:rsidRPr="00D84D7C">
        <w:rPr>
          <w:rFonts w:ascii="Times New Roman" w:hAnsi="Times New Roman"/>
          <w:i w:val="0"/>
        </w:rPr>
        <w:t>4.4 Other activities of the Managing Authority and the Monitoring Committee</w:t>
      </w:r>
      <w:bookmarkEnd w:id="402"/>
      <w:bookmarkEnd w:id="403"/>
      <w:bookmarkEnd w:id="404"/>
    </w:p>
    <w:p w14:paraId="65DFAF60" w14:textId="77777777" w:rsidR="00D644B0" w:rsidRPr="00D84D7C" w:rsidRDefault="00D644B0" w:rsidP="00742852">
      <w:pPr>
        <w:pStyle w:val="Nadpis3"/>
        <w:rPr>
          <w:rFonts w:ascii="Times New Roman" w:hAnsi="Times New Roman"/>
          <w:sz w:val="24"/>
          <w:szCs w:val="24"/>
        </w:rPr>
      </w:pPr>
      <w:bookmarkStart w:id="405" w:name="_Toc433873528"/>
      <w:bookmarkStart w:id="406" w:name="_Toc432150121"/>
      <w:bookmarkStart w:id="407" w:name="_Toc434907514"/>
      <w:r w:rsidRPr="00D84D7C">
        <w:rPr>
          <w:rFonts w:ascii="Times New Roman" w:hAnsi="Times New Roman"/>
          <w:sz w:val="24"/>
        </w:rPr>
        <w:t>4.4.1 Activities of the Managing Authority</w:t>
      </w:r>
      <w:bookmarkEnd w:id="405"/>
      <w:bookmarkEnd w:id="406"/>
      <w:bookmarkEnd w:id="407"/>
    </w:p>
    <w:p w14:paraId="5157E033" w14:textId="77777777" w:rsidR="009C1E60" w:rsidRPr="00D84D7C" w:rsidRDefault="009C1E60" w:rsidP="009C1E60">
      <w:pPr>
        <w:rPr>
          <w:b/>
          <w:sz w:val="24"/>
          <w:szCs w:val="24"/>
        </w:rPr>
      </w:pPr>
    </w:p>
    <w:p w14:paraId="3340D4B4" w14:textId="77777777" w:rsidR="00AC77E3" w:rsidRPr="00D84D7C" w:rsidRDefault="00AC77E3" w:rsidP="009C1E60">
      <w:pPr>
        <w:rPr>
          <w:b/>
          <w:sz w:val="24"/>
          <w:szCs w:val="24"/>
        </w:rPr>
      </w:pPr>
      <w:r w:rsidRPr="00D84D7C">
        <w:rPr>
          <w:b/>
          <w:sz w:val="24"/>
        </w:rPr>
        <w:t xml:space="preserve">4.4.1.1 Negotiations with the European Commission </w:t>
      </w:r>
    </w:p>
    <w:p w14:paraId="592CBE81" w14:textId="77777777" w:rsidR="0085585E" w:rsidRPr="00D84D7C" w:rsidRDefault="00F21CE0" w:rsidP="00F21CE0">
      <w:pPr>
        <w:jc w:val="both"/>
        <w:rPr>
          <w:sz w:val="22"/>
          <w:szCs w:val="22"/>
        </w:rPr>
      </w:pPr>
      <w:r w:rsidRPr="00D84D7C">
        <w:rPr>
          <w:sz w:val="22"/>
        </w:rPr>
        <w:t xml:space="preserve">On 15 July 2015, “Task Force on Better Implementation” was held with the participation of the representatives of the Managing Authorities, the European Commission and other relevant institutions.  The main topic of the meeting was the state of implementation of operational programmes implemented in 2007–2013. The representatives of the MA IOP informed the European Commission about the current state of implementation and the European Commission acknowledged the information. </w:t>
      </w:r>
    </w:p>
    <w:p w14:paraId="24952EC9" w14:textId="42DA9A28" w:rsidR="00F21CE0" w:rsidRPr="00D84D7C" w:rsidRDefault="00F21CE0" w:rsidP="00F21CE0">
      <w:pPr>
        <w:jc w:val="both"/>
        <w:rPr>
          <w:sz w:val="22"/>
          <w:szCs w:val="22"/>
        </w:rPr>
      </w:pPr>
      <w:r w:rsidRPr="00D84D7C">
        <w:rPr>
          <w:sz w:val="22"/>
        </w:rPr>
        <w:t xml:space="preserve">The representatives of the Czech Republic and the European Commission agreed on the need to continue efforts to maximize and streamline take-up of funds for the programming period 2007–2013. The European Commission recommended managing authorities to make use of unfinished projects or phasing, and called on the governing body of the IOP to consider again the use of the remaining allocation on projects implemented through financial instruments (for verification of the possibility to apply recommended actions, see fulfilling the IOP crisis plan in Annex 2). </w:t>
      </w:r>
    </w:p>
    <w:p w14:paraId="0A309948" w14:textId="77777777" w:rsidR="00A731AD" w:rsidRPr="00D84D7C" w:rsidRDefault="00A731AD" w:rsidP="002B6462">
      <w:pPr>
        <w:rPr>
          <w:b/>
          <w:sz w:val="24"/>
          <w:szCs w:val="24"/>
        </w:rPr>
      </w:pPr>
    </w:p>
    <w:p w14:paraId="057524D8" w14:textId="77777777" w:rsidR="001803E1" w:rsidRPr="00D84D7C" w:rsidRDefault="009C1E60" w:rsidP="002B6462">
      <w:pPr>
        <w:rPr>
          <w:b/>
          <w:sz w:val="24"/>
          <w:szCs w:val="24"/>
        </w:rPr>
      </w:pPr>
      <w:r w:rsidRPr="00D84D7C">
        <w:rPr>
          <w:b/>
          <w:sz w:val="24"/>
        </w:rPr>
        <w:t>4.4.1.1 Crisis Plan</w:t>
      </w:r>
    </w:p>
    <w:p w14:paraId="7A132318" w14:textId="3CBDF9BB" w:rsidR="00867A02" w:rsidRPr="00D84D7C" w:rsidRDefault="000C6761" w:rsidP="002B6462">
      <w:pPr>
        <w:rPr>
          <w:rFonts w:eastAsia="Calibri"/>
          <w:sz w:val="22"/>
          <w:szCs w:val="22"/>
        </w:rPr>
      </w:pPr>
      <w:r w:rsidRPr="00D84D7C">
        <w:rPr>
          <w:sz w:val="24"/>
        </w:rPr>
        <w:t>See Chapter 2.4.7 Crisis management and the fulfilment of Government Resolution No 124/2015</w:t>
      </w:r>
    </w:p>
    <w:p w14:paraId="4B364B80" w14:textId="77777777" w:rsidR="00D30353" w:rsidRPr="00D84D7C" w:rsidRDefault="00D30353" w:rsidP="00D30353">
      <w:pPr>
        <w:jc w:val="both"/>
      </w:pPr>
    </w:p>
    <w:p w14:paraId="7CFB4A08" w14:textId="77777777" w:rsidR="00D30353" w:rsidRDefault="00D30353" w:rsidP="00D30353">
      <w:pPr>
        <w:jc w:val="both"/>
      </w:pPr>
    </w:p>
    <w:p w14:paraId="4FB094F6" w14:textId="77777777" w:rsidR="00B351F6" w:rsidRDefault="00B351F6" w:rsidP="00D30353">
      <w:pPr>
        <w:jc w:val="both"/>
      </w:pPr>
    </w:p>
    <w:p w14:paraId="444F7FED" w14:textId="77777777" w:rsidR="00B351F6" w:rsidRDefault="00B351F6" w:rsidP="00D30353">
      <w:pPr>
        <w:jc w:val="both"/>
      </w:pPr>
    </w:p>
    <w:p w14:paraId="38EB89C7" w14:textId="77777777" w:rsidR="00B351F6" w:rsidRDefault="00B351F6" w:rsidP="00D30353">
      <w:pPr>
        <w:jc w:val="both"/>
      </w:pPr>
    </w:p>
    <w:p w14:paraId="3F117999" w14:textId="77777777" w:rsidR="00B351F6" w:rsidRDefault="00B351F6" w:rsidP="00D30353">
      <w:pPr>
        <w:jc w:val="both"/>
      </w:pPr>
    </w:p>
    <w:p w14:paraId="1C72C869" w14:textId="77777777" w:rsidR="00B351F6" w:rsidRPr="00E57294" w:rsidRDefault="00B351F6" w:rsidP="00D30353">
      <w:pPr>
        <w:jc w:val="both"/>
      </w:pPr>
    </w:p>
    <w:p w14:paraId="4F54219F" w14:textId="2810184F" w:rsidR="001616C7" w:rsidRPr="00E57294" w:rsidRDefault="00D644B0" w:rsidP="00C618C1">
      <w:pPr>
        <w:pStyle w:val="Odstavecseseznamem"/>
        <w:keepNext/>
        <w:numPr>
          <w:ilvl w:val="3"/>
          <w:numId w:val="48"/>
        </w:numPr>
        <w:jc w:val="both"/>
        <w:rPr>
          <w:rFonts w:ascii="Times New Roman" w:hAnsi="Times New Roman"/>
          <w:b/>
        </w:rPr>
      </w:pPr>
      <w:r w:rsidRPr="00E57294">
        <w:rPr>
          <w:rFonts w:ascii="Times New Roman" w:hAnsi="Times New Roman"/>
          <w:b/>
        </w:rPr>
        <w:t>Training</w:t>
      </w:r>
    </w:p>
    <w:p w14:paraId="699AAF3E" w14:textId="2DBAF0B0" w:rsidR="001616C7" w:rsidRPr="00C618C1" w:rsidRDefault="00C618C1" w:rsidP="00C618C1">
      <w:pPr>
        <w:pStyle w:val="Tabulkanzev"/>
        <w:numPr>
          <w:ilvl w:val="0"/>
          <w:numId w:val="0"/>
        </w:numPr>
        <w:rPr>
          <w:rStyle w:val="Siln"/>
          <w:bCs w:val="0"/>
        </w:rPr>
      </w:pPr>
      <w:bookmarkStart w:id="408" w:name="_Toc433873577"/>
      <w:bookmarkStart w:id="409" w:name="_Toc432150174"/>
      <w:bookmarkStart w:id="410" w:name="_Toc434911896"/>
      <w:r w:rsidRPr="00C618C1">
        <w:rPr>
          <w:rStyle w:val="Siln"/>
          <w:bCs w:val="0"/>
        </w:rPr>
        <w:t xml:space="preserve">Table Nr. 37 - </w:t>
      </w:r>
      <w:r w:rsidR="00F3533C" w:rsidRPr="00C618C1">
        <w:rPr>
          <w:rStyle w:val="Siln"/>
          <w:bCs w:val="0"/>
        </w:rPr>
        <w:t>Overview of training events held</w:t>
      </w:r>
      <w:bookmarkEnd w:id="408"/>
      <w:bookmarkEnd w:id="409"/>
      <w:bookmarkEnd w:id="410"/>
    </w:p>
    <w:tbl>
      <w:tblPr>
        <w:tblW w:w="9422"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31"/>
        <w:gridCol w:w="2310"/>
        <w:gridCol w:w="4981"/>
      </w:tblGrid>
      <w:tr w:rsidR="00846EC6" w:rsidRPr="00D84D7C" w14:paraId="3D749540" w14:textId="77777777" w:rsidTr="00846EC6">
        <w:trPr>
          <w:trHeight w:val="322"/>
          <w:tblHeader/>
          <w:jc w:val="center"/>
        </w:trPr>
        <w:tc>
          <w:tcPr>
            <w:tcW w:w="2131" w:type="dxa"/>
            <w:shd w:val="clear" w:color="auto" w:fill="C6D9F1" w:themeFill="text2" w:themeFillTint="33"/>
            <w:vAlign w:val="center"/>
          </w:tcPr>
          <w:p w14:paraId="6E41DF99" w14:textId="77777777" w:rsidR="00846EC6" w:rsidRPr="00D84D7C" w:rsidRDefault="00846EC6" w:rsidP="00846EC6">
            <w:pPr>
              <w:spacing w:before="60" w:after="60" w:line="240" w:lineRule="exact"/>
              <w:jc w:val="center"/>
              <w:rPr>
                <w:rFonts w:eastAsia="Calibri"/>
                <w:b/>
              </w:rPr>
            </w:pPr>
            <w:r w:rsidRPr="00D84D7C">
              <w:rPr>
                <w:b/>
              </w:rPr>
              <w:t>Evaluation of training plans / Activity</w:t>
            </w:r>
          </w:p>
        </w:tc>
        <w:tc>
          <w:tcPr>
            <w:tcW w:w="2310" w:type="dxa"/>
            <w:shd w:val="clear" w:color="auto" w:fill="C6D9F1" w:themeFill="text2" w:themeFillTint="33"/>
            <w:vAlign w:val="center"/>
          </w:tcPr>
          <w:p w14:paraId="702BD702" w14:textId="77777777" w:rsidR="00846EC6" w:rsidRPr="00D84D7C" w:rsidRDefault="00846EC6" w:rsidP="00846EC6">
            <w:pPr>
              <w:spacing w:before="60" w:after="60" w:line="240" w:lineRule="exact"/>
              <w:jc w:val="center"/>
              <w:rPr>
                <w:rFonts w:eastAsia="Calibri"/>
                <w:b/>
              </w:rPr>
            </w:pPr>
            <w:r w:rsidRPr="00D84D7C">
              <w:rPr>
                <w:b/>
              </w:rPr>
              <w:t xml:space="preserve">Role of the MA </w:t>
            </w:r>
          </w:p>
        </w:tc>
        <w:tc>
          <w:tcPr>
            <w:tcW w:w="4981" w:type="dxa"/>
            <w:shd w:val="clear" w:color="auto" w:fill="C6D9F1" w:themeFill="text2" w:themeFillTint="33"/>
            <w:vAlign w:val="center"/>
          </w:tcPr>
          <w:p w14:paraId="5CE44D41" w14:textId="77777777" w:rsidR="00846EC6" w:rsidRPr="00D84D7C" w:rsidRDefault="00846EC6" w:rsidP="00846EC6">
            <w:pPr>
              <w:spacing w:before="60" w:after="60" w:line="240" w:lineRule="exact"/>
              <w:jc w:val="center"/>
              <w:rPr>
                <w:rFonts w:eastAsia="Calibri"/>
                <w:b/>
              </w:rPr>
            </w:pPr>
            <w:r w:rsidRPr="00D84D7C">
              <w:rPr>
                <w:b/>
              </w:rPr>
              <w:t>Comments</w:t>
            </w:r>
          </w:p>
        </w:tc>
      </w:tr>
      <w:tr w:rsidR="00846EC6" w:rsidRPr="00D84D7C" w14:paraId="0352C105" w14:textId="77777777" w:rsidTr="00846EC6">
        <w:trPr>
          <w:trHeight w:val="531"/>
          <w:jc w:val="center"/>
        </w:trPr>
        <w:tc>
          <w:tcPr>
            <w:tcW w:w="2131" w:type="dxa"/>
            <w:vAlign w:val="center"/>
          </w:tcPr>
          <w:p w14:paraId="3C8E7B89" w14:textId="77777777" w:rsidR="00846EC6" w:rsidRPr="00D84D7C" w:rsidRDefault="00846EC6" w:rsidP="00846EC6">
            <w:pPr>
              <w:spacing w:before="60" w:after="60" w:line="240" w:lineRule="exact"/>
              <w:rPr>
                <w:rFonts w:eastAsia="Calibri"/>
                <w:sz w:val="22"/>
              </w:rPr>
            </w:pPr>
            <w:r w:rsidRPr="00D84D7C">
              <w:rPr>
                <w:sz w:val="22"/>
              </w:rPr>
              <w:t>Training events organized by the Managing Authority for Intermediate Bodies.</w:t>
            </w:r>
          </w:p>
        </w:tc>
        <w:tc>
          <w:tcPr>
            <w:tcW w:w="2310" w:type="dxa"/>
            <w:vAlign w:val="center"/>
          </w:tcPr>
          <w:p w14:paraId="412614F4" w14:textId="2549B0DE" w:rsidR="00846EC6" w:rsidRPr="00D84D7C" w:rsidRDefault="00846EC6" w:rsidP="00FA4CFB">
            <w:pPr>
              <w:spacing w:before="60" w:after="60" w:line="240" w:lineRule="exact"/>
              <w:rPr>
                <w:rFonts w:eastAsia="Calibri"/>
                <w:sz w:val="22"/>
              </w:rPr>
            </w:pPr>
            <w:r w:rsidRPr="00D84D7C">
              <w:rPr>
                <w:sz w:val="22"/>
              </w:rPr>
              <w:t>Organisation of training events that result from the current problems in the implementation of IOP and thematic areas are not covered by external training events provided on the market.</w:t>
            </w:r>
          </w:p>
        </w:tc>
        <w:tc>
          <w:tcPr>
            <w:tcW w:w="4981" w:type="dxa"/>
            <w:vAlign w:val="center"/>
          </w:tcPr>
          <w:p w14:paraId="6CFEBAD7" w14:textId="3FD9E597" w:rsidR="00846EC6" w:rsidRPr="00D84D7C" w:rsidRDefault="00FA4CFB" w:rsidP="00FA4CFB">
            <w:pPr>
              <w:pStyle w:val="Prosttext"/>
              <w:jc w:val="both"/>
              <w:rPr>
                <w:rFonts w:ascii="Times New Roman" w:hAnsi="Times New Roman"/>
                <w:sz w:val="22"/>
                <w:highlight w:val="yellow"/>
              </w:rPr>
            </w:pPr>
            <w:r w:rsidRPr="00D84D7C">
              <w:rPr>
                <w:rFonts w:ascii="Times New Roman" w:hAnsi="Times New Roman"/>
                <w:sz w:val="22"/>
              </w:rPr>
              <w:t xml:space="preserve">From 17 April 2015 to 30 September 2015, the MA organised one training event, with 5 persons trained. Thematically, the training focused on financial and management control. </w:t>
            </w:r>
          </w:p>
        </w:tc>
      </w:tr>
      <w:tr w:rsidR="00846EC6" w:rsidRPr="00D84D7C" w14:paraId="01CEAF8D" w14:textId="77777777" w:rsidTr="00846EC6">
        <w:trPr>
          <w:trHeight w:val="459"/>
          <w:jc w:val="center"/>
        </w:trPr>
        <w:tc>
          <w:tcPr>
            <w:tcW w:w="2131" w:type="dxa"/>
            <w:vAlign w:val="center"/>
          </w:tcPr>
          <w:p w14:paraId="18C39A7C" w14:textId="77777777" w:rsidR="00846EC6" w:rsidRPr="00D84D7C" w:rsidRDefault="00846EC6" w:rsidP="00846EC6">
            <w:pPr>
              <w:spacing w:before="60" w:after="60" w:line="240" w:lineRule="exact"/>
              <w:rPr>
                <w:rFonts w:eastAsia="Calibri"/>
                <w:sz w:val="22"/>
              </w:rPr>
            </w:pPr>
            <w:r w:rsidRPr="00D84D7C">
              <w:rPr>
                <w:sz w:val="22"/>
              </w:rPr>
              <w:t>Training events of MA</w:t>
            </w:r>
          </w:p>
          <w:p w14:paraId="230A4D56" w14:textId="77777777" w:rsidR="00846EC6" w:rsidRPr="00D84D7C" w:rsidRDefault="00846EC6" w:rsidP="00846EC6">
            <w:pPr>
              <w:spacing w:before="60" w:after="60" w:line="240" w:lineRule="exact"/>
              <w:rPr>
                <w:rFonts w:eastAsia="Calibri"/>
                <w:sz w:val="22"/>
              </w:rPr>
            </w:pPr>
          </w:p>
        </w:tc>
        <w:tc>
          <w:tcPr>
            <w:tcW w:w="2310" w:type="dxa"/>
            <w:vAlign w:val="center"/>
          </w:tcPr>
          <w:p w14:paraId="5D458EE4" w14:textId="77777777" w:rsidR="00846EC6" w:rsidRPr="00D84D7C" w:rsidRDefault="00846EC6" w:rsidP="00846EC6">
            <w:pPr>
              <w:spacing w:before="60" w:after="60" w:line="240" w:lineRule="exact"/>
              <w:rPr>
                <w:rFonts w:eastAsia="Calibri"/>
                <w:sz w:val="22"/>
              </w:rPr>
            </w:pPr>
            <w:r w:rsidRPr="00D84D7C">
              <w:rPr>
                <w:sz w:val="22"/>
              </w:rPr>
              <w:t>Organisation of training events that result from the individual education plans of MA or annual IOP plan.</w:t>
            </w:r>
          </w:p>
        </w:tc>
        <w:tc>
          <w:tcPr>
            <w:tcW w:w="4981" w:type="dxa"/>
            <w:vAlign w:val="center"/>
          </w:tcPr>
          <w:p w14:paraId="5087B8F0" w14:textId="424A84EA" w:rsidR="00846EC6" w:rsidRPr="00D84D7C" w:rsidRDefault="00FA4CFB" w:rsidP="00FA4CFB">
            <w:pPr>
              <w:spacing w:after="160" w:line="240" w:lineRule="exact"/>
              <w:jc w:val="both"/>
              <w:rPr>
                <w:rFonts w:eastAsia="Calibri"/>
                <w:sz w:val="22"/>
              </w:rPr>
            </w:pPr>
            <w:r w:rsidRPr="00D84D7C">
              <w:rPr>
                <w:sz w:val="22"/>
              </w:rPr>
              <w:t>From 17 April 2015 to 30 September 2015, 51 training events were organised and 227 MA IOP employees were trained. Thematically, educational events were focused on financial and management control, financial management, information systems, monitoring and evaluation, computer skills, mandatory MA IOP training, State aid, public procurement, project preparation and management, initial and follow-up MoRD training.</w:t>
            </w:r>
          </w:p>
        </w:tc>
      </w:tr>
    </w:tbl>
    <w:p w14:paraId="713157F6" w14:textId="7E28257A" w:rsidR="00846EC6" w:rsidRPr="00D84D7C" w:rsidRDefault="00FA4CFB" w:rsidP="00846EC6">
      <w:pPr>
        <w:rPr>
          <w:i/>
          <w:sz w:val="18"/>
          <w:szCs w:val="18"/>
        </w:rPr>
      </w:pPr>
      <w:r w:rsidRPr="00D84D7C">
        <w:rPr>
          <w:i/>
          <w:sz w:val="18"/>
        </w:rPr>
        <w:t>Source: MA as of 30 September 2015</w:t>
      </w:r>
    </w:p>
    <w:p w14:paraId="0D086ADD" w14:textId="77777777" w:rsidR="00846EC6" w:rsidRPr="00D84D7C" w:rsidRDefault="00846EC6" w:rsidP="00846EC6"/>
    <w:p w14:paraId="16F8594F" w14:textId="77777777" w:rsidR="00D644B0" w:rsidRPr="00D84D7C" w:rsidRDefault="00D644B0" w:rsidP="00586C9F">
      <w:pPr>
        <w:pStyle w:val="Nadpis3"/>
        <w:rPr>
          <w:rFonts w:ascii="Times New Roman" w:hAnsi="Times New Roman"/>
          <w:sz w:val="24"/>
          <w:szCs w:val="24"/>
        </w:rPr>
      </w:pPr>
      <w:bookmarkStart w:id="411" w:name="_Toc433873529"/>
      <w:bookmarkStart w:id="412" w:name="_Toc432150122"/>
      <w:bookmarkStart w:id="413" w:name="_Toc434907515"/>
      <w:r w:rsidRPr="00D84D7C">
        <w:rPr>
          <w:rFonts w:ascii="Times New Roman" w:hAnsi="Times New Roman"/>
          <w:sz w:val="24"/>
        </w:rPr>
        <w:t>4.4.2 Activities of the Monitoring Committee</w:t>
      </w:r>
      <w:bookmarkEnd w:id="411"/>
      <w:bookmarkEnd w:id="412"/>
      <w:bookmarkEnd w:id="413"/>
    </w:p>
    <w:p w14:paraId="5086E7F1" w14:textId="23EF4D05" w:rsidR="000D6FF9" w:rsidRPr="00D84D7C" w:rsidRDefault="008036B6" w:rsidP="00245C36">
      <w:pPr>
        <w:jc w:val="both"/>
        <w:rPr>
          <w:bCs/>
          <w:sz w:val="22"/>
          <w:szCs w:val="22"/>
        </w:rPr>
      </w:pPr>
      <w:r w:rsidRPr="00D84D7C">
        <w:rPr>
          <w:sz w:val="22"/>
        </w:rPr>
        <w:t xml:space="preserve">The previous 15th meeting of the IOP Monitoring Committee was held on 16 June 2015. A plethora </w:t>
      </w:r>
      <w:r w:rsidR="006C6309">
        <w:rPr>
          <w:sz w:val="22"/>
        </w:rPr>
        <w:br/>
      </w:r>
      <w:r w:rsidRPr="00D84D7C">
        <w:rPr>
          <w:sz w:val="22"/>
        </w:rPr>
        <w:t>of conclusions and tasks for MA and individual IBs were worded at the meeting (see Annex 3).</w:t>
      </w:r>
    </w:p>
    <w:p w14:paraId="627CE3E3" w14:textId="77777777" w:rsidR="00D644B0" w:rsidRPr="00D84D7C" w:rsidRDefault="00D644B0">
      <w:pPr>
        <w:pStyle w:val="Nadpis3"/>
        <w:rPr>
          <w:rFonts w:ascii="Times New Roman" w:hAnsi="Times New Roman"/>
          <w:sz w:val="24"/>
          <w:szCs w:val="24"/>
        </w:rPr>
      </w:pPr>
      <w:bookmarkStart w:id="414" w:name="_Toc433873530"/>
      <w:bookmarkStart w:id="415" w:name="_Toc432150123"/>
      <w:bookmarkStart w:id="416" w:name="_Toc434907516"/>
      <w:r w:rsidRPr="00D84D7C">
        <w:rPr>
          <w:rFonts w:ascii="Times New Roman" w:hAnsi="Times New Roman"/>
          <w:sz w:val="24"/>
        </w:rPr>
        <w:t>4.4.3</w:t>
      </w:r>
      <w:r w:rsidRPr="00D84D7C">
        <w:tab/>
      </w:r>
      <w:r w:rsidRPr="00D84D7C">
        <w:rPr>
          <w:rFonts w:ascii="Times New Roman" w:hAnsi="Times New Roman"/>
          <w:sz w:val="24"/>
        </w:rPr>
        <w:t>Activities of working groups</w:t>
      </w:r>
      <w:bookmarkEnd w:id="414"/>
      <w:bookmarkEnd w:id="415"/>
      <w:bookmarkEnd w:id="416"/>
      <w:r w:rsidRPr="00D84D7C">
        <w:rPr>
          <w:rFonts w:ascii="Times New Roman" w:hAnsi="Times New Roman"/>
          <w:sz w:val="24"/>
        </w:rPr>
        <w:t xml:space="preserve"> </w:t>
      </w:r>
    </w:p>
    <w:p w14:paraId="6C3F6569" w14:textId="2E6A7E5A" w:rsidR="005D7E9F" w:rsidRPr="00D84D7C" w:rsidRDefault="005D7E9F" w:rsidP="005D7E9F">
      <w:pPr>
        <w:jc w:val="both"/>
        <w:rPr>
          <w:sz w:val="22"/>
          <w:szCs w:val="22"/>
        </w:rPr>
      </w:pPr>
      <w:r w:rsidRPr="00D84D7C">
        <w:rPr>
          <w:sz w:val="22"/>
        </w:rPr>
        <w:t xml:space="preserve">Working groups are an instrument of communication on current issues or problems. The meetings </w:t>
      </w:r>
      <w:r w:rsidR="006C6309">
        <w:rPr>
          <w:sz w:val="22"/>
        </w:rPr>
        <w:br/>
      </w:r>
      <w:r w:rsidRPr="00D84D7C">
        <w:rPr>
          <w:sz w:val="22"/>
        </w:rPr>
        <w:t xml:space="preserve">of WG are recorded in </w:t>
      </w:r>
      <w:proofErr w:type="gramStart"/>
      <w:r w:rsidRPr="00D84D7C">
        <w:rPr>
          <w:sz w:val="22"/>
        </w:rPr>
        <w:t>minutes,</w:t>
      </w:r>
      <w:proofErr w:type="gramEnd"/>
      <w:r w:rsidRPr="00D84D7C">
        <w:rPr>
          <w:sz w:val="22"/>
        </w:rPr>
        <w:t xml:space="preserve"> the MA evaluates the activities of the WG. In collaboration with the members of the WG, the MA assesses the frequency of meetings per year, participation, </w:t>
      </w:r>
      <w:r w:rsidR="00D84D7C" w:rsidRPr="00D84D7C">
        <w:rPr>
          <w:sz w:val="22"/>
        </w:rPr>
        <w:t>fulfilment</w:t>
      </w:r>
      <w:r w:rsidRPr="00D84D7C">
        <w:rPr>
          <w:sz w:val="22"/>
        </w:rPr>
        <w:t xml:space="preserve"> of tasks assigned to the working group, participation and activity of members, members’ satisfaction with the organization of the WG and the overall benefit of the working group.  </w:t>
      </w:r>
    </w:p>
    <w:p w14:paraId="57226734" w14:textId="77777777" w:rsidR="005D7E9F" w:rsidRPr="00D84D7C" w:rsidRDefault="005D7E9F" w:rsidP="005D7E9F">
      <w:pPr>
        <w:jc w:val="both"/>
        <w:rPr>
          <w:sz w:val="22"/>
          <w:szCs w:val="22"/>
        </w:rPr>
      </w:pPr>
    </w:p>
    <w:p w14:paraId="5DDE0BAF" w14:textId="6532A956" w:rsidR="005D7E9F" w:rsidRPr="00D84D7C" w:rsidRDefault="005D7E9F" w:rsidP="005D7E9F">
      <w:pPr>
        <w:jc w:val="both"/>
        <w:rPr>
          <w:sz w:val="22"/>
          <w:szCs w:val="22"/>
        </w:rPr>
      </w:pPr>
      <w:r w:rsidRPr="00D84D7C">
        <w:rPr>
          <w:sz w:val="22"/>
        </w:rPr>
        <w:t>Working groups can flexibly respond to current issues in the implementation of IOP. They are also used as a tool for education.</w:t>
      </w:r>
    </w:p>
    <w:p w14:paraId="7D10F92A" w14:textId="77777777" w:rsidR="0085585E" w:rsidRPr="00D84D7C" w:rsidRDefault="0085585E" w:rsidP="005D7E9F">
      <w:pPr>
        <w:jc w:val="both"/>
        <w:rPr>
          <w:b/>
          <w:sz w:val="22"/>
          <w:szCs w:val="22"/>
          <w:u w:val="single"/>
        </w:rPr>
      </w:pPr>
    </w:p>
    <w:p w14:paraId="0F33B2E7" w14:textId="77777777" w:rsidR="0085585E" w:rsidRPr="00D84D7C" w:rsidRDefault="0085585E" w:rsidP="005D7E9F">
      <w:pPr>
        <w:jc w:val="both"/>
        <w:rPr>
          <w:b/>
          <w:sz w:val="22"/>
          <w:szCs w:val="22"/>
          <w:u w:val="single"/>
        </w:rPr>
      </w:pPr>
    </w:p>
    <w:p w14:paraId="4D62F7F2" w14:textId="77777777" w:rsidR="005D7E9F" w:rsidRPr="00D84D7C" w:rsidRDefault="005D7E9F" w:rsidP="005D7E9F">
      <w:pPr>
        <w:jc w:val="both"/>
        <w:rPr>
          <w:b/>
          <w:sz w:val="22"/>
          <w:szCs w:val="22"/>
          <w:u w:val="single"/>
        </w:rPr>
      </w:pPr>
      <w:r w:rsidRPr="00D84D7C">
        <w:rPr>
          <w:b/>
          <w:sz w:val="22"/>
          <w:u w:val="single"/>
        </w:rPr>
        <w:t>Main conclusions of the working group meetings</w:t>
      </w:r>
    </w:p>
    <w:p w14:paraId="68CEE94F" w14:textId="77777777" w:rsidR="005D7E9F" w:rsidRPr="00D84D7C" w:rsidRDefault="005D7E9F" w:rsidP="005D7E9F">
      <w:pPr>
        <w:jc w:val="both"/>
        <w:rPr>
          <w:sz w:val="22"/>
          <w:szCs w:val="22"/>
        </w:rPr>
      </w:pPr>
    </w:p>
    <w:p w14:paraId="64D97934" w14:textId="77777777" w:rsidR="005D7E9F" w:rsidRPr="00D84D7C" w:rsidRDefault="005D7E9F" w:rsidP="005D7E9F">
      <w:pPr>
        <w:jc w:val="both"/>
        <w:rPr>
          <w:b/>
          <w:sz w:val="22"/>
          <w:szCs w:val="22"/>
        </w:rPr>
      </w:pPr>
      <w:r w:rsidRPr="00D84D7C">
        <w:rPr>
          <w:b/>
          <w:sz w:val="22"/>
        </w:rPr>
        <w:t>WG for communication</w:t>
      </w:r>
    </w:p>
    <w:p w14:paraId="060BA340" w14:textId="77777777" w:rsidR="00B4215E" w:rsidRPr="00D84D7C" w:rsidRDefault="00B4215E" w:rsidP="00B4215E">
      <w:pPr>
        <w:jc w:val="both"/>
        <w:rPr>
          <w:sz w:val="22"/>
          <w:szCs w:val="22"/>
        </w:rPr>
      </w:pPr>
      <w:r w:rsidRPr="00D84D7C">
        <w:rPr>
          <w:sz w:val="22"/>
        </w:rPr>
        <w:t>In the reporting period, Working Group for Communication met on 26 June 2015. It was attended by the representatives of the CRD, intermediate body and the MA IOP. At the working group, the attendees informed each other about their activities in the field of publicity. The MA IOP informed the attendees about the plan to keep the website www.kvalitazivota.eu also in the next period and called on them to add current projects. The MA presented the publication Catalogue of IOP projects and the upcoming traveling exhibition of IOP projects.</w:t>
      </w:r>
    </w:p>
    <w:p w14:paraId="07827C2F" w14:textId="77777777" w:rsidR="00323F9E" w:rsidRPr="00D84D7C" w:rsidRDefault="00323F9E" w:rsidP="005D7E9F">
      <w:pPr>
        <w:jc w:val="both"/>
        <w:rPr>
          <w:b/>
          <w:sz w:val="22"/>
          <w:szCs w:val="22"/>
        </w:rPr>
      </w:pPr>
    </w:p>
    <w:p w14:paraId="33E2D7D0" w14:textId="77777777" w:rsidR="00F572F4" w:rsidRPr="00D84D7C" w:rsidRDefault="009F0A67" w:rsidP="005D7E9F">
      <w:pPr>
        <w:jc w:val="both"/>
        <w:rPr>
          <w:b/>
          <w:sz w:val="22"/>
          <w:szCs w:val="22"/>
        </w:rPr>
      </w:pPr>
      <w:r w:rsidRPr="00D84D7C">
        <w:rPr>
          <w:b/>
          <w:sz w:val="22"/>
        </w:rPr>
        <w:t xml:space="preserve">WG PILOT </w:t>
      </w:r>
    </w:p>
    <w:p w14:paraId="207E1E02" w14:textId="031DE4A4" w:rsidR="009F0A67" w:rsidRPr="00D84D7C" w:rsidRDefault="00124277" w:rsidP="00F572F4">
      <w:pPr>
        <w:jc w:val="both"/>
        <w:rPr>
          <w:b/>
          <w:sz w:val="22"/>
          <w:szCs w:val="22"/>
        </w:rPr>
      </w:pPr>
      <w:r w:rsidRPr="00D84D7C">
        <w:rPr>
          <w:sz w:val="22"/>
        </w:rPr>
        <w:t xml:space="preserve">WG Pilot convenes ad hoc, the majority of the projects have been implemented. </w:t>
      </w:r>
    </w:p>
    <w:p w14:paraId="2151E53B" w14:textId="77777777" w:rsidR="009E4C38" w:rsidRPr="00D84D7C" w:rsidRDefault="009E4C38" w:rsidP="005D7E9F">
      <w:pPr>
        <w:jc w:val="both"/>
        <w:rPr>
          <w:b/>
          <w:sz w:val="22"/>
          <w:szCs w:val="22"/>
        </w:rPr>
      </w:pPr>
    </w:p>
    <w:p w14:paraId="5DD3CC3E" w14:textId="77777777" w:rsidR="00A97BC8" w:rsidRPr="00D84D7C" w:rsidRDefault="00A97BC8" w:rsidP="00A97BC8">
      <w:pPr>
        <w:jc w:val="both"/>
        <w:rPr>
          <w:b/>
          <w:sz w:val="22"/>
          <w:szCs w:val="22"/>
        </w:rPr>
      </w:pPr>
      <w:r w:rsidRPr="00D84D7C">
        <w:rPr>
          <w:b/>
          <w:sz w:val="22"/>
        </w:rPr>
        <w:t>WG Technical Assistance</w:t>
      </w:r>
    </w:p>
    <w:p w14:paraId="214F4F20" w14:textId="6EA5D883" w:rsidR="005D5D01" w:rsidRPr="00D84D7C" w:rsidRDefault="005D5D01" w:rsidP="00A97BC8">
      <w:pPr>
        <w:jc w:val="both"/>
        <w:rPr>
          <w:sz w:val="22"/>
          <w:szCs w:val="22"/>
        </w:rPr>
      </w:pPr>
      <w:r w:rsidRPr="00D84D7C">
        <w:rPr>
          <w:sz w:val="22"/>
        </w:rPr>
        <w:t>WG Technical Assistance did not meet in the reference period. In 2015, manual for applicants were updated; the applicants were informed about this and the updated version of the manual was posted on the SF website. Because in technical assistance there were no serious problems or issues to be addressed that would concern all TA IOP beneficiaries, there was no reason to convene a WG meeting.</w:t>
      </w:r>
    </w:p>
    <w:p w14:paraId="7A9B47FA" w14:textId="77777777" w:rsidR="00A97BC8" w:rsidRPr="00D84D7C" w:rsidRDefault="00A97BC8" w:rsidP="00A97BC8">
      <w:pPr>
        <w:rPr>
          <w:rStyle w:val="Siln"/>
          <w:b w:val="0"/>
          <w:bCs w:val="0"/>
          <w:sz w:val="22"/>
          <w:szCs w:val="22"/>
        </w:rPr>
      </w:pPr>
    </w:p>
    <w:p w14:paraId="32253B5B" w14:textId="77777777" w:rsidR="00A97BC8" w:rsidRPr="00D84D7C" w:rsidRDefault="00A97BC8" w:rsidP="00A97BC8">
      <w:pPr>
        <w:jc w:val="both"/>
        <w:rPr>
          <w:b/>
          <w:sz w:val="22"/>
          <w:szCs w:val="22"/>
        </w:rPr>
      </w:pPr>
      <w:r w:rsidRPr="00D84D7C">
        <w:rPr>
          <w:b/>
          <w:sz w:val="22"/>
        </w:rPr>
        <w:t>WG Financial management</w:t>
      </w:r>
    </w:p>
    <w:p w14:paraId="5962DD5C" w14:textId="460A98F6" w:rsidR="0024224E" w:rsidRPr="00D84D7C" w:rsidRDefault="00F1524A" w:rsidP="00A97BC8">
      <w:pPr>
        <w:jc w:val="both"/>
        <w:rPr>
          <w:sz w:val="22"/>
          <w:szCs w:val="22"/>
        </w:rPr>
      </w:pPr>
      <w:r w:rsidRPr="00D84D7C">
        <w:rPr>
          <w:sz w:val="22"/>
        </w:rPr>
        <w:t>There was no meeting in the reference period, the issues of take-up and payment application administration were dealt with IBs by means of individual consultations.</w:t>
      </w:r>
    </w:p>
    <w:p w14:paraId="40D30151" w14:textId="77777777" w:rsidR="00F1524A" w:rsidRPr="00D84D7C" w:rsidRDefault="00F1524A" w:rsidP="00A97BC8">
      <w:pPr>
        <w:jc w:val="both"/>
        <w:rPr>
          <w:b/>
          <w:sz w:val="22"/>
          <w:szCs w:val="22"/>
        </w:rPr>
      </w:pPr>
    </w:p>
    <w:p w14:paraId="79E653AB" w14:textId="77777777" w:rsidR="00A97BC8" w:rsidRPr="00D84D7C" w:rsidRDefault="00A97BC8" w:rsidP="00A97BC8">
      <w:pPr>
        <w:jc w:val="both"/>
        <w:rPr>
          <w:b/>
          <w:sz w:val="22"/>
          <w:szCs w:val="22"/>
        </w:rPr>
      </w:pPr>
      <w:r w:rsidRPr="00D84D7C">
        <w:rPr>
          <w:b/>
          <w:sz w:val="22"/>
        </w:rPr>
        <w:t>WG for evaluation</w:t>
      </w:r>
    </w:p>
    <w:p w14:paraId="1424BFC2" w14:textId="77777777" w:rsidR="00A97BC8" w:rsidRPr="00D84D7C" w:rsidRDefault="00523271" w:rsidP="00A97BC8">
      <w:pPr>
        <w:jc w:val="both"/>
        <w:rPr>
          <w:sz w:val="22"/>
          <w:szCs w:val="22"/>
        </w:rPr>
      </w:pPr>
      <w:r w:rsidRPr="00D84D7C">
        <w:rPr>
          <w:sz w:val="22"/>
        </w:rPr>
        <w:t>The WG does not meet regularly, the issue is dealt with flexibly via email communication.</w:t>
      </w:r>
    </w:p>
    <w:p w14:paraId="60DD39E2" w14:textId="77777777" w:rsidR="005D5D01" w:rsidRPr="00D84D7C" w:rsidRDefault="005D5D01" w:rsidP="00A97BC8">
      <w:pPr>
        <w:jc w:val="both"/>
        <w:rPr>
          <w:b/>
          <w:sz w:val="22"/>
          <w:szCs w:val="22"/>
        </w:rPr>
      </w:pPr>
    </w:p>
    <w:p w14:paraId="22028D16" w14:textId="77777777" w:rsidR="00A97BC8" w:rsidRPr="00D84D7C" w:rsidRDefault="00A97BC8" w:rsidP="00A97BC8">
      <w:pPr>
        <w:jc w:val="both"/>
        <w:rPr>
          <w:b/>
          <w:sz w:val="22"/>
          <w:szCs w:val="22"/>
        </w:rPr>
      </w:pPr>
      <w:r w:rsidRPr="00D84D7C">
        <w:rPr>
          <w:b/>
          <w:sz w:val="22"/>
        </w:rPr>
        <w:t>WG IS and monitoring</w:t>
      </w:r>
    </w:p>
    <w:p w14:paraId="56EB53BE" w14:textId="77777777" w:rsidR="00A97BC8" w:rsidRPr="00D84D7C" w:rsidRDefault="00034643" w:rsidP="005D7E9F">
      <w:pPr>
        <w:jc w:val="both"/>
        <w:rPr>
          <w:sz w:val="22"/>
          <w:szCs w:val="22"/>
        </w:rPr>
      </w:pPr>
      <w:r w:rsidRPr="00D84D7C">
        <w:rPr>
          <w:sz w:val="22"/>
        </w:rPr>
        <w:t>Given the advanced phase of programme implementation, the WG IS and monitoring did not need to meet. In the reference period, the MA in cooperation with the IB CRD focused on setting and preparation of procedures in MS2014+ for IROP.</w:t>
      </w:r>
    </w:p>
    <w:p w14:paraId="1CF87632" w14:textId="77777777" w:rsidR="00034643" w:rsidRPr="00D84D7C" w:rsidRDefault="00034643" w:rsidP="005D7E9F">
      <w:pPr>
        <w:jc w:val="both"/>
        <w:rPr>
          <w:b/>
          <w:sz w:val="22"/>
          <w:szCs w:val="22"/>
        </w:rPr>
      </w:pPr>
    </w:p>
    <w:p w14:paraId="02DB0B4C" w14:textId="77777777" w:rsidR="00A73B58" w:rsidRPr="00D84D7C" w:rsidRDefault="00A73B58" w:rsidP="00A73B58">
      <w:pPr>
        <w:jc w:val="both"/>
        <w:rPr>
          <w:b/>
          <w:sz w:val="22"/>
          <w:szCs w:val="22"/>
        </w:rPr>
      </w:pPr>
      <w:r w:rsidRPr="00D84D7C">
        <w:rPr>
          <w:b/>
          <w:sz w:val="22"/>
        </w:rPr>
        <w:t>WG for Intervention Area 5.2</w:t>
      </w:r>
    </w:p>
    <w:p w14:paraId="284D1FC1" w14:textId="77777777" w:rsidR="00124277" w:rsidRPr="00D84D7C" w:rsidRDefault="00124277" w:rsidP="00A73B58">
      <w:pPr>
        <w:jc w:val="both"/>
        <w:rPr>
          <w:sz w:val="22"/>
          <w:szCs w:val="22"/>
        </w:rPr>
      </w:pPr>
      <w:r w:rsidRPr="00D84D7C">
        <w:rPr>
          <w:sz w:val="22"/>
        </w:rPr>
        <w:t>In the reporting period, it was not necessary to convene this WG.</w:t>
      </w:r>
    </w:p>
    <w:p w14:paraId="31C7EAFC" w14:textId="77777777" w:rsidR="00FB2150" w:rsidRPr="00D84D7C" w:rsidRDefault="00FB2150" w:rsidP="00FB2150">
      <w:pPr>
        <w:jc w:val="both"/>
        <w:rPr>
          <w:sz w:val="22"/>
          <w:szCs w:val="22"/>
        </w:rPr>
      </w:pPr>
    </w:p>
    <w:p w14:paraId="5D8E950B" w14:textId="77777777" w:rsidR="004B2286" w:rsidRPr="00D84D7C" w:rsidRDefault="00492CDF" w:rsidP="00FB2150">
      <w:pPr>
        <w:jc w:val="both"/>
        <w:rPr>
          <w:b/>
          <w:sz w:val="22"/>
          <w:szCs w:val="22"/>
        </w:rPr>
      </w:pPr>
      <w:r w:rsidRPr="00D84D7C">
        <w:rPr>
          <w:b/>
          <w:sz w:val="22"/>
        </w:rPr>
        <w:t>WG for risk management</w:t>
      </w:r>
    </w:p>
    <w:p w14:paraId="41F8BC7C" w14:textId="5CFC81A3" w:rsidR="0042412B" w:rsidRPr="00D84D7C" w:rsidRDefault="0042412B" w:rsidP="00711F35">
      <w:pPr>
        <w:jc w:val="both"/>
        <w:rPr>
          <w:sz w:val="22"/>
          <w:szCs w:val="22"/>
        </w:rPr>
      </w:pPr>
      <w:r w:rsidRPr="00D84D7C">
        <w:rPr>
          <w:sz w:val="22"/>
        </w:rPr>
        <w:t>In the reporting period, the Working Group on Risk Management met on 2 September 2015. The meeting mainly concerned the discussion of Catalogue of IOP risks and evaluation of implemented corrective action and provision of information on further progress in the current stage of IOP.</w:t>
      </w:r>
    </w:p>
    <w:p w14:paraId="7E63B3B0" w14:textId="77777777" w:rsidR="009A2901" w:rsidRPr="00D84D7C" w:rsidRDefault="009A2901" w:rsidP="00A73B58">
      <w:pPr>
        <w:jc w:val="both"/>
        <w:rPr>
          <w:b/>
          <w:sz w:val="22"/>
          <w:szCs w:val="22"/>
        </w:rPr>
      </w:pPr>
    </w:p>
    <w:p w14:paraId="51F1748D" w14:textId="77777777" w:rsidR="00A73B58" w:rsidRPr="00D84D7C" w:rsidRDefault="00A73B58" w:rsidP="00A73B58">
      <w:pPr>
        <w:jc w:val="both"/>
        <w:rPr>
          <w:b/>
          <w:sz w:val="22"/>
          <w:szCs w:val="22"/>
        </w:rPr>
      </w:pPr>
      <w:r w:rsidRPr="00D84D7C">
        <w:rPr>
          <w:b/>
          <w:sz w:val="22"/>
        </w:rPr>
        <w:t>WG for public procurement</w:t>
      </w:r>
    </w:p>
    <w:p w14:paraId="37112A9A" w14:textId="6768F232" w:rsidR="00D03D46" w:rsidRPr="00D84D7C" w:rsidRDefault="00D03D46" w:rsidP="00D03D46">
      <w:pPr>
        <w:jc w:val="both"/>
        <w:rPr>
          <w:sz w:val="22"/>
          <w:szCs w:val="22"/>
        </w:rPr>
      </w:pPr>
      <w:r w:rsidRPr="00D84D7C">
        <w:rPr>
          <w:sz w:val="22"/>
        </w:rPr>
        <w:t>In the period 17 April 2015 – 30 September 2015 the WG for public procurement did not meet, concrete problems are addressed through individual consultations.</w:t>
      </w:r>
    </w:p>
    <w:p w14:paraId="289C2692" w14:textId="77777777" w:rsidR="00E06CAD" w:rsidRPr="00D84D7C" w:rsidRDefault="00E06CAD" w:rsidP="00A73B58">
      <w:pPr>
        <w:jc w:val="both"/>
        <w:rPr>
          <w:b/>
          <w:sz w:val="22"/>
          <w:szCs w:val="22"/>
        </w:rPr>
      </w:pPr>
    </w:p>
    <w:p w14:paraId="0980739A" w14:textId="77777777" w:rsidR="00A73B58" w:rsidRPr="00D84D7C" w:rsidRDefault="00A73B58" w:rsidP="00A73B58">
      <w:pPr>
        <w:jc w:val="both"/>
        <w:rPr>
          <w:b/>
          <w:sz w:val="22"/>
          <w:szCs w:val="22"/>
        </w:rPr>
      </w:pPr>
      <w:r w:rsidRPr="00D84D7C">
        <w:rPr>
          <w:b/>
          <w:sz w:val="22"/>
        </w:rPr>
        <w:t>WG JESSICA</w:t>
      </w:r>
    </w:p>
    <w:p w14:paraId="1FDF9624" w14:textId="3E42B413" w:rsidR="007B10A5" w:rsidRPr="00D84D7C" w:rsidRDefault="007B10A5" w:rsidP="00A73B58">
      <w:pPr>
        <w:jc w:val="both"/>
        <w:rPr>
          <w:sz w:val="22"/>
          <w:szCs w:val="22"/>
        </w:rPr>
      </w:pPr>
      <w:r w:rsidRPr="00D84D7C">
        <w:rPr>
          <w:sz w:val="22"/>
        </w:rPr>
        <w:t xml:space="preserve">From September 2012, the WG does not meet, there are ongoing technical meetings between the MA and HF. </w:t>
      </w:r>
    </w:p>
    <w:p w14:paraId="5F8FA996" w14:textId="77777777" w:rsidR="00FB2150" w:rsidRPr="00D84D7C" w:rsidRDefault="00FB2150" w:rsidP="00FB2150">
      <w:pPr>
        <w:jc w:val="both"/>
        <w:rPr>
          <w:b/>
          <w:sz w:val="22"/>
          <w:szCs w:val="22"/>
        </w:rPr>
      </w:pPr>
    </w:p>
    <w:p w14:paraId="2569B669" w14:textId="77777777" w:rsidR="005D7E9F" w:rsidRPr="00D84D7C" w:rsidRDefault="005D7E9F" w:rsidP="005D7E9F">
      <w:pPr>
        <w:jc w:val="both"/>
        <w:rPr>
          <w:b/>
          <w:sz w:val="22"/>
          <w:szCs w:val="22"/>
        </w:rPr>
      </w:pPr>
      <w:r w:rsidRPr="00D84D7C">
        <w:rPr>
          <w:b/>
          <w:sz w:val="22"/>
        </w:rPr>
        <w:t>WG for reduction of risks in Smart Administration</w:t>
      </w:r>
    </w:p>
    <w:p w14:paraId="6387A898" w14:textId="77777777" w:rsidR="00674265" w:rsidRPr="00D84D7C" w:rsidRDefault="0051304D" w:rsidP="005D7E9F">
      <w:pPr>
        <w:jc w:val="both"/>
        <w:rPr>
          <w:color w:val="FF0000"/>
          <w:sz w:val="22"/>
          <w:szCs w:val="22"/>
        </w:rPr>
      </w:pPr>
      <w:r w:rsidRPr="00D84D7C">
        <w:rPr>
          <w:sz w:val="22"/>
        </w:rPr>
        <w:t xml:space="preserve">The WG did not meet </w:t>
      </w:r>
      <w:r w:rsidRPr="00D84D7C">
        <w:rPr>
          <w:color w:val="000000"/>
          <w:sz w:val="22"/>
        </w:rPr>
        <w:t>in the period, because due to the advanced stage of IOP implementation it was no longer necessary.</w:t>
      </w:r>
    </w:p>
    <w:p w14:paraId="665BAFE0" w14:textId="77777777" w:rsidR="003F3ADF" w:rsidRPr="00D84D7C" w:rsidRDefault="003F3ADF" w:rsidP="009E7087">
      <w:pPr>
        <w:jc w:val="both"/>
        <w:rPr>
          <w:sz w:val="22"/>
          <w:szCs w:val="22"/>
        </w:rPr>
      </w:pPr>
    </w:p>
    <w:p w14:paraId="66770A5A" w14:textId="77777777" w:rsidR="00D644B0" w:rsidRPr="00D84D7C" w:rsidRDefault="00D644B0">
      <w:pPr>
        <w:pStyle w:val="Nadpis2"/>
        <w:rPr>
          <w:b w:val="0"/>
        </w:rPr>
      </w:pPr>
      <w:bookmarkStart w:id="417" w:name="_Toc433873531"/>
      <w:bookmarkStart w:id="418" w:name="_Toc432150124"/>
      <w:bookmarkStart w:id="419" w:name="_Toc434907517"/>
      <w:r w:rsidRPr="00D84D7C">
        <w:rPr>
          <w:rFonts w:ascii="Times New Roman" w:hAnsi="Times New Roman"/>
          <w:i w:val="0"/>
        </w:rPr>
        <w:t>4.5 Administrative capacity of the implementation structure</w:t>
      </w:r>
      <w:bookmarkEnd w:id="417"/>
      <w:bookmarkEnd w:id="418"/>
      <w:bookmarkEnd w:id="419"/>
    </w:p>
    <w:p w14:paraId="7FD500B3" w14:textId="402043DD" w:rsidR="00341280" w:rsidRPr="00D84D7C" w:rsidRDefault="00341280" w:rsidP="00341280">
      <w:pPr>
        <w:jc w:val="both"/>
        <w:rPr>
          <w:sz w:val="22"/>
          <w:szCs w:val="22"/>
        </w:rPr>
      </w:pPr>
      <w:r w:rsidRPr="00D84D7C">
        <w:rPr>
          <w:sz w:val="22"/>
        </w:rPr>
        <w:t xml:space="preserve">The MA IOP monitors and records the administrative capacity of the entities involved in IOP implementation. The following tables of administrative capacity were created by MA IOP and IBs according to the NCA instructions for the creation of implementation reports. </w:t>
      </w:r>
    </w:p>
    <w:p w14:paraId="2988C359" w14:textId="77777777" w:rsidR="00341280" w:rsidRDefault="00341280" w:rsidP="00341280">
      <w:pPr>
        <w:jc w:val="both"/>
        <w:rPr>
          <w:sz w:val="22"/>
        </w:rPr>
      </w:pPr>
      <w:r w:rsidRPr="00D84D7C">
        <w:rPr>
          <w:sz w:val="22"/>
        </w:rPr>
        <w:t xml:space="preserve">The table lists all units and FTEs involved in the implementation of the IOP. In addition to the staff of the managing authority and intermediate bodies, also specified are specialised units of the MoRD, which cooperate with the managing authority in the fields of tourism, land-use planning and housing subsidies, as well as the financial and HR units of the </w:t>
      </w:r>
      <w:proofErr w:type="spellStart"/>
      <w:r w:rsidRPr="00D84D7C">
        <w:rPr>
          <w:sz w:val="22"/>
        </w:rPr>
        <w:t>MoRD</w:t>
      </w:r>
      <w:proofErr w:type="spellEnd"/>
      <w:r w:rsidRPr="00D84D7C">
        <w:rPr>
          <w:sz w:val="22"/>
        </w:rPr>
        <w:t>.</w:t>
      </w:r>
    </w:p>
    <w:p w14:paraId="5356D485" w14:textId="77777777" w:rsidR="0036370E" w:rsidRDefault="0036370E" w:rsidP="00341280">
      <w:pPr>
        <w:jc w:val="both"/>
        <w:rPr>
          <w:sz w:val="22"/>
        </w:rPr>
      </w:pPr>
    </w:p>
    <w:p w14:paraId="4523C1AA" w14:textId="77777777" w:rsidR="0036370E" w:rsidRDefault="0036370E" w:rsidP="00341280">
      <w:pPr>
        <w:jc w:val="both"/>
        <w:rPr>
          <w:sz w:val="22"/>
        </w:rPr>
      </w:pPr>
    </w:p>
    <w:p w14:paraId="07C97E50" w14:textId="77777777" w:rsidR="0036370E" w:rsidRDefault="0036370E" w:rsidP="00341280">
      <w:pPr>
        <w:jc w:val="both"/>
        <w:rPr>
          <w:sz w:val="22"/>
        </w:rPr>
      </w:pPr>
    </w:p>
    <w:p w14:paraId="57FF7796" w14:textId="77777777" w:rsidR="0036370E" w:rsidRDefault="0036370E" w:rsidP="00341280">
      <w:pPr>
        <w:jc w:val="both"/>
        <w:rPr>
          <w:sz w:val="22"/>
        </w:rPr>
      </w:pPr>
    </w:p>
    <w:p w14:paraId="7E9B9BFE" w14:textId="77777777" w:rsidR="0036370E" w:rsidRPr="00D84D7C" w:rsidRDefault="0036370E" w:rsidP="00341280">
      <w:pPr>
        <w:jc w:val="both"/>
        <w:rPr>
          <w:sz w:val="22"/>
          <w:szCs w:val="22"/>
        </w:rPr>
      </w:pPr>
    </w:p>
    <w:p w14:paraId="7EBAEB98" w14:textId="77777777" w:rsidR="00341280" w:rsidRPr="00D84D7C" w:rsidRDefault="00341280" w:rsidP="00341280">
      <w:pPr>
        <w:jc w:val="both"/>
        <w:rPr>
          <w:sz w:val="22"/>
          <w:szCs w:val="22"/>
        </w:rPr>
      </w:pPr>
      <w:r w:rsidRPr="00D84D7C">
        <w:rPr>
          <w:sz w:val="22"/>
        </w:rPr>
        <w:t>The table shows the structure of the entities involved in the implementation of IOP. The column “number of employees” means the number of FTEs involved in the implementation of IOP. An employee with a full involvement (100% of the workload) is identified as 1.0 FTE; an employee who is involved at one quarter of their normal workload is identified as 0.25 FTE.</w:t>
      </w:r>
    </w:p>
    <w:p w14:paraId="28FF74D8" w14:textId="77777777" w:rsidR="00F77AD7" w:rsidRPr="00D84D7C" w:rsidRDefault="00F77AD7" w:rsidP="001D018D">
      <w:pPr>
        <w:jc w:val="both"/>
        <w:rPr>
          <w:sz w:val="22"/>
          <w:szCs w:val="22"/>
        </w:rPr>
      </w:pPr>
    </w:p>
    <w:p w14:paraId="6B3245D4" w14:textId="467E0BC0" w:rsidR="001D018D" w:rsidRPr="006C6309" w:rsidRDefault="006C6309" w:rsidP="006C6309">
      <w:pPr>
        <w:pStyle w:val="Tabulkanzev"/>
        <w:numPr>
          <w:ilvl w:val="0"/>
          <w:numId w:val="0"/>
        </w:numPr>
        <w:rPr>
          <w:rStyle w:val="Siln"/>
          <w:bCs w:val="0"/>
        </w:rPr>
      </w:pPr>
      <w:bookmarkStart w:id="420" w:name="_Toc433873578"/>
      <w:bookmarkStart w:id="421" w:name="_Toc432150175"/>
      <w:bookmarkStart w:id="422" w:name="_Toc434911897"/>
      <w:r w:rsidRPr="006C6309">
        <w:rPr>
          <w:rStyle w:val="Siln"/>
          <w:bCs w:val="0"/>
        </w:rPr>
        <w:t xml:space="preserve">Table Nr. 38 - </w:t>
      </w:r>
      <w:r w:rsidR="001D018D" w:rsidRPr="006C6309">
        <w:rPr>
          <w:rStyle w:val="Siln"/>
          <w:bCs w:val="0"/>
        </w:rPr>
        <w:t>Administrative capacity of the IOP implementation structure</w:t>
      </w:r>
      <w:bookmarkEnd w:id="420"/>
      <w:bookmarkEnd w:id="421"/>
      <w:bookmarkEnd w:id="422"/>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341280" w:rsidRPr="00D84D7C" w14:paraId="79E90A0E" w14:textId="77777777" w:rsidTr="00341280">
        <w:trPr>
          <w:trHeight w:val="730"/>
          <w:tblHeader/>
          <w:jc w:val="center"/>
        </w:trPr>
        <w:tc>
          <w:tcPr>
            <w:tcW w:w="1595" w:type="dxa"/>
            <w:shd w:val="clear" w:color="auto" w:fill="B8CCE4" w:themeFill="accent1" w:themeFillTint="66"/>
            <w:vAlign w:val="center"/>
            <w:hideMark/>
          </w:tcPr>
          <w:p w14:paraId="02ADBB2C" w14:textId="77777777" w:rsidR="00341280" w:rsidRPr="00D84D7C" w:rsidRDefault="00341280" w:rsidP="00341280">
            <w:pPr>
              <w:jc w:val="center"/>
              <w:rPr>
                <w:b/>
                <w:bCs/>
                <w:color w:val="000000"/>
                <w:sz w:val="18"/>
                <w:szCs w:val="18"/>
              </w:rPr>
            </w:pPr>
            <w:r w:rsidRPr="00D84D7C">
              <w:rPr>
                <w:b/>
                <w:color w:val="000000"/>
                <w:sz w:val="18"/>
              </w:rPr>
              <w:t>Unit</w:t>
            </w:r>
          </w:p>
        </w:tc>
        <w:tc>
          <w:tcPr>
            <w:tcW w:w="2297" w:type="dxa"/>
            <w:shd w:val="clear" w:color="auto" w:fill="B8CCE4" w:themeFill="accent1" w:themeFillTint="66"/>
            <w:vAlign w:val="center"/>
            <w:hideMark/>
          </w:tcPr>
          <w:p w14:paraId="5DF242B3" w14:textId="77777777" w:rsidR="00341280" w:rsidRPr="00D84D7C" w:rsidRDefault="00341280" w:rsidP="00341280">
            <w:pPr>
              <w:jc w:val="center"/>
              <w:rPr>
                <w:b/>
                <w:bCs/>
                <w:color w:val="000000"/>
                <w:sz w:val="18"/>
                <w:szCs w:val="18"/>
              </w:rPr>
            </w:pPr>
            <w:r w:rsidRPr="00D84D7C">
              <w:rPr>
                <w:b/>
                <w:color w:val="000000"/>
                <w:sz w:val="18"/>
              </w:rPr>
              <w:t>Department</w:t>
            </w:r>
          </w:p>
        </w:tc>
        <w:tc>
          <w:tcPr>
            <w:tcW w:w="2154" w:type="dxa"/>
            <w:shd w:val="clear" w:color="auto" w:fill="B8CCE4" w:themeFill="accent1" w:themeFillTint="66"/>
            <w:vAlign w:val="center"/>
            <w:hideMark/>
          </w:tcPr>
          <w:p w14:paraId="31F5C451" w14:textId="77777777" w:rsidR="00341280" w:rsidRPr="00D84D7C" w:rsidRDefault="00341280" w:rsidP="00341280">
            <w:pPr>
              <w:jc w:val="center"/>
              <w:rPr>
                <w:b/>
                <w:bCs/>
                <w:color w:val="000000"/>
                <w:sz w:val="18"/>
                <w:szCs w:val="18"/>
              </w:rPr>
            </w:pPr>
            <w:r w:rsidRPr="00D84D7C">
              <w:rPr>
                <w:b/>
                <w:color w:val="000000"/>
                <w:sz w:val="18"/>
              </w:rPr>
              <w:t>Division</w:t>
            </w:r>
          </w:p>
        </w:tc>
        <w:tc>
          <w:tcPr>
            <w:tcW w:w="1579" w:type="dxa"/>
            <w:shd w:val="clear" w:color="auto" w:fill="B8CCE4" w:themeFill="accent1" w:themeFillTint="66"/>
            <w:vAlign w:val="center"/>
            <w:hideMark/>
          </w:tcPr>
          <w:p w14:paraId="3C792880" w14:textId="77777777" w:rsidR="00341280" w:rsidRPr="00D84D7C" w:rsidRDefault="00341280" w:rsidP="00341280">
            <w:pPr>
              <w:jc w:val="center"/>
              <w:rPr>
                <w:b/>
                <w:bCs/>
                <w:color w:val="000000"/>
                <w:sz w:val="18"/>
                <w:szCs w:val="18"/>
              </w:rPr>
            </w:pPr>
            <w:r w:rsidRPr="00D84D7C">
              <w:rPr>
                <w:b/>
                <w:color w:val="000000"/>
                <w:sz w:val="18"/>
              </w:rPr>
              <w:t>Number of FTEs</w:t>
            </w:r>
          </w:p>
        </w:tc>
        <w:tc>
          <w:tcPr>
            <w:tcW w:w="1436" w:type="dxa"/>
            <w:shd w:val="clear" w:color="auto" w:fill="B8CCE4" w:themeFill="accent1" w:themeFillTint="66"/>
            <w:vAlign w:val="center"/>
            <w:hideMark/>
          </w:tcPr>
          <w:p w14:paraId="0F137E82" w14:textId="73D68203" w:rsidR="00341280" w:rsidRPr="00D84D7C" w:rsidRDefault="00341280" w:rsidP="00FA4CFB">
            <w:pPr>
              <w:jc w:val="center"/>
              <w:rPr>
                <w:b/>
                <w:bCs/>
                <w:color w:val="000000"/>
                <w:sz w:val="18"/>
                <w:szCs w:val="18"/>
              </w:rPr>
            </w:pPr>
            <w:r w:rsidRPr="00D84D7C">
              <w:rPr>
                <w:b/>
                <w:color w:val="000000"/>
                <w:sz w:val="18"/>
              </w:rPr>
              <w:t>Total per unit (FTEs)</w:t>
            </w:r>
          </w:p>
        </w:tc>
      </w:tr>
      <w:tr w:rsidR="00341280" w:rsidRPr="00D84D7C" w14:paraId="7BF05869" w14:textId="77777777" w:rsidTr="00D416DD">
        <w:trPr>
          <w:trHeight w:val="300"/>
          <w:jc w:val="center"/>
        </w:trPr>
        <w:tc>
          <w:tcPr>
            <w:tcW w:w="1595" w:type="dxa"/>
            <w:vMerge w:val="restart"/>
            <w:shd w:val="clear" w:color="auto" w:fill="auto"/>
            <w:vAlign w:val="center"/>
            <w:hideMark/>
          </w:tcPr>
          <w:p w14:paraId="7C33AA34" w14:textId="77777777" w:rsidR="00341280" w:rsidRPr="00D84D7C" w:rsidRDefault="00341280" w:rsidP="00341280">
            <w:pPr>
              <w:rPr>
                <w:color w:val="000000"/>
                <w:sz w:val="18"/>
                <w:szCs w:val="18"/>
              </w:rPr>
            </w:pPr>
            <w:r w:rsidRPr="00D84D7C">
              <w:rPr>
                <w:color w:val="000000"/>
                <w:sz w:val="18"/>
              </w:rPr>
              <w:t>Managing authority</w:t>
            </w:r>
          </w:p>
        </w:tc>
        <w:tc>
          <w:tcPr>
            <w:tcW w:w="2297" w:type="dxa"/>
            <w:vMerge w:val="restart"/>
            <w:shd w:val="clear" w:color="auto" w:fill="auto"/>
            <w:vAlign w:val="center"/>
            <w:hideMark/>
          </w:tcPr>
          <w:p w14:paraId="6515751D" w14:textId="77777777" w:rsidR="00341280" w:rsidRPr="00D84D7C" w:rsidRDefault="00341280" w:rsidP="00341280">
            <w:pPr>
              <w:rPr>
                <w:color w:val="000000"/>
                <w:sz w:val="18"/>
                <w:szCs w:val="18"/>
              </w:rPr>
            </w:pPr>
            <w:r w:rsidRPr="00D84D7C">
              <w:rPr>
                <w:color w:val="000000"/>
                <w:sz w:val="18"/>
              </w:rPr>
              <w:t>Operational Programme Management Department</w:t>
            </w:r>
          </w:p>
        </w:tc>
        <w:tc>
          <w:tcPr>
            <w:tcW w:w="2154" w:type="dxa"/>
            <w:shd w:val="clear" w:color="auto" w:fill="auto"/>
            <w:vAlign w:val="center"/>
            <w:hideMark/>
          </w:tcPr>
          <w:p w14:paraId="033ACCDB" w14:textId="77777777" w:rsidR="00341280" w:rsidRPr="00D84D7C" w:rsidRDefault="00341280" w:rsidP="00D416DD">
            <w:pPr>
              <w:rPr>
                <w:color w:val="000000"/>
                <w:sz w:val="18"/>
                <w:szCs w:val="18"/>
              </w:rPr>
            </w:pPr>
            <w:r w:rsidRPr="00D84D7C">
              <w:rPr>
                <w:color w:val="000000"/>
                <w:sz w:val="18"/>
              </w:rPr>
              <w:t>Head and the Secretariat of the Department</w:t>
            </w:r>
          </w:p>
        </w:tc>
        <w:tc>
          <w:tcPr>
            <w:tcW w:w="1579" w:type="dxa"/>
            <w:shd w:val="clear" w:color="auto" w:fill="auto"/>
            <w:noWrap/>
            <w:vAlign w:val="center"/>
          </w:tcPr>
          <w:p w14:paraId="01D18F95" w14:textId="77777777" w:rsidR="00341280" w:rsidRPr="00D84D7C" w:rsidRDefault="00341280" w:rsidP="00CE0B51">
            <w:pPr>
              <w:jc w:val="right"/>
              <w:rPr>
                <w:color w:val="000000"/>
                <w:sz w:val="18"/>
                <w:szCs w:val="18"/>
              </w:rPr>
            </w:pPr>
            <w:r w:rsidRPr="00D84D7C">
              <w:rPr>
                <w:color w:val="000000"/>
                <w:sz w:val="18"/>
              </w:rPr>
              <w:t>2.00</w:t>
            </w:r>
          </w:p>
        </w:tc>
        <w:tc>
          <w:tcPr>
            <w:tcW w:w="1436" w:type="dxa"/>
            <w:vMerge w:val="restart"/>
            <w:shd w:val="clear" w:color="auto" w:fill="auto"/>
            <w:noWrap/>
            <w:vAlign w:val="center"/>
          </w:tcPr>
          <w:p w14:paraId="5F7DE613" w14:textId="77777777" w:rsidR="00341280" w:rsidRPr="00D84D7C" w:rsidRDefault="00341280" w:rsidP="00341280">
            <w:pPr>
              <w:jc w:val="center"/>
              <w:rPr>
                <w:color w:val="000000"/>
                <w:sz w:val="18"/>
                <w:szCs w:val="18"/>
                <w:highlight w:val="yellow"/>
              </w:rPr>
            </w:pPr>
            <w:r w:rsidRPr="00D84D7C">
              <w:rPr>
                <w:color w:val="000000"/>
                <w:sz w:val="18"/>
              </w:rPr>
              <w:t>71.325</w:t>
            </w:r>
          </w:p>
        </w:tc>
      </w:tr>
      <w:tr w:rsidR="00341280" w:rsidRPr="00D84D7C" w14:paraId="4DF2730E" w14:textId="77777777" w:rsidTr="00D416DD">
        <w:trPr>
          <w:trHeight w:val="300"/>
          <w:jc w:val="center"/>
        </w:trPr>
        <w:tc>
          <w:tcPr>
            <w:tcW w:w="1595" w:type="dxa"/>
            <w:vMerge/>
            <w:vAlign w:val="center"/>
            <w:hideMark/>
          </w:tcPr>
          <w:p w14:paraId="4E7CB3D2" w14:textId="77777777" w:rsidR="00341280" w:rsidRPr="00D84D7C" w:rsidRDefault="00341280" w:rsidP="00341280">
            <w:pPr>
              <w:rPr>
                <w:color w:val="000000"/>
                <w:sz w:val="18"/>
                <w:szCs w:val="18"/>
              </w:rPr>
            </w:pPr>
          </w:p>
        </w:tc>
        <w:tc>
          <w:tcPr>
            <w:tcW w:w="2297" w:type="dxa"/>
            <w:vMerge/>
            <w:vAlign w:val="center"/>
            <w:hideMark/>
          </w:tcPr>
          <w:p w14:paraId="210B6CE9" w14:textId="77777777" w:rsidR="00341280" w:rsidRPr="00D84D7C" w:rsidRDefault="00341280" w:rsidP="00341280">
            <w:pPr>
              <w:rPr>
                <w:color w:val="000000"/>
                <w:sz w:val="18"/>
                <w:szCs w:val="18"/>
              </w:rPr>
            </w:pPr>
          </w:p>
        </w:tc>
        <w:tc>
          <w:tcPr>
            <w:tcW w:w="2154" w:type="dxa"/>
            <w:shd w:val="clear" w:color="auto" w:fill="auto"/>
            <w:vAlign w:val="center"/>
            <w:hideMark/>
          </w:tcPr>
          <w:p w14:paraId="4E5DF684" w14:textId="77777777" w:rsidR="00341280" w:rsidRPr="00D84D7C" w:rsidRDefault="00341280" w:rsidP="00D416DD">
            <w:pPr>
              <w:rPr>
                <w:color w:val="000000"/>
                <w:sz w:val="18"/>
                <w:szCs w:val="18"/>
              </w:rPr>
            </w:pPr>
            <w:r w:rsidRPr="00D84D7C">
              <w:rPr>
                <w:color w:val="000000"/>
                <w:sz w:val="18"/>
              </w:rPr>
              <w:t xml:space="preserve">Management Division </w:t>
            </w:r>
          </w:p>
        </w:tc>
        <w:tc>
          <w:tcPr>
            <w:tcW w:w="1579" w:type="dxa"/>
            <w:shd w:val="clear" w:color="auto" w:fill="auto"/>
            <w:noWrap/>
            <w:vAlign w:val="center"/>
          </w:tcPr>
          <w:p w14:paraId="05C717EC" w14:textId="77777777" w:rsidR="00341280" w:rsidRPr="00D84D7C" w:rsidRDefault="00341280" w:rsidP="00CE0B51">
            <w:pPr>
              <w:jc w:val="right"/>
              <w:rPr>
                <w:color w:val="000000"/>
                <w:sz w:val="18"/>
                <w:szCs w:val="18"/>
              </w:rPr>
            </w:pPr>
            <w:r w:rsidRPr="00D84D7C">
              <w:rPr>
                <w:color w:val="000000"/>
                <w:sz w:val="18"/>
              </w:rPr>
              <w:t>10.00</w:t>
            </w:r>
          </w:p>
        </w:tc>
        <w:tc>
          <w:tcPr>
            <w:tcW w:w="1436" w:type="dxa"/>
            <w:vMerge/>
            <w:vAlign w:val="center"/>
          </w:tcPr>
          <w:p w14:paraId="41ED76C6" w14:textId="77777777" w:rsidR="00341280" w:rsidRPr="00D84D7C" w:rsidRDefault="00341280" w:rsidP="00341280">
            <w:pPr>
              <w:rPr>
                <w:color w:val="000000"/>
                <w:sz w:val="18"/>
                <w:szCs w:val="18"/>
                <w:highlight w:val="yellow"/>
              </w:rPr>
            </w:pPr>
          </w:p>
        </w:tc>
      </w:tr>
      <w:tr w:rsidR="00341280" w:rsidRPr="00D84D7C" w14:paraId="1F70F5FF" w14:textId="77777777" w:rsidTr="00D416DD">
        <w:trPr>
          <w:trHeight w:val="300"/>
          <w:jc w:val="center"/>
        </w:trPr>
        <w:tc>
          <w:tcPr>
            <w:tcW w:w="1595" w:type="dxa"/>
            <w:vMerge/>
            <w:vAlign w:val="center"/>
            <w:hideMark/>
          </w:tcPr>
          <w:p w14:paraId="6934B3DB" w14:textId="77777777" w:rsidR="00341280" w:rsidRPr="00D84D7C" w:rsidRDefault="00341280" w:rsidP="00341280">
            <w:pPr>
              <w:rPr>
                <w:color w:val="000000"/>
                <w:sz w:val="18"/>
                <w:szCs w:val="18"/>
              </w:rPr>
            </w:pPr>
          </w:p>
        </w:tc>
        <w:tc>
          <w:tcPr>
            <w:tcW w:w="2297" w:type="dxa"/>
            <w:vMerge/>
            <w:vAlign w:val="center"/>
            <w:hideMark/>
          </w:tcPr>
          <w:p w14:paraId="25E4B53F" w14:textId="77777777" w:rsidR="00341280" w:rsidRPr="00D84D7C" w:rsidRDefault="00341280" w:rsidP="00341280">
            <w:pPr>
              <w:rPr>
                <w:color w:val="000000"/>
                <w:sz w:val="18"/>
                <w:szCs w:val="18"/>
              </w:rPr>
            </w:pPr>
          </w:p>
        </w:tc>
        <w:tc>
          <w:tcPr>
            <w:tcW w:w="2154" w:type="dxa"/>
            <w:shd w:val="clear" w:color="auto" w:fill="auto"/>
            <w:vAlign w:val="center"/>
            <w:hideMark/>
          </w:tcPr>
          <w:p w14:paraId="5209FFD0" w14:textId="77777777" w:rsidR="00341280" w:rsidRPr="00D84D7C" w:rsidRDefault="00341280" w:rsidP="00D416DD">
            <w:pPr>
              <w:rPr>
                <w:color w:val="000000"/>
                <w:sz w:val="18"/>
                <w:szCs w:val="18"/>
              </w:rPr>
            </w:pPr>
            <w:r w:rsidRPr="00D84D7C">
              <w:rPr>
                <w:color w:val="000000"/>
                <w:sz w:val="18"/>
              </w:rPr>
              <w:t>Methodology Division</w:t>
            </w:r>
          </w:p>
        </w:tc>
        <w:tc>
          <w:tcPr>
            <w:tcW w:w="1579" w:type="dxa"/>
            <w:shd w:val="clear" w:color="auto" w:fill="auto"/>
            <w:noWrap/>
            <w:vAlign w:val="center"/>
          </w:tcPr>
          <w:p w14:paraId="64A7A4CE" w14:textId="77777777" w:rsidR="00341280" w:rsidRPr="00D84D7C" w:rsidRDefault="00341280" w:rsidP="00CE0B51">
            <w:pPr>
              <w:jc w:val="right"/>
              <w:rPr>
                <w:color w:val="000000"/>
                <w:sz w:val="18"/>
                <w:szCs w:val="18"/>
              </w:rPr>
            </w:pPr>
            <w:r w:rsidRPr="00D84D7C">
              <w:rPr>
                <w:color w:val="000000"/>
                <w:sz w:val="18"/>
              </w:rPr>
              <w:t>11.50</w:t>
            </w:r>
          </w:p>
        </w:tc>
        <w:tc>
          <w:tcPr>
            <w:tcW w:w="1436" w:type="dxa"/>
            <w:vMerge/>
            <w:vAlign w:val="center"/>
          </w:tcPr>
          <w:p w14:paraId="0E6A4F4D" w14:textId="77777777" w:rsidR="00341280" w:rsidRPr="00D84D7C" w:rsidRDefault="00341280" w:rsidP="00341280">
            <w:pPr>
              <w:rPr>
                <w:color w:val="000000"/>
                <w:sz w:val="18"/>
                <w:szCs w:val="18"/>
                <w:highlight w:val="yellow"/>
              </w:rPr>
            </w:pPr>
          </w:p>
        </w:tc>
      </w:tr>
      <w:tr w:rsidR="00341280" w:rsidRPr="00D84D7C" w14:paraId="24F67EE8" w14:textId="77777777" w:rsidTr="00D416DD">
        <w:trPr>
          <w:trHeight w:val="300"/>
          <w:jc w:val="center"/>
        </w:trPr>
        <w:tc>
          <w:tcPr>
            <w:tcW w:w="1595" w:type="dxa"/>
            <w:vMerge/>
            <w:vAlign w:val="center"/>
            <w:hideMark/>
          </w:tcPr>
          <w:p w14:paraId="4B99F3E1" w14:textId="77777777" w:rsidR="00341280" w:rsidRPr="00D84D7C" w:rsidRDefault="00341280" w:rsidP="00341280">
            <w:pPr>
              <w:rPr>
                <w:color w:val="000000"/>
                <w:sz w:val="18"/>
                <w:szCs w:val="18"/>
              </w:rPr>
            </w:pPr>
          </w:p>
        </w:tc>
        <w:tc>
          <w:tcPr>
            <w:tcW w:w="2297" w:type="dxa"/>
            <w:vMerge/>
            <w:vAlign w:val="center"/>
            <w:hideMark/>
          </w:tcPr>
          <w:p w14:paraId="6C2DDA13" w14:textId="77777777" w:rsidR="00341280" w:rsidRPr="00D84D7C" w:rsidRDefault="00341280" w:rsidP="00341280">
            <w:pPr>
              <w:rPr>
                <w:color w:val="000000"/>
                <w:sz w:val="18"/>
                <w:szCs w:val="18"/>
              </w:rPr>
            </w:pPr>
          </w:p>
        </w:tc>
        <w:tc>
          <w:tcPr>
            <w:tcW w:w="2154" w:type="dxa"/>
            <w:shd w:val="clear" w:color="auto" w:fill="auto"/>
            <w:vAlign w:val="center"/>
            <w:hideMark/>
          </w:tcPr>
          <w:p w14:paraId="3613F4DA" w14:textId="77777777" w:rsidR="00341280" w:rsidRPr="00D84D7C" w:rsidRDefault="00341280" w:rsidP="00D416DD">
            <w:pPr>
              <w:rPr>
                <w:color w:val="000000"/>
                <w:sz w:val="18"/>
                <w:szCs w:val="18"/>
              </w:rPr>
            </w:pPr>
            <w:r w:rsidRPr="00D84D7C">
              <w:rPr>
                <w:color w:val="000000"/>
                <w:sz w:val="18"/>
              </w:rPr>
              <w:t>Monitoring Division</w:t>
            </w:r>
          </w:p>
        </w:tc>
        <w:tc>
          <w:tcPr>
            <w:tcW w:w="1579" w:type="dxa"/>
            <w:shd w:val="clear" w:color="auto" w:fill="auto"/>
            <w:noWrap/>
            <w:vAlign w:val="center"/>
          </w:tcPr>
          <w:p w14:paraId="36A522E4" w14:textId="77777777" w:rsidR="00341280" w:rsidRPr="00D84D7C" w:rsidRDefault="00341280" w:rsidP="00CE0B51">
            <w:pPr>
              <w:jc w:val="right"/>
              <w:rPr>
                <w:color w:val="000000"/>
                <w:sz w:val="18"/>
                <w:szCs w:val="18"/>
              </w:rPr>
            </w:pPr>
            <w:r w:rsidRPr="00D84D7C">
              <w:rPr>
                <w:color w:val="000000"/>
                <w:sz w:val="18"/>
              </w:rPr>
              <w:t>6.00</w:t>
            </w:r>
          </w:p>
        </w:tc>
        <w:tc>
          <w:tcPr>
            <w:tcW w:w="1436" w:type="dxa"/>
            <w:vMerge/>
            <w:vAlign w:val="center"/>
          </w:tcPr>
          <w:p w14:paraId="78385A8B" w14:textId="77777777" w:rsidR="00341280" w:rsidRPr="00D84D7C" w:rsidRDefault="00341280" w:rsidP="00341280">
            <w:pPr>
              <w:rPr>
                <w:color w:val="000000"/>
                <w:sz w:val="18"/>
                <w:szCs w:val="18"/>
                <w:highlight w:val="yellow"/>
              </w:rPr>
            </w:pPr>
          </w:p>
        </w:tc>
      </w:tr>
      <w:tr w:rsidR="00341280" w:rsidRPr="00D84D7C" w14:paraId="7C4ED291" w14:textId="77777777" w:rsidTr="00D416DD">
        <w:trPr>
          <w:trHeight w:val="300"/>
          <w:jc w:val="center"/>
        </w:trPr>
        <w:tc>
          <w:tcPr>
            <w:tcW w:w="1595" w:type="dxa"/>
            <w:vMerge/>
            <w:vAlign w:val="center"/>
            <w:hideMark/>
          </w:tcPr>
          <w:p w14:paraId="1F6F603A" w14:textId="77777777" w:rsidR="00341280" w:rsidRPr="00D84D7C" w:rsidRDefault="00341280" w:rsidP="00341280">
            <w:pPr>
              <w:rPr>
                <w:color w:val="000000"/>
                <w:sz w:val="18"/>
                <w:szCs w:val="18"/>
              </w:rPr>
            </w:pPr>
          </w:p>
        </w:tc>
        <w:tc>
          <w:tcPr>
            <w:tcW w:w="2297" w:type="dxa"/>
            <w:vMerge/>
            <w:vAlign w:val="center"/>
            <w:hideMark/>
          </w:tcPr>
          <w:p w14:paraId="0ECB51A9" w14:textId="77777777" w:rsidR="00341280" w:rsidRPr="00D84D7C" w:rsidRDefault="00341280" w:rsidP="00341280">
            <w:pPr>
              <w:rPr>
                <w:color w:val="000000"/>
                <w:sz w:val="18"/>
                <w:szCs w:val="18"/>
              </w:rPr>
            </w:pPr>
          </w:p>
        </w:tc>
        <w:tc>
          <w:tcPr>
            <w:tcW w:w="2154" w:type="dxa"/>
            <w:shd w:val="clear" w:color="auto" w:fill="auto"/>
            <w:vAlign w:val="center"/>
            <w:hideMark/>
          </w:tcPr>
          <w:p w14:paraId="290889E7" w14:textId="77777777" w:rsidR="00341280" w:rsidRPr="00D84D7C" w:rsidRDefault="00341280" w:rsidP="00D416DD">
            <w:pPr>
              <w:rPr>
                <w:color w:val="000000"/>
                <w:sz w:val="18"/>
                <w:szCs w:val="18"/>
              </w:rPr>
            </w:pPr>
            <w:r w:rsidRPr="00D84D7C">
              <w:rPr>
                <w:color w:val="000000"/>
                <w:sz w:val="18"/>
              </w:rPr>
              <w:t xml:space="preserve">Control Division </w:t>
            </w:r>
          </w:p>
        </w:tc>
        <w:tc>
          <w:tcPr>
            <w:tcW w:w="1579" w:type="dxa"/>
            <w:shd w:val="clear" w:color="auto" w:fill="auto"/>
            <w:noWrap/>
            <w:vAlign w:val="center"/>
          </w:tcPr>
          <w:p w14:paraId="479F1DA9" w14:textId="77777777" w:rsidR="00341280" w:rsidRPr="00D84D7C" w:rsidRDefault="00341280" w:rsidP="00CE0B51">
            <w:pPr>
              <w:jc w:val="right"/>
              <w:rPr>
                <w:color w:val="000000"/>
                <w:sz w:val="18"/>
                <w:szCs w:val="18"/>
              </w:rPr>
            </w:pPr>
            <w:r w:rsidRPr="00D84D7C">
              <w:rPr>
                <w:color w:val="000000"/>
                <w:sz w:val="18"/>
              </w:rPr>
              <w:t>12.50</w:t>
            </w:r>
          </w:p>
        </w:tc>
        <w:tc>
          <w:tcPr>
            <w:tcW w:w="1436" w:type="dxa"/>
            <w:vMerge/>
            <w:vAlign w:val="center"/>
          </w:tcPr>
          <w:p w14:paraId="3E41C5D2" w14:textId="77777777" w:rsidR="00341280" w:rsidRPr="00D84D7C" w:rsidRDefault="00341280" w:rsidP="00341280">
            <w:pPr>
              <w:rPr>
                <w:color w:val="000000"/>
                <w:sz w:val="18"/>
                <w:szCs w:val="18"/>
                <w:highlight w:val="yellow"/>
              </w:rPr>
            </w:pPr>
          </w:p>
        </w:tc>
      </w:tr>
      <w:tr w:rsidR="00341280" w:rsidRPr="00D84D7C" w14:paraId="7D3A4BE7" w14:textId="77777777" w:rsidTr="00D416DD">
        <w:trPr>
          <w:trHeight w:val="300"/>
          <w:jc w:val="center"/>
        </w:trPr>
        <w:tc>
          <w:tcPr>
            <w:tcW w:w="1595" w:type="dxa"/>
            <w:vMerge/>
            <w:vAlign w:val="center"/>
          </w:tcPr>
          <w:p w14:paraId="76F0F73D" w14:textId="77777777" w:rsidR="00341280" w:rsidRPr="00D84D7C" w:rsidRDefault="00341280" w:rsidP="00341280">
            <w:pPr>
              <w:rPr>
                <w:color w:val="000000"/>
                <w:sz w:val="18"/>
                <w:szCs w:val="18"/>
              </w:rPr>
            </w:pPr>
          </w:p>
        </w:tc>
        <w:tc>
          <w:tcPr>
            <w:tcW w:w="2297" w:type="dxa"/>
            <w:vMerge/>
            <w:vAlign w:val="center"/>
          </w:tcPr>
          <w:p w14:paraId="1549D506" w14:textId="77777777" w:rsidR="00341280" w:rsidRPr="00D84D7C" w:rsidRDefault="00341280" w:rsidP="00341280">
            <w:pPr>
              <w:rPr>
                <w:color w:val="000000"/>
                <w:sz w:val="18"/>
                <w:szCs w:val="18"/>
              </w:rPr>
            </w:pPr>
          </w:p>
        </w:tc>
        <w:tc>
          <w:tcPr>
            <w:tcW w:w="2154" w:type="dxa"/>
            <w:shd w:val="clear" w:color="auto" w:fill="auto"/>
            <w:vAlign w:val="center"/>
          </w:tcPr>
          <w:p w14:paraId="4C7E1661" w14:textId="77777777" w:rsidR="00341280" w:rsidRPr="00D84D7C" w:rsidRDefault="00341280" w:rsidP="00D416DD">
            <w:pPr>
              <w:rPr>
                <w:color w:val="000000"/>
                <w:sz w:val="18"/>
                <w:szCs w:val="18"/>
              </w:rPr>
            </w:pPr>
            <w:r w:rsidRPr="00D84D7C">
              <w:rPr>
                <w:color w:val="000000"/>
                <w:sz w:val="18"/>
              </w:rPr>
              <w:t>OP Support Division</w:t>
            </w:r>
          </w:p>
        </w:tc>
        <w:tc>
          <w:tcPr>
            <w:tcW w:w="1579" w:type="dxa"/>
            <w:shd w:val="clear" w:color="auto" w:fill="auto"/>
            <w:noWrap/>
            <w:vAlign w:val="center"/>
          </w:tcPr>
          <w:p w14:paraId="1C2D60DB" w14:textId="77777777" w:rsidR="00341280" w:rsidRPr="00D84D7C" w:rsidRDefault="00341280" w:rsidP="00CE0B51">
            <w:pPr>
              <w:jc w:val="right"/>
              <w:rPr>
                <w:color w:val="000000"/>
                <w:sz w:val="18"/>
                <w:szCs w:val="18"/>
              </w:rPr>
            </w:pPr>
            <w:r w:rsidRPr="00D84D7C">
              <w:rPr>
                <w:color w:val="000000"/>
                <w:sz w:val="18"/>
              </w:rPr>
              <w:t>9.725</w:t>
            </w:r>
          </w:p>
        </w:tc>
        <w:tc>
          <w:tcPr>
            <w:tcW w:w="1436" w:type="dxa"/>
            <w:vMerge/>
            <w:vAlign w:val="center"/>
          </w:tcPr>
          <w:p w14:paraId="13E96E54" w14:textId="77777777" w:rsidR="00341280" w:rsidRPr="00D84D7C" w:rsidRDefault="00341280" w:rsidP="00341280">
            <w:pPr>
              <w:rPr>
                <w:color w:val="000000"/>
                <w:sz w:val="18"/>
                <w:szCs w:val="18"/>
                <w:highlight w:val="yellow"/>
              </w:rPr>
            </w:pPr>
          </w:p>
        </w:tc>
      </w:tr>
      <w:tr w:rsidR="00341280" w:rsidRPr="00D84D7C" w14:paraId="59FEB7D9" w14:textId="77777777" w:rsidTr="00D416DD">
        <w:trPr>
          <w:trHeight w:val="559"/>
          <w:jc w:val="center"/>
        </w:trPr>
        <w:tc>
          <w:tcPr>
            <w:tcW w:w="1595" w:type="dxa"/>
            <w:vMerge/>
            <w:vAlign w:val="center"/>
            <w:hideMark/>
          </w:tcPr>
          <w:p w14:paraId="407ED062" w14:textId="77777777" w:rsidR="00341280" w:rsidRPr="00D84D7C" w:rsidRDefault="00341280" w:rsidP="00341280">
            <w:pPr>
              <w:rPr>
                <w:color w:val="000000"/>
                <w:sz w:val="18"/>
                <w:szCs w:val="18"/>
              </w:rPr>
            </w:pPr>
          </w:p>
        </w:tc>
        <w:tc>
          <w:tcPr>
            <w:tcW w:w="2297" w:type="dxa"/>
            <w:vMerge w:val="restart"/>
            <w:shd w:val="clear" w:color="auto" w:fill="auto"/>
            <w:vAlign w:val="center"/>
            <w:hideMark/>
          </w:tcPr>
          <w:p w14:paraId="5C0D15FE" w14:textId="77777777" w:rsidR="00341280" w:rsidRPr="00D84D7C" w:rsidRDefault="00341280" w:rsidP="00341280">
            <w:pPr>
              <w:rPr>
                <w:color w:val="000000"/>
                <w:sz w:val="18"/>
                <w:szCs w:val="18"/>
              </w:rPr>
            </w:pPr>
            <w:r w:rsidRPr="00D84D7C">
              <w:rPr>
                <w:color w:val="000000"/>
                <w:sz w:val="18"/>
              </w:rPr>
              <w:t>Budget Department</w:t>
            </w:r>
          </w:p>
        </w:tc>
        <w:tc>
          <w:tcPr>
            <w:tcW w:w="2154" w:type="dxa"/>
            <w:shd w:val="clear" w:color="auto" w:fill="auto"/>
            <w:vAlign w:val="center"/>
            <w:hideMark/>
          </w:tcPr>
          <w:p w14:paraId="7D119BAB" w14:textId="77777777" w:rsidR="00341280" w:rsidRPr="00D84D7C" w:rsidRDefault="00341280" w:rsidP="00D416DD">
            <w:pPr>
              <w:rPr>
                <w:color w:val="000000"/>
                <w:sz w:val="18"/>
                <w:szCs w:val="18"/>
              </w:rPr>
            </w:pPr>
            <w:r w:rsidRPr="00D84D7C">
              <w:rPr>
                <w:color w:val="000000"/>
                <w:sz w:val="18"/>
              </w:rPr>
              <w:t>Division of EU Programme Administration</w:t>
            </w:r>
          </w:p>
        </w:tc>
        <w:tc>
          <w:tcPr>
            <w:tcW w:w="1579" w:type="dxa"/>
            <w:shd w:val="clear" w:color="auto" w:fill="auto"/>
            <w:noWrap/>
            <w:vAlign w:val="center"/>
          </w:tcPr>
          <w:p w14:paraId="278DECA1" w14:textId="77777777" w:rsidR="00341280" w:rsidRPr="00D84D7C" w:rsidRDefault="00341280" w:rsidP="00CE0B51">
            <w:pPr>
              <w:jc w:val="right"/>
              <w:rPr>
                <w:color w:val="000000"/>
                <w:sz w:val="18"/>
                <w:szCs w:val="18"/>
              </w:rPr>
            </w:pPr>
            <w:r w:rsidRPr="00D84D7C">
              <w:rPr>
                <w:color w:val="000000"/>
                <w:sz w:val="18"/>
              </w:rPr>
              <w:t>14.00</w:t>
            </w:r>
          </w:p>
        </w:tc>
        <w:tc>
          <w:tcPr>
            <w:tcW w:w="1436" w:type="dxa"/>
            <w:vMerge/>
            <w:vAlign w:val="center"/>
          </w:tcPr>
          <w:p w14:paraId="0ABB998F" w14:textId="77777777" w:rsidR="00341280" w:rsidRPr="00D84D7C" w:rsidRDefault="00341280" w:rsidP="00341280">
            <w:pPr>
              <w:rPr>
                <w:color w:val="000000"/>
                <w:sz w:val="18"/>
                <w:szCs w:val="18"/>
                <w:highlight w:val="yellow"/>
              </w:rPr>
            </w:pPr>
          </w:p>
        </w:tc>
      </w:tr>
      <w:tr w:rsidR="00341280" w:rsidRPr="00D84D7C" w14:paraId="1D5D15B8" w14:textId="77777777" w:rsidTr="00D416DD">
        <w:trPr>
          <w:trHeight w:val="497"/>
          <w:jc w:val="center"/>
        </w:trPr>
        <w:tc>
          <w:tcPr>
            <w:tcW w:w="1595" w:type="dxa"/>
            <w:vMerge/>
            <w:vAlign w:val="center"/>
          </w:tcPr>
          <w:p w14:paraId="1BDFE2D1" w14:textId="77777777" w:rsidR="00341280" w:rsidRPr="00D84D7C" w:rsidRDefault="00341280" w:rsidP="00341280">
            <w:pPr>
              <w:rPr>
                <w:color w:val="000000"/>
                <w:sz w:val="18"/>
                <w:szCs w:val="18"/>
              </w:rPr>
            </w:pPr>
          </w:p>
        </w:tc>
        <w:tc>
          <w:tcPr>
            <w:tcW w:w="2297" w:type="dxa"/>
            <w:vMerge/>
            <w:shd w:val="clear" w:color="auto" w:fill="auto"/>
            <w:vAlign w:val="center"/>
          </w:tcPr>
          <w:p w14:paraId="770D1D60" w14:textId="77777777" w:rsidR="00341280" w:rsidRPr="00D84D7C" w:rsidRDefault="00341280" w:rsidP="00341280">
            <w:pPr>
              <w:rPr>
                <w:color w:val="000000"/>
                <w:sz w:val="18"/>
                <w:szCs w:val="18"/>
              </w:rPr>
            </w:pPr>
          </w:p>
        </w:tc>
        <w:tc>
          <w:tcPr>
            <w:tcW w:w="2154" w:type="dxa"/>
            <w:shd w:val="clear" w:color="auto" w:fill="auto"/>
            <w:vAlign w:val="center"/>
          </w:tcPr>
          <w:p w14:paraId="4D2CE795" w14:textId="77777777" w:rsidR="00341280" w:rsidRPr="00D84D7C" w:rsidRDefault="00341280" w:rsidP="00D416DD">
            <w:pPr>
              <w:rPr>
                <w:color w:val="000000"/>
                <w:sz w:val="18"/>
                <w:szCs w:val="18"/>
              </w:rPr>
            </w:pPr>
            <w:r w:rsidRPr="00D84D7C">
              <w:rPr>
                <w:color w:val="000000"/>
                <w:sz w:val="18"/>
              </w:rPr>
              <w:t>Division of Programme Financing</w:t>
            </w:r>
          </w:p>
        </w:tc>
        <w:tc>
          <w:tcPr>
            <w:tcW w:w="1579" w:type="dxa"/>
            <w:shd w:val="clear" w:color="auto" w:fill="auto"/>
            <w:noWrap/>
            <w:vAlign w:val="center"/>
          </w:tcPr>
          <w:p w14:paraId="4EBD14C5" w14:textId="77777777" w:rsidR="00341280" w:rsidRPr="00D84D7C" w:rsidRDefault="00341280" w:rsidP="00CE0B51">
            <w:pPr>
              <w:jc w:val="right"/>
              <w:rPr>
                <w:color w:val="000000"/>
                <w:sz w:val="18"/>
                <w:szCs w:val="18"/>
              </w:rPr>
            </w:pPr>
            <w:r w:rsidRPr="00D84D7C">
              <w:rPr>
                <w:color w:val="000000"/>
                <w:sz w:val="18"/>
              </w:rPr>
              <w:t>1.00</w:t>
            </w:r>
          </w:p>
        </w:tc>
        <w:tc>
          <w:tcPr>
            <w:tcW w:w="1436" w:type="dxa"/>
            <w:vMerge/>
            <w:vAlign w:val="center"/>
          </w:tcPr>
          <w:p w14:paraId="46D2BB02" w14:textId="77777777" w:rsidR="00341280" w:rsidRPr="00D84D7C" w:rsidRDefault="00341280" w:rsidP="00341280">
            <w:pPr>
              <w:rPr>
                <w:color w:val="000000"/>
                <w:sz w:val="18"/>
                <w:szCs w:val="18"/>
                <w:highlight w:val="yellow"/>
              </w:rPr>
            </w:pPr>
          </w:p>
        </w:tc>
      </w:tr>
      <w:tr w:rsidR="00341280" w:rsidRPr="00D84D7C" w14:paraId="61EE73B7" w14:textId="77777777" w:rsidTr="00341280">
        <w:trPr>
          <w:trHeight w:val="476"/>
          <w:jc w:val="center"/>
        </w:trPr>
        <w:tc>
          <w:tcPr>
            <w:tcW w:w="1595" w:type="dxa"/>
            <w:vMerge w:val="restart"/>
            <w:shd w:val="clear" w:color="auto" w:fill="auto"/>
            <w:vAlign w:val="center"/>
            <w:hideMark/>
          </w:tcPr>
          <w:p w14:paraId="1716ED17" w14:textId="77777777" w:rsidR="00341280" w:rsidRPr="00D84D7C" w:rsidRDefault="00341280" w:rsidP="00341280">
            <w:pPr>
              <w:rPr>
                <w:color w:val="000000"/>
                <w:sz w:val="18"/>
                <w:szCs w:val="18"/>
              </w:rPr>
            </w:pPr>
            <w:r w:rsidRPr="00D84D7C">
              <w:rPr>
                <w:color w:val="000000"/>
                <w:sz w:val="18"/>
              </w:rPr>
              <w:t>Coordinators of specialized units of MoRD</w:t>
            </w:r>
          </w:p>
        </w:tc>
        <w:tc>
          <w:tcPr>
            <w:tcW w:w="2297" w:type="dxa"/>
            <w:shd w:val="clear" w:color="auto" w:fill="auto"/>
            <w:vAlign w:val="center"/>
            <w:hideMark/>
          </w:tcPr>
          <w:p w14:paraId="65925C80" w14:textId="77777777" w:rsidR="00341280" w:rsidRPr="00D84D7C" w:rsidRDefault="00341280" w:rsidP="00341280">
            <w:pPr>
              <w:rPr>
                <w:color w:val="000000"/>
                <w:sz w:val="18"/>
                <w:szCs w:val="18"/>
              </w:rPr>
            </w:pPr>
            <w:r w:rsidRPr="00D84D7C">
              <w:rPr>
                <w:color w:val="000000"/>
                <w:sz w:val="18"/>
              </w:rPr>
              <w:t>Housing Policy Department</w:t>
            </w:r>
          </w:p>
        </w:tc>
        <w:tc>
          <w:tcPr>
            <w:tcW w:w="2154" w:type="dxa"/>
            <w:shd w:val="clear" w:color="auto" w:fill="auto"/>
            <w:vAlign w:val="center"/>
            <w:hideMark/>
          </w:tcPr>
          <w:p w14:paraId="3AF38FD7" w14:textId="77777777" w:rsidR="00341280" w:rsidRPr="00D84D7C" w:rsidRDefault="00341280" w:rsidP="00341280">
            <w:pPr>
              <w:rPr>
                <w:color w:val="000000"/>
                <w:sz w:val="18"/>
                <w:szCs w:val="18"/>
              </w:rPr>
            </w:pPr>
            <w:r w:rsidRPr="00D84D7C">
              <w:rPr>
                <w:color w:val="000000"/>
                <w:sz w:val="18"/>
              </w:rPr>
              <w:t>Division of Administration of National IOP Programmes</w:t>
            </w:r>
          </w:p>
        </w:tc>
        <w:tc>
          <w:tcPr>
            <w:tcW w:w="1579" w:type="dxa"/>
            <w:shd w:val="clear" w:color="auto" w:fill="auto"/>
            <w:noWrap/>
            <w:vAlign w:val="center"/>
          </w:tcPr>
          <w:p w14:paraId="2CE1EFD1" w14:textId="77777777" w:rsidR="00341280" w:rsidRPr="00D84D7C" w:rsidRDefault="00341280" w:rsidP="00341280">
            <w:pPr>
              <w:jc w:val="right"/>
              <w:rPr>
                <w:color w:val="000000"/>
                <w:sz w:val="18"/>
                <w:szCs w:val="18"/>
              </w:rPr>
            </w:pPr>
            <w:r w:rsidRPr="00D84D7C">
              <w:rPr>
                <w:color w:val="000000"/>
                <w:sz w:val="18"/>
              </w:rPr>
              <w:t>1.00</w:t>
            </w:r>
          </w:p>
        </w:tc>
        <w:tc>
          <w:tcPr>
            <w:tcW w:w="1436" w:type="dxa"/>
            <w:vMerge/>
            <w:vAlign w:val="center"/>
          </w:tcPr>
          <w:p w14:paraId="72B9EE0E" w14:textId="77777777" w:rsidR="00341280" w:rsidRPr="00D84D7C" w:rsidRDefault="00341280" w:rsidP="00341280">
            <w:pPr>
              <w:rPr>
                <w:color w:val="000000"/>
                <w:sz w:val="18"/>
                <w:szCs w:val="18"/>
                <w:highlight w:val="yellow"/>
              </w:rPr>
            </w:pPr>
          </w:p>
        </w:tc>
      </w:tr>
      <w:tr w:rsidR="00341280" w:rsidRPr="00D84D7C" w14:paraId="548F308A" w14:textId="77777777" w:rsidTr="00341280">
        <w:trPr>
          <w:trHeight w:val="655"/>
          <w:jc w:val="center"/>
        </w:trPr>
        <w:tc>
          <w:tcPr>
            <w:tcW w:w="1595" w:type="dxa"/>
            <w:vMerge/>
            <w:shd w:val="clear" w:color="auto" w:fill="auto"/>
            <w:vAlign w:val="center"/>
            <w:hideMark/>
          </w:tcPr>
          <w:p w14:paraId="13DA0B39" w14:textId="77777777" w:rsidR="00341280" w:rsidRPr="00D84D7C" w:rsidRDefault="00341280" w:rsidP="00341280">
            <w:pPr>
              <w:rPr>
                <w:color w:val="000000"/>
                <w:sz w:val="18"/>
                <w:szCs w:val="18"/>
              </w:rPr>
            </w:pPr>
          </w:p>
        </w:tc>
        <w:tc>
          <w:tcPr>
            <w:tcW w:w="2297" w:type="dxa"/>
            <w:shd w:val="clear" w:color="auto" w:fill="auto"/>
            <w:vAlign w:val="center"/>
            <w:hideMark/>
          </w:tcPr>
          <w:p w14:paraId="2EED5815" w14:textId="77777777" w:rsidR="00341280" w:rsidRPr="00D84D7C" w:rsidRDefault="00341280" w:rsidP="00341280">
            <w:pPr>
              <w:rPr>
                <w:color w:val="000000"/>
                <w:sz w:val="18"/>
                <w:szCs w:val="18"/>
              </w:rPr>
            </w:pPr>
            <w:r w:rsidRPr="00D84D7C">
              <w:rPr>
                <w:color w:val="000000"/>
                <w:sz w:val="18"/>
              </w:rPr>
              <w:t>Human Resources Department</w:t>
            </w:r>
          </w:p>
        </w:tc>
        <w:tc>
          <w:tcPr>
            <w:tcW w:w="2154" w:type="dxa"/>
            <w:shd w:val="clear" w:color="auto" w:fill="auto"/>
            <w:vAlign w:val="center"/>
            <w:hideMark/>
          </w:tcPr>
          <w:p w14:paraId="6258F751" w14:textId="77777777" w:rsidR="00341280" w:rsidRPr="00D84D7C" w:rsidRDefault="00341280" w:rsidP="00341280">
            <w:pPr>
              <w:rPr>
                <w:color w:val="000000"/>
                <w:sz w:val="18"/>
                <w:szCs w:val="18"/>
              </w:rPr>
            </w:pPr>
            <w:r w:rsidRPr="00D84D7C">
              <w:rPr>
                <w:color w:val="000000"/>
                <w:sz w:val="18"/>
              </w:rPr>
              <w:t>Division of Salaries and Human Resources Records</w:t>
            </w:r>
          </w:p>
        </w:tc>
        <w:tc>
          <w:tcPr>
            <w:tcW w:w="1579" w:type="dxa"/>
            <w:shd w:val="clear" w:color="auto" w:fill="auto"/>
            <w:noWrap/>
            <w:vAlign w:val="center"/>
          </w:tcPr>
          <w:p w14:paraId="0A14C887" w14:textId="77777777" w:rsidR="00341280" w:rsidRPr="00D84D7C" w:rsidRDefault="00341280" w:rsidP="00341280">
            <w:pPr>
              <w:jc w:val="right"/>
              <w:rPr>
                <w:color w:val="000000"/>
                <w:sz w:val="18"/>
                <w:szCs w:val="18"/>
              </w:rPr>
            </w:pPr>
            <w:r w:rsidRPr="00D84D7C">
              <w:rPr>
                <w:color w:val="000000"/>
                <w:sz w:val="18"/>
              </w:rPr>
              <w:t>0.40</w:t>
            </w:r>
          </w:p>
        </w:tc>
        <w:tc>
          <w:tcPr>
            <w:tcW w:w="1436" w:type="dxa"/>
            <w:vMerge/>
            <w:vAlign w:val="center"/>
          </w:tcPr>
          <w:p w14:paraId="5A5D9E4F" w14:textId="77777777" w:rsidR="00341280" w:rsidRPr="00D84D7C" w:rsidRDefault="00341280" w:rsidP="00341280">
            <w:pPr>
              <w:rPr>
                <w:color w:val="000000"/>
                <w:sz w:val="18"/>
                <w:szCs w:val="18"/>
                <w:highlight w:val="yellow"/>
              </w:rPr>
            </w:pPr>
          </w:p>
        </w:tc>
      </w:tr>
      <w:tr w:rsidR="00341280" w:rsidRPr="00D84D7C" w14:paraId="32EED152" w14:textId="77777777" w:rsidTr="00341280">
        <w:trPr>
          <w:trHeight w:val="615"/>
          <w:jc w:val="center"/>
        </w:trPr>
        <w:tc>
          <w:tcPr>
            <w:tcW w:w="1595" w:type="dxa"/>
            <w:shd w:val="clear" w:color="auto" w:fill="auto"/>
            <w:vAlign w:val="center"/>
          </w:tcPr>
          <w:p w14:paraId="1445F0EE" w14:textId="77777777" w:rsidR="00341280" w:rsidRPr="00D84D7C" w:rsidRDefault="00341280" w:rsidP="00341280">
            <w:pPr>
              <w:rPr>
                <w:color w:val="000000"/>
                <w:sz w:val="18"/>
                <w:szCs w:val="18"/>
              </w:rPr>
            </w:pPr>
            <w:r w:rsidRPr="00D84D7C">
              <w:rPr>
                <w:color w:val="000000"/>
                <w:sz w:val="18"/>
              </w:rPr>
              <w:t>Financial Unit of the MoRD</w:t>
            </w:r>
          </w:p>
        </w:tc>
        <w:tc>
          <w:tcPr>
            <w:tcW w:w="2297" w:type="dxa"/>
            <w:shd w:val="clear" w:color="auto" w:fill="auto"/>
            <w:vAlign w:val="center"/>
          </w:tcPr>
          <w:p w14:paraId="5A38A949" w14:textId="77777777" w:rsidR="00341280" w:rsidRPr="00D84D7C" w:rsidRDefault="00341280" w:rsidP="00341280">
            <w:pPr>
              <w:rPr>
                <w:color w:val="000000"/>
                <w:sz w:val="18"/>
                <w:szCs w:val="18"/>
              </w:rPr>
            </w:pPr>
            <w:r w:rsidRPr="00D84D7C">
              <w:rPr>
                <w:color w:val="000000"/>
                <w:sz w:val="18"/>
              </w:rPr>
              <w:t>Department of Accounting and Financial Services</w:t>
            </w:r>
          </w:p>
        </w:tc>
        <w:tc>
          <w:tcPr>
            <w:tcW w:w="2154" w:type="dxa"/>
            <w:shd w:val="clear" w:color="auto" w:fill="auto"/>
            <w:vAlign w:val="center"/>
          </w:tcPr>
          <w:p w14:paraId="4AC332A8" w14:textId="77777777" w:rsidR="00341280" w:rsidRPr="00D84D7C" w:rsidRDefault="00341280" w:rsidP="00341280">
            <w:pPr>
              <w:rPr>
                <w:color w:val="000000"/>
                <w:sz w:val="18"/>
                <w:szCs w:val="18"/>
              </w:rPr>
            </w:pPr>
            <w:r w:rsidRPr="00D84D7C">
              <w:rPr>
                <w:color w:val="000000"/>
                <w:sz w:val="18"/>
              </w:rPr>
              <w:t>Division of Accounting European Funds and Division of Chapter Accounting</w:t>
            </w:r>
          </w:p>
        </w:tc>
        <w:tc>
          <w:tcPr>
            <w:tcW w:w="1579" w:type="dxa"/>
            <w:shd w:val="clear" w:color="auto" w:fill="auto"/>
            <w:noWrap/>
            <w:vAlign w:val="center"/>
          </w:tcPr>
          <w:p w14:paraId="3D7B2867" w14:textId="77777777" w:rsidR="00341280" w:rsidRPr="00D84D7C" w:rsidRDefault="00341280" w:rsidP="00341280">
            <w:pPr>
              <w:jc w:val="right"/>
              <w:rPr>
                <w:color w:val="000000"/>
                <w:sz w:val="18"/>
                <w:szCs w:val="18"/>
              </w:rPr>
            </w:pPr>
            <w:r w:rsidRPr="00D84D7C">
              <w:rPr>
                <w:color w:val="000000"/>
                <w:sz w:val="18"/>
              </w:rPr>
              <w:t>3.20</w:t>
            </w:r>
          </w:p>
        </w:tc>
        <w:tc>
          <w:tcPr>
            <w:tcW w:w="1436" w:type="dxa"/>
            <w:vMerge/>
            <w:vAlign w:val="center"/>
          </w:tcPr>
          <w:p w14:paraId="38C9DB4C" w14:textId="77777777" w:rsidR="00341280" w:rsidRPr="00D84D7C" w:rsidRDefault="00341280" w:rsidP="00341280">
            <w:pPr>
              <w:rPr>
                <w:color w:val="000000"/>
                <w:sz w:val="18"/>
                <w:szCs w:val="18"/>
                <w:highlight w:val="yellow"/>
              </w:rPr>
            </w:pPr>
          </w:p>
        </w:tc>
      </w:tr>
      <w:tr w:rsidR="00341280" w:rsidRPr="00D84D7C" w14:paraId="47463984" w14:textId="77777777" w:rsidTr="00341280">
        <w:trPr>
          <w:trHeight w:val="300"/>
          <w:jc w:val="center"/>
        </w:trPr>
        <w:tc>
          <w:tcPr>
            <w:tcW w:w="1595" w:type="dxa"/>
            <w:vMerge w:val="restart"/>
            <w:shd w:val="clear" w:color="auto" w:fill="auto"/>
            <w:vAlign w:val="center"/>
            <w:hideMark/>
          </w:tcPr>
          <w:p w14:paraId="0EE1010C" w14:textId="77777777" w:rsidR="00341280" w:rsidRPr="00D84D7C" w:rsidRDefault="00341280" w:rsidP="00341280">
            <w:pPr>
              <w:rPr>
                <w:color w:val="000000"/>
                <w:sz w:val="18"/>
                <w:szCs w:val="18"/>
              </w:rPr>
            </w:pPr>
            <w:r w:rsidRPr="00D84D7C">
              <w:rPr>
                <w:color w:val="000000"/>
                <w:sz w:val="18"/>
              </w:rPr>
              <w:t>Ministry of Health of the Czech Republic</w:t>
            </w:r>
          </w:p>
        </w:tc>
        <w:tc>
          <w:tcPr>
            <w:tcW w:w="2297" w:type="dxa"/>
            <w:vMerge w:val="restart"/>
            <w:shd w:val="clear" w:color="auto" w:fill="auto"/>
            <w:vAlign w:val="center"/>
            <w:hideMark/>
          </w:tcPr>
          <w:p w14:paraId="68F1DD0F" w14:textId="77777777" w:rsidR="00341280" w:rsidRPr="00D84D7C" w:rsidRDefault="00341280" w:rsidP="00341280">
            <w:pPr>
              <w:rPr>
                <w:color w:val="000000"/>
                <w:sz w:val="18"/>
                <w:szCs w:val="18"/>
              </w:rPr>
            </w:pPr>
            <w:r w:rsidRPr="00D84D7C">
              <w:rPr>
                <w:color w:val="000000"/>
                <w:sz w:val="18"/>
              </w:rPr>
              <w:t>Structural Funds Department</w:t>
            </w:r>
          </w:p>
        </w:tc>
        <w:tc>
          <w:tcPr>
            <w:tcW w:w="2154" w:type="dxa"/>
            <w:shd w:val="clear" w:color="auto" w:fill="auto"/>
            <w:vAlign w:val="center"/>
            <w:hideMark/>
          </w:tcPr>
          <w:p w14:paraId="21BA6F07" w14:textId="77777777" w:rsidR="00341280" w:rsidRPr="00D84D7C" w:rsidRDefault="00341280" w:rsidP="00341280">
            <w:pPr>
              <w:rPr>
                <w:color w:val="000000"/>
                <w:sz w:val="18"/>
                <w:szCs w:val="18"/>
              </w:rPr>
            </w:pPr>
            <w:r w:rsidRPr="00D84D7C">
              <w:rPr>
                <w:color w:val="000000"/>
                <w:sz w:val="18"/>
              </w:rPr>
              <w:t>Methodology Division</w:t>
            </w:r>
          </w:p>
        </w:tc>
        <w:tc>
          <w:tcPr>
            <w:tcW w:w="1579" w:type="dxa"/>
            <w:shd w:val="clear" w:color="auto" w:fill="auto"/>
            <w:noWrap/>
            <w:vAlign w:val="center"/>
          </w:tcPr>
          <w:p w14:paraId="08422C93" w14:textId="77777777" w:rsidR="00341280" w:rsidRPr="00D84D7C" w:rsidRDefault="00341280" w:rsidP="00341280">
            <w:pPr>
              <w:jc w:val="right"/>
              <w:rPr>
                <w:color w:val="000000"/>
                <w:sz w:val="18"/>
                <w:szCs w:val="18"/>
              </w:rPr>
            </w:pPr>
            <w:r w:rsidRPr="00D84D7C">
              <w:rPr>
                <w:color w:val="000000"/>
                <w:sz w:val="18"/>
              </w:rPr>
              <w:t>5.00</w:t>
            </w:r>
          </w:p>
        </w:tc>
        <w:tc>
          <w:tcPr>
            <w:tcW w:w="1436" w:type="dxa"/>
            <w:vMerge w:val="restart"/>
            <w:shd w:val="clear" w:color="auto" w:fill="auto"/>
            <w:noWrap/>
            <w:vAlign w:val="center"/>
          </w:tcPr>
          <w:p w14:paraId="6DB4AC63" w14:textId="77777777" w:rsidR="00341280" w:rsidRPr="00D84D7C" w:rsidRDefault="00341280" w:rsidP="00341280">
            <w:pPr>
              <w:jc w:val="center"/>
              <w:rPr>
                <w:color w:val="000000"/>
                <w:sz w:val="18"/>
                <w:szCs w:val="18"/>
                <w:highlight w:val="yellow"/>
              </w:rPr>
            </w:pPr>
            <w:r w:rsidRPr="00D84D7C">
              <w:rPr>
                <w:color w:val="000000"/>
                <w:sz w:val="18"/>
              </w:rPr>
              <w:t>23.50</w:t>
            </w:r>
          </w:p>
        </w:tc>
      </w:tr>
      <w:tr w:rsidR="00341280" w:rsidRPr="00D84D7C" w14:paraId="0B200BB5" w14:textId="77777777" w:rsidTr="00341280">
        <w:trPr>
          <w:trHeight w:val="353"/>
          <w:jc w:val="center"/>
        </w:trPr>
        <w:tc>
          <w:tcPr>
            <w:tcW w:w="1595" w:type="dxa"/>
            <w:vMerge/>
            <w:vAlign w:val="center"/>
            <w:hideMark/>
          </w:tcPr>
          <w:p w14:paraId="6C1957D7" w14:textId="77777777" w:rsidR="00341280" w:rsidRPr="00D84D7C" w:rsidRDefault="00341280" w:rsidP="00341280">
            <w:pPr>
              <w:rPr>
                <w:color w:val="000000"/>
                <w:sz w:val="18"/>
                <w:szCs w:val="18"/>
              </w:rPr>
            </w:pPr>
          </w:p>
        </w:tc>
        <w:tc>
          <w:tcPr>
            <w:tcW w:w="2297" w:type="dxa"/>
            <w:vMerge/>
            <w:vAlign w:val="center"/>
            <w:hideMark/>
          </w:tcPr>
          <w:p w14:paraId="234BB99C" w14:textId="77777777" w:rsidR="00341280" w:rsidRPr="00D84D7C" w:rsidRDefault="00341280" w:rsidP="00341280">
            <w:pPr>
              <w:rPr>
                <w:color w:val="000000"/>
                <w:sz w:val="18"/>
                <w:szCs w:val="18"/>
              </w:rPr>
            </w:pPr>
          </w:p>
        </w:tc>
        <w:tc>
          <w:tcPr>
            <w:tcW w:w="2154" w:type="dxa"/>
            <w:shd w:val="clear" w:color="auto" w:fill="auto"/>
            <w:vAlign w:val="center"/>
            <w:hideMark/>
          </w:tcPr>
          <w:p w14:paraId="2B1C5BBB" w14:textId="77777777" w:rsidR="00341280" w:rsidRPr="00D84D7C" w:rsidRDefault="00341280" w:rsidP="00341280">
            <w:pPr>
              <w:rPr>
                <w:color w:val="000000"/>
                <w:sz w:val="18"/>
                <w:szCs w:val="18"/>
              </w:rPr>
            </w:pPr>
            <w:r w:rsidRPr="00D84D7C">
              <w:rPr>
                <w:color w:val="000000"/>
                <w:sz w:val="18"/>
              </w:rPr>
              <w:t>Project Management Division</w:t>
            </w:r>
          </w:p>
        </w:tc>
        <w:tc>
          <w:tcPr>
            <w:tcW w:w="1579" w:type="dxa"/>
            <w:shd w:val="clear" w:color="auto" w:fill="auto"/>
            <w:noWrap/>
            <w:vAlign w:val="center"/>
          </w:tcPr>
          <w:p w14:paraId="79F7E867" w14:textId="77777777" w:rsidR="00341280" w:rsidRPr="00D84D7C" w:rsidRDefault="00341280" w:rsidP="00341280">
            <w:pPr>
              <w:jc w:val="right"/>
              <w:rPr>
                <w:color w:val="000000"/>
                <w:sz w:val="18"/>
                <w:szCs w:val="18"/>
              </w:rPr>
            </w:pPr>
            <w:r w:rsidRPr="00D84D7C">
              <w:rPr>
                <w:color w:val="000000"/>
                <w:sz w:val="18"/>
              </w:rPr>
              <w:t>4.00</w:t>
            </w:r>
          </w:p>
        </w:tc>
        <w:tc>
          <w:tcPr>
            <w:tcW w:w="1436" w:type="dxa"/>
            <w:vMerge/>
            <w:vAlign w:val="center"/>
          </w:tcPr>
          <w:p w14:paraId="369B9E98" w14:textId="77777777" w:rsidR="00341280" w:rsidRPr="00D84D7C" w:rsidRDefault="00341280" w:rsidP="00341280">
            <w:pPr>
              <w:rPr>
                <w:color w:val="000000"/>
                <w:sz w:val="18"/>
                <w:szCs w:val="18"/>
                <w:highlight w:val="yellow"/>
              </w:rPr>
            </w:pPr>
          </w:p>
        </w:tc>
      </w:tr>
      <w:tr w:rsidR="00341280" w:rsidRPr="00D84D7C" w14:paraId="3581724A" w14:textId="77777777" w:rsidTr="00341280">
        <w:trPr>
          <w:trHeight w:val="416"/>
          <w:jc w:val="center"/>
        </w:trPr>
        <w:tc>
          <w:tcPr>
            <w:tcW w:w="1595" w:type="dxa"/>
            <w:vMerge/>
            <w:vAlign w:val="center"/>
            <w:hideMark/>
          </w:tcPr>
          <w:p w14:paraId="676DD41A" w14:textId="77777777" w:rsidR="00341280" w:rsidRPr="00D84D7C" w:rsidRDefault="00341280" w:rsidP="00341280">
            <w:pPr>
              <w:rPr>
                <w:color w:val="000000"/>
                <w:sz w:val="18"/>
                <w:szCs w:val="18"/>
              </w:rPr>
            </w:pPr>
          </w:p>
        </w:tc>
        <w:tc>
          <w:tcPr>
            <w:tcW w:w="2297" w:type="dxa"/>
            <w:vMerge/>
            <w:vAlign w:val="center"/>
            <w:hideMark/>
          </w:tcPr>
          <w:p w14:paraId="7B6ECFDE" w14:textId="77777777" w:rsidR="00341280" w:rsidRPr="00D84D7C" w:rsidRDefault="00341280" w:rsidP="00341280">
            <w:pPr>
              <w:rPr>
                <w:color w:val="000000"/>
                <w:sz w:val="18"/>
                <w:szCs w:val="18"/>
              </w:rPr>
            </w:pPr>
          </w:p>
        </w:tc>
        <w:tc>
          <w:tcPr>
            <w:tcW w:w="2154" w:type="dxa"/>
            <w:shd w:val="clear" w:color="auto" w:fill="auto"/>
            <w:vAlign w:val="center"/>
            <w:hideMark/>
          </w:tcPr>
          <w:p w14:paraId="65298376" w14:textId="77777777" w:rsidR="00341280" w:rsidRPr="00D84D7C" w:rsidRDefault="00341280" w:rsidP="00341280">
            <w:pPr>
              <w:rPr>
                <w:color w:val="000000"/>
                <w:sz w:val="18"/>
                <w:szCs w:val="18"/>
              </w:rPr>
            </w:pPr>
            <w:r w:rsidRPr="00D84D7C">
              <w:rPr>
                <w:color w:val="000000"/>
                <w:sz w:val="18"/>
              </w:rPr>
              <w:t>Programme Financing Division</w:t>
            </w:r>
          </w:p>
        </w:tc>
        <w:tc>
          <w:tcPr>
            <w:tcW w:w="1579" w:type="dxa"/>
            <w:shd w:val="clear" w:color="auto" w:fill="auto"/>
            <w:noWrap/>
            <w:vAlign w:val="center"/>
          </w:tcPr>
          <w:p w14:paraId="04A543D3" w14:textId="77777777" w:rsidR="00341280" w:rsidRPr="00D84D7C" w:rsidRDefault="00341280" w:rsidP="00341280">
            <w:pPr>
              <w:jc w:val="right"/>
              <w:rPr>
                <w:color w:val="000000"/>
                <w:sz w:val="18"/>
                <w:szCs w:val="18"/>
              </w:rPr>
            </w:pPr>
            <w:r w:rsidRPr="00D84D7C">
              <w:rPr>
                <w:color w:val="000000"/>
                <w:sz w:val="18"/>
              </w:rPr>
              <w:t>5.00</w:t>
            </w:r>
          </w:p>
        </w:tc>
        <w:tc>
          <w:tcPr>
            <w:tcW w:w="1436" w:type="dxa"/>
            <w:vMerge/>
            <w:vAlign w:val="center"/>
          </w:tcPr>
          <w:p w14:paraId="5327B617" w14:textId="77777777" w:rsidR="00341280" w:rsidRPr="00D84D7C" w:rsidRDefault="00341280" w:rsidP="00341280">
            <w:pPr>
              <w:rPr>
                <w:color w:val="000000"/>
                <w:sz w:val="18"/>
                <w:szCs w:val="18"/>
                <w:highlight w:val="yellow"/>
              </w:rPr>
            </w:pPr>
          </w:p>
        </w:tc>
      </w:tr>
      <w:tr w:rsidR="00341280" w:rsidRPr="00D84D7C" w14:paraId="7C7A17CE" w14:textId="77777777" w:rsidTr="00341280">
        <w:trPr>
          <w:trHeight w:val="601"/>
          <w:jc w:val="center"/>
        </w:trPr>
        <w:tc>
          <w:tcPr>
            <w:tcW w:w="1595" w:type="dxa"/>
            <w:vMerge/>
            <w:vAlign w:val="center"/>
            <w:hideMark/>
          </w:tcPr>
          <w:p w14:paraId="420A43DE" w14:textId="77777777" w:rsidR="00341280" w:rsidRPr="00D84D7C" w:rsidRDefault="00341280" w:rsidP="00341280">
            <w:pPr>
              <w:rPr>
                <w:color w:val="000000"/>
                <w:sz w:val="18"/>
                <w:szCs w:val="18"/>
              </w:rPr>
            </w:pPr>
          </w:p>
        </w:tc>
        <w:tc>
          <w:tcPr>
            <w:tcW w:w="2297" w:type="dxa"/>
            <w:vMerge/>
            <w:vAlign w:val="center"/>
            <w:hideMark/>
          </w:tcPr>
          <w:p w14:paraId="1EDA8453" w14:textId="77777777" w:rsidR="00341280" w:rsidRPr="00D84D7C" w:rsidRDefault="00341280" w:rsidP="00341280">
            <w:pPr>
              <w:rPr>
                <w:color w:val="000000"/>
                <w:sz w:val="18"/>
                <w:szCs w:val="18"/>
              </w:rPr>
            </w:pPr>
          </w:p>
        </w:tc>
        <w:tc>
          <w:tcPr>
            <w:tcW w:w="2154" w:type="dxa"/>
            <w:shd w:val="clear" w:color="auto" w:fill="auto"/>
            <w:vAlign w:val="center"/>
            <w:hideMark/>
          </w:tcPr>
          <w:p w14:paraId="4013347A" w14:textId="77777777" w:rsidR="00341280" w:rsidRPr="00D84D7C" w:rsidRDefault="00341280" w:rsidP="00341280">
            <w:pPr>
              <w:rPr>
                <w:color w:val="000000"/>
                <w:sz w:val="18"/>
                <w:szCs w:val="18"/>
              </w:rPr>
            </w:pPr>
            <w:r w:rsidRPr="00D84D7C">
              <w:rPr>
                <w:color w:val="000000"/>
                <w:sz w:val="18"/>
              </w:rPr>
              <w:t>Division of Monitoring, Control and Technical Assistance</w:t>
            </w:r>
          </w:p>
        </w:tc>
        <w:tc>
          <w:tcPr>
            <w:tcW w:w="1579" w:type="dxa"/>
            <w:shd w:val="clear" w:color="auto" w:fill="auto"/>
            <w:noWrap/>
            <w:vAlign w:val="center"/>
          </w:tcPr>
          <w:p w14:paraId="3BD0FB5F" w14:textId="77777777" w:rsidR="00341280" w:rsidRPr="00D84D7C" w:rsidRDefault="00341280" w:rsidP="00341280">
            <w:pPr>
              <w:jc w:val="right"/>
              <w:rPr>
                <w:color w:val="000000"/>
                <w:sz w:val="18"/>
                <w:szCs w:val="18"/>
              </w:rPr>
            </w:pPr>
            <w:r w:rsidRPr="00D84D7C">
              <w:rPr>
                <w:color w:val="000000"/>
                <w:sz w:val="18"/>
              </w:rPr>
              <w:t>6.00</w:t>
            </w:r>
          </w:p>
        </w:tc>
        <w:tc>
          <w:tcPr>
            <w:tcW w:w="1436" w:type="dxa"/>
            <w:vMerge/>
            <w:vAlign w:val="center"/>
          </w:tcPr>
          <w:p w14:paraId="5B483730" w14:textId="77777777" w:rsidR="00341280" w:rsidRPr="00D84D7C" w:rsidRDefault="00341280" w:rsidP="00341280">
            <w:pPr>
              <w:rPr>
                <w:color w:val="000000"/>
                <w:sz w:val="18"/>
                <w:szCs w:val="18"/>
                <w:highlight w:val="yellow"/>
              </w:rPr>
            </w:pPr>
          </w:p>
        </w:tc>
      </w:tr>
      <w:tr w:rsidR="00341280" w:rsidRPr="00D84D7C" w14:paraId="53FE4999" w14:textId="77777777" w:rsidTr="00341280">
        <w:trPr>
          <w:trHeight w:val="536"/>
          <w:jc w:val="center"/>
        </w:trPr>
        <w:tc>
          <w:tcPr>
            <w:tcW w:w="1595" w:type="dxa"/>
            <w:vMerge/>
            <w:vAlign w:val="center"/>
            <w:hideMark/>
          </w:tcPr>
          <w:p w14:paraId="72F04533" w14:textId="77777777" w:rsidR="00341280" w:rsidRPr="00D84D7C" w:rsidRDefault="00341280" w:rsidP="00341280">
            <w:pPr>
              <w:rPr>
                <w:color w:val="000000"/>
                <w:sz w:val="18"/>
                <w:szCs w:val="18"/>
              </w:rPr>
            </w:pPr>
          </w:p>
        </w:tc>
        <w:tc>
          <w:tcPr>
            <w:tcW w:w="2297" w:type="dxa"/>
            <w:vMerge/>
            <w:vAlign w:val="center"/>
            <w:hideMark/>
          </w:tcPr>
          <w:p w14:paraId="069BB00A" w14:textId="77777777" w:rsidR="00341280" w:rsidRPr="00D84D7C" w:rsidRDefault="00341280" w:rsidP="00341280">
            <w:pPr>
              <w:rPr>
                <w:color w:val="000000"/>
                <w:sz w:val="18"/>
                <w:szCs w:val="18"/>
              </w:rPr>
            </w:pPr>
          </w:p>
        </w:tc>
        <w:tc>
          <w:tcPr>
            <w:tcW w:w="2154" w:type="dxa"/>
            <w:shd w:val="clear" w:color="auto" w:fill="auto"/>
            <w:vAlign w:val="center"/>
            <w:hideMark/>
          </w:tcPr>
          <w:p w14:paraId="1DBD2283" w14:textId="77777777" w:rsidR="00341280" w:rsidRPr="00D84D7C" w:rsidRDefault="00341280" w:rsidP="00341280">
            <w:pPr>
              <w:rPr>
                <w:color w:val="000000"/>
                <w:sz w:val="18"/>
                <w:szCs w:val="18"/>
              </w:rPr>
            </w:pPr>
            <w:r w:rsidRPr="00D84D7C">
              <w:rPr>
                <w:color w:val="000000"/>
                <w:sz w:val="18"/>
              </w:rPr>
              <w:t>Director, assistant, administrative assistant</w:t>
            </w:r>
          </w:p>
        </w:tc>
        <w:tc>
          <w:tcPr>
            <w:tcW w:w="1579" w:type="dxa"/>
            <w:shd w:val="clear" w:color="auto" w:fill="auto"/>
            <w:noWrap/>
            <w:vAlign w:val="center"/>
          </w:tcPr>
          <w:p w14:paraId="7BE1BBE0" w14:textId="77777777" w:rsidR="00341280" w:rsidRPr="00D84D7C" w:rsidRDefault="00341280" w:rsidP="00341280">
            <w:pPr>
              <w:jc w:val="right"/>
              <w:rPr>
                <w:color w:val="000000"/>
                <w:sz w:val="18"/>
                <w:szCs w:val="18"/>
              </w:rPr>
            </w:pPr>
            <w:r w:rsidRPr="00D84D7C">
              <w:rPr>
                <w:color w:val="000000"/>
                <w:sz w:val="18"/>
              </w:rPr>
              <w:t>3.50</w:t>
            </w:r>
          </w:p>
        </w:tc>
        <w:tc>
          <w:tcPr>
            <w:tcW w:w="1436" w:type="dxa"/>
            <w:vMerge/>
            <w:vAlign w:val="center"/>
          </w:tcPr>
          <w:p w14:paraId="1DF17ABC" w14:textId="77777777" w:rsidR="00341280" w:rsidRPr="00D84D7C" w:rsidRDefault="00341280" w:rsidP="00341280">
            <w:pPr>
              <w:rPr>
                <w:color w:val="000000"/>
                <w:sz w:val="18"/>
                <w:szCs w:val="18"/>
                <w:highlight w:val="yellow"/>
              </w:rPr>
            </w:pPr>
          </w:p>
        </w:tc>
      </w:tr>
      <w:tr w:rsidR="00341280" w:rsidRPr="00D84D7C" w14:paraId="3E77E8DA" w14:textId="77777777" w:rsidTr="00341280">
        <w:trPr>
          <w:trHeight w:val="300"/>
          <w:jc w:val="center"/>
        </w:trPr>
        <w:tc>
          <w:tcPr>
            <w:tcW w:w="1595" w:type="dxa"/>
            <w:vMerge w:val="restart"/>
            <w:shd w:val="clear" w:color="auto" w:fill="auto"/>
            <w:vAlign w:val="center"/>
            <w:hideMark/>
          </w:tcPr>
          <w:p w14:paraId="5D5A6179" w14:textId="77777777" w:rsidR="00341280" w:rsidRPr="00D84D7C" w:rsidRDefault="00341280" w:rsidP="00341280">
            <w:pPr>
              <w:rPr>
                <w:color w:val="000000"/>
                <w:sz w:val="18"/>
                <w:szCs w:val="18"/>
              </w:rPr>
            </w:pPr>
            <w:r w:rsidRPr="00D84D7C">
              <w:rPr>
                <w:color w:val="000000"/>
                <w:sz w:val="18"/>
              </w:rPr>
              <w:t>Ministry of the Interior of the Czech Republic</w:t>
            </w:r>
          </w:p>
        </w:tc>
        <w:tc>
          <w:tcPr>
            <w:tcW w:w="2297" w:type="dxa"/>
            <w:vMerge w:val="restart"/>
            <w:shd w:val="clear" w:color="auto" w:fill="auto"/>
            <w:vAlign w:val="center"/>
            <w:hideMark/>
          </w:tcPr>
          <w:p w14:paraId="6F5A5890" w14:textId="77777777" w:rsidR="00341280" w:rsidRPr="00D84D7C" w:rsidRDefault="00341280" w:rsidP="00341280">
            <w:pPr>
              <w:rPr>
                <w:sz w:val="18"/>
                <w:szCs w:val="18"/>
              </w:rPr>
            </w:pPr>
            <w:r w:rsidRPr="00D84D7C">
              <w:rPr>
                <w:sz w:val="18"/>
              </w:rPr>
              <w:t>SFD</w:t>
            </w:r>
          </w:p>
          <w:p w14:paraId="780484F2" w14:textId="77777777" w:rsidR="00341280" w:rsidRPr="00D84D7C" w:rsidRDefault="00341280" w:rsidP="00341280">
            <w:pPr>
              <w:rPr>
                <w:sz w:val="18"/>
                <w:szCs w:val="18"/>
              </w:rPr>
            </w:pPr>
          </w:p>
          <w:p w14:paraId="606D22AF" w14:textId="77777777" w:rsidR="00341280" w:rsidRPr="00D84D7C" w:rsidRDefault="00341280" w:rsidP="00341280">
            <w:pPr>
              <w:rPr>
                <w:sz w:val="18"/>
                <w:szCs w:val="18"/>
              </w:rPr>
            </w:pPr>
          </w:p>
        </w:tc>
        <w:tc>
          <w:tcPr>
            <w:tcW w:w="2154" w:type="dxa"/>
            <w:shd w:val="clear" w:color="auto" w:fill="auto"/>
            <w:vAlign w:val="center"/>
            <w:hideMark/>
          </w:tcPr>
          <w:p w14:paraId="55D88DA2" w14:textId="77777777" w:rsidR="00341280" w:rsidRPr="00D84D7C" w:rsidRDefault="00341280" w:rsidP="00341280">
            <w:pPr>
              <w:rPr>
                <w:color w:val="000000"/>
                <w:sz w:val="18"/>
                <w:szCs w:val="18"/>
              </w:rPr>
            </w:pPr>
          </w:p>
          <w:p w14:paraId="6FBE5591" w14:textId="77777777" w:rsidR="00341280" w:rsidRPr="00D84D7C" w:rsidRDefault="00341280" w:rsidP="00341280">
            <w:pPr>
              <w:rPr>
                <w:sz w:val="18"/>
                <w:szCs w:val="18"/>
              </w:rPr>
            </w:pPr>
            <w:r w:rsidRPr="00D84D7C">
              <w:rPr>
                <w:color w:val="000000"/>
                <w:sz w:val="18"/>
              </w:rPr>
              <w:t>Publicity TA Division + Director</w:t>
            </w:r>
          </w:p>
        </w:tc>
        <w:tc>
          <w:tcPr>
            <w:tcW w:w="1579" w:type="dxa"/>
            <w:shd w:val="clear" w:color="auto" w:fill="auto"/>
            <w:noWrap/>
            <w:vAlign w:val="center"/>
          </w:tcPr>
          <w:p w14:paraId="73E59415" w14:textId="77777777" w:rsidR="00341280" w:rsidRPr="00D84D7C" w:rsidRDefault="00341280" w:rsidP="00341280">
            <w:pPr>
              <w:jc w:val="right"/>
              <w:rPr>
                <w:sz w:val="18"/>
                <w:szCs w:val="18"/>
              </w:rPr>
            </w:pPr>
            <w:r w:rsidRPr="00D84D7C">
              <w:rPr>
                <w:sz w:val="18"/>
              </w:rPr>
              <w:t>6.01</w:t>
            </w:r>
          </w:p>
        </w:tc>
        <w:tc>
          <w:tcPr>
            <w:tcW w:w="1436" w:type="dxa"/>
            <w:vMerge w:val="restart"/>
            <w:shd w:val="clear" w:color="auto" w:fill="auto"/>
            <w:noWrap/>
            <w:vAlign w:val="center"/>
          </w:tcPr>
          <w:p w14:paraId="496EE5EF" w14:textId="77777777" w:rsidR="00341280" w:rsidRPr="00D84D7C" w:rsidRDefault="00341280" w:rsidP="00341280">
            <w:pPr>
              <w:jc w:val="center"/>
              <w:rPr>
                <w:sz w:val="18"/>
                <w:szCs w:val="18"/>
              </w:rPr>
            </w:pPr>
            <w:r w:rsidRPr="00D84D7C">
              <w:rPr>
                <w:sz w:val="18"/>
              </w:rPr>
              <w:t>23.26</w:t>
            </w:r>
          </w:p>
        </w:tc>
      </w:tr>
      <w:tr w:rsidR="00341280" w:rsidRPr="00D84D7C" w14:paraId="5D9A96E7" w14:textId="77777777" w:rsidTr="00341280">
        <w:trPr>
          <w:trHeight w:val="300"/>
          <w:jc w:val="center"/>
        </w:trPr>
        <w:tc>
          <w:tcPr>
            <w:tcW w:w="1595" w:type="dxa"/>
            <w:vMerge/>
            <w:vAlign w:val="center"/>
            <w:hideMark/>
          </w:tcPr>
          <w:p w14:paraId="192CC3AC" w14:textId="77777777" w:rsidR="00341280" w:rsidRPr="00D84D7C" w:rsidRDefault="00341280" w:rsidP="00341280">
            <w:pPr>
              <w:rPr>
                <w:color w:val="000000"/>
                <w:sz w:val="18"/>
                <w:szCs w:val="18"/>
              </w:rPr>
            </w:pPr>
          </w:p>
        </w:tc>
        <w:tc>
          <w:tcPr>
            <w:tcW w:w="2297" w:type="dxa"/>
            <w:vMerge/>
            <w:shd w:val="clear" w:color="auto" w:fill="auto"/>
            <w:vAlign w:val="center"/>
            <w:hideMark/>
          </w:tcPr>
          <w:p w14:paraId="655B541B" w14:textId="77777777" w:rsidR="00341280" w:rsidRPr="00D84D7C" w:rsidRDefault="00341280" w:rsidP="00341280">
            <w:pPr>
              <w:rPr>
                <w:sz w:val="18"/>
                <w:szCs w:val="18"/>
              </w:rPr>
            </w:pPr>
          </w:p>
        </w:tc>
        <w:tc>
          <w:tcPr>
            <w:tcW w:w="2154" w:type="dxa"/>
            <w:shd w:val="clear" w:color="auto" w:fill="auto"/>
            <w:vAlign w:val="center"/>
            <w:hideMark/>
          </w:tcPr>
          <w:p w14:paraId="7BB6799B" w14:textId="77777777" w:rsidR="00341280" w:rsidRPr="00D84D7C" w:rsidRDefault="00341280" w:rsidP="00341280">
            <w:pPr>
              <w:rPr>
                <w:sz w:val="18"/>
                <w:szCs w:val="18"/>
              </w:rPr>
            </w:pPr>
            <w:r w:rsidRPr="00D84D7C">
              <w:rPr>
                <w:color w:val="000000"/>
                <w:sz w:val="18"/>
              </w:rPr>
              <w:t>Methodology and Project Evaluation</w:t>
            </w:r>
          </w:p>
        </w:tc>
        <w:tc>
          <w:tcPr>
            <w:tcW w:w="1579" w:type="dxa"/>
            <w:shd w:val="clear" w:color="auto" w:fill="auto"/>
            <w:noWrap/>
            <w:vAlign w:val="center"/>
          </w:tcPr>
          <w:p w14:paraId="22641B6F" w14:textId="77777777" w:rsidR="00341280" w:rsidRPr="00D84D7C" w:rsidRDefault="00341280" w:rsidP="00341280">
            <w:pPr>
              <w:jc w:val="right"/>
              <w:rPr>
                <w:sz w:val="18"/>
                <w:szCs w:val="18"/>
              </w:rPr>
            </w:pPr>
            <w:r w:rsidRPr="00D84D7C">
              <w:rPr>
                <w:sz w:val="18"/>
              </w:rPr>
              <w:t>1.26</w:t>
            </w:r>
          </w:p>
        </w:tc>
        <w:tc>
          <w:tcPr>
            <w:tcW w:w="1436" w:type="dxa"/>
            <w:vMerge/>
            <w:vAlign w:val="center"/>
          </w:tcPr>
          <w:p w14:paraId="757D28FE" w14:textId="77777777" w:rsidR="00341280" w:rsidRPr="00D84D7C" w:rsidRDefault="00341280" w:rsidP="00341280">
            <w:pPr>
              <w:rPr>
                <w:sz w:val="18"/>
                <w:szCs w:val="18"/>
              </w:rPr>
            </w:pPr>
          </w:p>
        </w:tc>
      </w:tr>
      <w:tr w:rsidR="00341280" w:rsidRPr="00D84D7C" w14:paraId="427D48FE" w14:textId="77777777" w:rsidTr="00341280">
        <w:trPr>
          <w:trHeight w:val="300"/>
          <w:jc w:val="center"/>
        </w:trPr>
        <w:tc>
          <w:tcPr>
            <w:tcW w:w="1595" w:type="dxa"/>
            <w:vMerge/>
            <w:vAlign w:val="center"/>
            <w:hideMark/>
          </w:tcPr>
          <w:p w14:paraId="0E9BF4B6" w14:textId="77777777" w:rsidR="00341280" w:rsidRPr="00D84D7C" w:rsidRDefault="00341280" w:rsidP="00341280">
            <w:pPr>
              <w:rPr>
                <w:color w:val="000000"/>
                <w:sz w:val="18"/>
                <w:szCs w:val="18"/>
              </w:rPr>
            </w:pPr>
          </w:p>
        </w:tc>
        <w:tc>
          <w:tcPr>
            <w:tcW w:w="2297" w:type="dxa"/>
            <w:vMerge/>
            <w:shd w:val="clear" w:color="auto" w:fill="auto"/>
            <w:vAlign w:val="center"/>
            <w:hideMark/>
          </w:tcPr>
          <w:p w14:paraId="1007A6F6" w14:textId="77777777" w:rsidR="00341280" w:rsidRPr="00D84D7C" w:rsidRDefault="00341280" w:rsidP="00341280">
            <w:pPr>
              <w:rPr>
                <w:sz w:val="18"/>
                <w:szCs w:val="18"/>
              </w:rPr>
            </w:pPr>
          </w:p>
        </w:tc>
        <w:tc>
          <w:tcPr>
            <w:tcW w:w="2154" w:type="dxa"/>
            <w:shd w:val="clear" w:color="auto" w:fill="auto"/>
            <w:vAlign w:val="center"/>
            <w:hideMark/>
          </w:tcPr>
          <w:p w14:paraId="109CF1BA" w14:textId="77777777" w:rsidR="00341280" w:rsidRPr="00D84D7C" w:rsidRDefault="00341280" w:rsidP="00341280">
            <w:pPr>
              <w:rPr>
                <w:sz w:val="18"/>
                <w:szCs w:val="18"/>
              </w:rPr>
            </w:pPr>
            <w:r w:rsidRPr="00D84D7C">
              <w:rPr>
                <w:color w:val="000000"/>
                <w:sz w:val="18"/>
              </w:rPr>
              <w:t xml:space="preserve">IOP Implementation </w:t>
            </w:r>
          </w:p>
        </w:tc>
        <w:tc>
          <w:tcPr>
            <w:tcW w:w="1579" w:type="dxa"/>
            <w:shd w:val="clear" w:color="auto" w:fill="auto"/>
            <w:noWrap/>
            <w:vAlign w:val="center"/>
          </w:tcPr>
          <w:p w14:paraId="6FF2358C" w14:textId="77777777" w:rsidR="00341280" w:rsidRPr="00D84D7C" w:rsidRDefault="00341280" w:rsidP="00341280">
            <w:pPr>
              <w:jc w:val="right"/>
              <w:rPr>
                <w:sz w:val="18"/>
                <w:szCs w:val="18"/>
              </w:rPr>
            </w:pPr>
            <w:r w:rsidRPr="00D84D7C">
              <w:rPr>
                <w:sz w:val="18"/>
              </w:rPr>
              <w:t>9.38</w:t>
            </w:r>
          </w:p>
        </w:tc>
        <w:tc>
          <w:tcPr>
            <w:tcW w:w="1436" w:type="dxa"/>
            <w:vMerge/>
            <w:vAlign w:val="center"/>
          </w:tcPr>
          <w:p w14:paraId="39FD38EA" w14:textId="77777777" w:rsidR="00341280" w:rsidRPr="00D84D7C" w:rsidRDefault="00341280" w:rsidP="00341280">
            <w:pPr>
              <w:rPr>
                <w:sz w:val="18"/>
                <w:szCs w:val="18"/>
              </w:rPr>
            </w:pPr>
          </w:p>
        </w:tc>
      </w:tr>
      <w:tr w:rsidR="00341280" w:rsidRPr="00D84D7C" w14:paraId="03C16C1B" w14:textId="77777777" w:rsidTr="00341280">
        <w:trPr>
          <w:trHeight w:val="300"/>
          <w:jc w:val="center"/>
        </w:trPr>
        <w:tc>
          <w:tcPr>
            <w:tcW w:w="1595" w:type="dxa"/>
            <w:vMerge/>
            <w:vAlign w:val="center"/>
            <w:hideMark/>
          </w:tcPr>
          <w:p w14:paraId="5B6605E6" w14:textId="77777777" w:rsidR="00341280" w:rsidRPr="00D84D7C" w:rsidRDefault="00341280" w:rsidP="00341280">
            <w:pPr>
              <w:rPr>
                <w:color w:val="000000"/>
                <w:sz w:val="18"/>
                <w:szCs w:val="18"/>
              </w:rPr>
            </w:pPr>
          </w:p>
        </w:tc>
        <w:tc>
          <w:tcPr>
            <w:tcW w:w="2297" w:type="dxa"/>
            <w:vMerge/>
            <w:shd w:val="clear" w:color="auto" w:fill="auto"/>
            <w:vAlign w:val="center"/>
            <w:hideMark/>
          </w:tcPr>
          <w:p w14:paraId="73FD2949" w14:textId="77777777" w:rsidR="00341280" w:rsidRPr="00D84D7C" w:rsidRDefault="00341280" w:rsidP="00341280">
            <w:pPr>
              <w:rPr>
                <w:sz w:val="18"/>
                <w:szCs w:val="18"/>
              </w:rPr>
            </w:pPr>
          </w:p>
        </w:tc>
        <w:tc>
          <w:tcPr>
            <w:tcW w:w="2154" w:type="dxa"/>
            <w:shd w:val="clear" w:color="auto" w:fill="auto"/>
            <w:vAlign w:val="center"/>
            <w:hideMark/>
          </w:tcPr>
          <w:p w14:paraId="5225C277" w14:textId="77777777" w:rsidR="00341280" w:rsidRPr="00D84D7C" w:rsidRDefault="00341280" w:rsidP="00341280">
            <w:pPr>
              <w:rPr>
                <w:sz w:val="18"/>
                <w:szCs w:val="18"/>
              </w:rPr>
            </w:pPr>
            <w:r w:rsidRPr="00D84D7C">
              <w:rPr>
                <w:color w:val="000000"/>
                <w:sz w:val="18"/>
              </w:rPr>
              <w:t xml:space="preserve">Project audits </w:t>
            </w:r>
          </w:p>
        </w:tc>
        <w:tc>
          <w:tcPr>
            <w:tcW w:w="1579" w:type="dxa"/>
            <w:shd w:val="clear" w:color="auto" w:fill="auto"/>
            <w:noWrap/>
            <w:vAlign w:val="center"/>
          </w:tcPr>
          <w:p w14:paraId="0DA22D1E" w14:textId="77777777" w:rsidR="00341280" w:rsidRPr="00D84D7C" w:rsidRDefault="00341280" w:rsidP="00341280">
            <w:pPr>
              <w:jc w:val="right"/>
              <w:rPr>
                <w:sz w:val="18"/>
                <w:szCs w:val="18"/>
              </w:rPr>
            </w:pPr>
            <w:r w:rsidRPr="00D84D7C">
              <w:rPr>
                <w:sz w:val="18"/>
              </w:rPr>
              <w:t>5.57</w:t>
            </w:r>
          </w:p>
        </w:tc>
        <w:tc>
          <w:tcPr>
            <w:tcW w:w="1436" w:type="dxa"/>
            <w:vMerge/>
            <w:vAlign w:val="center"/>
          </w:tcPr>
          <w:p w14:paraId="21A9A23B" w14:textId="77777777" w:rsidR="00341280" w:rsidRPr="00D84D7C" w:rsidRDefault="00341280" w:rsidP="00341280">
            <w:pPr>
              <w:rPr>
                <w:sz w:val="18"/>
                <w:szCs w:val="18"/>
              </w:rPr>
            </w:pPr>
          </w:p>
        </w:tc>
      </w:tr>
      <w:tr w:rsidR="00341280" w:rsidRPr="00D84D7C" w14:paraId="6C8841D3" w14:textId="77777777" w:rsidTr="00341280">
        <w:trPr>
          <w:trHeight w:val="348"/>
          <w:jc w:val="center"/>
        </w:trPr>
        <w:tc>
          <w:tcPr>
            <w:tcW w:w="1595" w:type="dxa"/>
            <w:vMerge/>
            <w:vAlign w:val="center"/>
            <w:hideMark/>
          </w:tcPr>
          <w:p w14:paraId="2E5D03E7" w14:textId="77777777" w:rsidR="00341280" w:rsidRPr="00D84D7C" w:rsidRDefault="00341280" w:rsidP="00341280">
            <w:pPr>
              <w:rPr>
                <w:color w:val="000000"/>
                <w:sz w:val="18"/>
                <w:szCs w:val="18"/>
              </w:rPr>
            </w:pPr>
          </w:p>
        </w:tc>
        <w:tc>
          <w:tcPr>
            <w:tcW w:w="2297" w:type="dxa"/>
            <w:shd w:val="clear" w:color="auto" w:fill="auto"/>
            <w:vAlign w:val="center"/>
            <w:hideMark/>
          </w:tcPr>
          <w:p w14:paraId="416B8252" w14:textId="77777777" w:rsidR="00341280" w:rsidRPr="00D84D7C" w:rsidRDefault="00341280" w:rsidP="00341280">
            <w:pPr>
              <w:rPr>
                <w:sz w:val="18"/>
                <w:szCs w:val="18"/>
              </w:rPr>
            </w:pPr>
            <w:r w:rsidRPr="00D84D7C">
              <w:rPr>
                <w:sz w:val="18"/>
              </w:rPr>
              <w:t>Economic Department of the MoI</w:t>
            </w:r>
          </w:p>
        </w:tc>
        <w:tc>
          <w:tcPr>
            <w:tcW w:w="2154" w:type="dxa"/>
            <w:shd w:val="clear" w:color="auto" w:fill="auto"/>
            <w:vAlign w:val="center"/>
            <w:hideMark/>
          </w:tcPr>
          <w:p w14:paraId="54734F9E" w14:textId="77777777" w:rsidR="00341280" w:rsidRPr="00D84D7C" w:rsidRDefault="00341280" w:rsidP="00341280">
            <w:pPr>
              <w:rPr>
                <w:sz w:val="18"/>
                <w:szCs w:val="18"/>
              </w:rPr>
            </w:pPr>
            <w:r w:rsidRPr="00D84D7C">
              <w:rPr>
                <w:color w:val="000000"/>
                <w:sz w:val="18"/>
              </w:rPr>
              <w:t>Financial Management of Payments</w:t>
            </w:r>
          </w:p>
        </w:tc>
        <w:tc>
          <w:tcPr>
            <w:tcW w:w="1579" w:type="dxa"/>
            <w:shd w:val="clear" w:color="auto" w:fill="auto"/>
            <w:noWrap/>
            <w:vAlign w:val="center"/>
          </w:tcPr>
          <w:p w14:paraId="66C23358" w14:textId="77777777" w:rsidR="00341280" w:rsidRPr="00D84D7C" w:rsidRDefault="00341280" w:rsidP="00341280">
            <w:pPr>
              <w:jc w:val="right"/>
              <w:rPr>
                <w:sz w:val="18"/>
                <w:szCs w:val="18"/>
              </w:rPr>
            </w:pPr>
            <w:r w:rsidRPr="00D84D7C">
              <w:rPr>
                <w:sz w:val="18"/>
              </w:rPr>
              <w:t>1.04</w:t>
            </w:r>
          </w:p>
        </w:tc>
        <w:tc>
          <w:tcPr>
            <w:tcW w:w="1436" w:type="dxa"/>
            <w:vMerge/>
            <w:vAlign w:val="center"/>
          </w:tcPr>
          <w:p w14:paraId="433893BB" w14:textId="77777777" w:rsidR="00341280" w:rsidRPr="00D84D7C" w:rsidRDefault="00341280" w:rsidP="00341280">
            <w:pPr>
              <w:rPr>
                <w:sz w:val="18"/>
                <w:szCs w:val="18"/>
              </w:rPr>
            </w:pPr>
          </w:p>
        </w:tc>
      </w:tr>
      <w:tr w:rsidR="00341280" w:rsidRPr="00D84D7C" w14:paraId="50274763" w14:textId="77777777" w:rsidTr="00341280">
        <w:trPr>
          <w:trHeight w:val="359"/>
          <w:jc w:val="center"/>
        </w:trPr>
        <w:tc>
          <w:tcPr>
            <w:tcW w:w="1595" w:type="dxa"/>
            <w:vMerge w:val="restart"/>
            <w:shd w:val="clear" w:color="auto" w:fill="auto"/>
            <w:vAlign w:val="center"/>
            <w:hideMark/>
          </w:tcPr>
          <w:p w14:paraId="42523423" w14:textId="77777777" w:rsidR="00341280" w:rsidRPr="00D84D7C" w:rsidRDefault="00341280" w:rsidP="00341280">
            <w:pPr>
              <w:rPr>
                <w:color w:val="000000"/>
                <w:sz w:val="18"/>
                <w:szCs w:val="18"/>
              </w:rPr>
            </w:pPr>
            <w:r w:rsidRPr="00D84D7C">
              <w:rPr>
                <w:color w:val="000000"/>
                <w:sz w:val="18"/>
              </w:rPr>
              <w:t>Ministry of Labour and Social Affairs of the Czech Republic</w:t>
            </w:r>
          </w:p>
        </w:tc>
        <w:tc>
          <w:tcPr>
            <w:tcW w:w="2297" w:type="dxa"/>
            <w:shd w:val="clear" w:color="auto" w:fill="auto"/>
            <w:hideMark/>
          </w:tcPr>
          <w:p w14:paraId="66A6FF8D" w14:textId="77777777" w:rsidR="00341280" w:rsidRPr="00D84D7C" w:rsidRDefault="00341280" w:rsidP="00341280">
            <w:pPr>
              <w:rPr>
                <w:color w:val="000000"/>
                <w:sz w:val="18"/>
                <w:szCs w:val="18"/>
              </w:rPr>
            </w:pPr>
            <w:r w:rsidRPr="00D84D7C">
              <w:rPr>
                <w:sz w:val="18"/>
              </w:rPr>
              <w:t xml:space="preserve">Department of Other European Funds </w:t>
            </w:r>
          </w:p>
        </w:tc>
        <w:tc>
          <w:tcPr>
            <w:tcW w:w="2154" w:type="dxa"/>
            <w:shd w:val="clear" w:color="auto" w:fill="auto"/>
            <w:hideMark/>
          </w:tcPr>
          <w:p w14:paraId="2FA6A016" w14:textId="77777777" w:rsidR="00341280" w:rsidRPr="00D84D7C" w:rsidRDefault="00341280" w:rsidP="00341280">
            <w:pPr>
              <w:rPr>
                <w:color w:val="000000"/>
                <w:sz w:val="18"/>
                <w:szCs w:val="18"/>
              </w:rPr>
            </w:pPr>
            <w:r w:rsidRPr="00D84D7C">
              <w:rPr>
                <w:sz w:val="18"/>
              </w:rPr>
              <w:t>ERDF Division</w:t>
            </w:r>
          </w:p>
        </w:tc>
        <w:tc>
          <w:tcPr>
            <w:tcW w:w="1579" w:type="dxa"/>
            <w:shd w:val="clear" w:color="auto" w:fill="auto"/>
            <w:noWrap/>
          </w:tcPr>
          <w:p w14:paraId="265839FF" w14:textId="77777777" w:rsidR="00341280" w:rsidRPr="00D84D7C" w:rsidRDefault="00341280" w:rsidP="00341280">
            <w:pPr>
              <w:jc w:val="right"/>
              <w:rPr>
                <w:color w:val="000000"/>
                <w:sz w:val="18"/>
                <w:szCs w:val="18"/>
              </w:rPr>
            </w:pPr>
            <w:r w:rsidRPr="00D84D7C">
              <w:rPr>
                <w:color w:val="000000"/>
                <w:sz w:val="18"/>
              </w:rPr>
              <w:t>7.82</w:t>
            </w:r>
          </w:p>
        </w:tc>
        <w:tc>
          <w:tcPr>
            <w:tcW w:w="1436" w:type="dxa"/>
            <w:vMerge w:val="restart"/>
            <w:shd w:val="clear" w:color="auto" w:fill="auto"/>
            <w:noWrap/>
            <w:vAlign w:val="center"/>
          </w:tcPr>
          <w:p w14:paraId="21B5A27D" w14:textId="77777777" w:rsidR="00341280" w:rsidRPr="00D84D7C" w:rsidRDefault="00341280" w:rsidP="00341280">
            <w:pPr>
              <w:jc w:val="center"/>
              <w:rPr>
                <w:color w:val="000000"/>
                <w:sz w:val="18"/>
                <w:szCs w:val="18"/>
              </w:rPr>
            </w:pPr>
            <w:r w:rsidRPr="00D84D7C">
              <w:rPr>
                <w:color w:val="000000"/>
                <w:sz w:val="18"/>
              </w:rPr>
              <w:t>15.95</w:t>
            </w:r>
          </w:p>
        </w:tc>
      </w:tr>
      <w:tr w:rsidR="00341280" w:rsidRPr="00D84D7C" w14:paraId="7BEDB2A3" w14:textId="77777777" w:rsidTr="00341280">
        <w:trPr>
          <w:trHeight w:val="394"/>
          <w:jc w:val="center"/>
        </w:trPr>
        <w:tc>
          <w:tcPr>
            <w:tcW w:w="1595" w:type="dxa"/>
            <w:vMerge/>
            <w:vAlign w:val="center"/>
            <w:hideMark/>
          </w:tcPr>
          <w:p w14:paraId="0DEA80BA" w14:textId="77777777" w:rsidR="00341280" w:rsidRPr="00D84D7C" w:rsidRDefault="00341280" w:rsidP="00341280">
            <w:pPr>
              <w:rPr>
                <w:color w:val="000000"/>
                <w:sz w:val="18"/>
                <w:szCs w:val="18"/>
              </w:rPr>
            </w:pPr>
          </w:p>
        </w:tc>
        <w:tc>
          <w:tcPr>
            <w:tcW w:w="2297" w:type="dxa"/>
            <w:vMerge w:val="restart"/>
            <w:shd w:val="clear" w:color="auto" w:fill="auto"/>
            <w:hideMark/>
          </w:tcPr>
          <w:p w14:paraId="7859184A" w14:textId="77777777" w:rsidR="00341280" w:rsidRPr="00D84D7C" w:rsidRDefault="00341280" w:rsidP="00341280">
            <w:pPr>
              <w:rPr>
                <w:color w:val="000000"/>
                <w:sz w:val="18"/>
                <w:szCs w:val="18"/>
              </w:rPr>
            </w:pPr>
            <w:r w:rsidRPr="00D84D7C">
              <w:rPr>
                <w:sz w:val="18"/>
              </w:rPr>
              <w:t xml:space="preserve">Department of Financial Management </w:t>
            </w:r>
            <w:r w:rsidRPr="00D84D7C">
              <w:rPr>
                <w:sz w:val="18"/>
                <w:szCs w:val="18"/>
              </w:rPr>
              <w:br/>
            </w:r>
            <w:r w:rsidRPr="00D84D7C">
              <w:rPr>
                <w:sz w:val="18"/>
              </w:rPr>
              <w:t>and Controlling</w:t>
            </w:r>
          </w:p>
          <w:p w14:paraId="0D05BBFB" w14:textId="77777777" w:rsidR="00341280" w:rsidRPr="00D84D7C" w:rsidRDefault="00341280" w:rsidP="00341280">
            <w:pPr>
              <w:rPr>
                <w:color w:val="000000"/>
                <w:sz w:val="18"/>
                <w:szCs w:val="18"/>
              </w:rPr>
            </w:pPr>
          </w:p>
        </w:tc>
        <w:tc>
          <w:tcPr>
            <w:tcW w:w="2154" w:type="dxa"/>
            <w:shd w:val="clear" w:color="auto" w:fill="auto"/>
            <w:hideMark/>
          </w:tcPr>
          <w:p w14:paraId="300951A5" w14:textId="0746A1FB" w:rsidR="00341280" w:rsidRPr="00D84D7C" w:rsidRDefault="00341280" w:rsidP="00FA4CFB">
            <w:pPr>
              <w:rPr>
                <w:color w:val="000000"/>
                <w:sz w:val="18"/>
                <w:szCs w:val="18"/>
              </w:rPr>
            </w:pPr>
            <w:r w:rsidRPr="00D84D7C">
              <w:rPr>
                <w:sz w:val="18"/>
              </w:rPr>
              <w:t>Division of Financial Management and Controlling of Subsidies</w:t>
            </w:r>
          </w:p>
        </w:tc>
        <w:tc>
          <w:tcPr>
            <w:tcW w:w="1579" w:type="dxa"/>
            <w:shd w:val="clear" w:color="auto" w:fill="auto"/>
            <w:noWrap/>
          </w:tcPr>
          <w:p w14:paraId="708DE907" w14:textId="77777777" w:rsidR="00341280" w:rsidRPr="00D84D7C" w:rsidRDefault="00341280" w:rsidP="00341280">
            <w:pPr>
              <w:jc w:val="right"/>
              <w:rPr>
                <w:color w:val="000000"/>
                <w:sz w:val="18"/>
                <w:szCs w:val="18"/>
              </w:rPr>
            </w:pPr>
            <w:r w:rsidRPr="00D84D7C">
              <w:rPr>
                <w:color w:val="000000"/>
                <w:sz w:val="18"/>
              </w:rPr>
              <w:t>7.28</w:t>
            </w:r>
          </w:p>
        </w:tc>
        <w:tc>
          <w:tcPr>
            <w:tcW w:w="1436" w:type="dxa"/>
            <w:vMerge/>
            <w:vAlign w:val="center"/>
          </w:tcPr>
          <w:p w14:paraId="0F319354" w14:textId="77777777" w:rsidR="00341280" w:rsidRPr="00D84D7C" w:rsidRDefault="00341280" w:rsidP="00341280">
            <w:pPr>
              <w:rPr>
                <w:color w:val="000000"/>
                <w:sz w:val="18"/>
                <w:szCs w:val="18"/>
              </w:rPr>
            </w:pPr>
          </w:p>
        </w:tc>
      </w:tr>
      <w:tr w:rsidR="00341280" w:rsidRPr="00D84D7C" w14:paraId="55963473" w14:textId="77777777" w:rsidTr="00341280">
        <w:trPr>
          <w:trHeight w:val="345"/>
          <w:jc w:val="center"/>
        </w:trPr>
        <w:tc>
          <w:tcPr>
            <w:tcW w:w="1595" w:type="dxa"/>
            <w:vMerge/>
            <w:vAlign w:val="center"/>
          </w:tcPr>
          <w:p w14:paraId="68EB0F19" w14:textId="77777777" w:rsidR="00341280" w:rsidRPr="00D84D7C" w:rsidRDefault="00341280" w:rsidP="00341280">
            <w:pPr>
              <w:rPr>
                <w:color w:val="000000"/>
                <w:sz w:val="18"/>
                <w:szCs w:val="18"/>
              </w:rPr>
            </w:pPr>
          </w:p>
        </w:tc>
        <w:tc>
          <w:tcPr>
            <w:tcW w:w="2297" w:type="dxa"/>
            <w:vMerge/>
            <w:shd w:val="clear" w:color="auto" w:fill="auto"/>
          </w:tcPr>
          <w:p w14:paraId="1CAF23E7" w14:textId="77777777" w:rsidR="00341280" w:rsidRPr="00D84D7C" w:rsidRDefault="00341280" w:rsidP="00341280">
            <w:pPr>
              <w:rPr>
                <w:color w:val="000000"/>
                <w:sz w:val="18"/>
                <w:szCs w:val="18"/>
              </w:rPr>
            </w:pPr>
          </w:p>
        </w:tc>
        <w:tc>
          <w:tcPr>
            <w:tcW w:w="2154" w:type="dxa"/>
            <w:shd w:val="clear" w:color="auto" w:fill="auto"/>
          </w:tcPr>
          <w:p w14:paraId="06010507" w14:textId="3BC0DB72" w:rsidR="00341280" w:rsidRPr="00D84D7C" w:rsidRDefault="00341280" w:rsidP="00FA4CFB">
            <w:pPr>
              <w:rPr>
                <w:color w:val="000000"/>
                <w:sz w:val="18"/>
                <w:szCs w:val="18"/>
              </w:rPr>
            </w:pPr>
            <w:r w:rsidRPr="00D84D7C">
              <w:rPr>
                <w:sz w:val="18"/>
              </w:rPr>
              <w:t>Division of Financial Management and Controlling of Investment</w:t>
            </w:r>
          </w:p>
        </w:tc>
        <w:tc>
          <w:tcPr>
            <w:tcW w:w="1579" w:type="dxa"/>
            <w:shd w:val="clear" w:color="auto" w:fill="auto"/>
            <w:noWrap/>
          </w:tcPr>
          <w:p w14:paraId="702A822E" w14:textId="77777777" w:rsidR="00341280" w:rsidRPr="00D84D7C" w:rsidRDefault="00341280" w:rsidP="00341280">
            <w:pPr>
              <w:jc w:val="right"/>
              <w:rPr>
                <w:color w:val="000000"/>
                <w:sz w:val="18"/>
                <w:szCs w:val="18"/>
              </w:rPr>
            </w:pPr>
            <w:r w:rsidRPr="00D84D7C">
              <w:rPr>
                <w:color w:val="000000"/>
                <w:sz w:val="18"/>
              </w:rPr>
              <w:t>0.70</w:t>
            </w:r>
          </w:p>
        </w:tc>
        <w:tc>
          <w:tcPr>
            <w:tcW w:w="1436" w:type="dxa"/>
            <w:vMerge/>
            <w:vAlign w:val="center"/>
          </w:tcPr>
          <w:p w14:paraId="29D11819" w14:textId="77777777" w:rsidR="00341280" w:rsidRPr="00D84D7C" w:rsidRDefault="00341280" w:rsidP="00341280">
            <w:pPr>
              <w:rPr>
                <w:color w:val="000000"/>
                <w:sz w:val="18"/>
                <w:szCs w:val="18"/>
              </w:rPr>
            </w:pPr>
          </w:p>
        </w:tc>
      </w:tr>
      <w:tr w:rsidR="00341280" w:rsidRPr="00D84D7C" w14:paraId="145BC4CE" w14:textId="77777777" w:rsidTr="00341280">
        <w:trPr>
          <w:trHeight w:val="294"/>
          <w:jc w:val="center"/>
        </w:trPr>
        <w:tc>
          <w:tcPr>
            <w:tcW w:w="1595" w:type="dxa"/>
            <w:vMerge/>
            <w:vAlign w:val="center"/>
            <w:hideMark/>
          </w:tcPr>
          <w:p w14:paraId="7E66F08C" w14:textId="77777777" w:rsidR="00341280" w:rsidRPr="00D84D7C" w:rsidRDefault="00341280" w:rsidP="00341280">
            <w:pPr>
              <w:rPr>
                <w:color w:val="000000"/>
                <w:sz w:val="18"/>
                <w:szCs w:val="18"/>
              </w:rPr>
            </w:pPr>
          </w:p>
        </w:tc>
        <w:tc>
          <w:tcPr>
            <w:tcW w:w="2297" w:type="dxa"/>
            <w:vMerge/>
            <w:hideMark/>
          </w:tcPr>
          <w:p w14:paraId="4E2723B8" w14:textId="77777777" w:rsidR="00341280" w:rsidRPr="00D84D7C" w:rsidRDefault="00341280" w:rsidP="00341280">
            <w:pPr>
              <w:rPr>
                <w:color w:val="000000"/>
                <w:sz w:val="18"/>
                <w:szCs w:val="18"/>
              </w:rPr>
            </w:pPr>
          </w:p>
        </w:tc>
        <w:tc>
          <w:tcPr>
            <w:tcW w:w="2154" w:type="dxa"/>
            <w:tcBorders>
              <w:bottom w:val="single" w:sz="6" w:space="0" w:color="1F497D" w:themeColor="text2"/>
            </w:tcBorders>
            <w:shd w:val="clear" w:color="auto" w:fill="auto"/>
            <w:hideMark/>
          </w:tcPr>
          <w:p w14:paraId="4E92233C" w14:textId="77777777" w:rsidR="00341280" w:rsidRPr="00D84D7C" w:rsidRDefault="00341280" w:rsidP="00341280">
            <w:pPr>
              <w:rPr>
                <w:color w:val="000000"/>
                <w:sz w:val="18"/>
                <w:szCs w:val="18"/>
              </w:rPr>
            </w:pPr>
            <w:r w:rsidRPr="00D84D7C">
              <w:rPr>
                <w:sz w:val="18"/>
              </w:rPr>
              <w:t xml:space="preserve">Other divisions of MoLSA involved in the implementation of IOP </w:t>
            </w:r>
          </w:p>
        </w:tc>
        <w:tc>
          <w:tcPr>
            <w:tcW w:w="1579" w:type="dxa"/>
            <w:tcBorders>
              <w:bottom w:val="single" w:sz="6" w:space="0" w:color="1F497D" w:themeColor="text2"/>
            </w:tcBorders>
            <w:shd w:val="clear" w:color="auto" w:fill="auto"/>
            <w:noWrap/>
          </w:tcPr>
          <w:p w14:paraId="575E8305" w14:textId="77777777" w:rsidR="00341280" w:rsidRPr="00D84D7C" w:rsidRDefault="00341280" w:rsidP="00341280">
            <w:pPr>
              <w:jc w:val="right"/>
              <w:rPr>
                <w:color w:val="000000"/>
                <w:sz w:val="18"/>
                <w:szCs w:val="18"/>
              </w:rPr>
            </w:pPr>
            <w:r w:rsidRPr="00D84D7C">
              <w:rPr>
                <w:color w:val="000000"/>
                <w:sz w:val="18"/>
              </w:rPr>
              <w:t>0.15</w:t>
            </w:r>
          </w:p>
        </w:tc>
        <w:tc>
          <w:tcPr>
            <w:tcW w:w="1436" w:type="dxa"/>
            <w:vMerge/>
            <w:vAlign w:val="center"/>
          </w:tcPr>
          <w:p w14:paraId="5FD548EE" w14:textId="77777777" w:rsidR="00341280" w:rsidRPr="00D84D7C" w:rsidRDefault="00341280" w:rsidP="00341280">
            <w:pPr>
              <w:rPr>
                <w:color w:val="000000"/>
                <w:sz w:val="18"/>
                <w:szCs w:val="18"/>
              </w:rPr>
            </w:pPr>
          </w:p>
        </w:tc>
      </w:tr>
      <w:tr w:rsidR="00341280" w:rsidRPr="00D84D7C" w14:paraId="3C47DE46" w14:textId="77777777" w:rsidTr="00341280">
        <w:trPr>
          <w:trHeight w:val="477"/>
          <w:jc w:val="center"/>
        </w:trPr>
        <w:tc>
          <w:tcPr>
            <w:tcW w:w="1595" w:type="dxa"/>
            <w:vMerge w:val="restart"/>
            <w:shd w:val="clear" w:color="auto" w:fill="auto"/>
            <w:vAlign w:val="center"/>
          </w:tcPr>
          <w:p w14:paraId="1F99CD5B" w14:textId="77777777" w:rsidR="00341280" w:rsidRPr="00D84D7C" w:rsidRDefault="00341280" w:rsidP="00341280">
            <w:pPr>
              <w:rPr>
                <w:color w:val="000000"/>
                <w:sz w:val="18"/>
                <w:szCs w:val="18"/>
              </w:rPr>
            </w:pPr>
            <w:r w:rsidRPr="00D84D7C">
              <w:rPr>
                <w:color w:val="000000"/>
                <w:sz w:val="18"/>
              </w:rPr>
              <w:t>Centre for Regional Development of the Czech Republic</w:t>
            </w:r>
          </w:p>
        </w:tc>
        <w:tc>
          <w:tcPr>
            <w:tcW w:w="2297" w:type="dxa"/>
            <w:vMerge w:val="restart"/>
            <w:shd w:val="clear" w:color="auto" w:fill="auto"/>
            <w:vAlign w:val="center"/>
          </w:tcPr>
          <w:p w14:paraId="6A67F093" w14:textId="77777777" w:rsidR="00341280" w:rsidRPr="00D84D7C" w:rsidRDefault="00341280" w:rsidP="00341280">
            <w:pPr>
              <w:rPr>
                <w:color w:val="000000"/>
                <w:sz w:val="18"/>
                <w:szCs w:val="18"/>
              </w:rPr>
            </w:pPr>
            <w:r w:rsidRPr="00D84D7C">
              <w:rPr>
                <w:color w:val="000000"/>
                <w:sz w:val="18"/>
              </w:rPr>
              <w:t>Department of central programme administration</w:t>
            </w:r>
          </w:p>
        </w:tc>
        <w:tc>
          <w:tcPr>
            <w:tcW w:w="2154" w:type="dxa"/>
            <w:tcBorders>
              <w:top w:val="single" w:sz="6" w:space="0" w:color="1F497D" w:themeColor="text2"/>
              <w:bottom w:val="single" w:sz="6" w:space="0" w:color="1F497D" w:themeColor="text2"/>
            </w:tcBorders>
            <w:shd w:val="clear" w:color="auto" w:fill="auto"/>
          </w:tcPr>
          <w:p w14:paraId="30853369" w14:textId="77777777" w:rsidR="00341280" w:rsidRPr="00D84D7C" w:rsidRDefault="00341280" w:rsidP="00341280">
            <w:pPr>
              <w:rPr>
                <w:color w:val="000000"/>
                <w:sz w:val="18"/>
                <w:szCs w:val="18"/>
              </w:rPr>
            </w:pPr>
            <w:r w:rsidRPr="00D84D7C">
              <w:rPr>
                <w:color w:val="000000"/>
                <w:sz w:val="18"/>
              </w:rPr>
              <w:t>SOU Administration Division</w:t>
            </w:r>
          </w:p>
        </w:tc>
        <w:tc>
          <w:tcPr>
            <w:tcW w:w="1579" w:type="dxa"/>
            <w:tcBorders>
              <w:top w:val="single" w:sz="6" w:space="0" w:color="1F497D" w:themeColor="text2"/>
              <w:bottom w:val="single" w:sz="6" w:space="0" w:color="1F497D" w:themeColor="text2"/>
            </w:tcBorders>
            <w:shd w:val="clear" w:color="auto" w:fill="auto"/>
            <w:noWrap/>
            <w:vAlign w:val="center"/>
          </w:tcPr>
          <w:p w14:paraId="01120E3A" w14:textId="77777777" w:rsidR="00341280" w:rsidRPr="00D84D7C" w:rsidRDefault="00341280" w:rsidP="00341280">
            <w:pPr>
              <w:jc w:val="right"/>
              <w:rPr>
                <w:color w:val="000000"/>
                <w:sz w:val="18"/>
                <w:szCs w:val="18"/>
              </w:rPr>
            </w:pPr>
            <w:r w:rsidRPr="00D84D7C">
              <w:rPr>
                <w:color w:val="000000"/>
                <w:sz w:val="18"/>
              </w:rPr>
              <w:t>11.25</w:t>
            </w:r>
          </w:p>
        </w:tc>
        <w:tc>
          <w:tcPr>
            <w:tcW w:w="1436" w:type="dxa"/>
            <w:vMerge w:val="restart"/>
            <w:shd w:val="clear" w:color="auto" w:fill="auto"/>
            <w:noWrap/>
            <w:vAlign w:val="center"/>
          </w:tcPr>
          <w:p w14:paraId="2CB87AB3" w14:textId="77777777" w:rsidR="00341280" w:rsidRPr="00D84D7C" w:rsidRDefault="00341280" w:rsidP="00341280">
            <w:pPr>
              <w:jc w:val="center"/>
              <w:rPr>
                <w:color w:val="000000"/>
                <w:sz w:val="18"/>
                <w:szCs w:val="18"/>
              </w:rPr>
            </w:pPr>
            <w:r w:rsidRPr="00D84D7C">
              <w:rPr>
                <w:color w:val="000000"/>
                <w:sz w:val="18"/>
              </w:rPr>
              <w:t>51.00</w:t>
            </w:r>
          </w:p>
        </w:tc>
      </w:tr>
      <w:tr w:rsidR="00341280" w:rsidRPr="00D84D7C" w14:paraId="15EABC74" w14:textId="77777777" w:rsidTr="00341280">
        <w:trPr>
          <w:trHeight w:val="468"/>
          <w:jc w:val="center"/>
        </w:trPr>
        <w:tc>
          <w:tcPr>
            <w:tcW w:w="1595" w:type="dxa"/>
            <w:vMerge/>
            <w:shd w:val="clear" w:color="auto" w:fill="auto"/>
            <w:vAlign w:val="center"/>
          </w:tcPr>
          <w:p w14:paraId="2C270014" w14:textId="77777777" w:rsidR="00341280" w:rsidRPr="00D84D7C" w:rsidRDefault="00341280" w:rsidP="00341280">
            <w:pPr>
              <w:rPr>
                <w:color w:val="000000"/>
                <w:sz w:val="18"/>
                <w:szCs w:val="18"/>
              </w:rPr>
            </w:pPr>
          </w:p>
        </w:tc>
        <w:tc>
          <w:tcPr>
            <w:tcW w:w="2297" w:type="dxa"/>
            <w:vMerge/>
            <w:shd w:val="clear" w:color="auto" w:fill="auto"/>
            <w:vAlign w:val="center"/>
          </w:tcPr>
          <w:p w14:paraId="6F3ADCEC" w14:textId="77777777" w:rsidR="00341280" w:rsidRPr="00D84D7C" w:rsidRDefault="00341280" w:rsidP="00341280">
            <w:pPr>
              <w:rPr>
                <w:color w:val="000000"/>
                <w:sz w:val="18"/>
                <w:szCs w:val="18"/>
              </w:rPr>
            </w:pPr>
          </w:p>
        </w:tc>
        <w:tc>
          <w:tcPr>
            <w:tcW w:w="2154" w:type="dxa"/>
            <w:tcBorders>
              <w:top w:val="single" w:sz="6" w:space="0" w:color="1F497D" w:themeColor="text2"/>
              <w:bottom w:val="single" w:sz="6" w:space="0" w:color="1F497D" w:themeColor="text2"/>
            </w:tcBorders>
            <w:shd w:val="clear" w:color="auto" w:fill="auto"/>
          </w:tcPr>
          <w:p w14:paraId="403A4BE3" w14:textId="77777777" w:rsidR="00341280" w:rsidRPr="00D84D7C" w:rsidRDefault="00341280" w:rsidP="00341280">
            <w:pPr>
              <w:rPr>
                <w:color w:val="000000"/>
                <w:sz w:val="18"/>
                <w:szCs w:val="18"/>
              </w:rPr>
            </w:pPr>
            <w:r w:rsidRPr="00D84D7C">
              <w:rPr>
                <w:sz w:val="18"/>
              </w:rPr>
              <w:t>Division of IOP Sustainability Administration</w:t>
            </w:r>
          </w:p>
        </w:tc>
        <w:tc>
          <w:tcPr>
            <w:tcW w:w="1579" w:type="dxa"/>
            <w:tcBorders>
              <w:top w:val="single" w:sz="6" w:space="0" w:color="1F497D" w:themeColor="text2"/>
              <w:bottom w:val="single" w:sz="6" w:space="0" w:color="1F497D" w:themeColor="text2"/>
            </w:tcBorders>
            <w:shd w:val="clear" w:color="auto" w:fill="auto"/>
            <w:noWrap/>
            <w:vAlign w:val="center"/>
          </w:tcPr>
          <w:p w14:paraId="177E0A93" w14:textId="77777777" w:rsidR="00341280" w:rsidRPr="00D84D7C" w:rsidRDefault="00341280" w:rsidP="00341280">
            <w:pPr>
              <w:jc w:val="right"/>
              <w:rPr>
                <w:color w:val="000000"/>
                <w:sz w:val="18"/>
                <w:szCs w:val="18"/>
              </w:rPr>
            </w:pPr>
            <w:r w:rsidRPr="00D84D7C">
              <w:rPr>
                <w:color w:val="000000"/>
                <w:sz w:val="18"/>
              </w:rPr>
              <w:t>1.5</w:t>
            </w:r>
          </w:p>
        </w:tc>
        <w:tc>
          <w:tcPr>
            <w:tcW w:w="1436" w:type="dxa"/>
            <w:vMerge/>
            <w:shd w:val="clear" w:color="auto" w:fill="auto"/>
            <w:noWrap/>
            <w:vAlign w:val="center"/>
          </w:tcPr>
          <w:p w14:paraId="59686B57" w14:textId="77777777" w:rsidR="00341280" w:rsidRPr="00D84D7C" w:rsidRDefault="00341280" w:rsidP="00341280">
            <w:pPr>
              <w:jc w:val="center"/>
              <w:rPr>
                <w:color w:val="000000"/>
                <w:sz w:val="18"/>
                <w:szCs w:val="18"/>
              </w:rPr>
            </w:pPr>
          </w:p>
        </w:tc>
      </w:tr>
      <w:tr w:rsidR="00341280" w:rsidRPr="00D84D7C" w14:paraId="747A9905" w14:textId="77777777" w:rsidTr="00341280">
        <w:trPr>
          <w:trHeight w:val="300"/>
          <w:jc w:val="center"/>
        </w:trPr>
        <w:tc>
          <w:tcPr>
            <w:tcW w:w="1595" w:type="dxa"/>
            <w:vMerge/>
            <w:shd w:val="clear" w:color="auto" w:fill="auto"/>
            <w:vAlign w:val="center"/>
          </w:tcPr>
          <w:p w14:paraId="694C6B6E" w14:textId="77777777" w:rsidR="00341280" w:rsidRPr="00D84D7C" w:rsidRDefault="00341280" w:rsidP="00341280">
            <w:pPr>
              <w:rPr>
                <w:color w:val="000000"/>
                <w:sz w:val="18"/>
                <w:szCs w:val="18"/>
              </w:rPr>
            </w:pPr>
          </w:p>
        </w:tc>
        <w:tc>
          <w:tcPr>
            <w:tcW w:w="2297" w:type="dxa"/>
            <w:shd w:val="clear" w:color="auto" w:fill="auto"/>
            <w:vAlign w:val="center"/>
          </w:tcPr>
          <w:p w14:paraId="33C24B21" w14:textId="77777777" w:rsidR="00341280" w:rsidRPr="00D84D7C" w:rsidRDefault="00341280" w:rsidP="00341280">
            <w:pPr>
              <w:rPr>
                <w:color w:val="000000"/>
                <w:sz w:val="18"/>
                <w:szCs w:val="18"/>
              </w:rPr>
            </w:pPr>
            <w:r w:rsidRPr="00D84D7C">
              <w:rPr>
                <w:color w:val="000000"/>
                <w:sz w:val="18"/>
              </w:rPr>
              <w:t>Section of Programme Administration Management</w:t>
            </w:r>
          </w:p>
        </w:tc>
        <w:tc>
          <w:tcPr>
            <w:tcW w:w="2154" w:type="dxa"/>
            <w:tcBorders>
              <w:top w:val="single" w:sz="6" w:space="0" w:color="1F497D" w:themeColor="text2"/>
            </w:tcBorders>
            <w:shd w:val="clear" w:color="auto" w:fill="auto"/>
            <w:vAlign w:val="center"/>
          </w:tcPr>
          <w:p w14:paraId="3FC9079B" w14:textId="77777777" w:rsidR="00341280" w:rsidRPr="00D84D7C" w:rsidRDefault="00341280" w:rsidP="00341280">
            <w:pPr>
              <w:rPr>
                <w:color w:val="000000"/>
                <w:sz w:val="18"/>
                <w:szCs w:val="18"/>
              </w:rPr>
            </w:pPr>
          </w:p>
        </w:tc>
        <w:tc>
          <w:tcPr>
            <w:tcW w:w="1579" w:type="dxa"/>
            <w:tcBorders>
              <w:top w:val="single" w:sz="6" w:space="0" w:color="1F497D" w:themeColor="text2"/>
            </w:tcBorders>
            <w:shd w:val="clear" w:color="auto" w:fill="auto"/>
            <w:noWrap/>
            <w:vAlign w:val="center"/>
          </w:tcPr>
          <w:p w14:paraId="1E359E40" w14:textId="77777777" w:rsidR="00341280" w:rsidRPr="00D84D7C" w:rsidRDefault="00341280" w:rsidP="00341280">
            <w:pPr>
              <w:jc w:val="right"/>
              <w:rPr>
                <w:color w:val="000000"/>
                <w:sz w:val="18"/>
                <w:szCs w:val="18"/>
              </w:rPr>
            </w:pPr>
            <w:r w:rsidRPr="00D84D7C">
              <w:rPr>
                <w:color w:val="000000"/>
                <w:sz w:val="18"/>
              </w:rPr>
              <w:t>0.50</w:t>
            </w:r>
          </w:p>
        </w:tc>
        <w:tc>
          <w:tcPr>
            <w:tcW w:w="1436" w:type="dxa"/>
            <w:vMerge/>
            <w:shd w:val="clear" w:color="auto" w:fill="auto"/>
            <w:noWrap/>
            <w:vAlign w:val="center"/>
          </w:tcPr>
          <w:p w14:paraId="0A04C808" w14:textId="77777777" w:rsidR="00341280" w:rsidRPr="00D84D7C" w:rsidRDefault="00341280" w:rsidP="00341280">
            <w:pPr>
              <w:jc w:val="center"/>
              <w:rPr>
                <w:color w:val="000000"/>
                <w:sz w:val="18"/>
                <w:szCs w:val="18"/>
              </w:rPr>
            </w:pPr>
          </w:p>
        </w:tc>
      </w:tr>
      <w:tr w:rsidR="00341280" w:rsidRPr="00D84D7C" w14:paraId="75E725BF" w14:textId="77777777" w:rsidTr="00341280">
        <w:trPr>
          <w:trHeight w:val="300"/>
          <w:jc w:val="center"/>
        </w:trPr>
        <w:tc>
          <w:tcPr>
            <w:tcW w:w="1595" w:type="dxa"/>
            <w:vMerge/>
            <w:shd w:val="clear" w:color="auto" w:fill="auto"/>
            <w:vAlign w:val="center"/>
          </w:tcPr>
          <w:p w14:paraId="1E4D44E9" w14:textId="77777777" w:rsidR="00341280" w:rsidRPr="00D84D7C" w:rsidRDefault="00341280" w:rsidP="00341280">
            <w:pPr>
              <w:rPr>
                <w:color w:val="000000"/>
                <w:sz w:val="18"/>
                <w:szCs w:val="18"/>
              </w:rPr>
            </w:pPr>
          </w:p>
        </w:tc>
        <w:tc>
          <w:tcPr>
            <w:tcW w:w="2297" w:type="dxa"/>
            <w:vMerge w:val="restart"/>
            <w:shd w:val="clear" w:color="auto" w:fill="auto"/>
            <w:vAlign w:val="center"/>
          </w:tcPr>
          <w:p w14:paraId="15596E4C" w14:textId="77777777" w:rsidR="00341280" w:rsidRPr="00D84D7C" w:rsidRDefault="00341280" w:rsidP="00341280">
            <w:pPr>
              <w:rPr>
                <w:color w:val="000000"/>
                <w:sz w:val="18"/>
                <w:szCs w:val="18"/>
              </w:rPr>
            </w:pPr>
            <w:r w:rsidRPr="00D84D7C">
              <w:rPr>
                <w:color w:val="000000"/>
                <w:sz w:val="18"/>
              </w:rPr>
              <w:t>Department of Programme Administration Management</w:t>
            </w:r>
          </w:p>
        </w:tc>
        <w:tc>
          <w:tcPr>
            <w:tcW w:w="2154" w:type="dxa"/>
            <w:shd w:val="clear" w:color="auto" w:fill="auto"/>
            <w:vAlign w:val="center"/>
          </w:tcPr>
          <w:p w14:paraId="22E9104F" w14:textId="77777777" w:rsidR="00341280" w:rsidRPr="00D84D7C" w:rsidRDefault="00341280" w:rsidP="00341280">
            <w:pPr>
              <w:rPr>
                <w:color w:val="000000"/>
                <w:sz w:val="18"/>
                <w:szCs w:val="18"/>
              </w:rPr>
            </w:pPr>
            <w:r w:rsidRPr="00D84D7C">
              <w:rPr>
                <w:color w:val="000000"/>
                <w:sz w:val="18"/>
              </w:rPr>
              <w:t>Cross-Cutting Activity Division</w:t>
            </w:r>
          </w:p>
        </w:tc>
        <w:tc>
          <w:tcPr>
            <w:tcW w:w="1579" w:type="dxa"/>
            <w:shd w:val="clear" w:color="auto" w:fill="auto"/>
            <w:noWrap/>
            <w:vAlign w:val="center"/>
          </w:tcPr>
          <w:p w14:paraId="6223711A" w14:textId="77777777" w:rsidR="00341280" w:rsidRPr="00D84D7C" w:rsidRDefault="00341280" w:rsidP="00341280">
            <w:pPr>
              <w:jc w:val="right"/>
              <w:rPr>
                <w:color w:val="000000"/>
                <w:sz w:val="18"/>
                <w:szCs w:val="18"/>
              </w:rPr>
            </w:pPr>
            <w:r w:rsidRPr="00D84D7C">
              <w:rPr>
                <w:color w:val="000000"/>
                <w:sz w:val="18"/>
              </w:rPr>
              <w:t>1.00</w:t>
            </w:r>
          </w:p>
        </w:tc>
        <w:tc>
          <w:tcPr>
            <w:tcW w:w="1436" w:type="dxa"/>
            <w:vMerge/>
            <w:shd w:val="clear" w:color="auto" w:fill="auto"/>
            <w:noWrap/>
            <w:vAlign w:val="center"/>
          </w:tcPr>
          <w:p w14:paraId="04B6DA73" w14:textId="77777777" w:rsidR="00341280" w:rsidRPr="00D84D7C" w:rsidRDefault="00341280" w:rsidP="00341280">
            <w:pPr>
              <w:jc w:val="center"/>
              <w:rPr>
                <w:color w:val="000000"/>
                <w:sz w:val="18"/>
                <w:szCs w:val="18"/>
              </w:rPr>
            </w:pPr>
          </w:p>
        </w:tc>
      </w:tr>
      <w:tr w:rsidR="00341280" w:rsidRPr="00D84D7C" w14:paraId="660F00BB" w14:textId="77777777" w:rsidTr="00341280">
        <w:trPr>
          <w:trHeight w:val="300"/>
          <w:jc w:val="center"/>
        </w:trPr>
        <w:tc>
          <w:tcPr>
            <w:tcW w:w="1595" w:type="dxa"/>
            <w:vMerge/>
            <w:shd w:val="clear" w:color="auto" w:fill="auto"/>
            <w:vAlign w:val="center"/>
          </w:tcPr>
          <w:p w14:paraId="3FA00487" w14:textId="77777777" w:rsidR="00341280" w:rsidRPr="00D84D7C" w:rsidRDefault="00341280" w:rsidP="00341280">
            <w:pPr>
              <w:rPr>
                <w:color w:val="000000"/>
                <w:sz w:val="18"/>
                <w:szCs w:val="18"/>
              </w:rPr>
            </w:pPr>
          </w:p>
        </w:tc>
        <w:tc>
          <w:tcPr>
            <w:tcW w:w="2297" w:type="dxa"/>
            <w:vMerge/>
            <w:shd w:val="clear" w:color="auto" w:fill="auto"/>
            <w:vAlign w:val="center"/>
          </w:tcPr>
          <w:p w14:paraId="78DA7758" w14:textId="77777777" w:rsidR="00341280" w:rsidRPr="00D84D7C" w:rsidRDefault="00341280" w:rsidP="00341280">
            <w:pPr>
              <w:rPr>
                <w:color w:val="000000"/>
                <w:sz w:val="18"/>
                <w:szCs w:val="18"/>
              </w:rPr>
            </w:pPr>
          </w:p>
        </w:tc>
        <w:tc>
          <w:tcPr>
            <w:tcW w:w="2154" w:type="dxa"/>
            <w:shd w:val="clear" w:color="auto" w:fill="auto"/>
            <w:vAlign w:val="center"/>
          </w:tcPr>
          <w:p w14:paraId="70217608" w14:textId="77777777" w:rsidR="00341280" w:rsidRPr="00D84D7C" w:rsidRDefault="00341280" w:rsidP="00341280">
            <w:pPr>
              <w:rPr>
                <w:color w:val="000000"/>
                <w:sz w:val="18"/>
                <w:szCs w:val="18"/>
              </w:rPr>
            </w:pPr>
            <w:r w:rsidRPr="00D84D7C">
              <w:rPr>
                <w:color w:val="000000"/>
                <w:sz w:val="18"/>
              </w:rPr>
              <w:t>Methodology Division</w:t>
            </w:r>
          </w:p>
        </w:tc>
        <w:tc>
          <w:tcPr>
            <w:tcW w:w="1579" w:type="dxa"/>
            <w:shd w:val="clear" w:color="auto" w:fill="auto"/>
            <w:noWrap/>
            <w:vAlign w:val="center"/>
          </w:tcPr>
          <w:p w14:paraId="4EBA15E7" w14:textId="77777777" w:rsidR="00341280" w:rsidRPr="00D84D7C" w:rsidRDefault="00341280" w:rsidP="00341280">
            <w:pPr>
              <w:jc w:val="right"/>
              <w:rPr>
                <w:color w:val="000000"/>
                <w:sz w:val="18"/>
                <w:szCs w:val="18"/>
              </w:rPr>
            </w:pPr>
            <w:r w:rsidRPr="00D84D7C">
              <w:rPr>
                <w:color w:val="000000"/>
                <w:sz w:val="18"/>
              </w:rPr>
              <w:t>2.50</w:t>
            </w:r>
          </w:p>
        </w:tc>
        <w:tc>
          <w:tcPr>
            <w:tcW w:w="1436" w:type="dxa"/>
            <w:vMerge/>
            <w:shd w:val="clear" w:color="auto" w:fill="auto"/>
            <w:noWrap/>
            <w:vAlign w:val="center"/>
          </w:tcPr>
          <w:p w14:paraId="53E728A4" w14:textId="77777777" w:rsidR="00341280" w:rsidRPr="00D84D7C" w:rsidRDefault="00341280" w:rsidP="00341280">
            <w:pPr>
              <w:jc w:val="center"/>
              <w:rPr>
                <w:color w:val="000000"/>
                <w:sz w:val="18"/>
                <w:szCs w:val="18"/>
              </w:rPr>
            </w:pPr>
          </w:p>
        </w:tc>
      </w:tr>
      <w:tr w:rsidR="00341280" w:rsidRPr="00D84D7C" w14:paraId="28844705" w14:textId="77777777" w:rsidTr="00341280">
        <w:trPr>
          <w:trHeight w:val="300"/>
          <w:jc w:val="center"/>
        </w:trPr>
        <w:tc>
          <w:tcPr>
            <w:tcW w:w="1595" w:type="dxa"/>
            <w:vMerge/>
            <w:shd w:val="clear" w:color="auto" w:fill="auto"/>
            <w:vAlign w:val="center"/>
          </w:tcPr>
          <w:p w14:paraId="689BE803" w14:textId="77777777" w:rsidR="00341280" w:rsidRPr="00D84D7C" w:rsidRDefault="00341280" w:rsidP="00341280">
            <w:pPr>
              <w:rPr>
                <w:color w:val="000000"/>
                <w:sz w:val="18"/>
                <w:szCs w:val="18"/>
              </w:rPr>
            </w:pPr>
          </w:p>
        </w:tc>
        <w:tc>
          <w:tcPr>
            <w:tcW w:w="2297" w:type="dxa"/>
            <w:vMerge/>
            <w:shd w:val="clear" w:color="auto" w:fill="auto"/>
            <w:vAlign w:val="center"/>
          </w:tcPr>
          <w:p w14:paraId="4020B260" w14:textId="77777777" w:rsidR="00341280" w:rsidRPr="00D84D7C" w:rsidRDefault="00341280" w:rsidP="00341280">
            <w:pPr>
              <w:rPr>
                <w:color w:val="000000"/>
                <w:sz w:val="18"/>
                <w:szCs w:val="18"/>
              </w:rPr>
            </w:pPr>
          </w:p>
        </w:tc>
        <w:tc>
          <w:tcPr>
            <w:tcW w:w="2154" w:type="dxa"/>
            <w:shd w:val="clear" w:color="auto" w:fill="auto"/>
            <w:vAlign w:val="center"/>
          </w:tcPr>
          <w:p w14:paraId="4167ED4F" w14:textId="77777777" w:rsidR="00341280" w:rsidRPr="00D84D7C" w:rsidRDefault="00341280" w:rsidP="00341280">
            <w:pPr>
              <w:rPr>
                <w:color w:val="000000"/>
                <w:sz w:val="18"/>
                <w:szCs w:val="18"/>
              </w:rPr>
            </w:pPr>
            <w:r w:rsidRPr="00D84D7C">
              <w:rPr>
                <w:color w:val="000000"/>
                <w:sz w:val="18"/>
              </w:rPr>
              <w:t>Payment Administration Division</w:t>
            </w:r>
          </w:p>
        </w:tc>
        <w:tc>
          <w:tcPr>
            <w:tcW w:w="1579" w:type="dxa"/>
            <w:shd w:val="clear" w:color="auto" w:fill="auto"/>
            <w:noWrap/>
            <w:vAlign w:val="center"/>
          </w:tcPr>
          <w:p w14:paraId="4B07C0C5" w14:textId="77777777" w:rsidR="00341280" w:rsidRPr="00D84D7C" w:rsidRDefault="00341280" w:rsidP="00341280">
            <w:pPr>
              <w:jc w:val="right"/>
              <w:rPr>
                <w:color w:val="000000"/>
                <w:sz w:val="18"/>
                <w:szCs w:val="18"/>
              </w:rPr>
            </w:pPr>
            <w:r w:rsidRPr="00D84D7C">
              <w:rPr>
                <w:color w:val="000000"/>
                <w:sz w:val="18"/>
              </w:rPr>
              <w:t>2.75</w:t>
            </w:r>
          </w:p>
        </w:tc>
        <w:tc>
          <w:tcPr>
            <w:tcW w:w="1436" w:type="dxa"/>
            <w:vMerge/>
            <w:shd w:val="clear" w:color="auto" w:fill="auto"/>
            <w:noWrap/>
            <w:vAlign w:val="center"/>
          </w:tcPr>
          <w:p w14:paraId="037B33F1" w14:textId="77777777" w:rsidR="00341280" w:rsidRPr="00D84D7C" w:rsidRDefault="00341280" w:rsidP="00341280">
            <w:pPr>
              <w:jc w:val="center"/>
              <w:rPr>
                <w:color w:val="000000"/>
                <w:sz w:val="18"/>
                <w:szCs w:val="18"/>
              </w:rPr>
            </w:pPr>
          </w:p>
        </w:tc>
      </w:tr>
      <w:tr w:rsidR="00341280" w:rsidRPr="00D84D7C" w14:paraId="5481EDDE" w14:textId="77777777" w:rsidTr="00341280">
        <w:trPr>
          <w:trHeight w:val="300"/>
          <w:jc w:val="center"/>
        </w:trPr>
        <w:tc>
          <w:tcPr>
            <w:tcW w:w="1595" w:type="dxa"/>
            <w:vMerge/>
            <w:shd w:val="clear" w:color="auto" w:fill="auto"/>
            <w:vAlign w:val="center"/>
          </w:tcPr>
          <w:p w14:paraId="75A55392" w14:textId="77777777" w:rsidR="00341280" w:rsidRPr="00D84D7C" w:rsidRDefault="00341280" w:rsidP="00341280">
            <w:pPr>
              <w:rPr>
                <w:color w:val="000000"/>
                <w:sz w:val="18"/>
                <w:szCs w:val="18"/>
              </w:rPr>
            </w:pPr>
          </w:p>
        </w:tc>
        <w:tc>
          <w:tcPr>
            <w:tcW w:w="2297" w:type="dxa"/>
            <w:vMerge/>
            <w:shd w:val="clear" w:color="auto" w:fill="auto"/>
            <w:vAlign w:val="center"/>
          </w:tcPr>
          <w:p w14:paraId="6283F030" w14:textId="77777777" w:rsidR="00341280" w:rsidRPr="00D84D7C" w:rsidRDefault="00341280" w:rsidP="00341280">
            <w:pPr>
              <w:rPr>
                <w:color w:val="000000"/>
                <w:sz w:val="18"/>
                <w:szCs w:val="18"/>
              </w:rPr>
            </w:pPr>
          </w:p>
        </w:tc>
        <w:tc>
          <w:tcPr>
            <w:tcW w:w="2154" w:type="dxa"/>
            <w:shd w:val="clear" w:color="auto" w:fill="auto"/>
            <w:vAlign w:val="center"/>
          </w:tcPr>
          <w:p w14:paraId="7AA24DB5" w14:textId="77777777" w:rsidR="00341280" w:rsidRPr="00D84D7C" w:rsidRDefault="00341280" w:rsidP="00341280">
            <w:pPr>
              <w:rPr>
                <w:color w:val="000000"/>
                <w:sz w:val="18"/>
                <w:szCs w:val="18"/>
              </w:rPr>
            </w:pPr>
            <w:r w:rsidRPr="00D84D7C">
              <w:rPr>
                <w:color w:val="000000"/>
                <w:sz w:val="18"/>
              </w:rPr>
              <w:t>PP Administration Division</w:t>
            </w:r>
          </w:p>
        </w:tc>
        <w:tc>
          <w:tcPr>
            <w:tcW w:w="1579" w:type="dxa"/>
            <w:shd w:val="clear" w:color="auto" w:fill="auto"/>
            <w:noWrap/>
            <w:vAlign w:val="center"/>
          </w:tcPr>
          <w:p w14:paraId="3F8C04A7" w14:textId="77777777" w:rsidR="00341280" w:rsidRPr="00D84D7C" w:rsidRDefault="00341280" w:rsidP="00341280">
            <w:pPr>
              <w:jc w:val="right"/>
              <w:rPr>
                <w:color w:val="000000"/>
                <w:sz w:val="18"/>
                <w:szCs w:val="18"/>
              </w:rPr>
            </w:pPr>
            <w:r w:rsidRPr="00D84D7C">
              <w:rPr>
                <w:color w:val="000000"/>
                <w:sz w:val="18"/>
              </w:rPr>
              <w:t>5.00</w:t>
            </w:r>
          </w:p>
        </w:tc>
        <w:tc>
          <w:tcPr>
            <w:tcW w:w="1436" w:type="dxa"/>
            <w:vMerge/>
            <w:shd w:val="clear" w:color="auto" w:fill="auto"/>
            <w:noWrap/>
            <w:vAlign w:val="center"/>
          </w:tcPr>
          <w:p w14:paraId="799B43B8" w14:textId="77777777" w:rsidR="00341280" w:rsidRPr="00D84D7C" w:rsidRDefault="00341280" w:rsidP="00341280">
            <w:pPr>
              <w:jc w:val="center"/>
              <w:rPr>
                <w:color w:val="000000"/>
                <w:sz w:val="18"/>
                <w:szCs w:val="18"/>
              </w:rPr>
            </w:pPr>
          </w:p>
        </w:tc>
      </w:tr>
      <w:tr w:rsidR="00341280" w:rsidRPr="00D84D7C" w14:paraId="16515530" w14:textId="77777777" w:rsidTr="00341280">
        <w:trPr>
          <w:trHeight w:val="300"/>
          <w:jc w:val="center"/>
        </w:trPr>
        <w:tc>
          <w:tcPr>
            <w:tcW w:w="1595" w:type="dxa"/>
            <w:vMerge/>
            <w:shd w:val="clear" w:color="auto" w:fill="auto"/>
            <w:vAlign w:val="center"/>
            <w:hideMark/>
          </w:tcPr>
          <w:p w14:paraId="178F3970" w14:textId="77777777" w:rsidR="00341280" w:rsidRPr="00D84D7C" w:rsidRDefault="00341280" w:rsidP="00341280">
            <w:pPr>
              <w:rPr>
                <w:color w:val="000000"/>
                <w:sz w:val="18"/>
                <w:szCs w:val="18"/>
              </w:rPr>
            </w:pPr>
          </w:p>
        </w:tc>
        <w:tc>
          <w:tcPr>
            <w:tcW w:w="2297" w:type="dxa"/>
            <w:vMerge w:val="restart"/>
            <w:shd w:val="clear" w:color="auto" w:fill="auto"/>
            <w:vAlign w:val="center"/>
            <w:hideMark/>
          </w:tcPr>
          <w:p w14:paraId="6C9B44B8" w14:textId="77777777" w:rsidR="00341280" w:rsidRPr="00D84D7C" w:rsidRDefault="00341280" w:rsidP="00341280">
            <w:pPr>
              <w:rPr>
                <w:color w:val="000000"/>
                <w:sz w:val="18"/>
                <w:szCs w:val="18"/>
              </w:rPr>
            </w:pPr>
            <w:r w:rsidRPr="00D84D7C">
              <w:rPr>
                <w:color w:val="000000"/>
                <w:sz w:val="18"/>
              </w:rPr>
              <w:t> Programme Administration Department</w:t>
            </w:r>
          </w:p>
        </w:tc>
        <w:tc>
          <w:tcPr>
            <w:tcW w:w="2154" w:type="dxa"/>
            <w:shd w:val="clear" w:color="auto" w:fill="auto"/>
            <w:vAlign w:val="center"/>
            <w:hideMark/>
          </w:tcPr>
          <w:p w14:paraId="1BA8282E" w14:textId="77777777" w:rsidR="00341280" w:rsidRPr="00D84D7C" w:rsidRDefault="00341280" w:rsidP="00341280">
            <w:pPr>
              <w:rPr>
                <w:color w:val="000000"/>
                <w:sz w:val="18"/>
                <w:szCs w:val="18"/>
              </w:rPr>
            </w:pPr>
            <w:r w:rsidRPr="00D84D7C">
              <w:rPr>
                <w:color w:val="000000"/>
                <w:sz w:val="18"/>
              </w:rPr>
              <w:t>Division for South Bohemian Region</w:t>
            </w:r>
          </w:p>
        </w:tc>
        <w:tc>
          <w:tcPr>
            <w:tcW w:w="1579" w:type="dxa"/>
            <w:shd w:val="clear" w:color="auto" w:fill="auto"/>
            <w:noWrap/>
            <w:vAlign w:val="center"/>
          </w:tcPr>
          <w:p w14:paraId="1D1A1E64" w14:textId="77777777" w:rsidR="00341280" w:rsidRPr="00D84D7C" w:rsidRDefault="00341280" w:rsidP="00341280">
            <w:pPr>
              <w:jc w:val="right"/>
              <w:rPr>
                <w:color w:val="000000"/>
                <w:sz w:val="18"/>
                <w:szCs w:val="18"/>
              </w:rPr>
            </w:pPr>
            <w:r w:rsidRPr="00D84D7C">
              <w:rPr>
                <w:color w:val="000000"/>
                <w:sz w:val="18"/>
              </w:rPr>
              <w:t>4.00</w:t>
            </w:r>
          </w:p>
        </w:tc>
        <w:tc>
          <w:tcPr>
            <w:tcW w:w="1436" w:type="dxa"/>
            <w:vMerge/>
            <w:shd w:val="clear" w:color="auto" w:fill="auto"/>
            <w:noWrap/>
            <w:vAlign w:val="center"/>
          </w:tcPr>
          <w:p w14:paraId="0E0CA637" w14:textId="77777777" w:rsidR="00341280" w:rsidRPr="00D84D7C" w:rsidRDefault="00341280" w:rsidP="00341280">
            <w:pPr>
              <w:jc w:val="center"/>
              <w:rPr>
                <w:color w:val="000000"/>
                <w:sz w:val="18"/>
                <w:szCs w:val="18"/>
              </w:rPr>
            </w:pPr>
          </w:p>
        </w:tc>
      </w:tr>
      <w:tr w:rsidR="00341280" w:rsidRPr="00D84D7C" w14:paraId="7E9BF776" w14:textId="77777777" w:rsidTr="00341280">
        <w:trPr>
          <w:trHeight w:val="300"/>
          <w:jc w:val="center"/>
        </w:trPr>
        <w:tc>
          <w:tcPr>
            <w:tcW w:w="1595" w:type="dxa"/>
            <w:vMerge/>
            <w:vAlign w:val="center"/>
            <w:hideMark/>
          </w:tcPr>
          <w:p w14:paraId="493DD7AC" w14:textId="77777777" w:rsidR="00341280" w:rsidRPr="00D84D7C" w:rsidRDefault="00341280" w:rsidP="00341280">
            <w:pPr>
              <w:rPr>
                <w:color w:val="000000"/>
                <w:sz w:val="18"/>
                <w:szCs w:val="18"/>
              </w:rPr>
            </w:pPr>
          </w:p>
        </w:tc>
        <w:tc>
          <w:tcPr>
            <w:tcW w:w="2297" w:type="dxa"/>
            <w:vMerge/>
            <w:vAlign w:val="center"/>
            <w:hideMark/>
          </w:tcPr>
          <w:p w14:paraId="6487B507" w14:textId="77777777" w:rsidR="00341280" w:rsidRPr="00D84D7C" w:rsidRDefault="00341280" w:rsidP="00341280">
            <w:pPr>
              <w:rPr>
                <w:color w:val="000000"/>
                <w:sz w:val="18"/>
                <w:szCs w:val="18"/>
              </w:rPr>
            </w:pPr>
          </w:p>
        </w:tc>
        <w:tc>
          <w:tcPr>
            <w:tcW w:w="2154" w:type="dxa"/>
            <w:shd w:val="clear" w:color="auto" w:fill="auto"/>
            <w:vAlign w:val="center"/>
            <w:hideMark/>
          </w:tcPr>
          <w:p w14:paraId="4538BBB0" w14:textId="77777777" w:rsidR="00341280" w:rsidRPr="00D84D7C" w:rsidRDefault="00341280" w:rsidP="00341280">
            <w:pPr>
              <w:rPr>
                <w:color w:val="000000"/>
                <w:sz w:val="18"/>
                <w:szCs w:val="18"/>
              </w:rPr>
            </w:pPr>
            <w:r w:rsidRPr="00D84D7C">
              <w:rPr>
                <w:color w:val="000000"/>
                <w:sz w:val="18"/>
              </w:rPr>
              <w:t>Division for South Moravian Region</w:t>
            </w:r>
          </w:p>
        </w:tc>
        <w:tc>
          <w:tcPr>
            <w:tcW w:w="1579" w:type="dxa"/>
            <w:shd w:val="clear" w:color="auto" w:fill="auto"/>
            <w:noWrap/>
            <w:vAlign w:val="center"/>
          </w:tcPr>
          <w:p w14:paraId="2C85293A" w14:textId="77777777" w:rsidR="00341280" w:rsidRPr="00D84D7C" w:rsidRDefault="00341280" w:rsidP="00341280">
            <w:pPr>
              <w:jc w:val="right"/>
              <w:rPr>
                <w:color w:val="000000"/>
                <w:sz w:val="18"/>
                <w:szCs w:val="18"/>
              </w:rPr>
            </w:pPr>
            <w:r w:rsidRPr="00D84D7C">
              <w:rPr>
                <w:color w:val="000000"/>
                <w:sz w:val="18"/>
              </w:rPr>
              <w:t>4.00</w:t>
            </w:r>
          </w:p>
        </w:tc>
        <w:tc>
          <w:tcPr>
            <w:tcW w:w="1436" w:type="dxa"/>
            <w:vMerge/>
            <w:vAlign w:val="center"/>
          </w:tcPr>
          <w:p w14:paraId="0B8B6B31" w14:textId="77777777" w:rsidR="00341280" w:rsidRPr="00D84D7C" w:rsidRDefault="00341280" w:rsidP="00341280">
            <w:pPr>
              <w:rPr>
                <w:color w:val="000000"/>
                <w:sz w:val="18"/>
                <w:szCs w:val="18"/>
              </w:rPr>
            </w:pPr>
          </w:p>
        </w:tc>
      </w:tr>
      <w:tr w:rsidR="00341280" w:rsidRPr="00D84D7C" w14:paraId="208DB45E" w14:textId="77777777" w:rsidTr="00341280">
        <w:trPr>
          <w:trHeight w:val="410"/>
          <w:jc w:val="center"/>
        </w:trPr>
        <w:tc>
          <w:tcPr>
            <w:tcW w:w="1595" w:type="dxa"/>
            <w:vMerge/>
            <w:vAlign w:val="center"/>
            <w:hideMark/>
          </w:tcPr>
          <w:p w14:paraId="407160B4" w14:textId="77777777" w:rsidR="00341280" w:rsidRPr="00D84D7C" w:rsidRDefault="00341280" w:rsidP="00341280">
            <w:pPr>
              <w:rPr>
                <w:color w:val="000000"/>
                <w:sz w:val="18"/>
                <w:szCs w:val="18"/>
              </w:rPr>
            </w:pPr>
          </w:p>
        </w:tc>
        <w:tc>
          <w:tcPr>
            <w:tcW w:w="2297" w:type="dxa"/>
            <w:vMerge/>
            <w:vAlign w:val="center"/>
            <w:hideMark/>
          </w:tcPr>
          <w:p w14:paraId="5897B660" w14:textId="77777777" w:rsidR="00341280" w:rsidRPr="00D84D7C" w:rsidRDefault="00341280" w:rsidP="00341280">
            <w:pPr>
              <w:rPr>
                <w:color w:val="000000"/>
                <w:sz w:val="18"/>
                <w:szCs w:val="18"/>
              </w:rPr>
            </w:pPr>
          </w:p>
        </w:tc>
        <w:tc>
          <w:tcPr>
            <w:tcW w:w="2154" w:type="dxa"/>
            <w:shd w:val="clear" w:color="auto" w:fill="auto"/>
            <w:vAlign w:val="center"/>
            <w:hideMark/>
          </w:tcPr>
          <w:p w14:paraId="4F3C6AAC" w14:textId="77777777" w:rsidR="00341280" w:rsidRPr="00D84D7C" w:rsidRDefault="00341280" w:rsidP="00341280">
            <w:pPr>
              <w:rPr>
                <w:color w:val="000000"/>
                <w:sz w:val="18"/>
                <w:szCs w:val="18"/>
              </w:rPr>
            </w:pPr>
            <w:r w:rsidRPr="00D84D7C">
              <w:rPr>
                <w:color w:val="000000"/>
                <w:sz w:val="18"/>
              </w:rPr>
              <w:t>Division for Hradec Králové Region</w:t>
            </w:r>
          </w:p>
        </w:tc>
        <w:tc>
          <w:tcPr>
            <w:tcW w:w="1579" w:type="dxa"/>
            <w:shd w:val="clear" w:color="auto" w:fill="auto"/>
            <w:noWrap/>
            <w:vAlign w:val="center"/>
          </w:tcPr>
          <w:p w14:paraId="5BD5349B" w14:textId="77777777" w:rsidR="00341280" w:rsidRPr="00D84D7C" w:rsidRDefault="00341280" w:rsidP="00341280">
            <w:pPr>
              <w:jc w:val="right"/>
              <w:rPr>
                <w:color w:val="000000"/>
                <w:sz w:val="18"/>
                <w:szCs w:val="18"/>
              </w:rPr>
            </w:pPr>
            <w:r w:rsidRPr="00D84D7C">
              <w:rPr>
                <w:color w:val="000000"/>
                <w:sz w:val="18"/>
              </w:rPr>
              <w:t>5.50</w:t>
            </w:r>
          </w:p>
        </w:tc>
        <w:tc>
          <w:tcPr>
            <w:tcW w:w="1436" w:type="dxa"/>
            <w:vMerge/>
            <w:vAlign w:val="center"/>
          </w:tcPr>
          <w:p w14:paraId="1D4FFC45" w14:textId="77777777" w:rsidR="00341280" w:rsidRPr="00D84D7C" w:rsidRDefault="00341280" w:rsidP="00341280">
            <w:pPr>
              <w:rPr>
                <w:color w:val="000000"/>
                <w:sz w:val="18"/>
                <w:szCs w:val="18"/>
              </w:rPr>
            </w:pPr>
          </w:p>
        </w:tc>
      </w:tr>
      <w:tr w:rsidR="00341280" w:rsidRPr="00D84D7C" w14:paraId="3BBDB97F" w14:textId="77777777" w:rsidTr="00341280">
        <w:trPr>
          <w:trHeight w:val="410"/>
          <w:jc w:val="center"/>
        </w:trPr>
        <w:tc>
          <w:tcPr>
            <w:tcW w:w="1595" w:type="dxa"/>
            <w:vMerge/>
            <w:vAlign w:val="center"/>
          </w:tcPr>
          <w:p w14:paraId="774D30B1" w14:textId="77777777" w:rsidR="00341280" w:rsidRPr="00D84D7C" w:rsidRDefault="00341280" w:rsidP="00341280">
            <w:pPr>
              <w:rPr>
                <w:color w:val="000000"/>
                <w:sz w:val="18"/>
                <w:szCs w:val="18"/>
              </w:rPr>
            </w:pPr>
          </w:p>
        </w:tc>
        <w:tc>
          <w:tcPr>
            <w:tcW w:w="2297" w:type="dxa"/>
            <w:vMerge/>
            <w:vAlign w:val="center"/>
          </w:tcPr>
          <w:p w14:paraId="6751FF7E" w14:textId="77777777" w:rsidR="00341280" w:rsidRPr="00D84D7C" w:rsidRDefault="00341280" w:rsidP="00341280">
            <w:pPr>
              <w:rPr>
                <w:color w:val="000000"/>
                <w:sz w:val="18"/>
                <w:szCs w:val="18"/>
              </w:rPr>
            </w:pPr>
          </w:p>
        </w:tc>
        <w:tc>
          <w:tcPr>
            <w:tcW w:w="2154" w:type="dxa"/>
            <w:shd w:val="clear" w:color="auto" w:fill="auto"/>
            <w:vAlign w:val="center"/>
          </w:tcPr>
          <w:p w14:paraId="4FC37517" w14:textId="77777777" w:rsidR="00341280" w:rsidRPr="00D84D7C" w:rsidRDefault="00341280" w:rsidP="00341280">
            <w:pPr>
              <w:rPr>
                <w:color w:val="000000"/>
                <w:sz w:val="18"/>
                <w:szCs w:val="18"/>
              </w:rPr>
            </w:pPr>
            <w:r w:rsidRPr="00D84D7C">
              <w:rPr>
                <w:color w:val="000000"/>
                <w:sz w:val="18"/>
              </w:rPr>
              <w:t>Division for Moravian-Silesian Region</w:t>
            </w:r>
          </w:p>
        </w:tc>
        <w:tc>
          <w:tcPr>
            <w:tcW w:w="1579" w:type="dxa"/>
            <w:shd w:val="clear" w:color="auto" w:fill="auto"/>
            <w:noWrap/>
            <w:vAlign w:val="center"/>
          </w:tcPr>
          <w:p w14:paraId="186FD7E9" w14:textId="77777777" w:rsidR="00341280" w:rsidRPr="00D84D7C" w:rsidRDefault="00341280" w:rsidP="00341280">
            <w:pPr>
              <w:jc w:val="right"/>
              <w:rPr>
                <w:color w:val="000000"/>
                <w:sz w:val="18"/>
                <w:szCs w:val="18"/>
              </w:rPr>
            </w:pPr>
            <w:r w:rsidRPr="00D84D7C">
              <w:rPr>
                <w:color w:val="000000"/>
                <w:sz w:val="18"/>
              </w:rPr>
              <w:t>3.00</w:t>
            </w:r>
          </w:p>
        </w:tc>
        <w:tc>
          <w:tcPr>
            <w:tcW w:w="1436" w:type="dxa"/>
            <w:vMerge/>
            <w:vAlign w:val="center"/>
          </w:tcPr>
          <w:p w14:paraId="15BAD658" w14:textId="77777777" w:rsidR="00341280" w:rsidRPr="00D84D7C" w:rsidRDefault="00341280" w:rsidP="00341280">
            <w:pPr>
              <w:rPr>
                <w:color w:val="000000"/>
                <w:sz w:val="18"/>
                <w:szCs w:val="18"/>
              </w:rPr>
            </w:pPr>
          </w:p>
        </w:tc>
      </w:tr>
      <w:tr w:rsidR="00341280" w:rsidRPr="00D84D7C" w14:paraId="21C35DF6" w14:textId="77777777" w:rsidTr="00341280">
        <w:trPr>
          <w:trHeight w:val="410"/>
          <w:jc w:val="center"/>
        </w:trPr>
        <w:tc>
          <w:tcPr>
            <w:tcW w:w="1595" w:type="dxa"/>
            <w:vMerge/>
            <w:vAlign w:val="center"/>
          </w:tcPr>
          <w:p w14:paraId="78821A92" w14:textId="77777777" w:rsidR="00341280" w:rsidRPr="00D84D7C" w:rsidRDefault="00341280" w:rsidP="00341280">
            <w:pPr>
              <w:rPr>
                <w:color w:val="000000"/>
                <w:sz w:val="18"/>
                <w:szCs w:val="18"/>
              </w:rPr>
            </w:pPr>
          </w:p>
        </w:tc>
        <w:tc>
          <w:tcPr>
            <w:tcW w:w="2297" w:type="dxa"/>
            <w:vMerge/>
            <w:vAlign w:val="center"/>
          </w:tcPr>
          <w:p w14:paraId="32424049" w14:textId="77777777" w:rsidR="00341280" w:rsidRPr="00D84D7C" w:rsidRDefault="00341280" w:rsidP="00341280">
            <w:pPr>
              <w:rPr>
                <w:color w:val="000000"/>
                <w:sz w:val="18"/>
                <w:szCs w:val="18"/>
              </w:rPr>
            </w:pPr>
          </w:p>
        </w:tc>
        <w:tc>
          <w:tcPr>
            <w:tcW w:w="2154" w:type="dxa"/>
            <w:shd w:val="clear" w:color="auto" w:fill="auto"/>
            <w:vAlign w:val="center"/>
          </w:tcPr>
          <w:p w14:paraId="32A903EA" w14:textId="77777777" w:rsidR="00341280" w:rsidRPr="00D84D7C" w:rsidRDefault="00341280" w:rsidP="00341280">
            <w:pPr>
              <w:rPr>
                <w:color w:val="000000"/>
                <w:sz w:val="18"/>
                <w:szCs w:val="18"/>
              </w:rPr>
            </w:pPr>
            <w:r w:rsidRPr="00D84D7C">
              <w:rPr>
                <w:color w:val="000000"/>
                <w:sz w:val="18"/>
              </w:rPr>
              <w:t>Division for Olomouc Region</w:t>
            </w:r>
          </w:p>
        </w:tc>
        <w:tc>
          <w:tcPr>
            <w:tcW w:w="1579" w:type="dxa"/>
            <w:shd w:val="clear" w:color="auto" w:fill="auto"/>
            <w:noWrap/>
            <w:vAlign w:val="center"/>
          </w:tcPr>
          <w:p w14:paraId="19080838" w14:textId="77777777" w:rsidR="00341280" w:rsidRPr="00D84D7C" w:rsidRDefault="00341280" w:rsidP="00341280">
            <w:pPr>
              <w:jc w:val="right"/>
              <w:rPr>
                <w:color w:val="000000"/>
                <w:sz w:val="18"/>
                <w:szCs w:val="18"/>
              </w:rPr>
            </w:pPr>
            <w:r w:rsidRPr="00D84D7C">
              <w:rPr>
                <w:color w:val="000000"/>
                <w:sz w:val="18"/>
              </w:rPr>
              <w:t>6.00</w:t>
            </w:r>
          </w:p>
        </w:tc>
        <w:tc>
          <w:tcPr>
            <w:tcW w:w="1436" w:type="dxa"/>
            <w:vMerge/>
            <w:vAlign w:val="center"/>
          </w:tcPr>
          <w:p w14:paraId="64300882" w14:textId="77777777" w:rsidR="00341280" w:rsidRPr="00D84D7C" w:rsidRDefault="00341280" w:rsidP="00341280">
            <w:pPr>
              <w:rPr>
                <w:color w:val="000000"/>
                <w:sz w:val="18"/>
                <w:szCs w:val="18"/>
              </w:rPr>
            </w:pPr>
          </w:p>
        </w:tc>
      </w:tr>
      <w:tr w:rsidR="00341280" w:rsidRPr="00D84D7C" w14:paraId="5E32BC9A" w14:textId="77777777" w:rsidTr="00341280">
        <w:trPr>
          <w:trHeight w:val="410"/>
          <w:jc w:val="center"/>
        </w:trPr>
        <w:tc>
          <w:tcPr>
            <w:tcW w:w="1595" w:type="dxa"/>
            <w:vMerge/>
            <w:vAlign w:val="center"/>
          </w:tcPr>
          <w:p w14:paraId="5EF86E12" w14:textId="77777777" w:rsidR="00341280" w:rsidRPr="00D84D7C" w:rsidRDefault="00341280" w:rsidP="00341280">
            <w:pPr>
              <w:rPr>
                <w:color w:val="000000"/>
                <w:sz w:val="18"/>
                <w:szCs w:val="18"/>
              </w:rPr>
            </w:pPr>
          </w:p>
        </w:tc>
        <w:tc>
          <w:tcPr>
            <w:tcW w:w="2297" w:type="dxa"/>
            <w:vMerge/>
            <w:vAlign w:val="center"/>
          </w:tcPr>
          <w:p w14:paraId="7BA3A238" w14:textId="77777777" w:rsidR="00341280" w:rsidRPr="00D84D7C" w:rsidRDefault="00341280" w:rsidP="00341280">
            <w:pPr>
              <w:rPr>
                <w:color w:val="000000"/>
                <w:sz w:val="18"/>
                <w:szCs w:val="18"/>
              </w:rPr>
            </w:pPr>
          </w:p>
        </w:tc>
        <w:tc>
          <w:tcPr>
            <w:tcW w:w="2154" w:type="dxa"/>
            <w:shd w:val="clear" w:color="auto" w:fill="auto"/>
            <w:vAlign w:val="center"/>
          </w:tcPr>
          <w:p w14:paraId="4F933DF2" w14:textId="77777777" w:rsidR="00341280" w:rsidRPr="00D84D7C" w:rsidRDefault="00341280" w:rsidP="00341280">
            <w:pPr>
              <w:rPr>
                <w:color w:val="000000"/>
                <w:sz w:val="18"/>
                <w:szCs w:val="18"/>
              </w:rPr>
            </w:pPr>
            <w:r w:rsidRPr="00D84D7C">
              <w:rPr>
                <w:color w:val="000000"/>
                <w:sz w:val="18"/>
              </w:rPr>
              <w:t>Division for Ústí Region</w:t>
            </w:r>
          </w:p>
        </w:tc>
        <w:tc>
          <w:tcPr>
            <w:tcW w:w="1579" w:type="dxa"/>
            <w:shd w:val="clear" w:color="auto" w:fill="auto"/>
            <w:noWrap/>
            <w:vAlign w:val="center"/>
          </w:tcPr>
          <w:p w14:paraId="5EBC53A4" w14:textId="77777777" w:rsidR="00341280" w:rsidRPr="00D84D7C" w:rsidRDefault="00341280" w:rsidP="00341280">
            <w:pPr>
              <w:jc w:val="right"/>
              <w:rPr>
                <w:color w:val="000000"/>
                <w:sz w:val="18"/>
                <w:szCs w:val="18"/>
              </w:rPr>
            </w:pPr>
            <w:r w:rsidRPr="00D84D7C">
              <w:rPr>
                <w:color w:val="000000"/>
                <w:sz w:val="18"/>
              </w:rPr>
              <w:t>4.00</w:t>
            </w:r>
          </w:p>
        </w:tc>
        <w:tc>
          <w:tcPr>
            <w:tcW w:w="1436" w:type="dxa"/>
            <w:vMerge/>
            <w:vAlign w:val="center"/>
          </w:tcPr>
          <w:p w14:paraId="79E1958A" w14:textId="77777777" w:rsidR="00341280" w:rsidRPr="00D84D7C" w:rsidRDefault="00341280" w:rsidP="00341280">
            <w:pPr>
              <w:rPr>
                <w:color w:val="000000"/>
                <w:sz w:val="18"/>
                <w:szCs w:val="18"/>
              </w:rPr>
            </w:pPr>
          </w:p>
        </w:tc>
      </w:tr>
      <w:tr w:rsidR="00341280" w:rsidRPr="00D84D7C" w14:paraId="6B563953" w14:textId="77777777" w:rsidTr="00CE0B51">
        <w:trPr>
          <w:trHeight w:val="315"/>
          <w:jc w:val="center"/>
        </w:trPr>
        <w:tc>
          <w:tcPr>
            <w:tcW w:w="1595" w:type="dxa"/>
            <w:shd w:val="clear" w:color="auto" w:fill="95B3D7" w:themeFill="accent1" w:themeFillTint="99"/>
            <w:noWrap/>
            <w:vAlign w:val="center"/>
            <w:hideMark/>
          </w:tcPr>
          <w:p w14:paraId="5B7A4852" w14:textId="77777777" w:rsidR="00341280" w:rsidRPr="00D84D7C" w:rsidRDefault="00341280" w:rsidP="00CE0B51">
            <w:pPr>
              <w:rPr>
                <w:b/>
                <w:bCs/>
                <w:color w:val="000000"/>
                <w:sz w:val="18"/>
                <w:szCs w:val="18"/>
              </w:rPr>
            </w:pPr>
            <w:r w:rsidRPr="00D84D7C">
              <w:rPr>
                <w:b/>
                <w:color w:val="000000"/>
                <w:sz w:val="18"/>
              </w:rPr>
              <w:t>Total</w:t>
            </w:r>
          </w:p>
        </w:tc>
        <w:tc>
          <w:tcPr>
            <w:tcW w:w="2297" w:type="dxa"/>
            <w:shd w:val="clear" w:color="auto" w:fill="95B3D7" w:themeFill="accent1" w:themeFillTint="99"/>
            <w:noWrap/>
            <w:vAlign w:val="center"/>
            <w:hideMark/>
          </w:tcPr>
          <w:p w14:paraId="7D354C99" w14:textId="77777777" w:rsidR="00341280" w:rsidRPr="00D84D7C" w:rsidRDefault="00341280" w:rsidP="00CE0B51">
            <w:pPr>
              <w:rPr>
                <w:b/>
                <w:bCs/>
                <w:color w:val="000000"/>
                <w:sz w:val="18"/>
                <w:szCs w:val="18"/>
              </w:rPr>
            </w:pPr>
            <w:r w:rsidRPr="00D84D7C">
              <w:rPr>
                <w:b/>
                <w:color w:val="000000"/>
                <w:sz w:val="18"/>
              </w:rPr>
              <w:t> </w:t>
            </w:r>
          </w:p>
        </w:tc>
        <w:tc>
          <w:tcPr>
            <w:tcW w:w="2154" w:type="dxa"/>
            <w:shd w:val="clear" w:color="auto" w:fill="95B3D7" w:themeFill="accent1" w:themeFillTint="99"/>
            <w:noWrap/>
            <w:vAlign w:val="center"/>
            <w:hideMark/>
          </w:tcPr>
          <w:p w14:paraId="00C88F7C" w14:textId="77777777" w:rsidR="00341280" w:rsidRPr="00D84D7C" w:rsidRDefault="00341280" w:rsidP="00CE0B51">
            <w:pPr>
              <w:rPr>
                <w:b/>
                <w:bCs/>
                <w:color w:val="000000"/>
                <w:sz w:val="18"/>
                <w:szCs w:val="18"/>
              </w:rPr>
            </w:pPr>
            <w:r w:rsidRPr="00D84D7C">
              <w:rPr>
                <w:b/>
                <w:color w:val="000000"/>
                <w:sz w:val="18"/>
              </w:rPr>
              <w:t> </w:t>
            </w:r>
          </w:p>
        </w:tc>
        <w:tc>
          <w:tcPr>
            <w:tcW w:w="1579" w:type="dxa"/>
            <w:shd w:val="clear" w:color="auto" w:fill="95B3D7" w:themeFill="accent1" w:themeFillTint="99"/>
            <w:noWrap/>
            <w:vAlign w:val="center"/>
          </w:tcPr>
          <w:p w14:paraId="29352BF0" w14:textId="77777777" w:rsidR="00341280" w:rsidRPr="00D84D7C" w:rsidRDefault="00341280" w:rsidP="00CE0B51">
            <w:pPr>
              <w:jc w:val="right"/>
              <w:rPr>
                <w:b/>
                <w:bCs/>
                <w:color w:val="000000"/>
                <w:sz w:val="18"/>
                <w:szCs w:val="18"/>
                <w:highlight w:val="yellow"/>
              </w:rPr>
            </w:pPr>
            <w:r w:rsidRPr="00D84D7C">
              <w:rPr>
                <w:b/>
                <w:color w:val="000000"/>
                <w:sz w:val="18"/>
              </w:rPr>
              <w:t>185.035</w:t>
            </w:r>
          </w:p>
        </w:tc>
        <w:tc>
          <w:tcPr>
            <w:tcW w:w="1436" w:type="dxa"/>
            <w:shd w:val="clear" w:color="auto" w:fill="95B3D7" w:themeFill="accent1" w:themeFillTint="99"/>
            <w:noWrap/>
            <w:vAlign w:val="center"/>
          </w:tcPr>
          <w:p w14:paraId="77E37040" w14:textId="77777777" w:rsidR="00341280" w:rsidRPr="00D84D7C" w:rsidRDefault="00341280" w:rsidP="00CE0B51">
            <w:pPr>
              <w:jc w:val="right"/>
              <w:rPr>
                <w:b/>
                <w:bCs/>
                <w:color w:val="000000"/>
                <w:sz w:val="18"/>
                <w:szCs w:val="18"/>
                <w:highlight w:val="yellow"/>
              </w:rPr>
            </w:pPr>
            <w:r w:rsidRPr="00D84D7C">
              <w:rPr>
                <w:b/>
                <w:color w:val="000000"/>
                <w:sz w:val="18"/>
              </w:rPr>
              <w:t>185.035</w:t>
            </w:r>
          </w:p>
        </w:tc>
      </w:tr>
    </w:tbl>
    <w:p w14:paraId="65E22727" w14:textId="18BEE773" w:rsidR="00CA6D9B" w:rsidRPr="00D84D7C" w:rsidRDefault="00CA6D9B" w:rsidP="00CA6D9B">
      <w:pPr>
        <w:rPr>
          <w:i/>
          <w:sz w:val="18"/>
          <w:szCs w:val="18"/>
        </w:rPr>
      </w:pPr>
      <w:r w:rsidRPr="00D84D7C">
        <w:rPr>
          <w:i/>
          <w:sz w:val="18"/>
        </w:rPr>
        <w:t>Source: MA and IBs as of 30/09/2015</w:t>
      </w:r>
    </w:p>
    <w:p w14:paraId="4C35FD22" w14:textId="1F9D547E" w:rsidR="00CA6D9B" w:rsidRDefault="00CA6D9B" w:rsidP="00CA6D9B">
      <w:pPr>
        <w:jc w:val="both"/>
        <w:rPr>
          <w:sz w:val="22"/>
        </w:rPr>
      </w:pPr>
      <w:r w:rsidRPr="00D84D7C">
        <w:rPr>
          <w:sz w:val="22"/>
        </w:rPr>
        <w:t xml:space="preserve">The following table compares the current administrative capacity of IOP with the state as of 30 September 2015, and the planned number of employees until the end of 2015. </w:t>
      </w:r>
    </w:p>
    <w:p w14:paraId="32BC4BB2" w14:textId="77777777" w:rsidR="0036370E" w:rsidRPr="00D84D7C" w:rsidRDefault="0036370E" w:rsidP="00CA6D9B">
      <w:pPr>
        <w:jc w:val="both"/>
        <w:rPr>
          <w:sz w:val="22"/>
          <w:szCs w:val="22"/>
        </w:rPr>
      </w:pPr>
    </w:p>
    <w:p w14:paraId="4E3CEC0D" w14:textId="77777777" w:rsidR="003820FF" w:rsidRPr="00D84D7C" w:rsidRDefault="003820FF" w:rsidP="001D018D">
      <w:pPr>
        <w:jc w:val="both"/>
        <w:rPr>
          <w:sz w:val="22"/>
          <w:szCs w:val="22"/>
        </w:rPr>
      </w:pPr>
    </w:p>
    <w:p w14:paraId="12387B61" w14:textId="7FFADAAE" w:rsidR="001D018D" w:rsidRPr="00134BAA" w:rsidRDefault="00134BAA" w:rsidP="00134BAA">
      <w:pPr>
        <w:pStyle w:val="Tabulkanzev"/>
        <w:numPr>
          <w:ilvl w:val="0"/>
          <w:numId w:val="0"/>
        </w:numPr>
        <w:rPr>
          <w:rStyle w:val="Siln"/>
          <w:bCs w:val="0"/>
        </w:rPr>
      </w:pPr>
      <w:bookmarkStart w:id="423" w:name="_Toc433873579"/>
      <w:bookmarkStart w:id="424" w:name="_Toc432150176"/>
      <w:bookmarkStart w:id="425" w:name="_Toc434911898"/>
      <w:r w:rsidRPr="00134BAA">
        <w:rPr>
          <w:rStyle w:val="Siln"/>
          <w:bCs w:val="0"/>
        </w:rPr>
        <w:t xml:space="preserve">Table Nr. 39 - </w:t>
      </w:r>
      <w:r w:rsidR="001D018D" w:rsidRPr="00134BAA">
        <w:rPr>
          <w:rStyle w:val="Siln"/>
          <w:bCs w:val="0"/>
        </w:rPr>
        <w:t>Monitoring administrative capacity in the programming period 2007–2013</w:t>
      </w:r>
      <w:bookmarkEnd w:id="423"/>
      <w:bookmarkEnd w:id="424"/>
      <w:bookmarkEnd w:id="425"/>
    </w:p>
    <w:tbl>
      <w:tblPr>
        <w:tblW w:w="9132"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3716"/>
        <w:gridCol w:w="1843"/>
        <w:gridCol w:w="1842"/>
        <w:gridCol w:w="1731"/>
      </w:tblGrid>
      <w:tr w:rsidR="00341280" w:rsidRPr="00D84D7C" w14:paraId="5B8E22C8" w14:textId="77777777" w:rsidTr="00341280">
        <w:trPr>
          <w:trHeight w:val="934"/>
          <w:tblHeader/>
          <w:jc w:val="center"/>
        </w:trPr>
        <w:tc>
          <w:tcPr>
            <w:tcW w:w="3716" w:type="dxa"/>
            <w:shd w:val="clear" w:color="auto" w:fill="B8CCE4" w:themeFill="accent1" w:themeFillTint="66"/>
            <w:noWrap/>
            <w:vAlign w:val="center"/>
            <w:hideMark/>
          </w:tcPr>
          <w:p w14:paraId="1BE1E4C0" w14:textId="77777777" w:rsidR="00341280" w:rsidRPr="00D84D7C" w:rsidRDefault="00341280" w:rsidP="00341280">
            <w:pPr>
              <w:keepNext/>
              <w:keepLines/>
              <w:jc w:val="center"/>
              <w:rPr>
                <w:b/>
                <w:color w:val="000000"/>
                <w:sz w:val="18"/>
                <w:szCs w:val="18"/>
              </w:rPr>
            </w:pPr>
            <w:r w:rsidRPr="00D84D7C">
              <w:rPr>
                <w:b/>
                <w:color w:val="000000"/>
                <w:sz w:val="18"/>
              </w:rPr>
              <w:t>Implementation entity</w:t>
            </w:r>
          </w:p>
        </w:tc>
        <w:tc>
          <w:tcPr>
            <w:tcW w:w="1843" w:type="dxa"/>
            <w:shd w:val="clear" w:color="auto" w:fill="B8CCE4" w:themeFill="accent1" w:themeFillTint="66"/>
            <w:vAlign w:val="center"/>
            <w:hideMark/>
          </w:tcPr>
          <w:p w14:paraId="4411492E" w14:textId="6942C90F" w:rsidR="00341280" w:rsidRPr="00D84D7C" w:rsidRDefault="00341280" w:rsidP="00FA4CFB">
            <w:pPr>
              <w:keepNext/>
              <w:keepLines/>
              <w:jc w:val="center"/>
              <w:rPr>
                <w:b/>
                <w:bCs/>
                <w:color w:val="000000"/>
                <w:sz w:val="18"/>
                <w:szCs w:val="18"/>
              </w:rPr>
            </w:pPr>
            <w:r w:rsidRPr="00D84D7C">
              <w:rPr>
                <w:b/>
                <w:color w:val="000000"/>
                <w:sz w:val="18"/>
              </w:rPr>
              <w:t>Number of FTEs as of 16/04/2015</w:t>
            </w:r>
          </w:p>
        </w:tc>
        <w:tc>
          <w:tcPr>
            <w:tcW w:w="1842" w:type="dxa"/>
            <w:shd w:val="clear" w:color="auto" w:fill="B8CCE4" w:themeFill="accent1" w:themeFillTint="66"/>
            <w:vAlign w:val="center"/>
            <w:hideMark/>
          </w:tcPr>
          <w:p w14:paraId="663142B9" w14:textId="166A3DCC" w:rsidR="00341280" w:rsidRPr="00D84D7C" w:rsidRDefault="00341280" w:rsidP="00FA4CFB">
            <w:pPr>
              <w:keepNext/>
              <w:keepLines/>
              <w:jc w:val="center"/>
              <w:rPr>
                <w:b/>
                <w:bCs/>
                <w:color w:val="000000"/>
                <w:sz w:val="18"/>
                <w:szCs w:val="18"/>
              </w:rPr>
            </w:pPr>
            <w:r w:rsidRPr="00D84D7C">
              <w:rPr>
                <w:b/>
                <w:color w:val="000000"/>
                <w:sz w:val="18"/>
              </w:rPr>
              <w:t>Number of FTEs as of 30/09/2015</w:t>
            </w:r>
          </w:p>
        </w:tc>
        <w:tc>
          <w:tcPr>
            <w:tcW w:w="1731" w:type="dxa"/>
            <w:shd w:val="clear" w:color="auto" w:fill="B8CCE4" w:themeFill="accent1" w:themeFillTint="66"/>
            <w:vAlign w:val="center"/>
            <w:hideMark/>
          </w:tcPr>
          <w:p w14:paraId="0AD9AB52" w14:textId="71BF216A" w:rsidR="00341280" w:rsidRPr="00D84D7C" w:rsidRDefault="00341280" w:rsidP="00FA4CFB">
            <w:pPr>
              <w:keepNext/>
              <w:keepLines/>
              <w:jc w:val="center"/>
              <w:rPr>
                <w:b/>
                <w:bCs/>
                <w:color w:val="000000"/>
                <w:sz w:val="18"/>
                <w:szCs w:val="18"/>
              </w:rPr>
            </w:pPr>
            <w:r w:rsidRPr="00D84D7C">
              <w:rPr>
                <w:b/>
                <w:color w:val="000000"/>
                <w:sz w:val="18"/>
              </w:rPr>
              <w:t>The planned number in 2015</w:t>
            </w:r>
          </w:p>
        </w:tc>
      </w:tr>
      <w:tr w:rsidR="00341280" w:rsidRPr="00D84D7C" w14:paraId="11A6CCD2" w14:textId="77777777" w:rsidTr="00341280">
        <w:trPr>
          <w:trHeight w:val="300"/>
          <w:jc w:val="center"/>
        </w:trPr>
        <w:tc>
          <w:tcPr>
            <w:tcW w:w="3716" w:type="dxa"/>
            <w:shd w:val="clear" w:color="auto" w:fill="auto"/>
            <w:noWrap/>
            <w:vAlign w:val="center"/>
            <w:hideMark/>
          </w:tcPr>
          <w:p w14:paraId="76D9431F" w14:textId="77777777" w:rsidR="00341280" w:rsidRPr="00D84D7C" w:rsidRDefault="00341280" w:rsidP="00341280">
            <w:pPr>
              <w:keepNext/>
              <w:keepLines/>
              <w:rPr>
                <w:color w:val="000000"/>
                <w:sz w:val="18"/>
                <w:szCs w:val="18"/>
              </w:rPr>
            </w:pPr>
            <w:r w:rsidRPr="00D84D7C">
              <w:rPr>
                <w:color w:val="000000"/>
                <w:sz w:val="18"/>
              </w:rPr>
              <w:t>Managing authority</w:t>
            </w:r>
          </w:p>
        </w:tc>
        <w:tc>
          <w:tcPr>
            <w:tcW w:w="1843" w:type="dxa"/>
            <w:shd w:val="clear" w:color="auto" w:fill="auto"/>
            <w:noWrap/>
          </w:tcPr>
          <w:p w14:paraId="07F0EEC2" w14:textId="77777777" w:rsidR="00341280" w:rsidRPr="00D84D7C" w:rsidRDefault="00341280" w:rsidP="00341280">
            <w:pPr>
              <w:jc w:val="center"/>
              <w:rPr>
                <w:sz w:val="18"/>
                <w:szCs w:val="18"/>
              </w:rPr>
            </w:pPr>
            <w:r w:rsidRPr="00D84D7C">
              <w:rPr>
                <w:sz w:val="18"/>
              </w:rPr>
              <w:t>62.475</w:t>
            </w:r>
          </w:p>
        </w:tc>
        <w:tc>
          <w:tcPr>
            <w:tcW w:w="1842" w:type="dxa"/>
            <w:shd w:val="clear" w:color="auto" w:fill="auto"/>
            <w:noWrap/>
            <w:vAlign w:val="center"/>
          </w:tcPr>
          <w:p w14:paraId="41042A92" w14:textId="77777777" w:rsidR="00341280" w:rsidRPr="00D84D7C" w:rsidRDefault="00341280" w:rsidP="00341280">
            <w:pPr>
              <w:keepNext/>
              <w:keepLines/>
              <w:jc w:val="center"/>
              <w:rPr>
                <w:color w:val="000000"/>
                <w:sz w:val="18"/>
                <w:szCs w:val="18"/>
              </w:rPr>
            </w:pPr>
            <w:r w:rsidRPr="00D84D7C">
              <w:rPr>
                <w:color w:val="000000"/>
                <w:sz w:val="18"/>
              </w:rPr>
              <w:t>66.725</w:t>
            </w:r>
          </w:p>
        </w:tc>
        <w:tc>
          <w:tcPr>
            <w:tcW w:w="1731" w:type="dxa"/>
            <w:shd w:val="clear" w:color="auto" w:fill="auto"/>
            <w:noWrap/>
            <w:vAlign w:val="center"/>
          </w:tcPr>
          <w:p w14:paraId="57E1EF51" w14:textId="77777777" w:rsidR="00341280" w:rsidRPr="00D84D7C" w:rsidRDefault="00341280" w:rsidP="00341280">
            <w:pPr>
              <w:keepNext/>
              <w:keepLines/>
              <w:jc w:val="center"/>
              <w:rPr>
                <w:color w:val="000000"/>
                <w:sz w:val="18"/>
                <w:szCs w:val="18"/>
              </w:rPr>
            </w:pPr>
            <w:r w:rsidRPr="00D84D7C">
              <w:rPr>
                <w:color w:val="000000"/>
                <w:sz w:val="18"/>
              </w:rPr>
              <w:t>68.725</w:t>
            </w:r>
          </w:p>
        </w:tc>
      </w:tr>
      <w:tr w:rsidR="00341280" w:rsidRPr="00D84D7C" w14:paraId="0594AE44" w14:textId="77777777" w:rsidTr="00341280">
        <w:trPr>
          <w:trHeight w:val="300"/>
          <w:jc w:val="center"/>
        </w:trPr>
        <w:tc>
          <w:tcPr>
            <w:tcW w:w="3716" w:type="dxa"/>
            <w:shd w:val="clear" w:color="auto" w:fill="auto"/>
            <w:noWrap/>
            <w:vAlign w:val="center"/>
            <w:hideMark/>
          </w:tcPr>
          <w:p w14:paraId="470C5853" w14:textId="77777777" w:rsidR="00341280" w:rsidRPr="00D84D7C" w:rsidRDefault="00341280" w:rsidP="00341280">
            <w:pPr>
              <w:keepNext/>
              <w:keepLines/>
              <w:rPr>
                <w:color w:val="000000"/>
                <w:sz w:val="18"/>
                <w:szCs w:val="18"/>
              </w:rPr>
            </w:pPr>
            <w:r w:rsidRPr="00D84D7C">
              <w:rPr>
                <w:color w:val="000000"/>
                <w:sz w:val="18"/>
              </w:rPr>
              <w:t xml:space="preserve">Coordinators of specialized units of MoRD </w:t>
            </w:r>
          </w:p>
        </w:tc>
        <w:tc>
          <w:tcPr>
            <w:tcW w:w="1843" w:type="dxa"/>
            <w:shd w:val="clear" w:color="auto" w:fill="auto"/>
            <w:noWrap/>
          </w:tcPr>
          <w:p w14:paraId="3FA53F4B" w14:textId="77777777" w:rsidR="00341280" w:rsidRPr="00D84D7C" w:rsidRDefault="00341280" w:rsidP="00341280">
            <w:pPr>
              <w:jc w:val="center"/>
              <w:rPr>
                <w:sz w:val="18"/>
                <w:szCs w:val="18"/>
              </w:rPr>
            </w:pPr>
            <w:r w:rsidRPr="00D84D7C">
              <w:rPr>
                <w:sz w:val="18"/>
              </w:rPr>
              <w:t>1.40</w:t>
            </w:r>
          </w:p>
        </w:tc>
        <w:tc>
          <w:tcPr>
            <w:tcW w:w="1842" w:type="dxa"/>
            <w:shd w:val="clear" w:color="auto" w:fill="auto"/>
            <w:noWrap/>
            <w:vAlign w:val="center"/>
          </w:tcPr>
          <w:p w14:paraId="417A039A" w14:textId="77777777" w:rsidR="00341280" w:rsidRPr="00D84D7C" w:rsidRDefault="00341280" w:rsidP="00341280">
            <w:pPr>
              <w:keepNext/>
              <w:keepLines/>
              <w:jc w:val="center"/>
              <w:rPr>
                <w:color w:val="000000"/>
                <w:sz w:val="18"/>
                <w:szCs w:val="18"/>
              </w:rPr>
            </w:pPr>
            <w:r w:rsidRPr="00D84D7C">
              <w:rPr>
                <w:color w:val="000000"/>
                <w:sz w:val="18"/>
              </w:rPr>
              <w:t>1.40</w:t>
            </w:r>
          </w:p>
        </w:tc>
        <w:tc>
          <w:tcPr>
            <w:tcW w:w="1731" w:type="dxa"/>
            <w:shd w:val="clear" w:color="auto" w:fill="auto"/>
            <w:noWrap/>
            <w:vAlign w:val="center"/>
          </w:tcPr>
          <w:p w14:paraId="00E8FF3E" w14:textId="77777777" w:rsidR="00341280" w:rsidRPr="00D84D7C" w:rsidRDefault="00341280" w:rsidP="00341280">
            <w:pPr>
              <w:keepNext/>
              <w:keepLines/>
              <w:jc w:val="center"/>
              <w:rPr>
                <w:color w:val="000000"/>
                <w:sz w:val="18"/>
                <w:szCs w:val="18"/>
              </w:rPr>
            </w:pPr>
            <w:r w:rsidRPr="00D84D7C">
              <w:rPr>
                <w:color w:val="000000"/>
                <w:sz w:val="18"/>
              </w:rPr>
              <w:t>1.40</w:t>
            </w:r>
          </w:p>
        </w:tc>
      </w:tr>
      <w:tr w:rsidR="00341280" w:rsidRPr="00D84D7C" w14:paraId="6528CB81" w14:textId="77777777" w:rsidTr="00341280">
        <w:trPr>
          <w:trHeight w:val="300"/>
          <w:jc w:val="center"/>
        </w:trPr>
        <w:tc>
          <w:tcPr>
            <w:tcW w:w="3716" w:type="dxa"/>
            <w:shd w:val="clear" w:color="auto" w:fill="auto"/>
            <w:noWrap/>
            <w:vAlign w:val="center"/>
            <w:hideMark/>
          </w:tcPr>
          <w:p w14:paraId="33EE17C9" w14:textId="77777777" w:rsidR="00341280" w:rsidRPr="00D84D7C" w:rsidRDefault="00341280" w:rsidP="00341280">
            <w:pPr>
              <w:keepNext/>
              <w:keepLines/>
              <w:rPr>
                <w:color w:val="000000"/>
                <w:sz w:val="18"/>
                <w:szCs w:val="18"/>
              </w:rPr>
            </w:pPr>
            <w:r w:rsidRPr="00D84D7C">
              <w:rPr>
                <w:color w:val="000000"/>
                <w:sz w:val="18"/>
              </w:rPr>
              <w:t>Financial Unit</w:t>
            </w:r>
          </w:p>
        </w:tc>
        <w:tc>
          <w:tcPr>
            <w:tcW w:w="1843" w:type="dxa"/>
            <w:shd w:val="clear" w:color="auto" w:fill="auto"/>
            <w:noWrap/>
          </w:tcPr>
          <w:p w14:paraId="50133806" w14:textId="77777777" w:rsidR="00341280" w:rsidRPr="00D84D7C" w:rsidRDefault="00341280" w:rsidP="00341280">
            <w:pPr>
              <w:jc w:val="center"/>
              <w:rPr>
                <w:sz w:val="18"/>
                <w:szCs w:val="18"/>
              </w:rPr>
            </w:pPr>
            <w:r w:rsidRPr="00D84D7C">
              <w:rPr>
                <w:sz w:val="18"/>
              </w:rPr>
              <w:t>3.20</w:t>
            </w:r>
          </w:p>
        </w:tc>
        <w:tc>
          <w:tcPr>
            <w:tcW w:w="1842" w:type="dxa"/>
            <w:shd w:val="clear" w:color="auto" w:fill="auto"/>
            <w:noWrap/>
            <w:vAlign w:val="center"/>
          </w:tcPr>
          <w:p w14:paraId="0C5910A4" w14:textId="77777777" w:rsidR="00341280" w:rsidRPr="00D84D7C" w:rsidRDefault="00341280" w:rsidP="00341280">
            <w:pPr>
              <w:keepNext/>
              <w:keepLines/>
              <w:jc w:val="center"/>
              <w:rPr>
                <w:color w:val="000000"/>
                <w:sz w:val="18"/>
                <w:szCs w:val="18"/>
              </w:rPr>
            </w:pPr>
            <w:r w:rsidRPr="00D84D7C">
              <w:rPr>
                <w:color w:val="000000"/>
                <w:sz w:val="18"/>
              </w:rPr>
              <w:t>3.20</w:t>
            </w:r>
          </w:p>
        </w:tc>
        <w:tc>
          <w:tcPr>
            <w:tcW w:w="1731" w:type="dxa"/>
            <w:shd w:val="clear" w:color="auto" w:fill="auto"/>
            <w:noWrap/>
            <w:vAlign w:val="center"/>
          </w:tcPr>
          <w:p w14:paraId="4FE02643" w14:textId="77777777" w:rsidR="00341280" w:rsidRPr="00D84D7C" w:rsidRDefault="00341280" w:rsidP="00341280">
            <w:pPr>
              <w:keepNext/>
              <w:keepLines/>
              <w:jc w:val="center"/>
              <w:rPr>
                <w:color w:val="000000"/>
                <w:sz w:val="18"/>
                <w:szCs w:val="18"/>
              </w:rPr>
            </w:pPr>
            <w:r w:rsidRPr="00D84D7C">
              <w:rPr>
                <w:color w:val="000000"/>
                <w:sz w:val="18"/>
              </w:rPr>
              <w:t>3.20</w:t>
            </w:r>
          </w:p>
        </w:tc>
      </w:tr>
      <w:tr w:rsidR="00341280" w:rsidRPr="00D84D7C" w14:paraId="472B080B" w14:textId="77777777" w:rsidTr="00341280">
        <w:trPr>
          <w:trHeight w:val="300"/>
          <w:jc w:val="center"/>
        </w:trPr>
        <w:tc>
          <w:tcPr>
            <w:tcW w:w="3716" w:type="dxa"/>
            <w:shd w:val="clear" w:color="auto" w:fill="auto"/>
            <w:noWrap/>
            <w:vAlign w:val="center"/>
            <w:hideMark/>
          </w:tcPr>
          <w:p w14:paraId="6913F4AB" w14:textId="77777777" w:rsidR="00341280" w:rsidRPr="00D84D7C" w:rsidRDefault="00341280" w:rsidP="00341280">
            <w:pPr>
              <w:keepNext/>
              <w:keepLines/>
              <w:rPr>
                <w:color w:val="000000"/>
                <w:sz w:val="18"/>
                <w:szCs w:val="18"/>
              </w:rPr>
            </w:pPr>
            <w:r w:rsidRPr="00D84D7C">
              <w:rPr>
                <w:color w:val="000000"/>
                <w:sz w:val="18"/>
              </w:rPr>
              <w:t>Ministry of Health of the Czech Republic</w:t>
            </w:r>
          </w:p>
        </w:tc>
        <w:tc>
          <w:tcPr>
            <w:tcW w:w="1843" w:type="dxa"/>
            <w:shd w:val="clear" w:color="auto" w:fill="auto"/>
            <w:noWrap/>
          </w:tcPr>
          <w:p w14:paraId="3D9E3809" w14:textId="77777777" w:rsidR="00341280" w:rsidRPr="00D84D7C" w:rsidRDefault="00341280" w:rsidP="00341280">
            <w:pPr>
              <w:jc w:val="center"/>
              <w:rPr>
                <w:sz w:val="18"/>
                <w:szCs w:val="18"/>
              </w:rPr>
            </w:pPr>
            <w:r w:rsidRPr="00D84D7C">
              <w:rPr>
                <w:sz w:val="18"/>
              </w:rPr>
              <w:t>23.50</w:t>
            </w:r>
          </w:p>
        </w:tc>
        <w:tc>
          <w:tcPr>
            <w:tcW w:w="1842" w:type="dxa"/>
            <w:shd w:val="clear" w:color="auto" w:fill="auto"/>
            <w:noWrap/>
            <w:vAlign w:val="center"/>
          </w:tcPr>
          <w:p w14:paraId="79D88B08" w14:textId="77777777" w:rsidR="00341280" w:rsidRPr="00D84D7C" w:rsidRDefault="00341280" w:rsidP="00341280">
            <w:pPr>
              <w:keepNext/>
              <w:keepLines/>
              <w:jc w:val="center"/>
              <w:rPr>
                <w:color w:val="000000"/>
                <w:sz w:val="18"/>
                <w:szCs w:val="18"/>
              </w:rPr>
            </w:pPr>
            <w:r w:rsidRPr="00D84D7C">
              <w:rPr>
                <w:color w:val="000000"/>
                <w:sz w:val="18"/>
              </w:rPr>
              <w:t>23.50</w:t>
            </w:r>
          </w:p>
        </w:tc>
        <w:tc>
          <w:tcPr>
            <w:tcW w:w="1731" w:type="dxa"/>
            <w:shd w:val="clear" w:color="auto" w:fill="auto"/>
            <w:noWrap/>
            <w:vAlign w:val="center"/>
          </w:tcPr>
          <w:p w14:paraId="035AA2FA" w14:textId="77777777" w:rsidR="00341280" w:rsidRPr="00D84D7C" w:rsidRDefault="00341280" w:rsidP="00341280">
            <w:pPr>
              <w:keepNext/>
              <w:keepLines/>
              <w:jc w:val="center"/>
              <w:rPr>
                <w:color w:val="000000"/>
                <w:sz w:val="18"/>
                <w:szCs w:val="18"/>
              </w:rPr>
            </w:pPr>
            <w:r w:rsidRPr="00D84D7C">
              <w:rPr>
                <w:color w:val="000000"/>
                <w:sz w:val="18"/>
              </w:rPr>
              <w:t>26.00</w:t>
            </w:r>
          </w:p>
        </w:tc>
      </w:tr>
      <w:tr w:rsidR="00341280" w:rsidRPr="00D84D7C" w14:paraId="32F7D0B0" w14:textId="77777777" w:rsidTr="00341280">
        <w:trPr>
          <w:trHeight w:val="300"/>
          <w:jc w:val="center"/>
        </w:trPr>
        <w:tc>
          <w:tcPr>
            <w:tcW w:w="3716" w:type="dxa"/>
            <w:shd w:val="clear" w:color="auto" w:fill="auto"/>
            <w:noWrap/>
            <w:vAlign w:val="center"/>
            <w:hideMark/>
          </w:tcPr>
          <w:p w14:paraId="58E062D0" w14:textId="77777777" w:rsidR="00341280" w:rsidRPr="00D84D7C" w:rsidRDefault="00341280" w:rsidP="00341280">
            <w:pPr>
              <w:keepNext/>
              <w:keepLines/>
              <w:rPr>
                <w:color w:val="000000"/>
                <w:sz w:val="18"/>
                <w:szCs w:val="18"/>
              </w:rPr>
            </w:pPr>
            <w:r w:rsidRPr="00D84D7C">
              <w:rPr>
                <w:color w:val="000000"/>
                <w:sz w:val="18"/>
              </w:rPr>
              <w:t>Ministry of the Interior of the Czech Republic</w:t>
            </w:r>
          </w:p>
        </w:tc>
        <w:tc>
          <w:tcPr>
            <w:tcW w:w="1843" w:type="dxa"/>
            <w:shd w:val="clear" w:color="auto" w:fill="auto"/>
            <w:noWrap/>
          </w:tcPr>
          <w:p w14:paraId="333BB714" w14:textId="77777777" w:rsidR="00341280" w:rsidRPr="00D84D7C" w:rsidRDefault="00341280" w:rsidP="00341280">
            <w:pPr>
              <w:jc w:val="center"/>
              <w:rPr>
                <w:sz w:val="18"/>
                <w:szCs w:val="18"/>
              </w:rPr>
            </w:pPr>
            <w:r w:rsidRPr="00D84D7C">
              <w:rPr>
                <w:sz w:val="18"/>
              </w:rPr>
              <w:t>23.72</w:t>
            </w:r>
          </w:p>
        </w:tc>
        <w:tc>
          <w:tcPr>
            <w:tcW w:w="1842" w:type="dxa"/>
            <w:shd w:val="clear" w:color="auto" w:fill="auto"/>
            <w:noWrap/>
            <w:vAlign w:val="center"/>
          </w:tcPr>
          <w:p w14:paraId="14EB5B3A" w14:textId="77777777" w:rsidR="00341280" w:rsidRPr="00D84D7C" w:rsidRDefault="00341280" w:rsidP="00341280">
            <w:pPr>
              <w:keepNext/>
              <w:keepLines/>
              <w:jc w:val="center"/>
              <w:rPr>
                <w:sz w:val="18"/>
                <w:szCs w:val="18"/>
              </w:rPr>
            </w:pPr>
            <w:r w:rsidRPr="00D84D7C">
              <w:rPr>
                <w:sz w:val="18"/>
              </w:rPr>
              <w:t>23.26</w:t>
            </w:r>
          </w:p>
        </w:tc>
        <w:tc>
          <w:tcPr>
            <w:tcW w:w="1731" w:type="dxa"/>
            <w:shd w:val="clear" w:color="auto" w:fill="auto"/>
            <w:noWrap/>
            <w:vAlign w:val="center"/>
          </w:tcPr>
          <w:p w14:paraId="24177532" w14:textId="77777777" w:rsidR="00341280" w:rsidRPr="00D84D7C" w:rsidRDefault="00341280" w:rsidP="00341280">
            <w:pPr>
              <w:keepNext/>
              <w:keepLines/>
              <w:jc w:val="center"/>
              <w:rPr>
                <w:sz w:val="18"/>
                <w:szCs w:val="18"/>
              </w:rPr>
            </w:pPr>
            <w:r w:rsidRPr="00D84D7C">
              <w:rPr>
                <w:sz w:val="18"/>
              </w:rPr>
              <w:t>22.00</w:t>
            </w:r>
          </w:p>
        </w:tc>
      </w:tr>
      <w:tr w:rsidR="00341280" w:rsidRPr="00D84D7C" w14:paraId="6B867442" w14:textId="77777777" w:rsidTr="00341280">
        <w:trPr>
          <w:trHeight w:val="300"/>
          <w:jc w:val="center"/>
        </w:trPr>
        <w:tc>
          <w:tcPr>
            <w:tcW w:w="3716" w:type="dxa"/>
            <w:shd w:val="clear" w:color="auto" w:fill="auto"/>
            <w:noWrap/>
            <w:vAlign w:val="center"/>
            <w:hideMark/>
          </w:tcPr>
          <w:p w14:paraId="680DBB63" w14:textId="77777777" w:rsidR="00341280" w:rsidRPr="00D84D7C" w:rsidRDefault="00341280" w:rsidP="00341280">
            <w:pPr>
              <w:keepNext/>
              <w:keepLines/>
              <w:rPr>
                <w:color w:val="000000"/>
                <w:sz w:val="18"/>
                <w:szCs w:val="18"/>
              </w:rPr>
            </w:pPr>
            <w:r w:rsidRPr="00D84D7C">
              <w:rPr>
                <w:color w:val="000000"/>
                <w:sz w:val="18"/>
              </w:rPr>
              <w:t>Ministry of Labour and Social Affairs of the Czech Republic</w:t>
            </w:r>
          </w:p>
        </w:tc>
        <w:tc>
          <w:tcPr>
            <w:tcW w:w="1843" w:type="dxa"/>
            <w:shd w:val="clear" w:color="auto" w:fill="auto"/>
            <w:noWrap/>
          </w:tcPr>
          <w:p w14:paraId="71DAC1CB" w14:textId="77777777" w:rsidR="00341280" w:rsidRPr="00D84D7C" w:rsidRDefault="00341280" w:rsidP="00341280">
            <w:pPr>
              <w:jc w:val="center"/>
              <w:rPr>
                <w:sz w:val="18"/>
                <w:szCs w:val="18"/>
              </w:rPr>
            </w:pPr>
            <w:r w:rsidRPr="00D84D7C">
              <w:rPr>
                <w:sz w:val="18"/>
              </w:rPr>
              <w:t>20.59</w:t>
            </w:r>
          </w:p>
        </w:tc>
        <w:tc>
          <w:tcPr>
            <w:tcW w:w="1842" w:type="dxa"/>
            <w:shd w:val="clear" w:color="auto" w:fill="auto"/>
            <w:noWrap/>
            <w:vAlign w:val="center"/>
          </w:tcPr>
          <w:p w14:paraId="70497A1C" w14:textId="77777777" w:rsidR="00341280" w:rsidRPr="00D84D7C" w:rsidRDefault="00341280" w:rsidP="00341280">
            <w:pPr>
              <w:keepNext/>
              <w:keepLines/>
              <w:jc w:val="center"/>
              <w:rPr>
                <w:color w:val="000000"/>
                <w:sz w:val="18"/>
                <w:szCs w:val="18"/>
              </w:rPr>
            </w:pPr>
            <w:r w:rsidRPr="00D84D7C">
              <w:rPr>
                <w:color w:val="000000"/>
                <w:sz w:val="18"/>
              </w:rPr>
              <w:t>15.95</w:t>
            </w:r>
          </w:p>
        </w:tc>
        <w:tc>
          <w:tcPr>
            <w:tcW w:w="1731" w:type="dxa"/>
            <w:shd w:val="clear" w:color="auto" w:fill="auto"/>
            <w:noWrap/>
            <w:vAlign w:val="center"/>
          </w:tcPr>
          <w:p w14:paraId="4DDE7DA1" w14:textId="77777777" w:rsidR="00341280" w:rsidRPr="00D84D7C" w:rsidRDefault="00341280" w:rsidP="00341280">
            <w:pPr>
              <w:keepNext/>
              <w:keepLines/>
              <w:jc w:val="center"/>
              <w:rPr>
                <w:color w:val="000000"/>
                <w:sz w:val="18"/>
                <w:szCs w:val="18"/>
              </w:rPr>
            </w:pPr>
            <w:r w:rsidRPr="00D84D7C">
              <w:rPr>
                <w:color w:val="000000"/>
                <w:sz w:val="18"/>
              </w:rPr>
              <w:t>16.95</w:t>
            </w:r>
          </w:p>
        </w:tc>
      </w:tr>
      <w:tr w:rsidR="00341280" w:rsidRPr="00D84D7C" w14:paraId="5B16AAA0" w14:textId="77777777" w:rsidTr="00341280">
        <w:trPr>
          <w:trHeight w:val="300"/>
          <w:jc w:val="center"/>
        </w:trPr>
        <w:tc>
          <w:tcPr>
            <w:tcW w:w="3716" w:type="dxa"/>
            <w:shd w:val="clear" w:color="auto" w:fill="auto"/>
            <w:noWrap/>
            <w:vAlign w:val="center"/>
            <w:hideMark/>
          </w:tcPr>
          <w:p w14:paraId="202701F6" w14:textId="77777777" w:rsidR="00341280" w:rsidRPr="00D84D7C" w:rsidRDefault="00341280" w:rsidP="00341280">
            <w:pPr>
              <w:keepNext/>
              <w:keepLines/>
              <w:rPr>
                <w:color w:val="000000"/>
                <w:sz w:val="18"/>
                <w:szCs w:val="18"/>
              </w:rPr>
            </w:pPr>
            <w:r w:rsidRPr="00D84D7C">
              <w:rPr>
                <w:color w:val="000000"/>
                <w:sz w:val="18"/>
              </w:rPr>
              <w:t>Centre for Regional Development of the Czech Republic</w:t>
            </w:r>
          </w:p>
        </w:tc>
        <w:tc>
          <w:tcPr>
            <w:tcW w:w="1843" w:type="dxa"/>
            <w:shd w:val="clear" w:color="auto" w:fill="auto"/>
            <w:noWrap/>
          </w:tcPr>
          <w:p w14:paraId="1383091F" w14:textId="77777777" w:rsidR="00341280" w:rsidRPr="00D84D7C" w:rsidRDefault="00341280" w:rsidP="00341280">
            <w:pPr>
              <w:jc w:val="center"/>
              <w:rPr>
                <w:sz w:val="18"/>
                <w:szCs w:val="18"/>
              </w:rPr>
            </w:pPr>
            <w:r w:rsidRPr="00D84D7C">
              <w:rPr>
                <w:sz w:val="18"/>
              </w:rPr>
              <w:t>55.00</w:t>
            </w:r>
          </w:p>
        </w:tc>
        <w:tc>
          <w:tcPr>
            <w:tcW w:w="1842" w:type="dxa"/>
            <w:shd w:val="clear" w:color="auto" w:fill="auto"/>
            <w:noWrap/>
            <w:vAlign w:val="center"/>
          </w:tcPr>
          <w:p w14:paraId="25019A11" w14:textId="77777777" w:rsidR="00341280" w:rsidRPr="00D84D7C" w:rsidRDefault="00341280" w:rsidP="00341280">
            <w:pPr>
              <w:keepNext/>
              <w:keepLines/>
              <w:jc w:val="center"/>
              <w:rPr>
                <w:color w:val="000000"/>
                <w:sz w:val="18"/>
                <w:szCs w:val="18"/>
              </w:rPr>
            </w:pPr>
            <w:r w:rsidRPr="00D84D7C">
              <w:rPr>
                <w:color w:val="000000"/>
                <w:sz w:val="18"/>
              </w:rPr>
              <w:t>51.00</w:t>
            </w:r>
          </w:p>
        </w:tc>
        <w:tc>
          <w:tcPr>
            <w:tcW w:w="1731" w:type="dxa"/>
            <w:shd w:val="clear" w:color="auto" w:fill="auto"/>
            <w:noWrap/>
            <w:vAlign w:val="center"/>
          </w:tcPr>
          <w:p w14:paraId="498053AB" w14:textId="77777777" w:rsidR="00341280" w:rsidRPr="00D84D7C" w:rsidRDefault="00341280" w:rsidP="00341280">
            <w:pPr>
              <w:keepNext/>
              <w:keepLines/>
              <w:jc w:val="center"/>
              <w:rPr>
                <w:color w:val="000000"/>
                <w:sz w:val="18"/>
                <w:szCs w:val="18"/>
              </w:rPr>
            </w:pPr>
            <w:r w:rsidRPr="00D84D7C">
              <w:rPr>
                <w:color w:val="000000"/>
                <w:sz w:val="18"/>
              </w:rPr>
              <w:t>55.00</w:t>
            </w:r>
          </w:p>
        </w:tc>
      </w:tr>
      <w:tr w:rsidR="00341280" w:rsidRPr="00D84D7C" w14:paraId="283F57AE" w14:textId="77777777" w:rsidTr="00341280">
        <w:trPr>
          <w:trHeight w:val="315"/>
          <w:jc w:val="center"/>
        </w:trPr>
        <w:tc>
          <w:tcPr>
            <w:tcW w:w="3716" w:type="dxa"/>
            <w:shd w:val="clear" w:color="auto" w:fill="B8CCE4" w:themeFill="accent1" w:themeFillTint="66"/>
            <w:noWrap/>
            <w:vAlign w:val="center"/>
            <w:hideMark/>
          </w:tcPr>
          <w:p w14:paraId="0F9C9E5C" w14:textId="77777777" w:rsidR="00341280" w:rsidRPr="00D84D7C" w:rsidRDefault="00341280" w:rsidP="00341280">
            <w:pPr>
              <w:keepNext/>
              <w:keepLines/>
              <w:rPr>
                <w:b/>
                <w:bCs/>
                <w:color w:val="000000"/>
                <w:sz w:val="18"/>
                <w:szCs w:val="18"/>
              </w:rPr>
            </w:pPr>
            <w:r w:rsidRPr="00D84D7C">
              <w:rPr>
                <w:b/>
                <w:color w:val="000000"/>
                <w:sz w:val="18"/>
              </w:rPr>
              <w:t>Total</w:t>
            </w:r>
          </w:p>
        </w:tc>
        <w:tc>
          <w:tcPr>
            <w:tcW w:w="1843" w:type="dxa"/>
            <w:shd w:val="clear" w:color="auto" w:fill="B8CCE4" w:themeFill="accent1" w:themeFillTint="66"/>
            <w:noWrap/>
          </w:tcPr>
          <w:p w14:paraId="0673E7EC" w14:textId="77777777" w:rsidR="00341280" w:rsidRPr="00D84D7C" w:rsidRDefault="00341280" w:rsidP="00341280">
            <w:pPr>
              <w:jc w:val="center"/>
              <w:rPr>
                <w:b/>
                <w:sz w:val="18"/>
                <w:szCs w:val="18"/>
              </w:rPr>
            </w:pPr>
            <w:r w:rsidRPr="00D84D7C">
              <w:rPr>
                <w:b/>
                <w:sz w:val="18"/>
              </w:rPr>
              <w:t>189.885</w:t>
            </w:r>
          </w:p>
        </w:tc>
        <w:tc>
          <w:tcPr>
            <w:tcW w:w="1842" w:type="dxa"/>
            <w:shd w:val="clear" w:color="auto" w:fill="B8CCE4" w:themeFill="accent1" w:themeFillTint="66"/>
            <w:noWrap/>
            <w:vAlign w:val="center"/>
          </w:tcPr>
          <w:p w14:paraId="2794FA90" w14:textId="77777777" w:rsidR="00341280" w:rsidRPr="00D84D7C" w:rsidRDefault="00341280" w:rsidP="00341280">
            <w:pPr>
              <w:keepNext/>
              <w:keepLines/>
              <w:jc w:val="center"/>
              <w:rPr>
                <w:b/>
                <w:bCs/>
                <w:color w:val="000000"/>
                <w:sz w:val="18"/>
                <w:szCs w:val="18"/>
              </w:rPr>
            </w:pPr>
            <w:r w:rsidRPr="00D84D7C">
              <w:rPr>
                <w:b/>
                <w:color w:val="000000"/>
                <w:sz w:val="18"/>
              </w:rPr>
              <w:t>185.035</w:t>
            </w:r>
          </w:p>
        </w:tc>
        <w:tc>
          <w:tcPr>
            <w:tcW w:w="1731" w:type="dxa"/>
            <w:shd w:val="clear" w:color="auto" w:fill="B8CCE4" w:themeFill="accent1" w:themeFillTint="66"/>
            <w:noWrap/>
            <w:vAlign w:val="center"/>
          </w:tcPr>
          <w:p w14:paraId="195D3823" w14:textId="77777777" w:rsidR="00341280" w:rsidRPr="00D84D7C" w:rsidRDefault="00341280" w:rsidP="00341280">
            <w:pPr>
              <w:keepNext/>
              <w:keepLines/>
              <w:jc w:val="center"/>
              <w:rPr>
                <w:b/>
                <w:bCs/>
                <w:color w:val="000000"/>
                <w:sz w:val="18"/>
                <w:szCs w:val="18"/>
                <w:highlight w:val="yellow"/>
              </w:rPr>
            </w:pPr>
            <w:r w:rsidRPr="00D84D7C">
              <w:rPr>
                <w:b/>
                <w:color w:val="000000"/>
                <w:sz w:val="18"/>
              </w:rPr>
              <w:t>193.275</w:t>
            </w:r>
          </w:p>
        </w:tc>
      </w:tr>
    </w:tbl>
    <w:p w14:paraId="21137432" w14:textId="31D24C67" w:rsidR="001D018D" w:rsidRDefault="001D018D" w:rsidP="004F0B9A">
      <w:pPr>
        <w:keepNext/>
        <w:keepLines/>
        <w:rPr>
          <w:i/>
          <w:sz w:val="18"/>
        </w:rPr>
      </w:pPr>
      <w:r w:rsidRPr="00D84D7C">
        <w:rPr>
          <w:i/>
          <w:sz w:val="18"/>
        </w:rPr>
        <w:t>Source: MA and IBs as of 30/09/2015</w:t>
      </w:r>
    </w:p>
    <w:p w14:paraId="7CB0BF35" w14:textId="77777777" w:rsidR="0036370E" w:rsidRDefault="0036370E" w:rsidP="004F0B9A">
      <w:pPr>
        <w:keepNext/>
        <w:keepLines/>
        <w:rPr>
          <w:i/>
          <w:sz w:val="18"/>
        </w:rPr>
      </w:pPr>
    </w:p>
    <w:p w14:paraId="23A44267" w14:textId="77777777" w:rsidR="0036370E" w:rsidRDefault="0036370E" w:rsidP="004F0B9A">
      <w:pPr>
        <w:keepNext/>
        <w:keepLines/>
        <w:rPr>
          <w:i/>
          <w:sz w:val="18"/>
        </w:rPr>
      </w:pPr>
    </w:p>
    <w:p w14:paraId="6F941D57" w14:textId="77777777" w:rsidR="0036370E" w:rsidRDefault="0036370E" w:rsidP="004F0B9A">
      <w:pPr>
        <w:keepNext/>
        <w:keepLines/>
        <w:rPr>
          <w:i/>
          <w:sz w:val="18"/>
        </w:rPr>
      </w:pPr>
    </w:p>
    <w:p w14:paraId="20368E17" w14:textId="77777777" w:rsidR="0036370E" w:rsidRPr="00D84D7C" w:rsidRDefault="0036370E" w:rsidP="004F0B9A">
      <w:pPr>
        <w:keepNext/>
        <w:keepLines/>
        <w:rPr>
          <w:i/>
          <w:sz w:val="18"/>
          <w:szCs w:val="18"/>
        </w:rPr>
      </w:pPr>
    </w:p>
    <w:p w14:paraId="025D6EAC" w14:textId="77777777" w:rsidR="00B465B0" w:rsidRPr="00D84D7C" w:rsidRDefault="00B465B0" w:rsidP="001D018D">
      <w:pPr>
        <w:jc w:val="both"/>
        <w:rPr>
          <w:sz w:val="22"/>
          <w:szCs w:val="22"/>
        </w:rPr>
      </w:pPr>
    </w:p>
    <w:p w14:paraId="556B5B0E" w14:textId="6DCA4CE1" w:rsidR="00B465B0" w:rsidRPr="002C3708" w:rsidRDefault="002C3708" w:rsidP="002C3708">
      <w:pPr>
        <w:pStyle w:val="Tabulkanzev"/>
        <w:numPr>
          <w:ilvl w:val="0"/>
          <w:numId w:val="0"/>
        </w:numPr>
        <w:rPr>
          <w:rStyle w:val="Siln"/>
          <w:bCs w:val="0"/>
        </w:rPr>
      </w:pPr>
      <w:bookmarkStart w:id="426" w:name="_Toc434911899"/>
      <w:r w:rsidRPr="002C3708">
        <w:rPr>
          <w:b w:val="0"/>
        </w:rPr>
        <w:t xml:space="preserve">Table Nr. 40 - </w:t>
      </w:r>
      <w:bookmarkStart w:id="427" w:name="_Toc433873580"/>
      <w:bookmarkStart w:id="428" w:name="_Toc432150177"/>
      <w:r w:rsidR="00B465B0" w:rsidRPr="002C3708">
        <w:rPr>
          <w:rStyle w:val="Siln"/>
          <w:bCs w:val="0"/>
        </w:rPr>
        <w:t>Draft administrative capacities of IB IOP for the period December 2015 – June 2016</w:t>
      </w:r>
      <w:bookmarkEnd w:id="427"/>
      <w:bookmarkEnd w:id="428"/>
      <w:bookmarkEnd w:id="426"/>
    </w:p>
    <w:tbl>
      <w:tblPr>
        <w:tblW w:w="9360"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2992"/>
        <w:gridCol w:w="2126"/>
        <w:gridCol w:w="1562"/>
        <w:gridCol w:w="1340"/>
        <w:gridCol w:w="1340"/>
      </w:tblGrid>
      <w:tr w:rsidR="00341280" w:rsidRPr="00D84D7C" w14:paraId="505BB275" w14:textId="77777777" w:rsidTr="00341280">
        <w:trPr>
          <w:trHeight w:val="568"/>
        </w:trPr>
        <w:tc>
          <w:tcPr>
            <w:tcW w:w="2992" w:type="dxa"/>
            <w:vAlign w:val="center"/>
            <w:hideMark/>
          </w:tcPr>
          <w:p w14:paraId="12910620" w14:textId="77777777" w:rsidR="00341280" w:rsidRPr="00D84D7C" w:rsidRDefault="00341280" w:rsidP="00341280">
            <w:pPr>
              <w:jc w:val="both"/>
              <w:rPr>
                <w:b/>
                <w:bCs/>
                <w:color w:val="000000"/>
              </w:rPr>
            </w:pPr>
            <w:r w:rsidRPr="00D84D7C">
              <w:t>The below list reflects the need to ensure a functional jobs for employees involved in taking up EU funds in IOP, which will be relevant for the preparation of the State budget for 2016 by individual ministries.</w:t>
            </w:r>
          </w:p>
        </w:tc>
        <w:tc>
          <w:tcPr>
            <w:tcW w:w="2126" w:type="dxa"/>
            <w:shd w:val="clear" w:color="auto" w:fill="B8CCE4" w:themeFill="accent1" w:themeFillTint="66"/>
            <w:vAlign w:val="center"/>
            <w:hideMark/>
          </w:tcPr>
          <w:p w14:paraId="60A4C287" w14:textId="77777777" w:rsidR="00341280" w:rsidRPr="00D84D7C" w:rsidRDefault="00341280" w:rsidP="00341280">
            <w:pPr>
              <w:jc w:val="center"/>
              <w:rPr>
                <w:b/>
                <w:bCs/>
                <w:color w:val="000000"/>
              </w:rPr>
            </w:pPr>
            <w:r w:rsidRPr="00D84D7C">
              <w:rPr>
                <w:b/>
                <w:color w:val="000000"/>
              </w:rPr>
              <w:t>Total (FTEs)</w:t>
            </w:r>
          </w:p>
        </w:tc>
        <w:tc>
          <w:tcPr>
            <w:tcW w:w="1562" w:type="dxa"/>
            <w:shd w:val="clear" w:color="auto" w:fill="B8CCE4" w:themeFill="accent1" w:themeFillTint="66"/>
            <w:vAlign w:val="center"/>
            <w:hideMark/>
          </w:tcPr>
          <w:p w14:paraId="2BC7AB22" w14:textId="77777777" w:rsidR="00341280" w:rsidRPr="00D84D7C" w:rsidRDefault="00341280" w:rsidP="00341280">
            <w:pPr>
              <w:jc w:val="center"/>
              <w:rPr>
                <w:b/>
                <w:bCs/>
                <w:color w:val="000000"/>
              </w:rPr>
            </w:pPr>
            <w:r w:rsidRPr="00D84D7C">
              <w:rPr>
                <w:b/>
                <w:color w:val="000000"/>
              </w:rPr>
              <w:t>MoLSA</w:t>
            </w:r>
          </w:p>
        </w:tc>
        <w:tc>
          <w:tcPr>
            <w:tcW w:w="1340" w:type="dxa"/>
            <w:shd w:val="clear" w:color="auto" w:fill="B8CCE4" w:themeFill="accent1" w:themeFillTint="66"/>
            <w:vAlign w:val="center"/>
            <w:hideMark/>
          </w:tcPr>
          <w:p w14:paraId="25FCF505" w14:textId="77777777" w:rsidR="00341280" w:rsidRPr="00D84D7C" w:rsidRDefault="00341280" w:rsidP="00341280">
            <w:pPr>
              <w:jc w:val="center"/>
              <w:rPr>
                <w:b/>
                <w:bCs/>
                <w:color w:val="000000"/>
              </w:rPr>
            </w:pPr>
            <w:r w:rsidRPr="00D84D7C">
              <w:rPr>
                <w:b/>
                <w:color w:val="000000"/>
              </w:rPr>
              <w:t>MoH</w:t>
            </w:r>
          </w:p>
        </w:tc>
        <w:tc>
          <w:tcPr>
            <w:tcW w:w="1340" w:type="dxa"/>
            <w:shd w:val="clear" w:color="auto" w:fill="B8CCE4" w:themeFill="accent1" w:themeFillTint="66"/>
            <w:vAlign w:val="center"/>
            <w:hideMark/>
          </w:tcPr>
          <w:p w14:paraId="74508719" w14:textId="77777777" w:rsidR="00341280" w:rsidRPr="00D84D7C" w:rsidRDefault="00341280" w:rsidP="00341280">
            <w:pPr>
              <w:jc w:val="center"/>
              <w:rPr>
                <w:b/>
                <w:bCs/>
                <w:color w:val="000000"/>
              </w:rPr>
            </w:pPr>
            <w:r w:rsidRPr="00D84D7C">
              <w:rPr>
                <w:b/>
                <w:color w:val="000000"/>
              </w:rPr>
              <w:t>Ministry of the Interior</w:t>
            </w:r>
          </w:p>
        </w:tc>
      </w:tr>
      <w:tr w:rsidR="00341280" w:rsidRPr="00D84D7C" w14:paraId="2FB7CA4D" w14:textId="77777777" w:rsidTr="00341280">
        <w:trPr>
          <w:trHeight w:val="330"/>
        </w:trPr>
        <w:tc>
          <w:tcPr>
            <w:tcW w:w="2992" w:type="dxa"/>
            <w:shd w:val="clear" w:color="auto" w:fill="auto"/>
            <w:noWrap/>
            <w:vAlign w:val="center"/>
            <w:hideMark/>
          </w:tcPr>
          <w:p w14:paraId="68DA0D64" w14:textId="77777777" w:rsidR="00341280" w:rsidRPr="00D84D7C" w:rsidRDefault="00341280" w:rsidP="00341280">
            <w:pPr>
              <w:jc w:val="both"/>
              <w:rPr>
                <w:b/>
                <w:bCs/>
                <w:color w:val="000000"/>
              </w:rPr>
            </w:pPr>
            <w:r w:rsidRPr="00D84D7C">
              <w:rPr>
                <w:b/>
                <w:color w:val="000000"/>
              </w:rPr>
              <w:t>Total (FTEs)</w:t>
            </w:r>
          </w:p>
        </w:tc>
        <w:tc>
          <w:tcPr>
            <w:tcW w:w="2126" w:type="dxa"/>
            <w:shd w:val="clear" w:color="auto" w:fill="B8CCE4" w:themeFill="accent1" w:themeFillTint="66"/>
            <w:noWrap/>
            <w:vAlign w:val="center"/>
            <w:hideMark/>
          </w:tcPr>
          <w:p w14:paraId="10409BD5" w14:textId="624D78B5" w:rsidR="00341280" w:rsidRPr="00D84D7C" w:rsidRDefault="00341280" w:rsidP="00341280">
            <w:pPr>
              <w:jc w:val="center"/>
              <w:rPr>
                <w:b/>
                <w:bCs/>
                <w:color w:val="000000"/>
              </w:rPr>
            </w:pPr>
            <w:r w:rsidRPr="00D84D7C">
              <w:rPr>
                <w:b/>
                <w:color w:val="000000"/>
              </w:rPr>
              <w:t>(12/2015-04/2016)</w:t>
            </w:r>
          </w:p>
          <w:p w14:paraId="19A70071" w14:textId="511CA78C" w:rsidR="00341280" w:rsidRPr="00D84D7C" w:rsidRDefault="00341280" w:rsidP="00341280">
            <w:pPr>
              <w:jc w:val="center"/>
              <w:rPr>
                <w:b/>
                <w:bCs/>
                <w:color w:val="000000"/>
              </w:rPr>
            </w:pPr>
            <w:r w:rsidRPr="00D84D7C">
              <w:rPr>
                <w:b/>
                <w:color w:val="000000"/>
              </w:rPr>
              <w:t>(05/2016-07/2016)</w:t>
            </w:r>
          </w:p>
        </w:tc>
        <w:tc>
          <w:tcPr>
            <w:tcW w:w="1562" w:type="dxa"/>
            <w:shd w:val="clear" w:color="000000" w:fill="FFFFFF"/>
            <w:noWrap/>
            <w:vAlign w:val="center"/>
          </w:tcPr>
          <w:p w14:paraId="36C89C29" w14:textId="77777777" w:rsidR="00341280" w:rsidRPr="00D84D7C" w:rsidRDefault="00341280" w:rsidP="00341280">
            <w:pPr>
              <w:jc w:val="center"/>
              <w:rPr>
                <w:b/>
                <w:bCs/>
                <w:color w:val="000000"/>
              </w:rPr>
            </w:pPr>
            <w:r w:rsidRPr="00D84D7C">
              <w:rPr>
                <w:b/>
                <w:color w:val="000000"/>
              </w:rPr>
              <w:t>9.00</w:t>
            </w:r>
          </w:p>
          <w:p w14:paraId="491B91B5" w14:textId="77777777" w:rsidR="00341280" w:rsidRPr="00D84D7C" w:rsidRDefault="00341280" w:rsidP="00341280">
            <w:pPr>
              <w:jc w:val="center"/>
              <w:rPr>
                <w:b/>
                <w:bCs/>
                <w:color w:val="000000"/>
              </w:rPr>
            </w:pPr>
            <w:r w:rsidRPr="00D84D7C">
              <w:rPr>
                <w:b/>
                <w:color w:val="000000"/>
              </w:rPr>
              <w:t>9.00</w:t>
            </w:r>
          </w:p>
        </w:tc>
        <w:tc>
          <w:tcPr>
            <w:tcW w:w="1340" w:type="dxa"/>
            <w:shd w:val="clear" w:color="000000" w:fill="FFFFFF"/>
            <w:noWrap/>
            <w:vAlign w:val="center"/>
          </w:tcPr>
          <w:p w14:paraId="41B1AB2A" w14:textId="77777777" w:rsidR="00341280" w:rsidRPr="00D84D7C" w:rsidRDefault="00341280" w:rsidP="00341280">
            <w:pPr>
              <w:jc w:val="center"/>
              <w:rPr>
                <w:b/>
                <w:bCs/>
                <w:color w:val="000000"/>
              </w:rPr>
            </w:pPr>
            <w:r w:rsidRPr="00D84D7C">
              <w:rPr>
                <w:b/>
                <w:color w:val="000000"/>
              </w:rPr>
              <w:t>14.00</w:t>
            </w:r>
          </w:p>
          <w:p w14:paraId="58003F00" w14:textId="77777777" w:rsidR="00341280" w:rsidRPr="00D84D7C" w:rsidRDefault="00341280" w:rsidP="00341280">
            <w:pPr>
              <w:jc w:val="center"/>
              <w:rPr>
                <w:b/>
                <w:bCs/>
                <w:color w:val="000000"/>
              </w:rPr>
            </w:pPr>
            <w:r w:rsidRPr="00D84D7C">
              <w:rPr>
                <w:b/>
                <w:color w:val="000000"/>
              </w:rPr>
              <w:t>14.00</w:t>
            </w:r>
          </w:p>
        </w:tc>
        <w:tc>
          <w:tcPr>
            <w:tcW w:w="1340" w:type="dxa"/>
            <w:shd w:val="clear" w:color="000000" w:fill="FFFFFF"/>
            <w:noWrap/>
            <w:vAlign w:val="center"/>
          </w:tcPr>
          <w:p w14:paraId="1C7DCD8D" w14:textId="77777777" w:rsidR="00341280" w:rsidRPr="00D84D7C" w:rsidRDefault="00341280" w:rsidP="00341280">
            <w:pPr>
              <w:jc w:val="center"/>
              <w:rPr>
                <w:b/>
                <w:bCs/>
                <w:color w:val="000000"/>
              </w:rPr>
            </w:pPr>
            <w:r w:rsidRPr="00D84D7C">
              <w:rPr>
                <w:b/>
                <w:color w:val="000000"/>
              </w:rPr>
              <w:t>19.00</w:t>
            </w:r>
          </w:p>
          <w:p w14:paraId="214358F1" w14:textId="77777777" w:rsidR="00341280" w:rsidRPr="00D84D7C" w:rsidRDefault="00341280" w:rsidP="00341280">
            <w:pPr>
              <w:jc w:val="center"/>
              <w:rPr>
                <w:b/>
                <w:bCs/>
                <w:color w:val="000000"/>
              </w:rPr>
            </w:pPr>
            <w:r w:rsidRPr="00D84D7C">
              <w:rPr>
                <w:b/>
                <w:color w:val="000000"/>
              </w:rPr>
              <w:t>10.00</w:t>
            </w:r>
          </w:p>
        </w:tc>
      </w:tr>
    </w:tbl>
    <w:p w14:paraId="38D8C104" w14:textId="4CF807BB" w:rsidR="00B465B0" w:rsidRPr="00D84D7C" w:rsidRDefault="00B465B0" w:rsidP="00B465B0">
      <w:pPr>
        <w:keepNext/>
        <w:keepLines/>
        <w:rPr>
          <w:i/>
          <w:sz w:val="18"/>
          <w:szCs w:val="18"/>
        </w:rPr>
      </w:pPr>
      <w:r w:rsidRPr="00D84D7C">
        <w:rPr>
          <w:i/>
          <w:sz w:val="18"/>
        </w:rPr>
        <w:t>Source: MA and IBs as of 30/09/2015</w:t>
      </w:r>
    </w:p>
    <w:p w14:paraId="6E719682" w14:textId="77777777" w:rsidR="00B465B0" w:rsidRPr="00D84D7C" w:rsidRDefault="00B465B0" w:rsidP="001D018D">
      <w:pPr>
        <w:jc w:val="both"/>
        <w:rPr>
          <w:sz w:val="22"/>
          <w:szCs w:val="22"/>
        </w:rPr>
      </w:pPr>
    </w:p>
    <w:p w14:paraId="16A7F430" w14:textId="77777777" w:rsidR="001D018D" w:rsidRPr="00D84D7C" w:rsidRDefault="001D018D" w:rsidP="001D018D">
      <w:pPr>
        <w:keepNext/>
        <w:jc w:val="both"/>
        <w:rPr>
          <w:sz w:val="22"/>
          <w:szCs w:val="22"/>
        </w:rPr>
      </w:pPr>
      <w:r w:rsidRPr="00D84D7C">
        <w:rPr>
          <w:sz w:val="22"/>
        </w:rPr>
        <w:t>Comments on the administrative capacity of individual IOP bodies are shown in the following table.</w:t>
      </w:r>
    </w:p>
    <w:p w14:paraId="444F8BC3" w14:textId="77777777" w:rsidR="001D018D" w:rsidRPr="00D84D7C" w:rsidRDefault="001D018D" w:rsidP="001D018D">
      <w:pPr>
        <w:keepNext/>
        <w:keepLines/>
        <w:jc w:val="both"/>
        <w:rPr>
          <w:sz w:val="22"/>
          <w:szCs w:val="22"/>
        </w:rPr>
      </w:pPr>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03"/>
        <w:gridCol w:w="6958"/>
      </w:tblGrid>
      <w:tr w:rsidR="00C02488" w:rsidRPr="00D84D7C" w14:paraId="3BC37C15" w14:textId="77777777" w:rsidTr="00B84178">
        <w:trPr>
          <w:trHeight w:val="2679"/>
          <w:jc w:val="center"/>
        </w:trPr>
        <w:tc>
          <w:tcPr>
            <w:tcW w:w="2103" w:type="dxa"/>
            <w:shd w:val="clear" w:color="auto" w:fill="B8CCE4" w:themeFill="accent1" w:themeFillTint="66"/>
            <w:vAlign w:val="center"/>
            <w:hideMark/>
          </w:tcPr>
          <w:p w14:paraId="3AB185C4" w14:textId="77777777" w:rsidR="00C02488" w:rsidRPr="00D84D7C" w:rsidRDefault="00C02488" w:rsidP="00B84178">
            <w:pPr>
              <w:spacing w:before="60" w:after="60"/>
              <w:jc w:val="center"/>
              <w:rPr>
                <w:b/>
              </w:rPr>
            </w:pPr>
            <w:r w:rsidRPr="00D84D7C">
              <w:rPr>
                <w:b/>
              </w:rPr>
              <w:t>Managing authority</w:t>
            </w:r>
          </w:p>
        </w:tc>
        <w:tc>
          <w:tcPr>
            <w:tcW w:w="6958" w:type="dxa"/>
            <w:vAlign w:val="center"/>
          </w:tcPr>
          <w:p w14:paraId="47658672" w14:textId="77777777" w:rsidR="00C02488" w:rsidRPr="00D84D7C" w:rsidRDefault="00C02488" w:rsidP="00B84178">
            <w:pPr>
              <w:autoSpaceDE w:val="0"/>
              <w:autoSpaceDN w:val="0"/>
              <w:adjustRightInd w:val="0"/>
              <w:spacing w:before="60" w:after="60"/>
              <w:jc w:val="both"/>
            </w:pPr>
            <w:r w:rsidRPr="00D84D7C">
              <w:t xml:space="preserve">With effect from 1 July 2015, the State Secretary’s Service Regulation no. 3/2015 issued a systemization of service and regular positions in the Ministry of Regional Development, which resulted in an increase in the number of employees of the MA IOP’s OP Management Department by 2 positions mainly due to simultaneous termination of the IOP and the preparation and implementation of IROP.                </w:t>
            </w:r>
          </w:p>
          <w:p w14:paraId="1CE39FE1" w14:textId="5EE7173C" w:rsidR="00C02488" w:rsidRPr="00D84D7C" w:rsidRDefault="00C02488" w:rsidP="00B84178">
            <w:pPr>
              <w:jc w:val="both"/>
            </w:pPr>
            <w:r w:rsidRPr="00D84D7C">
              <w:t xml:space="preserve">The FTEs of MA IOP as of 30 September 2015 does not include employees working under APW/ACJ (FTEs as of 30 September 2015 – 6.5 employees under APW and 1 employee under ACJ).  </w:t>
            </w:r>
          </w:p>
          <w:p w14:paraId="637933C2" w14:textId="77777777" w:rsidR="00C02488" w:rsidRPr="00D84D7C" w:rsidRDefault="00C02488" w:rsidP="00B84178">
            <w:pPr>
              <w:spacing w:before="60" w:after="60"/>
              <w:jc w:val="both"/>
              <w:rPr>
                <w:highlight w:val="yellow"/>
              </w:rPr>
            </w:pPr>
            <w:r w:rsidRPr="00D84D7C">
              <w:t>Currently all positions are not occupied; currently, there are 2 ongoing selection procedures.</w:t>
            </w:r>
            <w:r w:rsidRPr="00D84D7C">
              <w:rPr>
                <w:highlight w:val="yellow"/>
              </w:rPr>
              <w:t xml:space="preserve"> </w:t>
            </w:r>
          </w:p>
        </w:tc>
      </w:tr>
      <w:tr w:rsidR="00C02488" w:rsidRPr="00D84D7C" w14:paraId="0CB96BE9" w14:textId="77777777" w:rsidTr="00B84178">
        <w:trPr>
          <w:jc w:val="center"/>
        </w:trPr>
        <w:tc>
          <w:tcPr>
            <w:tcW w:w="2103" w:type="dxa"/>
            <w:shd w:val="clear" w:color="auto" w:fill="B8CCE4" w:themeFill="accent1" w:themeFillTint="66"/>
            <w:vAlign w:val="center"/>
            <w:hideMark/>
          </w:tcPr>
          <w:p w14:paraId="557C0CF7" w14:textId="77777777" w:rsidR="00C02488" w:rsidRPr="00D84D7C" w:rsidRDefault="00C02488" w:rsidP="00B84178">
            <w:pPr>
              <w:spacing w:before="60" w:after="60"/>
              <w:jc w:val="center"/>
              <w:rPr>
                <w:b/>
                <w:i/>
              </w:rPr>
            </w:pPr>
            <w:r w:rsidRPr="00D84D7C">
              <w:rPr>
                <w:b/>
              </w:rPr>
              <w:t>Centre for Regional Development of the Czech Republic</w:t>
            </w:r>
          </w:p>
        </w:tc>
        <w:tc>
          <w:tcPr>
            <w:tcW w:w="6958" w:type="dxa"/>
            <w:vAlign w:val="center"/>
          </w:tcPr>
          <w:p w14:paraId="130A49AF" w14:textId="77777777" w:rsidR="00C02488" w:rsidRPr="00D84D7C" w:rsidRDefault="00C02488" w:rsidP="00480F2C">
            <w:pPr>
              <w:spacing w:before="60" w:after="60"/>
              <w:jc w:val="both"/>
            </w:pPr>
            <w:r w:rsidRPr="00D84D7C">
              <w:t>The planned administrative capacity of IOP has not changed, only currently not all IOP positions are occupied.</w:t>
            </w:r>
          </w:p>
        </w:tc>
      </w:tr>
      <w:tr w:rsidR="00C02488" w:rsidRPr="00D84D7C" w14:paraId="052BED3B" w14:textId="77777777" w:rsidTr="00B84178">
        <w:trPr>
          <w:trHeight w:val="850"/>
          <w:jc w:val="center"/>
        </w:trPr>
        <w:tc>
          <w:tcPr>
            <w:tcW w:w="2103" w:type="dxa"/>
            <w:shd w:val="clear" w:color="auto" w:fill="B8CCE4" w:themeFill="accent1" w:themeFillTint="66"/>
            <w:vAlign w:val="center"/>
            <w:hideMark/>
          </w:tcPr>
          <w:p w14:paraId="406D7900" w14:textId="77777777" w:rsidR="00C02488" w:rsidRPr="00D84D7C" w:rsidRDefault="00C02488" w:rsidP="00B84178">
            <w:pPr>
              <w:spacing w:before="60" w:after="60"/>
              <w:jc w:val="center"/>
              <w:rPr>
                <w:b/>
                <w:i/>
              </w:rPr>
            </w:pPr>
            <w:r w:rsidRPr="00D84D7C">
              <w:rPr>
                <w:b/>
              </w:rPr>
              <w:t xml:space="preserve">Ministry of the Interior of the Czech Republic </w:t>
            </w:r>
          </w:p>
        </w:tc>
        <w:tc>
          <w:tcPr>
            <w:tcW w:w="6958" w:type="dxa"/>
            <w:vAlign w:val="center"/>
          </w:tcPr>
          <w:p w14:paraId="42C7C70C" w14:textId="6273418B" w:rsidR="00C02488" w:rsidRPr="00D84D7C" w:rsidRDefault="00C02488" w:rsidP="00FA4CFB">
            <w:pPr>
              <w:spacing w:before="60" w:after="60"/>
              <w:jc w:val="both"/>
            </w:pPr>
            <w:r w:rsidRPr="00D84D7C">
              <w:t>Toward the end of existence of the IB at MoI, employees tend to give notices. They are being partly replaced by APW workers. In the reporting period, three employees terminated employment. One worker was hired to the audit department.</w:t>
            </w:r>
          </w:p>
        </w:tc>
      </w:tr>
      <w:tr w:rsidR="00C02488" w:rsidRPr="00D84D7C" w14:paraId="08D6D5B1" w14:textId="77777777" w:rsidTr="00B84178">
        <w:trPr>
          <w:trHeight w:val="949"/>
          <w:jc w:val="center"/>
        </w:trPr>
        <w:tc>
          <w:tcPr>
            <w:tcW w:w="2103" w:type="dxa"/>
            <w:shd w:val="clear" w:color="auto" w:fill="B8CCE4" w:themeFill="accent1" w:themeFillTint="66"/>
            <w:vAlign w:val="center"/>
          </w:tcPr>
          <w:p w14:paraId="0138AA0F" w14:textId="77777777" w:rsidR="00C02488" w:rsidRPr="00D84D7C" w:rsidRDefault="00C02488" w:rsidP="00B84178">
            <w:pPr>
              <w:spacing w:before="60" w:after="60"/>
              <w:jc w:val="center"/>
              <w:rPr>
                <w:b/>
              </w:rPr>
            </w:pPr>
            <w:r w:rsidRPr="00D84D7C">
              <w:rPr>
                <w:b/>
              </w:rPr>
              <w:t>Ministry of Labour and Social Affairs of the Czech Republic</w:t>
            </w:r>
          </w:p>
          <w:p w14:paraId="75E0A8B5" w14:textId="77777777" w:rsidR="00C02488" w:rsidRPr="00D84D7C" w:rsidRDefault="00C02488" w:rsidP="00B84178">
            <w:pPr>
              <w:spacing w:before="60" w:after="60"/>
              <w:jc w:val="center"/>
              <w:rPr>
                <w:b/>
                <w:i/>
              </w:rPr>
            </w:pPr>
          </w:p>
        </w:tc>
        <w:tc>
          <w:tcPr>
            <w:tcW w:w="6958" w:type="dxa"/>
            <w:vAlign w:val="center"/>
          </w:tcPr>
          <w:p w14:paraId="46B52EDA" w14:textId="77777777" w:rsidR="00C02488" w:rsidRPr="00D84D7C" w:rsidRDefault="00C02488" w:rsidP="00B84178">
            <w:pPr>
              <w:spacing w:before="60" w:after="60"/>
              <w:jc w:val="both"/>
            </w:pPr>
            <w:r w:rsidRPr="00D84D7C">
              <w:t xml:space="preserve">A significant decline in FTEs compared to the previous year is due to the fact that since June/July 2015 several project managers saw their involvement in the project reduced. </w:t>
            </w:r>
          </w:p>
          <w:p w14:paraId="2FD3333E" w14:textId="77777777" w:rsidR="00C02488" w:rsidRPr="00D84D7C" w:rsidRDefault="00480F2C" w:rsidP="00B84178">
            <w:pPr>
              <w:spacing w:before="60" w:after="60"/>
              <w:jc w:val="both"/>
            </w:pPr>
            <w:r w:rsidRPr="00D84D7C">
              <w:t>Reducing FTEs is related to the termination of the programming period and their transfer to another agenda.</w:t>
            </w:r>
          </w:p>
          <w:p w14:paraId="5461A764" w14:textId="0C867326" w:rsidR="00C02488" w:rsidRPr="00D84D7C" w:rsidRDefault="00FA4CFB" w:rsidP="00B84178">
            <w:pPr>
              <w:spacing w:before="60" w:after="60"/>
              <w:jc w:val="both"/>
            </w:pPr>
            <w:r w:rsidRPr="00D84D7C">
              <w:t>As of 30 April 2015</w:t>
            </w:r>
            <w:r w:rsidR="00D84D7C" w:rsidRPr="00D84D7C">
              <w:t>, the</w:t>
            </w:r>
            <w:r w:rsidRPr="00D84D7C">
              <w:t xml:space="preserve"> head of ERDF Division took parental leave; since 1 May 2015 this position has been taken over by the project manager of IA 3.1; after a redistribution of the agenda within the ERDF Division ERDF she performs both positions simultaneously.</w:t>
            </w:r>
          </w:p>
          <w:p w14:paraId="415F8750" w14:textId="32FEAE76" w:rsidR="00C02488" w:rsidRPr="00D84D7C" w:rsidRDefault="00C02488" w:rsidP="00480F2C">
            <w:pPr>
              <w:spacing w:before="60" w:after="60"/>
              <w:jc w:val="both"/>
            </w:pPr>
            <w:r w:rsidRPr="00D84D7C">
              <w:t>Due to organizational changes at the MoLSA as of 1 June 2015, some executive positions were excluded from the project.</w:t>
            </w:r>
          </w:p>
        </w:tc>
      </w:tr>
      <w:tr w:rsidR="00C02488" w:rsidRPr="00D84D7C" w14:paraId="4EAA0C0F" w14:textId="77777777" w:rsidTr="00B84178">
        <w:trPr>
          <w:trHeight w:val="405"/>
          <w:jc w:val="center"/>
        </w:trPr>
        <w:tc>
          <w:tcPr>
            <w:tcW w:w="2103" w:type="dxa"/>
            <w:shd w:val="clear" w:color="auto" w:fill="B8CCE4" w:themeFill="accent1" w:themeFillTint="66"/>
            <w:vAlign w:val="center"/>
            <w:hideMark/>
          </w:tcPr>
          <w:p w14:paraId="34D0A1AC" w14:textId="77777777" w:rsidR="00C02488" w:rsidRPr="00D84D7C" w:rsidRDefault="00C02488" w:rsidP="00B84178">
            <w:pPr>
              <w:spacing w:before="60" w:after="60"/>
              <w:jc w:val="center"/>
              <w:rPr>
                <w:b/>
                <w:i/>
              </w:rPr>
            </w:pPr>
            <w:r w:rsidRPr="00D84D7C">
              <w:rPr>
                <w:b/>
              </w:rPr>
              <w:t>Ministry of Health of the Czech Republic</w:t>
            </w:r>
          </w:p>
        </w:tc>
        <w:tc>
          <w:tcPr>
            <w:tcW w:w="6958" w:type="dxa"/>
            <w:vAlign w:val="center"/>
          </w:tcPr>
          <w:p w14:paraId="42D70A11" w14:textId="77777777" w:rsidR="00C02488" w:rsidRPr="00D84D7C" w:rsidRDefault="00C02488" w:rsidP="00480F2C">
            <w:pPr>
              <w:spacing w:before="60" w:after="60"/>
              <w:jc w:val="both"/>
              <w:rPr>
                <w:highlight w:val="yellow"/>
              </w:rPr>
            </w:pPr>
            <w:r w:rsidRPr="00D84D7C">
              <w:t xml:space="preserve">In the reporting period the number of employees remained the same. </w:t>
            </w:r>
          </w:p>
        </w:tc>
      </w:tr>
    </w:tbl>
    <w:p w14:paraId="6C9D8C24" w14:textId="77777777" w:rsidR="001D018D" w:rsidRPr="00D84D7C" w:rsidRDefault="001D018D" w:rsidP="001D018D">
      <w:pPr>
        <w:keepLines/>
        <w:jc w:val="both"/>
        <w:rPr>
          <w:sz w:val="22"/>
          <w:szCs w:val="22"/>
        </w:rPr>
      </w:pPr>
    </w:p>
    <w:p w14:paraId="7316221C" w14:textId="77777777" w:rsidR="00C02488" w:rsidRDefault="00C02488" w:rsidP="001D018D">
      <w:pPr>
        <w:keepLines/>
        <w:jc w:val="both"/>
        <w:rPr>
          <w:sz w:val="22"/>
          <w:szCs w:val="22"/>
        </w:rPr>
      </w:pPr>
    </w:p>
    <w:p w14:paraId="67F5C904" w14:textId="77777777" w:rsidR="0036370E" w:rsidRDefault="0036370E" w:rsidP="001D018D">
      <w:pPr>
        <w:keepLines/>
        <w:jc w:val="both"/>
        <w:rPr>
          <w:sz w:val="22"/>
          <w:szCs w:val="22"/>
        </w:rPr>
      </w:pPr>
    </w:p>
    <w:p w14:paraId="5B2D954A" w14:textId="77777777" w:rsidR="0036370E" w:rsidRDefault="0036370E" w:rsidP="001D018D">
      <w:pPr>
        <w:keepLines/>
        <w:jc w:val="both"/>
        <w:rPr>
          <w:sz w:val="22"/>
          <w:szCs w:val="22"/>
        </w:rPr>
      </w:pPr>
    </w:p>
    <w:p w14:paraId="7EC514DE" w14:textId="77777777" w:rsidR="0036370E" w:rsidRDefault="0036370E" w:rsidP="001D018D">
      <w:pPr>
        <w:keepLines/>
        <w:jc w:val="both"/>
        <w:rPr>
          <w:sz w:val="22"/>
          <w:szCs w:val="22"/>
        </w:rPr>
      </w:pPr>
    </w:p>
    <w:p w14:paraId="69BE7272" w14:textId="77777777" w:rsidR="0036370E" w:rsidRDefault="0036370E" w:rsidP="001D018D">
      <w:pPr>
        <w:keepLines/>
        <w:jc w:val="both"/>
        <w:rPr>
          <w:sz w:val="22"/>
          <w:szCs w:val="22"/>
        </w:rPr>
      </w:pPr>
    </w:p>
    <w:p w14:paraId="4A396B89" w14:textId="77777777" w:rsidR="0036370E" w:rsidRDefault="0036370E" w:rsidP="001D018D">
      <w:pPr>
        <w:keepLines/>
        <w:jc w:val="both"/>
        <w:rPr>
          <w:sz w:val="22"/>
          <w:szCs w:val="22"/>
        </w:rPr>
      </w:pPr>
    </w:p>
    <w:p w14:paraId="17DF44BB" w14:textId="77777777" w:rsidR="0036370E" w:rsidRDefault="0036370E" w:rsidP="001D018D">
      <w:pPr>
        <w:keepLines/>
        <w:jc w:val="both"/>
        <w:rPr>
          <w:sz w:val="22"/>
          <w:szCs w:val="22"/>
        </w:rPr>
      </w:pPr>
    </w:p>
    <w:p w14:paraId="6B5C8B3A" w14:textId="77777777" w:rsidR="0036370E" w:rsidRDefault="0036370E" w:rsidP="001D018D">
      <w:pPr>
        <w:keepLines/>
        <w:jc w:val="both"/>
        <w:rPr>
          <w:sz w:val="22"/>
          <w:szCs w:val="22"/>
        </w:rPr>
      </w:pPr>
    </w:p>
    <w:p w14:paraId="58563358" w14:textId="77777777" w:rsidR="0036370E" w:rsidRDefault="0036370E" w:rsidP="001D018D">
      <w:pPr>
        <w:keepLines/>
        <w:jc w:val="both"/>
        <w:rPr>
          <w:sz w:val="22"/>
          <w:szCs w:val="22"/>
        </w:rPr>
      </w:pPr>
    </w:p>
    <w:p w14:paraId="7DFC99CC" w14:textId="77777777" w:rsidR="0036370E" w:rsidRPr="00D84D7C" w:rsidRDefault="0036370E" w:rsidP="001D018D">
      <w:pPr>
        <w:keepLines/>
        <w:jc w:val="both"/>
        <w:rPr>
          <w:sz w:val="22"/>
          <w:szCs w:val="22"/>
        </w:rPr>
      </w:pPr>
      <w:bookmarkStart w:id="429" w:name="_GoBack"/>
      <w:bookmarkEnd w:id="429"/>
    </w:p>
    <w:p w14:paraId="33276EB4" w14:textId="771DED1D" w:rsidR="001D018D" w:rsidRPr="004E0712" w:rsidRDefault="004E0712" w:rsidP="004E0712">
      <w:pPr>
        <w:pStyle w:val="Tabulkanzev"/>
        <w:numPr>
          <w:ilvl w:val="0"/>
          <w:numId w:val="0"/>
        </w:numPr>
        <w:rPr>
          <w:rStyle w:val="Siln"/>
          <w:bCs w:val="0"/>
        </w:rPr>
      </w:pPr>
      <w:bookmarkStart w:id="430" w:name="_Toc433873581"/>
      <w:bookmarkStart w:id="431" w:name="_Toc432150178"/>
      <w:bookmarkStart w:id="432" w:name="_Toc434911900"/>
      <w:r w:rsidRPr="004E0712">
        <w:rPr>
          <w:rStyle w:val="Siln"/>
          <w:bCs w:val="0"/>
        </w:rPr>
        <w:t xml:space="preserve">Table Nr. 41 - </w:t>
      </w:r>
      <w:r w:rsidR="001D018D" w:rsidRPr="004E0712">
        <w:rPr>
          <w:rStyle w:val="Siln"/>
          <w:bCs w:val="0"/>
        </w:rPr>
        <w:t>Monitoring of fluctuation by types of positions and implementation bodies</w:t>
      </w:r>
      <w:bookmarkEnd w:id="430"/>
      <w:bookmarkEnd w:id="431"/>
      <w:bookmarkEnd w:id="432"/>
    </w:p>
    <w:tbl>
      <w:tblPr>
        <w:tblW w:w="9096"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1393"/>
        <w:gridCol w:w="677"/>
        <w:gridCol w:w="780"/>
        <w:gridCol w:w="709"/>
        <w:gridCol w:w="709"/>
        <w:gridCol w:w="709"/>
        <w:gridCol w:w="850"/>
        <w:gridCol w:w="709"/>
        <w:gridCol w:w="686"/>
        <w:gridCol w:w="864"/>
        <w:gridCol w:w="1010"/>
      </w:tblGrid>
      <w:tr w:rsidR="00341280" w:rsidRPr="00D84D7C" w14:paraId="2F5593E3" w14:textId="77777777" w:rsidTr="00341280">
        <w:trPr>
          <w:trHeight w:val="1760"/>
          <w:tblHeader/>
        </w:trPr>
        <w:tc>
          <w:tcPr>
            <w:tcW w:w="1393" w:type="dxa"/>
            <w:vMerge w:val="restart"/>
            <w:shd w:val="clear" w:color="auto" w:fill="B8CCE4" w:themeFill="accent1" w:themeFillTint="66"/>
            <w:vAlign w:val="center"/>
            <w:hideMark/>
          </w:tcPr>
          <w:p w14:paraId="0ACEC3D7" w14:textId="77777777" w:rsidR="00341280" w:rsidRPr="00D84D7C" w:rsidRDefault="00341280" w:rsidP="00341280">
            <w:pPr>
              <w:keepNext/>
              <w:jc w:val="center"/>
              <w:rPr>
                <w:b/>
                <w:bCs/>
                <w:color w:val="000000"/>
                <w:sz w:val="16"/>
                <w:szCs w:val="16"/>
              </w:rPr>
            </w:pPr>
            <w:r w:rsidRPr="00D84D7C">
              <w:rPr>
                <w:b/>
                <w:color w:val="000000"/>
                <w:sz w:val="16"/>
              </w:rPr>
              <w:t>Staff turnover in the OP implementation structure by types of positions</w:t>
            </w:r>
          </w:p>
        </w:tc>
        <w:tc>
          <w:tcPr>
            <w:tcW w:w="1457" w:type="dxa"/>
            <w:gridSpan w:val="2"/>
            <w:shd w:val="clear" w:color="auto" w:fill="B8CCE4" w:themeFill="accent1" w:themeFillTint="66"/>
            <w:vAlign w:val="center"/>
            <w:hideMark/>
          </w:tcPr>
          <w:p w14:paraId="393BB76B" w14:textId="152EA072" w:rsidR="00341280" w:rsidRPr="00D84D7C" w:rsidRDefault="00341280" w:rsidP="00FA4CFB">
            <w:pPr>
              <w:keepNext/>
              <w:jc w:val="center"/>
              <w:rPr>
                <w:b/>
                <w:bCs/>
                <w:color w:val="000000"/>
                <w:sz w:val="16"/>
                <w:szCs w:val="16"/>
              </w:rPr>
            </w:pPr>
            <w:r w:rsidRPr="00D84D7C">
              <w:rPr>
                <w:b/>
                <w:color w:val="000000"/>
                <w:sz w:val="16"/>
              </w:rPr>
              <w:t>Number of employees at a given position by their involvement in the implementation as of 16 April 2015</w:t>
            </w:r>
          </w:p>
        </w:tc>
        <w:tc>
          <w:tcPr>
            <w:tcW w:w="1418" w:type="dxa"/>
            <w:gridSpan w:val="2"/>
            <w:shd w:val="clear" w:color="auto" w:fill="B8CCE4" w:themeFill="accent1" w:themeFillTint="66"/>
            <w:vAlign w:val="center"/>
            <w:hideMark/>
          </w:tcPr>
          <w:p w14:paraId="42F85312" w14:textId="4660BE51" w:rsidR="00341280" w:rsidRPr="00D84D7C" w:rsidRDefault="00341280" w:rsidP="00FA4CFB">
            <w:pPr>
              <w:keepNext/>
              <w:jc w:val="center"/>
              <w:rPr>
                <w:b/>
                <w:bCs/>
                <w:color w:val="000000"/>
                <w:sz w:val="16"/>
                <w:szCs w:val="16"/>
              </w:rPr>
            </w:pPr>
            <w:r w:rsidRPr="00D84D7C">
              <w:rPr>
                <w:b/>
                <w:color w:val="000000"/>
                <w:sz w:val="16"/>
              </w:rPr>
              <w:t>Number of employees at a given position by their involvement in the implementation as of 30/09/2015</w:t>
            </w:r>
          </w:p>
        </w:tc>
        <w:tc>
          <w:tcPr>
            <w:tcW w:w="1559" w:type="dxa"/>
            <w:gridSpan w:val="2"/>
            <w:shd w:val="clear" w:color="auto" w:fill="B8CCE4" w:themeFill="accent1" w:themeFillTint="66"/>
            <w:vAlign w:val="center"/>
            <w:hideMark/>
          </w:tcPr>
          <w:p w14:paraId="4B97B327" w14:textId="77777777" w:rsidR="00341280" w:rsidRPr="00D84D7C" w:rsidRDefault="00341280" w:rsidP="00341280">
            <w:pPr>
              <w:keepNext/>
              <w:jc w:val="center"/>
              <w:rPr>
                <w:b/>
                <w:bCs/>
                <w:color w:val="000000"/>
                <w:sz w:val="16"/>
                <w:szCs w:val="16"/>
              </w:rPr>
            </w:pPr>
            <w:r w:rsidRPr="00D84D7C">
              <w:rPr>
                <w:b/>
                <w:color w:val="000000"/>
                <w:sz w:val="16"/>
              </w:rPr>
              <w:t xml:space="preserve">Number of terminated / changed employment contracts at the type of position by involvement* in OP implementation </w:t>
            </w:r>
          </w:p>
        </w:tc>
        <w:tc>
          <w:tcPr>
            <w:tcW w:w="1395" w:type="dxa"/>
            <w:gridSpan w:val="2"/>
            <w:shd w:val="clear" w:color="auto" w:fill="B8CCE4" w:themeFill="accent1" w:themeFillTint="66"/>
            <w:vAlign w:val="center"/>
            <w:hideMark/>
          </w:tcPr>
          <w:p w14:paraId="15C0C24D" w14:textId="77777777" w:rsidR="00341280" w:rsidRPr="00D84D7C" w:rsidRDefault="00341280" w:rsidP="00341280">
            <w:pPr>
              <w:keepNext/>
              <w:jc w:val="center"/>
              <w:rPr>
                <w:b/>
                <w:bCs/>
                <w:color w:val="000000"/>
                <w:sz w:val="16"/>
                <w:szCs w:val="16"/>
              </w:rPr>
            </w:pPr>
            <w:r w:rsidRPr="00D84D7C">
              <w:rPr>
                <w:b/>
                <w:color w:val="000000"/>
                <w:sz w:val="16"/>
              </w:rPr>
              <w:t>Number of terminated / changed employment contracts at the type of position by involvement* in OP implementation (only parental leave, pension, death etc.)</w:t>
            </w:r>
          </w:p>
        </w:tc>
        <w:tc>
          <w:tcPr>
            <w:tcW w:w="1874" w:type="dxa"/>
            <w:gridSpan w:val="2"/>
            <w:shd w:val="clear" w:color="auto" w:fill="B8CCE4" w:themeFill="accent1" w:themeFillTint="66"/>
            <w:vAlign w:val="center"/>
            <w:hideMark/>
          </w:tcPr>
          <w:p w14:paraId="1EEAC35D" w14:textId="77777777" w:rsidR="00341280" w:rsidRPr="00D84D7C" w:rsidRDefault="00341280" w:rsidP="00341280">
            <w:pPr>
              <w:keepNext/>
              <w:jc w:val="center"/>
              <w:rPr>
                <w:b/>
                <w:bCs/>
                <w:color w:val="000000"/>
                <w:sz w:val="16"/>
                <w:szCs w:val="16"/>
              </w:rPr>
            </w:pPr>
            <w:r w:rsidRPr="00D84D7C">
              <w:rPr>
                <w:b/>
                <w:color w:val="000000"/>
                <w:sz w:val="16"/>
              </w:rPr>
              <w:t>Number of commenced employment contracts at the type of position by involvement in OP implementation</w:t>
            </w:r>
          </w:p>
        </w:tc>
      </w:tr>
      <w:tr w:rsidR="00341280" w:rsidRPr="00D84D7C" w14:paraId="550B871C" w14:textId="77777777" w:rsidTr="00341280">
        <w:trPr>
          <w:trHeight w:val="557"/>
          <w:tblHeader/>
        </w:trPr>
        <w:tc>
          <w:tcPr>
            <w:tcW w:w="1393" w:type="dxa"/>
            <w:vMerge/>
            <w:shd w:val="clear" w:color="auto" w:fill="B8CCE4" w:themeFill="accent1" w:themeFillTint="66"/>
            <w:vAlign w:val="center"/>
            <w:hideMark/>
          </w:tcPr>
          <w:p w14:paraId="011741C9" w14:textId="77777777" w:rsidR="00341280" w:rsidRPr="00D84D7C" w:rsidRDefault="00341280" w:rsidP="00341280">
            <w:pPr>
              <w:rPr>
                <w:b/>
                <w:bCs/>
                <w:color w:val="000000"/>
                <w:sz w:val="16"/>
                <w:szCs w:val="16"/>
              </w:rPr>
            </w:pPr>
          </w:p>
        </w:tc>
        <w:tc>
          <w:tcPr>
            <w:tcW w:w="677" w:type="dxa"/>
            <w:shd w:val="clear" w:color="auto" w:fill="B8CCE4" w:themeFill="accent1" w:themeFillTint="66"/>
            <w:vAlign w:val="center"/>
            <w:hideMark/>
          </w:tcPr>
          <w:p w14:paraId="74437915" w14:textId="77777777" w:rsidR="00341280" w:rsidRPr="00D84D7C" w:rsidRDefault="00341280" w:rsidP="00341280">
            <w:pPr>
              <w:jc w:val="center"/>
              <w:rPr>
                <w:b/>
                <w:bCs/>
                <w:color w:val="000000"/>
                <w:sz w:val="16"/>
                <w:szCs w:val="16"/>
              </w:rPr>
            </w:pPr>
            <w:r w:rsidRPr="00D84D7C">
              <w:rPr>
                <w:b/>
                <w:color w:val="000000"/>
                <w:sz w:val="16"/>
              </w:rPr>
              <w:t xml:space="preserve">MA </w:t>
            </w:r>
          </w:p>
        </w:tc>
        <w:tc>
          <w:tcPr>
            <w:tcW w:w="780" w:type="dxa"/>
            <w:shd w:val="clear" w:color="auto" w:fill="B8CCE4" w:themeFill="accent1" w:themeFillTint="66"/>
            <w:hideMark/>
          </w:tcPr>
          <w:p w14:paraId="5B891C41" w14:textId="77777777" w:rsidR="00341280" w:rsidRPr="00D84D7C" w:rsidRDefault="00341280" w:rsidP="00341280">
            <w:pPr>
              <w:jc w:val="center"/>
              <w:rPr>
                <w:sz w:val="16"/>
                <w:szCs w:val="16"/>
              </w:rPr>
            </w:pPr>
          </w:p>
          <w:p w14:paraId="360DD822" w14:textId="77777777" w:rsidR="00341280" w:rsidRPr="00D84D7C" w:rsidRDefault="00341280" w:rsidP="00341280">
            <w:pPr>
              <w:jc w:val="center"/>
              <w:rPr>
                <w:b/>
                <w:bCs/>
                <w:color w:val="000000"/>
                <w:sz w:val="16"/>
                <w:szCs w:val="16"/>
              </w:rPr>
            </w:pPr>
            <w:r w:rsidRPr="00D84D7C">
              <w:rPr>
                <w:b/>
                <w:color w:val="000000"/>
                <w:sz w:val="16"/>
              </w:rPr>
              <w:t>IB</w:t>
            </w:r>
          </w:p>
          <w:p w14:paraId="4C29671E" w14:textId="77777777" w:rsidR="00341280" w:rsidRPr="00D84D7C" w:rsidRDefault="00341280" w:rsidP="00341280">
            <w:pPr>
              <w:jc w:val="center"/>
              <w:rPr>
                <w:b/>
                <w:bCs/>
                <w:color w:val="000000"/>
                <w:sz w:val="16"/>
                <w:szCs w:val="16"/>
              </w:rPr>
            </w:pPr>
          </w:p>
        </w:tc>
        <w:tc>
          <w:tcPr>
            <w:tcW w:w="709" w:type="dxa"/>
            <w:shd w:val="clear" w:color="auto" w:fill="B8CCE4" w:themeFill="accent1" w:themeFillTint="66"/>
            <w:vAlign w:val="center"/>
            <w:hideMark/>
          </w:tcPr>
          <w:p w14:paraId="6B65D0C6" w14:textId="77777777" w:rsidR="00341280" w:rsidRPr="00D84D7C" w:rsidRDefault="00341280" w:rsidP="00341280">
            <w:pPr>
              <w:jc w:val="center"/>
              <w:rPr>
                <w:b/>
                <w:bCs/>
                <w:color w:val="000000"/>
                <w:sz w:val="16"/>
                <w:szCs w:val="16"/>
              </w:rPr>
            </w:pPr>
            <w:r w:rsidRPr="00D84D7C">
              <w:rPr>
                <w:b/>
                <w:color w:val="000000"/>
                <w:sz w:val="16"/>
              </w:rPr>
              <w:t xml:space="preserve">MA </w:t>
            </w:r>
          </w:p>
        </w:tc>
        <w:tc>
          <w:tcPr>
            <w:tcW w:w="709" w:type="dxa"/>
            <w:shd w:val="clear" w:color="auto" w:fill="B8CCE4" w:themeFill="accent1" w:themeFillTint="66"/>
            <w:vAlign w:val="center"/>
            <w:hideMark/>
          </w:tcPr>
          <w:p w14:paraId="3C0724D4" w14:textId="77777777" w:rsidR="00341280" w:rsidRPr="00D84D7C" w:rsidRDefault="00341280" w:rsidP="00341280">
            <w:pPr>
              <w:jc w:val="center"/>
              <w:rPr>
                <w:b/>
                <w:bCs/>
                <w:color w:val="000000"/>
                <w:sz w:val="16"/>
                <w:szCs w:val="16"/>
              </w:rPr>
            </w:pPr>
            <w:r w:rsidRPr="00D84D7C">
              <w:rPr>
                <w:b/>
                <w:color w:val="000000"/>
                <w:sz w:val="16"/>
              </w:rPr>
              <w:t>IB</w:t>
            </w:r>
          </w:p>
        </w:tc>
        <w:tc>
          <w:tcPr>
            <w:tcW w:w="709" w:type="dxa"/>
            <w:shd w:val="clear" w:color="auto" w:fill="B8CCE4" w:themeFill="accent1" w:themeFillTint="66"/>
            <w:vAlign w:val="center"/>
            <w:hideMark/>
          </w:tcPr>
          <w:p w14:paraId="791CBE3E" w14:textId="77777777" w:rsidR="00341280" w:rsidRPr="00D84D7C" w:rsidRDefault="00341280" w:rsidP="00341280">
            <w:pPr>
              <w:jc w:val="center"/>
              <w:rPr>
                <w:b/>
                <w:bCs/>
                <w:color w:val="000000"/>
                <w:sz w:val="16"/>
                <w:szCs w:val="16"/>
              </w:rPr>
            </w:pPr>
            <w:r w:rsidRPr="00D84D7C">
              <w:rPr>
                <w:b/>
                <w:color w:val="000000"/>
                <w:sz w:val="16"/>
              </w:rPr>
              <w:t xml:space="preserve">MA </w:t>
            </w:r>
          </w:p>
        </w:tc>
        <w:tc>
          <w:tcPr>
            <w:tcW w:w="850" w:type="dxa"/>
            <w:shd w:val="clear" w:color="auto" w:fill="B8CCE4" w:themeFill="accent1" w:themeFillTint="66"/>
            <w:vAlign w:val="center"/>
            <w:hideMark/>
          </w:tcPr>
          <w:p w14:paraId="5EBB3992" w14:textId="77777777" w:rsidR="00341280" w:rsidRPr="00D84D7C" w:rsidRDefault="00341280" w:rsidP="00341280">
            <w:pPr>
              <w:jc w:val="center"/>
              <w:rPr>
                <w:b/>
                <w:bCs/>
                <w:color w:val="000000"/>
                <w:sz w:val="16"/>
                <w:szCs w:val="16"/>
              </w:rPr>
            </w:pPr>
            <w:r w:rsidRPr="00D84D7C">
              <w:rPr>
                <w:b/>
                <w:color w:val="000000"/>
                <w:sz w:val="16"/>
              </w:rPr>
              <w:t>IB</w:t>
            </w:r>
          </w:p>
        </w:tc>
        <w:tc>
          <w:tcPr>
            <w:tcW w:w="709" w:type="dxa"/>
            <w:shd w:val="clear" w:color="auto" w:fill="B8CCE4" w:themeFill="accent1" w:themeFillTint="66"/>
            <w:vAlign w:val="center"/>
            <w:hideMark/>
          </w:tcPr>
          <w:p w14:paraId="4F9C8934" w14:textId="77777777" w:rsidR="00341280" w:rsidRPr="00D84D7C" w:rsidRDefault="00341280" w:rsidP="00341280">
            <w:pPr>
              <w:jc w:val="center"/>
              <w:rPr>
                <w:b/>
                <w:bCs/>
                <w:color w:val="000000"/>
                <w:sz w:val="16"/>
                <w:szCs w:val="16"/>
              </w:rPr>
            </w:pPr>
            <w:r w:rsidRPr="00D84D7C">
              <w:rPr>
                <w:b/>
                <w:color w:val="000000"/>
                <w:sz w:val="16"/>
              </w:rPr>
              <w:t xml:space="preserve">MA </w:t>
            </w:r>
          </w:p>
        </w:tc>
        <w:tc>
          <w:tcPr>
            <w:tcW w:w="686" w:type="dxa"/>
            <w:shd w:val="clear" w:color="auto" w:fill="B8CCE4" w:themeFill="accent1" w:themeFillTint="66"/>
            <w:vAlign w:val="center"/>
            <w:hideMark/>
          </w:tcPr>
          <w:p w14:paraId="434870B3" w14:textId="77777777" w:rsidR="00341280" w:rsidRPr="00D84D7C" w:rsidRDefault="00341280" w:rsidP="00341280">
            <w:pPr>
              <w:jc w:val="center"/>
              <w:rPr>
                <w:b/>
                <w:bCs/>
                <w:color w:val="000000"/>
                <w:sz w:val="16"/>
                <w:szCs w:val="16"/>
              </w:rPr>
            </w:pPr>
            <w:r w:rsidRPr="00D84D7C">
              <w:rPr>
                <w:b/>
                <w:color w:val="000000"/>
                <w:sz w:val="16"/>
              </w:rPr>
              <w:t>IB</w:t>
            </w:r>
          </w:p>
        </w:tc>
        <w:tc>
          <w:tcPr>
            <w:tcW w:w="864" w:type="dxa"/>
            <w:shd w:val="clear" w:color="auto" w:fill="B8CCE4" w:themeFill="accent1" w:themeFillTint="66"/>
            <w:vAlign w:val="center"/>
            <w:hideMark/>
          </w:tcPr>
          <w:p w14:paraId="4D185094" w14:textId="77777777" w:rsidR="00341280" w:rsidRPr="00D84D7C" w:rsidRDefault="00341280" w:rsidP="00341280">
            <w:pPr>
              <w:jc w:val="center"/>
              <w:rPr>
                <w:b/>
                <w:bCs/>
                <w:color w:val="000000"/>
                <w:sz w:val="16"/>
                <w:szCs w:val="16"/>
              </w:rPr>
            </w:pPr>
            <w:r w:rsidRPr="00D84D7C">
              <w:rPr>
                <w:b/>
                <w:color w:val="000000"/>
                <w:sz w:val="16"/>
              </w:rPr>
              <w:t xml:space="preserve">MA </w:t>
            </w:r>
          </w:p>
        </w:tc>
        <w:tc>
          <w:tcPr>
            <w:tcW w:w="1010" w:type="dxa"/>
            <w:shd w:val="clear" w:color="auto" w:fill="B8CCE4" w:themeFill="accent1" w:themeFillTint="66"/>
            <w:vAlign w:val="center"/>
            <w:hideMark/>
          </w:tcPr>
          <w:p w14:paraId="38D81788" w14:textId="77777777" w:rsidR="00341280" w:rsidRPr="00D84D7C" w:rsidRDefault="00341280" w:rsidP="00341280">
            <w:pPr>
              <w:jc w:val="center"/>
              <w:rPr>
                <w:b/>
                <w:bCs/>
                <w:color w:val="000000"/>
                <w:sz w:val="16"/>
                <w:szCs w:val="16"/>
              </w:rPr>
            </w:pPr>
            <w:r w:rsidRPr="00D84D7C">
              <w:rPr>
                <w:b/>
                <w:color w:val="000000"/>
                <w:sz w:val="16"/>
              </w:rPr>
              <w:t>IB</w:t>
            </w:r>
          </w:p>
        </w:tc>
      </w:tr>
      <w:tr w:rsidR="00341280" w:rsidRPr="00D84D7C" w14:paraId="321BE034" w14:textId="77777777" w:rsidTr="00341280">
        <w:trPr>
          <w:trHeight w:val="565"/>
        </w:trPr>
        <w:tc>
          <w:tcPr>
            <w:tcW w:w="1393" w:type="dxa"/>
            <w:shd w:val="clear" w:color="auto" w:fill="DBE5F1"/>
            <w:vAlign w:val="center"/>
            <w:hideMark/>
          </w:tcPr>
          <w:p w14:paraId="364B1AAF" w14:textId="77777777" w:rsidR="00341280" w:rsidRPr="00D84D7C" w:rsidRDefault="00341280" w:rsidP="00341280">
            <w:pPr>
              <w:rPr>
                <w:color w:val="000000"/>
                <w:sz w:val="16"/>
                <w:szCs w:val="16"/>
              </w:rPr>
            </w:pPr>
            <w:r w:rsidRPr="00D84D7C">
              <w:rPr>
                <w:color w:val="000000"/>
                <w:sz w:val="16"/>
              </w:rPr>
              <w:t>Monitoring system administrator</w:t>
            </w:r>
          </w:p>
        </w:tc>
        <w:tc>
          <w:tcPr>
            <w:tcW w:w="677" w:type="dxa"/>
            <w:shd w:val="clear" w:color="auto" w:fill="auto"/>
            <w:noWrap/>
            <w:vAlign w:val="center"/>
          </w:tcPr>
          <w:p w14:paraId="7A4B796C" w14:textId="77777777" w:rsidR="00341280" w:rsidRPr="00D84D7C" w:rsidRDefault="00341280" w:rsidP="00341280">
            <w:pPr>
              <w:jc w:val="center"/>
              <w:rPr>
                <w:sz w:val="16"/>
                <w:szCs w:val="16"/>
              </w:rPr>
            </w:pPr>
            <w:r w:rsidRPr="00D84D7C">
              <w:rPr>
                <w:sz w:val="16"/>
              </w:rPr>
              <w:t>5.00</w:t>
            </w:r>
          </w:p>
        </w:tc>
        <w:tc>
          <w:tcPr>
            <w:tcW w:w="780" w:type="dxa"/>
            <w:shd w:val="clear" w:color="auto" w:fill="auto"/>
            <w:noWrap/>
            <w:vAlign w:val="center"/>
          </w:tcPr>
          <w:p w14:paraId="3C7E19DF"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4CB36098" w14:textId="77777777" w:rsidR="00341280" w:rsidRPr="00D84D7C" w:rsidRDefault="00341280" w:rsidP="00341280">
            <w:pPr>
              <w:jc w:val="center"/>
              <w:rPr>
                <w:sz w:val="16"/>
                <w:szCs w:val="16"/>
              </w:rPr>
            </w:pPr>
            <w:r w:rsidRPr="00D84D7C">
              <w:rPr>
                <w:sz w:val="16"/>
              </w:rPr>
              <w:t>6.00</w:t>
            </w:r>
          </w:p>
        </w:tc>
        <w:tc>
          <w:tcPr>
            <w:tcW w:w="709" w:type="dxa"/>
            <w:shd w:val="clear" w:color="auto" w:fill="auto"/>
            <w:noWrap/>
            <w:vAlign w:val="center"/>
          </w:tcPr>
          <w:p w14:paraId="188D863B"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08634534" w14:textId="77777777" w:rsidR="00341280" w:rsidRPr="00D84D7C" w:rsidRDefault="00341280" w:rsidP="00341280">
            <w:pPr>
              <w:jc w:val="center"/>
              <w:rPr>
                <w:color w:val="000000"/>
                <w:sz w:val="16"/>
                <w:szCs w:val="16"/>
                <w:highlight w:val="yellow"/>
              </w:rPr>
            </w:pPr>
          </w:p>
        </w:tc>
        <w:tc>
          <w:tcPr>
            <w:tcW w:w="850" w:type="dxa"/>
            <w:shd w:val="clear" w:color="auto" w:fill="auto"/>
            <w:noWrap/>
            <w:vAlign w:val="center"/>
          </w:tcPr>
          <w:p w14:paraId="63627F1B"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54B316E2"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7581C167"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0DE57C70" w14:textId="77777777" w:rsidR="00341280" w:rsidRPr="00D84D7C" w:rsidRDefault="00341280" w:rsidP="00341280">
            <w:pPr>
              <w:jc w:val="center"/>
              <w:rPr>
                <w:color w:val="000000"/>
                <w:sz w:val="16"/>
                <w:szCs w:val="16"/>
              </w:rPr>
            </w:pPr>
            <w:r w:rsidRPr="00D84D7C">
              <w:rPr>
                <w:color w:val="000000"/>
                <w:sz w:val="16"/>
              </w:rPr>
              <w:t>1.00</w:t>
            </w:r>
          </w:p>
        </w:tc>
        <w:tc>
          <w:tcPr>
            <w:tcW w:w="1010" w:type="dxa"/>
            <w:shd w:val="clear" w:color="auto" w:fill="auto"/>
            <w:noWrap/>
            <w:vAlign w:val="center"/>
          </w:tcPr>
          <w:p w14:paraId="37E39D72" w14:textId="77777777" w:rsidR="00341280" w:rsidRPr="00D84D7C" w:rsidRDefault="00341280" w:rsidP="00341280">
            <w:pPr>
              <w:jc w:val="center"/>
              <w:rPr>
                <w:color w:val="000000"/>
                <w:sz w:val="16"/>
                <w:szCs w:val="16"/>
              </w:rPr>
            </w:pPr>
          </w:p>
        </w:tc>
      </w:tr>
      <w:tr w:rsidR="00341280" w:rsidRPr="00D84D7C" w14:paraId="75B0B16A" w14:textId="77777777" w:rsidTr="00341280">
        <w:trPr>
          <w:trHeight w:val="415"/>
        </w:trPr>
        <w:tc>
          <w:tcPr>
            <w:tcW w:w="1393" w:type="dxa"/>
            <w:shd w:val="clear" w:color="auto" w:fill="DBE5F1"/>
            <w:vAlign w:val="center"/>
            <w:hideMark/>
          </w:tcPr>
          <w:p w14:paraId="7274F0CC" w14:textId="77777777" w:rsidR="00341280" w:rsidRPr="00D84D7C" w:rsidRDefault="00341280" w:rsidP="00341280">
            <w:pPr>
              <w:rPr>
                <w:color w:val="000000"/>
                <w:sz w:val="16"/>
                <w:szCs w:val="16"/>
              </w:rPr>
            </w:pPr>
            <w:r w:rsidRPr="00D84D7C">
              <w:rPr>
                <w:color w:val="000000"/>
                <w:sz w:val="16"/>
              </w:rPr>
              <w:t>Administrative worker</w:t>
            </w:r>
          </w:p>
        </w:tc>
        <w:tc>
          <w:tcPr>
            <w:tcW w:w="677" w:type="dxa"/>
            <w:shd w:val="clear" w:color="auto" w:fill="auto"/>
            <w:noWrap/>
            <w:vAlign w:val="center"/>
          </w:tcPr>
          <w:p w14:paraId="0B46AE02" w14:textId="77777777" w:rsidR="00341280" w:rsidRPr="00D84D7C" w:rsidRDefault="00341280" w:rsidP="00341280">
            <w:pPr>
              <w:jc w:val="center"/>
              <w:rPr>
                <w:sz w:val="16"/>
                <w:szCs w:val="16"/>
              </w:rPr>
            </w:pPr>
            <w:r w:rsidRPr="00D84D7C">
              <w:rPr>
                <w:sz w:val="16"/>
              </w:rPr>
              <w:t>4.70</w:t>
            </w:r>
          </w:p>
        </w:tc>
        <w:tc>
          <w:tcPr>
            <w:tcW w:w="780" w:type="dxa"/>
            <w:shd w:val="clear" w:color="auto" w:fill="auto"/>
            <w:noWrap/>
            <w:vAlign w:val="center"/>
          </w:tcPr>
          <w:p w14:paraId="318E4BC8" w14:textId="77777777" w:rsidR="00341280" w:rsidRPr="00D84D7C" w:rsidRDefault="00341280" w:rsidP="00341280">
            <w:pPr>
              <w:jc w:val="center"/>
              <w:rPr>
                <w:color w:val="000000"/>
                <w:sz w:val="16"/>
                <w:szCs w:val="16"/>
              </w:rPr>
            </w:pPr>
            <w:r w:rsidRPr="00D84D7C">
              <w:rPr>
                <w:color w:val="000000"/>
                <w:sz w:val="16"/>
              </w:rPr>
              <w:t>3.31</w:t>
            </w:r>
          </w:p>
        </w:tc>
        <w:tc>
          <w:tcPr>
            <w:tcW w:w="709" w:type="dxa"/>
            <w:shd w:val="clear" w:color="auto" w:fill="auto"/>
            <w:noWrap/>
            <w:vAlign w:val="center"/>
          </w:tcPr>
          <w:p w14:paraId="3AFE1551" w14:textId="77777777" w:rsidR="00341280" w:rsidRPr="00D84D7C" w:rsidRDefault="00341280" w:rsidP="00341280">
            <w:pPr>
              <w:jc w:val="center"/>
              <w:rPr>
                <w:sz w:val="16"/>
                <w:szCs w:val="16"/>
              </w:rPr>
            </w:pPr>
            <w:r w:rsidRPr="00D84D7C">
              <w:rPr>
                <w:sz w:val="16"/>
              </w:rPr>
              <w:t>1.00</w:t>
            </w:r>
          </w:p>
        </w:tc>
        <w:tc>
          <w:tcPr>
            <w:tcW w:w="709" w:type="dxa"/>
            <w:shd w:val="clear" w:color="auto" w:fill="auto"/>
            <w:noWrap/>
            <w:vAlign w:val="center"/>
          </w:tcPr>
          <w:p w14:paraId="4084A037" w14:textId="77777777" w:rsidR="00341280" w:rsidRPr="00D84D7C" w:rsidRDefault="00341280" w:rsidP="00341280">
            <w:pPr>
              <w:jc w:val="center"/>
              <w:rPr>
                <w:color w:val="000000"/>
                <w:sz w:val="16"/>
                <w:szCs w:val="16"/>
              </w:rPr>
            </w:pPr>
            <w:r w:rsidRPr="00D84D7C">
              <w:rPr>
                <w:color w:val="000000"/>
                <w:sz w:val="16"/>
              </w:rPr>
              <w:t>6.00</w:t>
            </w:r>
          </w:p>
        </w:tc>
        <w:tc>
          <w:tcPr>
            <w:tcW w:w="709" w:type="dxa"/>
            <w:shd w:val="clear" w:color="auto" w:fill="auto"/>
            <w:noWrap/>
            <w:vAlign w:val="center"/>
          </w:tcPr>
          <w:p w14:paraId="3B032503" w14:textId="77777777" w:rsidR="00341280" w:rsidRPr="00D84D7C" w:rsidRDefault="00341280" w:rsidP="00341280">
            <w:pPr>
              <w:jc w:val="center"/>
              <w:rPr>
                <w:color w:val="000000"/>
                <w:sz w:val="16"/>
                <w:szCs w:val="16"/>
                <w:highlight w:val="yellow"/>
              </w:rPr>
            </w:pPr>
          </w:p>
        </w:tc>
        <w:tc>
          <w:tcPr>
            <w:tcW w:w="850" w:type="dxa"/>
            <w:shd w:val="clear" w:color="auto" w:fill="auto"/>
            <w:noWrap/>
            <w:vAlign w:val="center"/>
          </w:tcPr>
          <w:p w14:paraId="02AFC56D"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2C359834"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1F1CBFD0"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2CF74C88"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263FB933" w14:textId="77777777" w:rsidR="00341280" w:rsidRPr="00D84D7C" w:rsidRDefault="00341280" w:rsidP="00341280">
            <w:pPr>
              <w:jc w:val="center"/>
              <w:rPr>
                <w:color w:val="000000"/>
                <w:sz w:val="16"/>
                <w:szCs w:val="16"/>
              </w:rPr>
            </w:pPr>
            <w:r w:rsidRPr="00D84D7C">
              <w:rPr>
                <w:color w:val="000000"/>
                <w:sz w:val="16"/>
              </w:rPr>
              <w:t>1.44</w:t>
            </w:r>
          </w:p>
        </w:tc>
      </w:tr>
      <w:tr w:rsidR="00341280" w:rsidRPr="00D84D7C" w14:paraId="184DDC69" w14:textId="77777777" w:rsidTr="00341280">
        <w:trPr>
          <w:trHeight w:val="303"/>
        </w:trPr>
        <w:tc>
          <w:tcPr>
            <w:tcW w:w="1393" w:type="dxa"/>
            <w:shd w:val="clear" w:color="auto" w:fill="DBE5F1"/>
            <w:vAlign w:val="center"/>
            <w:hideMark/>
          </w:tcPr>
          <w:p w14:paraId="16933230" w14:textId="77777777" w:rsidR="00341280" w:rsidRPr="00D84D7C" w:rsidRDefault="00341280" w:rsidP="00341280">
            <w:pPr>
              <w:rPr>
                <w:color w:val="000000"/>
                <w:sz w:val="16"/>
                <w:szCs w:val="16"/>
              </w:rPr>
            </w:pPr>
            <w:r w:rsidRPr="00D84D7C">
              <w:rPr>
                <w:color w:val="000000"/>
                <w:sz w:val="16"/>
              </w:rPr>
              <w:t>OP analyst</w:t>
            </w:r>
          </w:p>
        </w:tc>
        <w:tc>
          <w:tcPr>
            <w:tcW w:w="677" w:type="dxa"/>
            <w:shd w:val="clear" w:color="auto" w:fill="auto"/>
            <w:noWrap/>
            <w:vAlign w:val="center"/>
          </w:tcPr>
          <w:p w14:paraId="27F90686" w14:textId="77777777" w:rsidR="00341280" w:rsidRPr="00D84D7C" w:rsidRDefault="00341280" w:rsidP="00341280">
            <w:pPr>
              <w:jc w:val="center"/>
              <w:rPr>
                <w:sz w:val="16"/>
                <w:szCs w:val="16"/>
              </w:rPr>
            </w:pPr>
          </w:p>
        </w:tc>
        <w:tc>
          <w:tcPr>
            <w:tcW w:w="780" w:type="dxa"/>
            <w:shd w:val="clear" w:color="auto" w:fill="auto"/>
            <w:noWrap/>
            <w:vAlign w:val="center"/>
          </w:tcPr>
          <w:p w14:paraId="177C072B" w14:textId="77777777" w:rsidR="00341280" w:rsidRPr="00D84D7C" w:rsidRDefault="00341280" w:rsidP="00341280">
            <w:pPr>
              <w:jc w:val="center"/>
              <w:rPr>
                <w:color w:val="000000"/>
                <w:sz w:val="16"/>
                <w:szCs w:val="16"/>
              </w:rPr>
            </w:pPr>
            <w:r w:rsidRPr="00D84D7C">
              <w:rPr>
                <w:color w:val="000000"/>
                <w:sz w:val="16"/>
              </w:rPr>
              <w:t>1.00</w:t>
            </w:r>
          </w:p>
        </w:tc>
        <w:tc>
          <w:tcPr>
            <w:tcW w:w="709" w:type="dxa"/>
            <w:shd w:val="clear" w:color="auto" w:fill="auto"/>
            <w:noWrap/>
            <w:vAlign w:val="center"/>
          </w:tcPr>
          <w:p w14:paraId="0C2BB0D9" w14:textId="77777777" w:rsidR="00341280" w:rsidRPr="00D84D7C" w:rsidRDefault="00341280" w:rsidP="00341280">
            <w:pPr>
              <w:jc w:val="center"/>
              <w:rPr>
                <w:sz w:val="16"/>
                <w:szCs w:val="16"/>
              </w:rPr>
            </w:pPr>
          </w:p>
        </w:tc>
        <w:tc>
          <w:tcPr>
            <w:tcW w:w="709" w:type="dxa"/>
            <w:shd w:val="clear" w:color="auto" w:fill="auto"/>
            <w:noWrap/>
            <w:vAlign w:val="center"/>
          </w:tcPr>
          <w:p w14:paraId="032C3F77" w14:textId="77777777" w:rsidR="00341280" w:rsidRPr="00D84D7C" w:rsidRDefault="00341280" w:rsidP="00341280">
            <w:pPr>
              <w:jc w:val="center"/>
              <w:rPr>
                <w:color w:val="000000"/>
                <w:sz w:val="16"/>
                <w:szCs w:val="16"/>
              </w:rPr>
            </w:pPr>
            <w:r w:rsidRPr="00D84D7C">
              <w:rPr>
                <w:color w:val="000000"/>
                <w:sz w:val="16"/>
              </w:rPr>
              <w:t>1.00</w:t>
            </w:r>
          </w:p>
        </w:tc>
        <w:tc>
          <w:tcPr>
            <w:tcW w:w="709" w:type="dxa"/>
            <w:shd w:val="clear" w:color="auto" w:fill="auto"/>
            <w:noWrap/>
            <w:vAlign w:val="center"/>
          </w:tcPr>
          <w:p w14:paraId="538B6869" w14:textId="77777777" w:rsidR="00341280" w:rsidRPr="00D84D7C" w:rsidRDefault="00341280" w:rsidP="00341280">
            <w:pPr>
              <w:jc w:val="center"/>
              <w:rPr>
                <w:color w:val="000000"/>
                <w:sz w:val="16"/>
                <w:szCs w:val="16"/>
                <w:highlight w:val="yellow"/>
              </w:rPr>
            </w:pPr>
          </w:p>
        </w:tc>
        <w:tc>
          <w:tcPr>
            <w:tcW w:w="850" w:type="dxa"/>
            <w:shd w:val="clear" w:color="auto" w:fill="auto"/>
            <w:noWrap/>
            <w:vAlign w:val="center"/>
          </w:tcPr>
          <w:p w14:paraId="2631561F"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4DC1A2CD"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188F6D83"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516908AA"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457E45F0" w14:textId="77777777" w:rsidR="00341280" w:rsidRPr="00D84D7C" w:rsidRDefault="00341280" w:rsidP="00341280">
            <w:pPr>
              <w:jc w:val="center"/>
              <w:rPr>
                <w:color w:val="000000"/>
                <w:sz w:val="16"/>
                <w:szCs w:val="16"/>
              </w:rPr>
            </w:pPr>
          </w:p>
        </w:tc>
      </w:tr>
      <w:tr w:rsidR="00341280" w:rsidRPr="00D84D7C" w14:paraId="66BD9D0E" w14:textId="77777777" w:rsidTr="00341280">
        <w:trPr>
          <w:trHeight w:val="303"/>
        </w:trPr>
        <w:tc>
          <w:tcPr>
            <w:tcW w:w="1393" w:type="dxa"/>
            <w:shd w:val="clear" w:color="auto" w:fill="DBE5F1"/>
            <w:vAlign w:val="center"/>
            <w:hideMark/>
          </w:tcPr>
          <w:p w14:paraId="7E0D61E9" w14:textId="77777777" w:rsidR="00341280" w:rsidRPr="00D84D7C" w:rsidRDefault="00341280" w:rsidP="00341280">
            <w:pPr>
              <w:rPr>
                <w:color w:val="000000"/>
                <w:sz w:val="16"/>
                <w:szCs w:val="16"/>
              </w:rPr>
            </w:pPr>
            <w:r w:rsidRPr="00D84D7C">
              <w:rPr>
                <w:color w:val="000000"/>
                <w:sz w:val="16"/>
              </w:rPr>
              <w:t>Finance manager</w:t>
            </w:r>
          </w:p>
        </w:tc>
        <w:tc>
          <w:tcPr>
            <w:tcW w:w="677" w:type="dxa"/>
            <w:shd w:val="clear" w:color="auto" w:fill="auto"/>
            <w:noWrap/>
            <w:vAlign w:val="center"/>
          </w:tcPr>
          <w:p w14:paraId="62722992" w14:textId="77777777" w:rsidR="00341280" w:rsidRPr="00D84D7C" w:rsidRDefault="00341280" w:rsidP="00341280">
            <w:pPr>
              <w:jc w:val="center"/>
              <w:rPr>
                <w:sz w:val="16"/>
                <w:szCs w:val="16"/>
              </w:rPr>
            </w:pPr>
            <w:r w:rsidRPr="00D84D7C">
              <w:rPr>
                <w:sz w:val="16"/>
              </w:rPr>
              <w:t>14.00</w:t>
            </w:r>
          </w:p>
        </w:tc>
        <w:tc>
          <w:tcPr>
            <w:tcW w:w="780" w:type="dxa"/>
            <w:shd w:val="clear" w:color="auto" w:fill="auto"/>
            <w:noWrap/>
            <w:vAlign w:val="center"/>
          </w:tcPr>
          <w:p w14:paraId="50B19E87" w14:textId="77777777" w:rsidR="00341280" w:rsidRPr="00D84D7C" w:rsidRDefault="00341280" w:rsidP="00341280">
            <w:pPr>
              <w:jc w:val="center"/>
              <w:rPr>
                <w:color w:val="000000"/>
                <w:sz w:val="16"/>
                <w:szCs w:val="16"/>
              </w:rPr>
            </w:pPr>
            <w:r w:rsidRPr="00D84D7C">
              <w:rPr>
                <w:color w:val="000000"/>
                <w:sz w:val="16"/>
              </w:rPr>
              <w:t>28.04</w:t>
            </w:r>
          </w:p>
        </w:tc>
        <w:tc>
          <w:tcPr>
            <w:tcW w:w="709" w:type="dxa"/>
            <w:shd w:val="clear" w:color="auto" w:fill="auto"/>
            <w:noWrap/>
            <w:vAlign w:val="center"/>
          </w:tcPr>
          <w:p w14:paraId="491B8EBD" w14:textId="77777777" w:rsidR="00341280" w:rsidRPr="00D84D7C" w:rsidRDefault="00341280" w:rsidP="00341280">
            <w:pPr>
              <w:jc w:val="center"/>
              <w:rPr>
                <w:sz w:val="16"/>
                <w:szCs w:val="16"/>
              </w:rPr>
            </w:pPr>
            <w:r w:rsidRPr="00D84D7C">
              <w:rPr>
                <w:sz w:val="16"/>
              </w:rPr>
              <w:t>16.70</w:t>
            </w:r>
          </w:p>
        </w:tc>
        <w:tc>
          <w:tcPr>
            <w:tcW w:w="709" w:type="dxa"/>
            <w:shd w:val="clear" w:color="auto" w:fill="auto"/>
            <w:noWrap/>
            <w:vAlign w:val="center"/>
          </w:tcPr>
          <w:p w14:paraId="413FBF81" w14:textId="77777777" w:rsidR="00341280" w:rsidRPr="00D84D7C" w:rsidRDefault="00341280" w:rsidP="00341280">
            <w:pPr>
              <w:jc w:val="center"/>
              <w:rPr>
                <w:color w:val="000000"/>
                <w:sz w:val="16"/>
                <w:szCs w:val="16"/>
              </w:rPr>
            </w:pPr>
            <w:r w:rsidRPr="00D84D7C">
              <w:rPr>
                <w:color w:val="000000"/>
                <w:sz w:val="16"/>
              </w:rPr>
              <w:t>22.58</w:t>
            </w:r>
          </w:p>
        </w:tc>
        <w:tc>
          <w:tcPr>
            <w:tcW w:w="709" w:type="dxa"/>
            <w:shd w:val="clear" w:color="auto" w:fill="auto"/>
            <w:noWrap/>
            <w:vAlign w:val="center"/>
          </w:tcPr>
          <w:p w14:paraId="45A27F58"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05FC37C0" w14:textId="77777777" w:rsidR="00341280" w:rsidRPr="00D84D7C" w:rsidRDefault="00341280" w:rsidP="00341280">
            <w:pPr>
              <w:jc w:val="center"/>
              <w:rPr>
                <w:color w:val="000000"/>
                <w:sz w:val="16"/>
                <w:szCs w:val="16"/>
              </w:rPr>
            </w:pPr>
            <w:r w:rsidRPr="00D84D7C">
              <w:rPr>
                <w:color w:val="000000"/>
                <w:sz w:val="16"/>
              </w:rPr>
              <w:t>1.10</w:t>
            </w:r>
          </w:p>
        </w:tc>
        <w:tc>
          <w:tcPr>
            <w:tcW w:w="709" w:type="dxa"/>
            <w:shd w:val="clear" w:color="auto" w:fill="auto"/>
            <w:noWrap/>
            <w:vAlign w:val="center"/>
          </w:tcPr>
          <w:p w14:paraId="37F37FFE"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1381F271"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7B3E913E" w14:textId="77777777" w:rsidR="00341280" w:rsidRPr="00D84D7C" w:rsidRDefault="00341280" w:rsidP="00341280">
            <w:pPr>
              <w:jc w:val="center"/>
              <w:rPr>
                <w:color w:val="000000"/>
                <w:sz w:val="16"/>
                <w:szCs w:val="16"/>
              </w:rPr>
            </w:pPr>
            <w:r w:rsidRPr="00D84D7C">
              <w:rPr>
                <w:color w:val="000000"/>
                <w:sz w:val="16"/>
              </w:rPr>
              <w:t>0.70</w:t>
            </w:r>
          </w:p>
        </w:tc>
        <w:tc>
          <w:tcPr>
            <w:tcW w:w="1010" w:type="dxa"/>
            <w:shd w:val="clear" w:color="auto" w:fill="auto"/>
            <w:noWrap/>
            <w:vAlign w:val="center"/>
          </w:tcPr>
          <w:p w14:paraId="2A570092" w14:textId="77777777" w:rsidR="00341280" w:rsidRPr="00D84D7C" w:rsidRDefault="00341280" w:rsidP="00341280">
            <w:pPr>
              <w:jc w:val="center"/>
              <w:rPr>
                <w:color w:val="000000"/>
                <w:sz w:val="16"/>
                <w:szCs w:val="16"/>
              </w:rPr>
            </w:pPr>
          </w:p>
        </w:tc>
      </w:tr>
      <w:tr w:rsidR="00341280" w:rsidRPr="00D84D7C" w14:paraId="644BA0DF" w14:textId="77777777" w:rsidTr="00341280">
        <w:trPr>
          <w:trHeight w:val="422"/>
        </w:trPr>
        <w:tc>
          <w:tcPr>
            <w:tcW w:w="1393" w:type="dxa"/>
            <w:shd w:val="clear" w:color="auto" w:fill="DBE5F1"/>
            <w:vAlign w:val="center"/>
            <w:hideMark/>
          </w:tcPr>
          <w:p w14:paraId="133F0EE3" w14:textId="77777777" w:rsidR="00341280" w:rsidRPr="00D84D7C" w:rsidRDefault="00341280" w:rsidP="00341280">
            <w:pPr>
              <w:rPr>
                <w:color w:val="000000"/>
                <w:sz w:val="16"/>
                <w:szCs w:val="16"/>
              </w:rPr>
            </w:pPr>
            <w:r w:rsidRPr="00D84D7C">
              <w:rPr>
                <w:color w:val="000000"/>
                <w:sz w:val="16"/>
              </w:rPr>
              <w:t>Communications officer</w:t>
            </w:r>
          </w:p>
        </w:tc>
        <w:tc>
          <w:tcPr>
            <w:tcW w:w="677" w:type="dxa"/>
            <w:shd w:val="clear" w:color="auto" w:fill="auto"/>
            <w:noWrap/>
            <w:vAlign w:val="center"/>
          </w:tcPr>
          <w:p w14:paraId="752AC40C" w14:textId="77777777" w:rsidR="00341280" w:rsidRPr="00D84D7C" w:rsidRDefault="00341280" w:rsidP="00341280">
            <w:pPr>
              <w:jc w:val="center"/>
              <w:rPr>
                <w:sz w:val="16"/>
                <w:szCs w:val="16"/>
              </w:rPr>
            </w:pPr>
            <w:r w:rsidRPr="00D84D7C">
              <w:rPr>
                <w:sz w:val="16"/>
              </w:rPr>
              <w:t>2.725</w:t>
            </w:r>
          </w:p>
        </w:tc>
        <w:tc>
          <w:tcPr>
            <w:tcW w:w="780" w:type="dxa"/>
            <w:shd w:val="clear" w:color="auto" w:fill="auto"/>
            <w:noWrap/>
            <w:vAlign w:val="center"/>
          </w:tcPr>
          <w:p w14:paraId="04AFF94C" w14:textId="77777777" w:rsidR="00341280" w:rsidRPr="00D84D7C" w:rsidRDefault="00341280" w:rsidP="00341280">
            <w:pPr>
              <w:jc w:val="center"/>
              <w:rPr>
                <w:color w:val="000000"/>
                <w:sz w:val="16"/>
                <w:szCs w:val="16"/>
              </w:rPr>
            </w:pPr>
            <w:r w:rsidRPr="00D84D7C">
              <w:rPr>
                <w:color w:val="000000"/>
                <w:sz w:val="16"/>
              </w:rPr>
              <w:t>1.92</w:t>
            </w:r>
          </w:p>
        </w:tc>
        <w:tc>
          <w:tcPr>
            <w:tcW w:w="709" w:type="dxa"/>
            <w:shd w:val="clear" w:color="auto" w:fill="auto"/>
            <w:noWrap/>
            <w:vAlign w:val="center"/>
          </w:tcPr>
          <w:p w14:paraId="6DFB9287" w14:textId="77777777" w:rsidR="00341280" w:rsidRPr="00D84D7C" w:rsidRDefault="00341280" w:rsidP="00341280">
            <w:pPr>
              <w:jc w:val="center"/>
              <w:rPr>
                <w:sz w:val="16"/>
                <w:szCs w:val="16"/>
              </w:rPr>
            </w:pPr>
            <w:r w:rsidRPr="00D84D7C">
              <w:rPr>
                <w:sz w:val="16"/>
              </w:rPr>
              <w:t>3.725</w:t>
            </w:r>
          </w:p>
        </w:tc>
        <w:tc>
          <w:tcPr>
            <w:tcW w:w="709" w:type="dxa"/>
            <w:shd w:val="clear" w:color="auto" w:fill="auto"/>
            <w:noWrap/>
            <w:vAlign w:val="center"/>
          </w:tcPr>
          <w:p w14:paraId="67312E8A" w14:textId="77777777" w:rsidR="00341280" w:rsidRPr="00D84D7C" w:rsidRDefault="00341280" w:rsidP="00341280">
            <w:pPr>
              <w:jc w:val="center"/>
              <w:rPr>
                <w:color w:val="000000"/>
                <w:sz w:val="16"/>
                <w:szCs w:val="16"/>
              </w:rPr>
            </w:pPr>
            <w:r w:rsidRPr="00D84D7C">
              <w:rPr>
                <w:color w:val="000000"/>
                <w:sz w:val="16"/>
              </w:rPr>
              <w:t>1.92</w:t>
            </w:r>
          </w:p>
        </w:tc>
        <w:tc>
          <w:tcPr>
            <w:tcW w:w="709" w:type="dxa"/>
            <w:shd w:val="clear" w:color="auto" w:fill="auto"/>
            <w:noWrap/>
            <w:vAlign w:val="center"/>
          </w:tcPr>
          <w:p w14:paraId="64D35ABE"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1B4D1978"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77D6E064"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096B4754"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739C23AD"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48118C99" w14:textId="77777777" w:rsidR="00341280" w:rsidRPr="00D84D7C" w:rsidRDefault="00341280" w:rsidP="00341280">
            <w:pPr>
              <w:jc w:val="center"/>
              <w:rPr>
                <w:color w:val="000000"/>
                <w:sz w:val="16"/>
                <w:szCs w:val="16"/>
              </w:rPr>
            </w:pPr>
          </w:p>
        </w:tc>
      </w:tr>
      <w:tr w:rsidR="00341280" w:rsidRPr="00D84D7C" w14:paraId="10AB3B21" w14:textId="77777777" w:rsidTr="00341280">
        <w:trPr>
          <w:trHeight w:val="303"/>
        </w:trPr>
        <w:tc>
          <w:tcPr>
            <w:tcW w:w="1393" w:type="dxa"/>
            <w:shd w:val="clear" w:color="auto" w:fill="DBE5F1"/>
            <w:vAlign w:val="center"/>
            <w:hideMark/>
          </w:tcPr>
          <w:p w14:paraId="44677C4E" w14:textId="77777777" w:rsidR="00341280" w:rsidRPr="00D84D7C" w:rsidRDefault="00341280" w:rsidP="00341280">
            <w:pPr>
              <w:rPr>
                <w:color w:val="000000"/>
                <w:sz w:val="16"/>
                <w:szCs w:val="16"/>
              </w:rPr>
            </w:pPr>
            <w:r w:rsidRPr="00D84D7C">
              <w:rPr>
                <w:color w:val="000000"/>
                <w:sz w:val="16"/>
              </w:rPr>
              <w:t>Auditor</w:t>
            </w:r>
          </w:p>
        </w:tc>
        <w:tc>
          <w:tcPr>
            <w:tcW w:w="677" w:type="dxa"/>
            <w:shd w:val="clear" w:color="auto" w:fill="auto"/>
            <w:noWrap/>
            <w:vAlign w:val="center"/>
          </w:tcPr>
          <w:p w14:paraId="51188863" w14:textId="77777777" w:rsidR="00341280" w:rsidRPr="00D84D7C" w:rsidRDefault="00341280" w:rsidP="00341280">
            <w:pPr>
              <w:jc w:val="center"/>
              <w:rPr>
                <w:sz w:val="16"/>
                <w:szCs w:val="16"/>
              </w:rPr>
            </w:pPr>
            <w:r w:rsidRPr="00D84D7C">
              <w:rPr>
                <w:sz w:val="16"/>
              </w:rPr>
              <w:t>11.50</w:t>
            </w:r>
          </w:p>
        </w:tc>
        <w:tc>
          <w:tcPr>
            <w:tcW w:w="780" w:type="dxa"/>
            <w:shd w:val="clear" w:color="auto" w:fill="auto"/>
            <w:noWrap/>
            <w:vAlign w:val="center"/>
          </w:tcPr>
          <w:p w14:paraId="353525D1" w14:textId="77777777" w:rsidR="00341280" w:rsidRPr="00D84D7C" w:rsidRDefault="00341280" w:rsidP="00341280">
            <w:pPr>
              <w:jc w:val="center"/>
              <w:rPr>
                <w:color w:val="000000"/>
                <w:sz w:val="16"/>
                <w:szCs w:val="16"/>
              </w:rPr>
            </w:pPr>
            <w:r w:rsidRPr="00D84D7C">
              <w:rPr>
                <w:color w:val="000000"/>
                <w:sz w:val="16"/>
              </w:rPr>
              <w:t>6.26</w:t>
            </w:r>
          </w:p>
        </w:tc>
        <w:tc>
          <w:tcPr>
            <w:tcW w:w="709" w:type="dxa"/>
            <w:shd w:val="clear" w:color="auto" w:fill="auto"/>
            <w:noWrap/>
            <w:vAlign w:val="center"/>
          </w:tcPr>
          <w:p w14:paraId="52F89353" w14:textId="77777777" w:rsidR="00341280" w:rsidRPr="00D84D7C" w:rsidRDefault="00341280" w:rsidP="00341280">
            <w:pPr>
              <w:jc w:val="center"/>
              <w:rPr>
                <w:sz w:val="16"/>
                <w:szCs w:val="16"/>
              </w:rPr>
            </w:pPr>
            <w:r w:rsidRPr="00D84D7C">
              <w:rPr>
                <w:sz w:val="16"/>
              </w:rPr>
              <w:t>10.50</w:t>
            </w:r>
          </w:p>
        </w:tc>
        <w:tc>
          <w:tcPr>
            <w:tcW w:w="709" w:type="dxa"/>
            <w:shd w:val="clear" w:color="auto" w:fill="auto"/>
            <w:noWrap/>
            <w:vAlign w:val="center"/>
          </w:tcPr>
          <w:p w14:paraId="2538AD2C" w14:textId="77777777" w:rsidR="00341280" w:rsidRPr="00D84D7C" w:rsidRDefault="00341280" w:rsidP="00341280">
            <w:pPr>
              <w:jc w:val="center"/>
              <w:rPr>
                <w:color w:val="000000"/>
                <w:sz w:val="16"/>
                <w:szCs w:val="16"/>
              </w:rPr>
            </w:pPr>
            <w:r w:rsidRPr="00D84D7C">
              <w:rPr>
                <w:color w:val="000000"/>
                <w:sz w:val="16"/>
              </w:rPr>
              <w:t>7.81</w:t>
            </w:r>
          </w:p>
        </w:tc>
        <w:tc>
          <w:tcPr>
            <w:tcW w:w="709" w:type="dxa"/>
            <w:shd w:val="clear" w:color="auto" w:fill="auto"/>
            <w:noWrap/>
            <w:vAlign w:val="center"/>
          </w:tcPr>
          <w:p w14:paraId="0A58388B"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757DF1E0" w14:textId="77777777" w:rsidR="00341280" w:rsidRPr="00D84D7C" w:rsidRDefault="00341280" w:rsidP="00341280">
            <w:pPr>
              <w:jc w:val="center"/>
              <w:rPr>
                <w:color w:val="000000"/>
                <w:sz w:val="16"/>
                <w:szCs w:val="16"/>
              </w:rPr>
            </w:pPr>
            <w:r w:rsidRPr="00D84D7C">
              <w:rPr>
                <w:color w:val="000000"/>
                <w:sz w:val="16"/>
              </w:rPr>
              <w:t>0.25</w:t>
            </w:r>
          </w:p>
        </w:tc>
        <w:tc>
          <w:tcPr>
            <w:tcW w:w="709" w:type="dxa"/>
            <w:shd w:val="clear" w:color="auto" w:fill="auto"/>
            <w:noWrap/>
            <w:vAlign w:val="center"/>
          </w:tcPr>
          <w:p w14:paraId="7BB52637" w14:textId="77777777" w:rsidR="00341280" w:rsidRPr="00D84D7C" w:rsidRDefault="00341280" w:rsidP="00341280">
            <w:pPr>
              <w:jc w:val="center"/>
              <w:rPr>
                <w:color w:val="000000"/>
                <w:sz w:val="16"/>
                <w:szCs w:val="16"/>
              </w:rPr>
            </w:pPr>
            <w:r w:rsidRPr="00D84D7C">
              <w:rPr>
                <w:color w:val="000000"/>
                <w:sz w:val="16"/>
              </w:rPr>
              <w:t>1.00</w:t>
            </w:r>
          </w:p>
        </w:tc>
        <w:tc>
          <w:tcPr>
            <w:tcW w:w="686" w:type="dxa"/>
            <w:shd w:val="clear" w:color="auto" w:fill="auto"/>
            <w:noWrap/>
            <w:vAlign w:val="center"/>
          </w:tcPr>
          <w:p w14:paraId="6F881852"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5319E3DF"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2347B303" w14:textId="77777777" w:rsidR="00341280" w:rsidRPr="00D84D7C" w:rsidRDefault="00341280" w:rsidP="00341280">
            <w:pPr>
              <w:jc w:val="center"/>
              <w:rPr>
                <w:color w:val="000000"/>
                <w:sz w:val="16"/>
                <w:szCs w:val="16"/>
              </w:rPr>
            </w:pPr>
            <w:r w:rsidRPr="00D84D7C">
              <w:rPr>
                <w:color w:val="000000"/>
                <w:sz w:val="16"/>
              </w:rPr>
              <w:t>1.73</w:t>
            </w:r>
          </w:p>
        </w:tc>
      </w:tr>
      <w:tr w:rsidR="00341280" w:rsidRPr="00D84D7C" w14:paraId="662C974F" w14:textId="77777777" w:rsidTr="00341280">
        <w:trPr>
          <w:trHeight w:val="375"/>
        </w:trPr>
        <w:tc>
          <w:tcPr>
            <w:tcW w:w="1393" w:type="dxa"/>
            <w:shd w:val="clear" w:color="auto" w:fill="DBE5F1"/>
            <w:vAlign w:val="center"/>
            <w:hideMark/>
          </w:tcPr>
          <w:p w14:paraId="14082DF1" w14:textId="77777777" w:rsidR="00341280" w:rsidRPr="00D84D7C" w:rsidRDefault="00341280" w:rsidP="00341280">
            <w:pPr>
              <w:rPr>
                <w:color w:val="000000"/>
                <w:sz w:val="16"/>
                <w:szCs w:val="16"/>
              </w:rPr>
            </w:pPr>
            <w:r w:rsidRPr="00D84D7C">
              <w:rPr>
                <w:color w:val="000000"/>
                <w:sz w:val="16"/>
              </w:rPr>
              <w:t>Evaluation coordinator</w:t>
            </w:r>
          </w:p>
        </w:tc>
        <w:tc>
          <w:tcPr>
            <w:tcW w:w="677" w:type="dxa"/>
            <w:shd w:val="clear" w:color="auto" w:fill="auto"/>
            <w:noWrap/>
            <w:vAlign w:val="center"/>
          </w:tcPr>
          <w:p w14:paraId="18D73EEF" w14:textId="77777777" w:rsidR="00341280" w:rsidRPr="00D84D7C" w:rsidRDefault="00341280" w:rsidP="00341280">
            <w:pPr>
              <w:jc w:val="center"/>
              <w:rPr>
                <w:sz w:val="16"/>
                <w:szCs w:val="16"/>
              </w:rPr>
            </w:pPr>
            <w:r w:rsidRPr="00D84D7C">
              <w:rPr>
                <w:sz w:val="16"/>
              </w:rPr>
              <w:t>1.00</w:t>
            </w:r>
          </w:p>
        </w:tc>
        <w:tc>
          <w:tcPr>
            <w:tcW w:w="780" w:type="dxa"/>
            <w:shd w:val="clear" w:color="auto" w:fill="auto"/>
            <w:noWrap/>
            <w:vAlign w:val="center"/>
          </w:tcPr>
          <w:p w14:paraId="14961C23"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5DC21EDD" w14:textId="77777777" w:rsidR="00341280" w:rsidRPr="00D84D7C" w:rsidRDefault="00341280" w:rsidP="00341280">
            <w:pPr>
              <w:jc w:val="center"/>
              <w:rPr>
                <w:sz w:val="16"/>
                <w:szCs w:val="16"/>
              </w:rPr>
            </w:pPr>
          </w:p>
        </w:tc>
        <w:tc>
          <w:tcPr>
            <w:tcW w:w="709" w:type="dxa"/>
            <w:shd w:val="clear" w:color="auto" w:fill="auto"/>
            <w:noWrap/>
            <w:vAlign w:val="center"/>
          </w:tcPr>
          <w:p w14:paraId="7B26EE4E"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1F91275D" w14:textId="77777777" w:rsidR="00341280" w:rsidRPr="00D84D7C" w:rsidRDefault="00341280" w:rsidP="00341280">
            <w:pPr>
              <w:jc w:val="center"/>
              <w:rPr>
                <w:color w:val="000000"/>
                <w:sz w:val="16"/>
                <w:szCs w:val="16"/>
              </w:rPr>
            </w:pPr>
            <w:r w:rsidRPr="00D84D7C">
              <w:rPr>
                <w:color w:val="000000"/>
                <w:sz w:val="16"/>
              </w:rPr>
              <w:t>1.00</w:t>
            </w:r>
          </w:p>
        </w:tc>
        <w:tc>
          <w:tcPr>
            <w:tcW w:w="850" w:type="dxa"/>
            <w:shd w:val="clear" w:color="auto" w:fill="auto"/>
            <w:noWrap/>
            <w:vAlign w:val="center"/>
          </w:tcPr>
          <w:p w14:paraId="1E9FEC62"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783C3E05"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3A243E87"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1B7F8C80"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073DBA9C" w14:textId="77777777" w:rsidR="00341280" w:rsidRPr="00D84D7C" w:rsidRDefault="00341280" w:rsidP="00341280">
            <w:pPr>
              <w:jc w:val="center"/>
              <w:rPr>
                <w:color w:val="000000"/>
                <w:sz w:val="16"/>
                <w:szCs w:val="16"/>
              </w:rPr>
            </w:pPr>
          </w:p>
        </w:tc>
      </w:tr>
      <w:tr w:rsidR="00341280" w:rsidRPr="00D84D7C" w14:paraId="07AE96DF" w14:textId="77777777" w:rsidTr="00341280">
        <w:trPr>
          <w:trHeight w:val="429"/>
        </w:trPr>
        <w:tc>
          <w:tcPr>
            <w:tcW w:w="1393" w:type="dxa"/>
            <w:shd w:val="clear" w:color="auto" w:fill="DBE5F1"/>
            <w:vAlign w:val="center"/>
            <w:hideMark/>
          </w:tcPr>
          <w:p w14:paraId="57B5AB15" w14:textId="77777777" w:rsidR="00341280" w:rsidRPr="00D84D7C" w:rsidRDefault="00341280" w:rsidP="00341280">
            <w:pPr>
              <w:rPr>
                <w:color w:val="000000"/>
                <w:sz w:val="16"/>
                <w:szCs w:val="16"/>
              </w:rPr>
            </w:pPr>
            <w:r w:rsidRPr="00D84D7C">
              <w:rPr>
                <w:color w:val="000000"/>
                <w:sz w:val="16"/>
              </w:rPr>
              <w:t>Coordinator of audits and irregularities</w:t>
            </w:r>
          </w:p>
        </w:tc>
        <w:tc>
          <w:tcPr>
            <w:tcW w:w="677" w:type="dxa"/>
            <w:shd w:val="clear" w:color="auto" w:fill="auto"/>
            <w:noWrap/>
            <w:vAlign w:val="center"/>
          </w:tcPr>
          <w:p w14:paraId="6F71285B" w14:textId="77777777" w:rsidR="00341280" w:rsidRPr="00D84D7C" w:rsidRDefault="00341280" w:rsidP="00341280">
            <w:pPr>
              <w:jc w:val="center"/>
              <w:rPr>
                <w:sz w:val="16"/>
                <w:szCs w:val="16"/>
              </w:rPr>
            </w:pPr>
          </w:p>
        </w:tc>
        <w:tc>
          <w:tcPr>
            <w:tcW w:w="780" w:type="dxa"/>
            <w:shd w:val="clear" w:color="auto" w:fill="auto"/>
            <w:noWrap/>
            <w:vAlign w:val="center"/>
          </w:tcPr>
          <w:p w14:paraId="63262231" w14:textId="77777777" w:rsidR="00341280" w:rsidRPr="00D84D7C" w:rsidRDefault="00341280" w:rsidP="00341280">
            <w:pPr>
              <w:jc w:val="center"/>
              <w:rPr>
                <w:color w:val="000000"/>
                <w:sz w:val="16"/>
                <w:szCs w:val="16"/>
              </w:rPr>
            </w:pPr>
            <w:r w:rsidRPr="00D84D7C">
              <w:rPr>
                <w:color w:val="000000"/>
                <w:sz w:val="16"/>
              </w:rPr>
              <w:t>0.50</w:t>
            </w:r>
          </w:p>
        </w:tc>
        <w:tc>
          <w:tcPr>
            <w:tcW w:w="709" w:type="dxa"/>
            <w:shd w:val="clear" w:color="auto" w:fill="auto"/>
            <w:noWrap/>
            <w:vAlign w:val="center"/>
          </w:tcPr>
          <w:p w14:paraId="48FAAAA9" w14:textId="77777777" w:rsidR="00341280" w:rsidRPr="00D84D7C" w:rsidRDefault="00341280" w:rsidP="00341280">
            <w:pPr>
              <w:jc w:val="center"/>
              <w:rPr>
                <w:sz w:val="16"/>
                <w:szCs w:val="16"/>
              </w:rPr>
            </w:pPr>
          </w:p>
        </w:tc>
        <w:tc>
          <w:tcPr>
            <w:tcW w:w="709" w:type="dxa"/>
            <w:shd w:val="clear" w:color="auto" w:fill="auto"/>
            <w:noWrap/>
            <w:vAlign w:val="center"/>
          </w:tcPr>
          <w:p w14:paraId="5371EEB5" w14:textId="77777777" w:rsidR="00341280" w:rsidRPr="00D84D7C" w:rsidRDefault="00341280" w:rsidP="00341280">
            <w:pPr>
              <w:jc w:val="center"/>
              <w:rPr>
                <w:color w:val="000000"/>
                <w:sz w:val="16"/>
                <w:szCs w:val="16"/>
              </w:rPr>
            </w:pPr>
            <w:r w:rsidRPr="00D84D7C">
              <w:rPr>
                <w:color w:val="000000"/>
                <w:sz w:val="16"/>
              </w:rPr>
              <w:t>0.50</w:t>
            </w:r>
          </w:p>
        </w:tc>
        <w:tc>
          <w:tcPr>
            <w:tcW w:w="709" w:type="dxa"/>
            <w:shd w:val="clear" w:color="auto" w:fill="auto"/>
            <w:noWrap/>
            <w:vAlign w:val="center"/>
          </w:tcPr>
          <w:p w14:paraId="54DF8360"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1DBFC9C0"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61AB965A"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0EB3DF1A"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2582AB35"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20EEE407" w14:textId="77777777" w:rsidR="00341280" w:rsidRPr="00D84D7C" w:rsidRDefault="00341280" w:rsidP="00341280">
            <w:pPr>
              <w:jc w:val="center"/>
              <w:rPr>
                <w:color w:val="000000"/>
                <w:sz w:val="16"/>
                <w:szCs w:val="16"/>
              </w:rPr>
            </w:pPr>
          </w:p>
        </w:tc>
      </w:tr>
      <w:tr w:rsidR="00341280" w:rsidRPr="00D84D7C" w14:paraId="15C9A6FA" w14:textId="77777777" w:rsidTr="00341280">
        <w:trPr>
          <w:trHeight w:val="437"/>
        </w:trPr>
        <w:tc>
          <w:tcPr>
            <w:tcW w:w="1393" w:type="dxa"/>
            <w:shd w:val="clear" w:color="auto" w:fill="DBE5F1"/>
            <w:vAlign w:val="center"/>
            <w:hideMark/>
          </w:tcPr>
          <w:p w14:paraId="4FDE9093" w14:textId="77777777" w:rsidR="00341280" w:rsidRPr="00D84D7C" w:rsidRDefault="00341280" w:rsidP="00341280">
            <w:pPr>
              <w:rPr>
                <w:color w:val="000000"/>
                <w:sz w:val="16"/>
                <w:szCs w:val="16"/>
              </w:rPr>
            </w:pPr>
            <w:r w:rsidRPr="00D84D7C">
              <w:rPr>
                <w:color w:val="000000"/>
                <w:sz w:val="16"/>
              </w:rPr>
              <w:t>Technical assistance coordinator</w:t>
            </w:r>
          </w:p>
        </w:tc>
        <w:tc>
          <w:tcPr>
            <w:tcW w:w="677" w:type="dxa"/>
            <w:shd w:val="clear" w:color="auto" w:fill="auto"/>
            <w:noWrap/>
            <w:vAlign w:val="center"/>
          </w:tcPr>
          <w:p w14:paraId="285D2DA6" w14:textId="77777777" w:rsidR="00341280" w:rsidRPr="00D84D7C" w:rsidRDefault="00341280" w:rsidP="00341280">
            <w:pPr>
              <w:jc w:val="center"/>
              <w:rPr>
                <w:sz w:val="16"/>
                <w:szCs w:val="16"/>
              </w:rPr>
            </w:pPr>
            <w:r w:rsidRPr="00D84D7C">
              <w:rPr>
                <w:sz w:val="16"/>
              </w:rPr>
              <w:t>2.00</w:t>
            </w:r>
          </w:p>
        </w:tc>
        <w:tc>
          <w:tcPr>
            <w:tcW w:w="780" w:type="dxa"/>
            <w:shd w:val="clear" w:color="auto" w:fill="auto"/>
            <w:noWrap/>
            <w:vAlign w:val="center"/>
          </w:tcPr>
          <w:p w14:paraId="19ACEF68" w14:textId="77777777" w:rsidR="00341280" w:rsidRPr="00D84D7C" w:rsidRDefault="00341280" w:rsidP="00341280">
            <w:pPr>
              <w:jc w:val="center"/>
              <w:rPr>
                <w:color w:val="000000"/>
                <w:sz w:val="16"/>
                <w:szCs w:val="16"/>
              </w:rPr>
            </w:pPr>
            <w:r w:rsidRPr="00D84D7C">
              <w:rPr>
                <w:color w:val="000000"/>
                <w:sz w:val="16"/>
              </w:rPr>
              <w:t>2.26</w:t>
            </w:r>
          </w:p>
        </w:tc>
        <w:tc>
          <w:tcPr>
            <w:tcW w:w="709" w:type="dxa"/>
            <w:shd w:val="clear" w:color="auto" w:fill="auto"/>
            <w:noWrap/>
            <w:vAlign w:val="center"/>
          </w:tcPr>
          <w:p w14:paraId="1A6921CE" w14:textId="77777777" w:rsidR="00341280" w:rsidRPr="00D84D7C" w:rsidRDefault="00341280" w:rsidP="00341280">
            <w:pPr>
              <w:jc w:val="center"/>
              <w:rPr>
                <w:sz w:val="16"/>
                <w:szCs w:val="16"/>
              </w:rPr>
            </w:pPr>
            <w:r w:rsidRPr="00D84D7C">
              <w:rPr>
                <w:sz w:val="16"/>
              </w:rPr>
              <w:t>2.00</w:t>
            </w:r>
          </w:p>
        </w:tc>
        <w:tc>
          <w:tcPr>
            <w:tcW w:w="709" w:type="dxa"/>
            <w:shd w:val="clear" w:color="auto" w:fill="auto"/>
            <w:noWrap/>
            <w:vAlign w:val="center"/>
          </w:tcPr>
          <w:p w14:paraId="4E429814" w14:textId="77777777" w:rsidR="00341280" w:rsidRPr="00D84D7C" w:rsidRDefault="00341280" w:rsidP="00341280">
            <w:pPr>
              <w:jc w:val="center"/>
              <w:rPr>
                <w:color w:val="000000"/>
                <w:sz w:val="16"/>
                <w:szCs w:val="16"/>
              </w:rPr>
            </w:pPr>
            <w:r w:rsidRPr="00D84D7C">
              <w:rPr>
                <w:color w:val="000000"/>
                <w:sz w:val="16"/>
              </w:rPr>
              <w:t>1.63</w:t>
            </w:r>
          </w:p>
        </w:tc>
        <w:tc>
          <w:tcPr>
            <w:tcW w:w="709" w:type="dxa"/>
            <w:shd w:val="clear" w:color="auto" w:fill="auto"/>
            <w:noWrap/>
            <w:vAlign w:val="center"/>
          </w:tcPr>
          <w:p w14:paraId="6BD1129A"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4EC387E5" w14:textId="77777777" w:rsidR="00341280" w:rsidRPr="00D84D7C" w:rsidRDefault="00341280" w:rsidP="00341280">
            <w:pPr>
              <w:jc w:val="center"/>
              <w:rPr>
                <w:color w:val="000000"/>
                <w:sz w:val="16"/>
                <w:szCs w:val="16"/>
              </w:rPr>
            </w:pPr>
            <w:r w:rsidRPr="00D84D7C">
              <w:rPr>
                <w:color w:val="000000"/>
                <w:sz w:val="16"/>
              </w:rPr>
              <w:t>0.63</w:t>
            </w:r>
          </w:p>
        </w:tc>
        <w:tc>
          <w:tcPr>
            <w:tcW w:w="709" w:type="dxa"/>
            <w:shd w:val="clear" w:color="auto" w:fill="auto"/>
            <w:noWrap/>
            <w:vAlign w:val="center"/>
          </w:tcPr>
          <w:p w14:paraId="3E412FE3"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65D6ED2E"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0155F620"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59CFD921" w14:textId="77777777" w:rsidR="00341280" w:rsidRPr="00D84D7C" w:rsidRDefault="00341280" w:rsidP="00341280">
            <w:pPr>
              <w:jc w:val="center"/>
              <w:rPr>
                <w:color w:val="000000"/>
                <w:sz w:val="16"/>
                <w:szCs w:val="16"/>
              </w:rPr>
            </w:pPr>
          </w:p>
        </w:tc>
      </w:tr>
      <w:tr w:rsidR="00341280" w:rsidRPr="00D84D7C" w14:paraId="5B303960" w14:textId="77777777" w:rsidTr="00341280">
        <w:trPr>
          <w:trHeight w:val="271"/>
        </w:trPr>
        <w:tc>
          <w:tcPr>
            <w:tcW w:w="1393" w:type="dxa"/>
            <w:shd w:val="clear" w:color="auto" w:fill="DBE5F1"/>
            <w:vAlign w:val="center"/>
            <w:hideMark/>
          </w:tcPr>
          <w:p w14:paraId="7417778B" w14:textId="77777777" w:rsidR="00341280" w:rsidRPr="00D84D7C" w:rsidRDefault="00341280" w:rsidP="00341280">
            <w:pPr>
              <w:rPr>
                <w:color w:val="000000"/>
                <w:sz w:val="16"/>
                <w:szCs w:val="16"/>
              </w:rPr>
            </w:pPr>
            <w:r w:rsidRPr="00D84D7C">
              <w:rPr>
                <w:color w:val="000000"/>
                <w:sz w:val="16"/>
              </w:rPr>
              <w:t>Education and HR coordinator</w:t>
            </w:r>
          </w:p>
        </w:tc>
        <w:tc>
          <w:tcPr>
            <w:tcW w:w="677" w:type="dxa"/>
            <w:shd w:val="clear" w:color="auto" w:fill="auto"/>
            <w:noWrap/>
            <w:vAlign w:val="center"/>
          </w:tcPr>
          <w:p w14:paraId="43520E93" w14:textId="77777777" w:rsidR="00341280" w:rsidRPr="00D84D7C" w:rsidRDefault="00341280" w:rsidP="00341280">
            <w:pPr>
              <w:jc w:val="center"/>
              <w:rPr>
                <w:sz w:val="16"/>
                <w:szCs w:val="16"/>
              </w:rPr>
            </w:pPr>
            <w:r w:rsidRPr="00D84D7C">
              <w:rPr>
                <w:sz w:val="16"/>
              </w:rPr>
              <w:t>2.00</w:t>
            </w:r>
          </w:p>
        </w:tc>
        <w:tc>
          <w:tcPr>
            <w:tcW w:w="780" w:type="dxa"/>
            <w:shd w:val="clear" w:color="auto" w:fill="auto"/>
            <w:noWrap/>
            <w:vAlign w:val="center"/>
          </w:tcPr>
          <w:p w14:paraId="3E05F9A4"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0646D310" w14:textId="77777777" w:rsidR="00341280" w:rsidRPr="00D84D7C" w:rsidRDefault="00341280" w:rsidP="00341280">
            <w:pPr>
              <w:jc w:val="center"/>
              <w:rPr>
                <w:sz w:val="16"/>
                <w:szCs w:val="16"/>
              </w:rPr>
            </w:pPr>
            <w:r w:rsidRPr="00D84D7C">
              <w:rPr>
                <w:sz w:val="16"/>
              </w:rPr>
              <w:t>2.00</w:t>
            </w:r>
          </w:p>
        </w:tc>
        <w:tc>
          <w:tcPr>
            <w:tcW w:w="709" w:type="dxa"/>
            <w:shd w:val="clear" w:color="auto" w:fill="auto"/>
            <w:noWrap/>
            <w:vAlign w:val="center"/>
          </w:tcPr>
          <w:p w14:paraId="661BAF0E"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4F17864D"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5488061F"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015FBE6A" w14:textId="77777777" w:rsidR="00341280" w:rsidRPr="00D84D7C" w:rsidRDefault="00341280" w:rsidP="00341280">
            <w:pPr>
              <w:jc w:val="center"/>
              <w:rPr>
                <w:color w:val="000000"/>
                <w:sz w:val="16"/>
                <w:szCs w:val="16"/>
              </w:rPr>
            </w:pPr>
            <w:r w:rsidRPr="00D84D7C">
              <w:rPr>
                <w:color w:val="000000"/>
                <w:sz w:val="16"/>
              </w:rPr>
              <w:t>1.00</w:t>
            </w:r>
          </w:p>
        </w:tc>
        <w:tc>
          <w:tcPr>
            <w:tcW w:w="686" w:type="dxa"/>
            <w:shd w:val="clear" w:color="auto" w:fill="auto"/>
            <w:noWrap/>
            <w:vAlign w:val="center"/>
          </w:tcPr>
          <w:p w14:paraId="5118923E"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36AF3508" w14:textId="77777777" w:rsidR="00341280" w:rsidRPr="00D84D7C" w:rsidRDefault="00341280" w:rsidP="00341280">
            <w:pPr>
              <w:jc w:val="center"/>
              <w:rPr>
                <w:color w:val="000000"/>
                <w:sz w:val="16"/>
                <w:szCs w:val="16"/>
              </w:rPr>
            </w:pPr>
            <w:r w:rsidRPr="00D84D7C">
              <w:rPr>
                <w:color w:val="000000"/>
                <w:sz w:val="16"/>
              </w:rPr>
              <w:t>1.00</w:t>
            </w:r>
          </w:p>
        </w:tc>
        <w:tc>
          <w:tcPr>
            <w:tcW w:w="1010" w:type="dxa"/>
            <w:shd w:val="clear" w:color="auto" w:fill="auto"/>
            <w:noWrap/>
            <w:vAlign w:val="center"/>
          </w:tcPr>
          <w:p w14:paraId="7A925768" w14:textId="77777777" w:rsidR="00341280" w:rsidRPr="00D84D7C" w:rsidRDefault="00341280" w:rsidP="00341280">
            <w:pPr>
              <w:jc w:val="center"/>
              <w:rPr>
                <w:color w:val="000000"/>
                <w:sz w:val="16"/>
                <w:szCs w:val="16"/>
              </w:rPr>
            </w:pPr>
          </w:p>
        </w:tc>
      </w:tr>
      <w:tr w:rsidR="00341280" w:rsidRPr="00D84D7C" w14:paraId="4CDAEB44" w14:textId="77777777" w:rsidTr="00341280">
        <w:trPr>
          <w:trHeight w:val="319"/>
        </w:trPr>
        <w:tc>
          <w:tcPr>
            <w:tcW w:w="1393" w:type="dxa"/>
            <w:shd w:val="clear" w:color="auto" w:fill="DBE5F1"/>
            <w:vAlign w:val="center"/>
            <w:hideMark/>
          </w:tcPr>
          <w:p w14:paraId="6415F6CF" w14:textId="77777777" w:rsidR="00341280" w:rsidRPr="00D84D7C" w:rsidRDefault="00341280" w:rsidP="00341280">
            <w:pPr>
              <w:rPr>
                <w:color w:val="000000"/>
                <w:sz w:val="16"/>
                <w:szCs w:val="16"/>
              </w:rPr>
            </w:pPr>
            <w:r w:rsidRPr="00D84D7C">
              <w:rPr>
                <w:color w:val="000000"/>
                <w:sz w:val="16"/>
              </w:rPr>
              <w:t>OP management methodist</w:t>
            </w:r>
          </w:p>
        </w:tc>
        <w:tc>
          <w:tcPr>
            <w:tcW w:w="677" w:type="dxa"/>
            <w:shd w:val="clear" w:color="auto" w:fill="auto"/>
            <w:noWrap/>
            <w:vAlign w:val="center"/>
          </w:tcPr>
          <w:p w14:paraId="39AA425C" w14:textId="77777777" w:rsidR="00341280" w:rsidRPr="00D84D7C" w:rsidRDefault="00341280" w:rsidP="00341280">
            <w:pPr>
              <w:jc w:val="center"/>
              <w:rPr>
                <w:sz w:val="16"/>
                <w:szCs w:val="16"/>
              </w:rPr>
            </w:pPr>
            <w:r w:rsidRPr="00D84D7C">
              <w:rPr>
                <w:sz w:val="16"/>
              </w:rPr>
              <w:t>9.625</w:t>
            </w:r>
          </w:p>
        </w:tc>
        <w:tc>
          <w:tcPr>
            <w:tcW w:w="780" w:type="dxa"/>
            <w:shd w:val="clear" w:color="auto" w:fill="auto"/>
            <w:noWrap/>
            <w:vAlign w:val="center"/>
          </w:tcPr>
          <w:p w14:paraId="53C0911F" w14:textId="77777777" w:rsidR="00341280" w:rsidRPr="00D84D7C" w:rsidRDefault="00341280" w:rsidP="00341280">
            <w:pPr>
              <w:jc w:val="center"/>
              <w:rPr>
                <w:color w:val="000000"/>
                <w:sz w:val="16"/>
                <w:szCs w:val="16"/>
              </w:rPr>
            </w:pPr>
            <w:r w:rsidRPr="00D84D7C">
              <w:rPr>
                <w:color w:val="000000"/>
                <w:sz w:val="16"/>
              </w:rPr>
              <w:t>6.76</w:t>
            </w:r>
          </w:p>
        </w:tc>
        <w:tc>
          <w:tcPr>
            <w:tcW w:w="709" w:type="dxa"/>
            <w:shd w:val="clear" w:color="auto" w:fill="auto"/>
            <w:noWrap/>
            <w:vAlign w:val="center"/>
          </w:tcPr>
          <w:p w14:paraId="1D8C39F7" w14:textId="77777777" w:rsidR="00341280" w:rsidRPr="00D84D7C" w:rsidRDefault="00341280" w:rsidP="00341280">
            <w:pPr>
              <w:jc w:val="center"/>
              <w:rPr>
                <w:sz w:val="16"/>
                <w:szCs w:val="16"/>
              </w:rPr>
            </w:pPr>
            <w:r w:rsidRPr="00D84D7C">
              <w:rPr>
                <w:sz w:val="16"/>
              </w:rPr>
              <w:t>10.50</w:t>
            </w:r>
          </w:p>
        </w:tc>
        <w:tc>
          <w:tcPr>
            <w:tcW w:w="709" w:type="dxa"/>
            <w:shd w:val="clear" w:color="auto" w:fill="auto"/>
            <w:noWrap/>
            <w:vAlign w:val="center"/>
          </w:tcPr>
          <w:p w14:paraId="27987B32" w14:textId="77777777" w:rsidR="00341280" w:rsidRPr="00D84D7C" w:rsidRDefault="00341280" w:rsidP="00341280">
            <w:pPr>
              <w:jc w:val="center"/>
              <w:rPr>
                <w:color w:val="000000"/>
                <w:sz w:val="16"/>
                <w:szCs w:val="16"/>
              </w:rPr>
            </w:pPr>
            <w:r w:rsidRPr="00D84D7C">
              <w:rPr>
                <w:color w:val="000000"/>
                <w:sz w:val="16"/>
              </w:rPr>
              <w:t>4.76</w:t>
            </w:r>
          </w:p>
        </w:tc>
        <w:tc>
          <w:tcPr>
            <w:tcW w:w="709" w:type="dxa"/>
            <w:shd w:val="clear" w:color="auto" w:fill="auto"/>
            <w:noWrap/>
            <w:vAlign w:val="center"/>
          </w:tcPr>
          <w:p w14:paraId="1FBAE510" w14:textId="77777777" w:rsidR="00341280" w:rsidRPr="00D84D7C" w:rsidRDefault="00341280" w:rsidP="00341280">
            <w:pPr>
              <w:jc w:val="center"/>
              <w:rPr>
                <w:color w:val="000000"/>
                <w:sz w:val="16"/>
                <w:szCs w:val="16"/>
              </w:rPr>
            </w:pPr>
            <w:r w:rsidRPr="00D84D7C">
              <w:rPr>
                <w:color w:val="000000"/>
                <w:sz w:val="16"/>
              </w:rPr>
              <w:t>1.00</w:t>
            </w:r>
          </w:p>
        </w:tc>
        <w:tc>
          <w:tcPr>
            <w:tcW w:w="850" w:type="dxa"/>
            <w:shd w:val="clear" w:color="auto" w:fill="auto"/>
            <w:noWrap/>
            <w:vAlign w:val="center"/>
          </w:tcPr>
          <w:p w14:paraId="5FF25D9E" w14:textId="77777777" w:rsidR="00341280" w:rsidRPr="00D84D7C" w:rsidRDefault="00341280" w:rsidP="00341280">
            <w:pPr>
              <w:jc w:val="center"/>
              <w:rPr>
                <w:color w:val="000000"/>
                <w:sz w:val="16"/>
                <w:szCs w:val="16"/>
              </w:rPr>
            </w:pPr>
            <w:r w:rsidRPr="00D84D7C">
              <w:rPr>
                <w:color w:val="000000"/>
                <w:sz w:val="16"/>
              </w:rPr>
              <w:t>2.00</w:t>
            </w:r>
          </w:p>
        </w:tc>
        <w:tc>
          <w:tcPr>
            <w:tcW w:w="709" w:type="dxa"/>
            <w:shd w:val="clear" w:color="auto" w:fill="auto"/>
            <w:noWrap/>
            <w:vAlign w:val="center"/>
          </w:tcPr>
          <w:p w14:paraId="6FFE6930"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0E163AC5"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05D95370" w14:textId="77777777" w:rsidR="00341280" w:rsidRPr="00D84D7C" w:rsidRDefault="00341280" w:rsidP="00341280">
            <w:pPr>
              <w:jc w:val="center"/>
              <w:rPr>
                <w:color w:val="000000"/>
                <w:sz w:val="18"/>
                <w:szCs w:val="18"/>
                <w:vertAlign w:val="superscript"/>
              </w:rPr>
            </w:pPr>
            <w:r w:rsidRPr="00D84D7C">
              <w:rPr>
                <w:color w:val="000000"/>
                <w:sz w:val="16"/>
              </w:rPr>
              <w:t>1.75</w:t>
            </w:r>
            <w:r w:rsidRPr="00D84D7C">
              <w:rPr>
                <w:color w:val="000000"/>
                <w:sz w:val="18"/>
                <w:vertAlign w:val="superscript"/>
              </w:rPr>
              <w:t>**</w:t>
            </w:r>
          </w:p>
        </w:tc>
        <w:tc>
          <w:tcPr>
            <w:tcW w:w="1010" w:type="dxa"/>
            <w:shd w:val="clear" w:color="auto" w:fill="auto"/>
            <w:noWrap/>
            <w:vAlign w:val="center"/>
          </w:tcPr>
          <w:p w14:paraId="7D62A82E" w14:textId="77777777" w:rsidR="00341280" w:rsidRPr="00D84D7C" w:rsidRDefault="00341280" w:rsidP="00341280">
            <w:pPr>
              <w:jc w:val="center"/>
              <w:rPr>
                <w:color w:val="000000"/>
                <w:sz w:val="16"/>
                <w:szCs w:val="16"/>
              </w:rPr>
            </w:pPr>
          </w:p>
        </w:tc>
      </w:tr>
      <w:tr w:rsidR="00341280" w:rsidRPr="00D84D7C" w14:paraId="1D2E89D0" w14:textId="77777777" w:rsidTr="00341280">
        <w:trPr>
          <w:trHeight w:val="303"/>
        </w:trPr>
        <w:tc>
          <w:tcPr>
            <w:tcW w:w="1393" w:type="dxa"/>
            <w:shd w:val="clear" w:color="auto" w:fill="DBE5F1"/>
            <w:vAlign w:val="center"/>
            <w:hideMark/>
          </w:tcPr>
          <w:p w14:paraId="0580619B" w14:textId="77777777" w:rsidR="00341280" w:rsidRPr="00D84D7C" w:rsidRDefault="00341280" w:rsidP="00341280">
            <w:pPr>
              <w:rPr>
                <w:color w:val="000000"/>
                <w:sz w:val="16"/>
                <w:szCs w:val="16"/>
              </w:rPr>
            </w:pPr>
            <w:r w:rsidRPr="00D84D7C">
              <w:rPr>
                <w:color w:val="000000"/>
                <w:sz w:val="16"/>
              </w:rPr>
              <w:t>Lawyer</w:t>
            </w:r>
          </w:p>
        </w:tc>
        <w:tc>
          <w:tcPr>
            <w:tcW w:w="677" w:type="dxa"/>
            <w:shd w:val="clear" w:color="auto" w:fill="auto"/>
            <w:noWrap/>
            <w:vAlign w:val="center"/>
          </w:tcPr>
          <w:p w14:paraId="292D18E1" w14:textId="77777777" w:rsidR="00341280" w:rsidRPr="00D84D7C" w:rsidRDefault="00341280" w:rsidP="00341280">
            <w:pPr>
              <w:jc w:val="center"/>
              <w:rPr>
                <w:sz w:val="16"/>
                <w:szCs w:val="16"/>
              </w:rPr>
            </w:pPr>
          </w:p>
        </w:tc>
        <w:tc>
          <w:tcPr>
            <w:tcW w:w="780" w:type="dxa"/>
            <w:shd w:val="clear" w:color="auto" w:fill="auto"/>
            <w:noWrap/>
            <w:vAlign w:val="center"/>
          </w:tcPr>
          <w:p w14:paraId="4220319A" w14:textId="77777777" w:rsidR="00341280" w:rsidRPr="00D84D7C" w:rsidRDefault="00341280" w:rsidP="00341280">
            <w:pPr>
              <w:jc w:val="center"/>
              <w:rPr>
                <w:color w:val="000000"/>
                <w:sz w:val="16"/>
                <w:szCs w:val="16"/>
              </w:rPr>
            </w:pPr>
            <w:r w:rsidRPr="00D84D7C">
              <w:rPr>
                <w:color w:val="000000"/>
                <w:sz w:val="16"/>
              </w:rPr>
              <w:t>1.95</w:t>
            </w:r>
          </w:p>
        </w:tc>
        <w:tc>
          <w:tcPr>
            <w:tcW w:w="709" w:type="dxa"/>
            <w:shd w:val="clear" w:color="auto" w:fill="auto"/>
            <w:noWrap/>
            <w:vAlign w:val="center"/>
          </w:tcPr>
          <w:p w14:paraId="681BADD2" w14:textId="77777777" w:rsidR="00341280" w:rsidRPr="00D84D7C" w:rsidRDefault="00341280" w:rsidP="00341280">
            <w:pPr>
              <w:jc w:val="center"/>
              <w:rPr>
                <w:sz w:val="16"/>
                <w:szCs w:val="16"/>
              </w:rPr>
            </w:pPr>
          </w:p>
        </w:tc>
        <w:tc>
          <w:tcPr>
            <w:tcW w:w="709" w:type="dxa"/>
            <w:shd w:val="clear" w:color="auto" w:fill="auto"/>
            <w:noWrap/>
            <w:vAlign w:val="center"/>
          </w:tcPr>
          <w:p w14:paraId="08E83912" w14:textId="77777777" w:rsidR="00341280" w:rsidRPr="00D84D7C" w:rsidRDefault="00341280" w:rsidP="00341280">
            <w:pPr>
              <w:jc w:val="center"/>
              <w:rPr>
                <w:color w:val="000000"/>
                <w:sz w:val="16"/>
                <w:szCs w:val="16"/>
              </w:rPr>
            </w:pPr>
            <w:r w:rsidRPr="00D84D7C">
              <w:rPr>
                <w:color w:val="000000"/>
                <w:sz w:val="16"/>
              </w:rPr>
              <w:t>1.63</w:t>
            </w:r>
          </w:p>
        </w:tc>
        <w:tc>
          <w:tcPr>
            <w:tcW w:w="709" w:type="dxa"/>
            <w:shd w:val="clear" w:color="auto" w:fill="auto"/>
            <w:noWrap/>
            <w:vAlign w:val="center"/>
          </w:tcPr>
          <w:p w14:paraId="4FE20A9B"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2DBDB673" w14:textId="77777777" w:rsidR="00341280" w:rsidRPr="00D84D7C" w:rsidRDefault="00341280" w:rsidP="00341280">
            <w:pPr>
              <w:jc w:val="center"/>
              <w:rPr>
                <w:color w:val="000000"/>
                <w:sz w:val="16"/>
                <w:szCs w:val="16"/>
              </w:rPr>
            </w:pPr>
          </w:p>
        </w:tc>
        <w:tc>
          <w:tcPr>
            <w:tcW w:w="709" w:type="dxa"/>
            <w:shd w:val="clear" w:color="auto" w:fill="auto"/>
            <w:noWrap/>
            <w:vAlign w:val="center"/>
          </w:tcPr>
          <w:p w14:paraId="620D20F5"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2CB64646"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67B2BB27"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4EC2AB32" w14:textId="77777777" w:rsidR="00341280" w:rsidRPr="00D84D7C" w:rsidRDefault="00341280" w:rsidP="00341280">
            <w:pPr>
              <w:jc w:val="center"/>
              <w:rPr>
                <w:color w:val="000000"/>
                <w:sz w:val="16"/>
                <w:szCs w:val="16"/>
              </w:rPr>
            </w:pPr>
          </w:p>
        </w:tc>
      </w:tr>
      <w:tr w:rsidR="00341280" w:rsidRPr="00D84D7C" w14:paraId="78809B2A" w14:textId="77777777" w:rsidTr="00341280">
        <w:trPr>
          <w:trHeight w:val="399"/>
        </w:trPr>
        <w:tc>
          <w:tcPr>
            <w:tcW w:w="1393" w:type="dxa"/>
            <w:shd w:val="clear" w:color="auto" w:fill="DBE5F1"/>
            <w:vAlign w:val="center"/>
            <w:hideMark/>
          </w:tcPr>
          <w:p w14:paraId="1D69B294" w14:textId="77777777" w:rsidR="00341280" w:rsidRPr="00D84D7C" w:rsidRDefault="00341280" w:rsidP="00341280">
            <w:pPr>
              <w:rPr>
                <w:color w:val="000000"/>
                <w:sz w:val="16"/>
                <w:szCs w:val="16"/>
              </w:rPr>
            </w:pPr>
            <w:r w:rsidRPr="00D84D7C">
              <w:rPr>
                <w:color w:val="000000"/>
                <w:sz w:val="16"/>
              </w:rPr>
              <w:t>Project manager</w:t>
            </w:r>
          </w:p>
        </w:tc>
        <w:tc>
          <w:tcPr>
            <w:tcW w:w="677" w:type="dxa"/>
            <w:shd w:val="clear" w:color="auto" w:fill="auto"/>
            <w:noWrap/>
            <w:vAlign w:val="center"/>
          </w:tcPr>
          <w:p w14:paraId="7AF48C36" w14:textId="77777777" w:rsidR="00341280" w:rsidRPr="00D84D7C" w:rsidRDefault="00341280" w:rsidP="00341280">
            <w:pPr>
              <w:jc w:val="center"/>
              <w:rPr>
                <w:sz w:val="16"/>
                <w:szCs w:val="16"/>
              </w:rPr>
            </w:pPr>
          </w:p>
        </w:tc>
        <w:tc>
          <w:tcPr>
            <w:tcW w:w="780" w:type="dxa"/>
            <w:shd w:val="clear" w:color="auto" w:fill="auto"/>
            <w:noWrap/>
            <w:vAlign w:val="center"/>
          </w:tcPr>
          <w:p w14:paraId="12B3F984" w14:textId="77777777" w:rsidR="00341280" w:rsidRPr="00D84D7C" w:rsidRDefault="00341280" w:rsidP="00341280">
            <w:pPr>
              <w:jc w:val="center"/>
              <w:rPr>
                <w:color w:val="000000"/>
                <w:sz w:val="16"/>
                <w:szCs w:val="16"/>
              </w:rPr>
            </w:pPr>
            <w:r w:rsidRPr="00D84D7C">
              <w:rPr>
                <w:color w:val="000000"/>
                <w:sz w:val="16"/>
              </w:rPr>
              <w:t>52.02</w:t>
            </w:r>
          </w:p>
        </w:tc>
        <w:tc>
          <w:tcPr>
            <w:tcW w:w="709" w:type="dxa"/>
            <w:shd w:val="clear" w:color="auto" w:fill="auto"/>
            <w:noWrap/>
            <w:vAlign w:val="center"/>
          </w:tcPr>
          <w:p w14:paraId="1D780736" w14:textId="77777777" w:rsidR="00341280" w:rsidRPr="00D84D7C" w:rsidRDefault="00341280" w:rsidP="00341280">
            <w:pPr>
              <w:jc w:val="center"/>
              <w:rPr>
                <w:sz w:val="16"/>
                <w:szCs w:val="16"/>
              </w:rPr>
            </w:pPr>
            <w:r w:rsidRPr="00D84D7C">
              <w:rPr>
                <w:sz w:val="16"/>
              </w:rPr>
              <w:t>1.00</w:t>
            </w:r>
          </w:p>
        </w:tc>
        <w:tc>
          <w:tcPr>
            <w:tcW w:w="709" w:type="dxa"/>
            <w:shd w:val="clear" w:color="auto" w:fill="auto"/>
            <w:noWrap/>
            <w:vAlign w:val="center"/>
          </w:tcPr>
          <w:p w14:paraId="20B95652" w14:textId="77777777" w:rsidR="00341280" w:rsidRPr="00D84D7C" w:rsidRDefault="00341280" w:rsidP="00341280">
            <w:pPr>
              <w:jc w:val="center"/>
              <w:rPr>
                <w:color w:val="000000"/>
                <w:sz w:val="16"/>
                <w:szCs w:val="16"/>
              </w:rPr>
            </w:pPr>
            <w:r w:rsidRPr="00D84D7C">
              <w:rPr>
                <w:color w:val="000000"/>
                <w:sz w:val="16"/>
              </w:rPr>
              <w:t>46.80</w:t>
            </w:r>
          </w:p>
        </w:tc>
        <w:tc>
          <w:tcPr>
            <w:tcW w:w="709" w:type="dxa"/>
            <w:shd w:val="clear" w:color="auto" w:fill="auto"/>
            <w:noWrap/>
            <w:vAlign w:val="center"/>
          </w:tcPr>
          <w:p w14:paraId="01314802"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5AA41B63" w14:textId="77777777" w:rsidR="00341280" w:rsidRPr="00D84D7C" w:rsidRDefault="00341280" w:rsidP="00341280">
            <w:pPr>
              <w:jc w:val="center"/>
              <w:rPr>
                <w:color w:val="000000"/>
                <w:sz w:val="16"/>
                <w:szCs w:val="16"/>
              </w:rPr>
            </w:pPr>
            <w:r w:rsidRPr="00D84D7C">
              <w:rPr>
                <w:color w:val="000000"/>
                <w:sz w:val="16"/>
              </w:rPr>
              <w:t>5.00</w:t>
            </w:r>
          </w:p>
        </w:tc>
        <w:tc>
          <w:tcPr>
            <w:tcW w:w="709" w:type="dxa"/>
            <w:shd w:val="clear" w:color="auto" w:fill="auto"/>
            <w:noWrap/>
            <w:vAlign w:val="center"/>
          </w:tcPr>
          <w:p w14:paraId="64BB9AAD"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0C29D1DE"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3B64DE28" w14:textId="77777777" w:rsidR="00341280" w:rsidRPr="00D84D7C" w:rsidRDefault="00341280" w:rsidP="00341280">
            <w:pPr>
              <w:jc w:val="center"/>
              <w:rPr>
                <w:color w:val="000000"/>
                <w:sz w:val="16"/>
                <w:szCs w:val="16"/>
              </w:rPr>
            </w:pPr>
            <w:r w:rsidRPr="00D84D7C">
              <w:rPr>
                <w:color w:val="000000"/>
                <w:sz w:val="16"/>
              </w:rPr>
              <w:t>1.00</w:t>
            </w:r>
          </w:p>
        </w:tc>
        <w:tc>
          <w:tcPr>
            <w:tcW w:w="1010" w:type="dxa"/>
            <w:shd w:val="clear" w:color="auto" w:fill="auto"/>
            <w:noWrap/>
            <w:vAlign w:val="center"/>
          </w:tcPr>
          <w:p w14:paraId="27AB7A53" w14:textId="77777777" w:rsidR="00341280" w:rsidRPr="00D84D7C" w:rsidRDefault="00341280" w:rsidP="00341280">
            <w:pPr>
              <w:jc w:val="center"/>
              <w:rPr>
                <w:color w:val="000000"/>
                <w:sz w:val="16"/>
                <w:szCs w:val="16"/>
              </w:rPr>
            </w:pPr>
            <w:r w:rsidRPr="00D84D7C">
              <w:rPr>
                <w:color w:val="000000"/>
                <w:sz w:val="16"/>
              </w:rPr>
              <w:t>3.00</w:t>
            </w:r>
          </w:p>
        </w:tc>
      </w:tr>
      <w:tr w:rsidR="00341280" w:rsidRPr="00D84D7C" w14:paraId="31DA415B" w14:textId="77777777" w:rsidTr="00341280">
        <w:trPr>
          <w:trHeight w:val="303"/>
        </w:trPr>
        <w:tc>
          <w:tcPr>
            <w:tcW w:w="1393" w:type="dxa"/>
            <w:shd w:val="clear" w:color="auto" w:fill="DBE5F1"/>
            <w:vAlign w:val="center"/>
            <w:hideMark/>
          </w:tcPr>
          <w:p w14:paraId="78CD925D" w14:textId="77777777" w:rsidR="00341280" w:rsidRPr="00D84D7C" w:rsidRDefault="00341280" w:rsidP="00341280">
            <w:pPr>
              <w:rPr>
                <w:color w:val="000000"/>
                <w:sz w:val="16"/>
                <w:szCs w:val="16"/>
              </w:rPr>
            </w:pPr>
            <w:r w:rsidRPr="00D84D7C">
              <w:rPr>
                <w:color w:val="000000"/>
                <w:sz w:val="16"/>
              </w:rPr>
              <w:t>Manager</w:t>
            </w:r>
          </w:p>
        </w:tc>
        <w:tc>
          <w:tcPr>
            <w:tcW w:w="677" w:type="dxa"/>
            <w:shd w:val="clear" w:color="auto" w:fill="auto"/>
            <w:noWrap/>
            <w:vAlign w:val="center"/>
          </w:tcPr>
          <w:p w14:paraId="01750096" w14:textId="77777777" w:rsidR="00341280" w:rsidRPr="00D84D7C" w:rsidRDefault="00341280" w:rsidP="00341280">
            <w:pPr>
              <w:jc w:val="center"/>
              <w:rPr>
                <w:sz w:val="16"/>
                <w:szCs w:val="16"/>
              </w:rPr>
            </w:pPr>
            <w:r w:rsidRPr="00D84D7C">
              <w:rPr>
                <w:sz w:val="16"/>
              </w:rPr>
              <w:t>7.60</w:t>
            </w:r>
          </w:p>
        </w:tc>
        <w:tc>
          <w:tcPr>
            <w:tcW w:w="780" w:type="dxa"/>
            <w:shd w:val="clear" w:color="auto" w:fill="auto"/>
            <w:noWrap/>
            <w:vAlign w:val="center"/>
          </w:tcPr>
          <w:p w14:paraId="00A42548" w14:textId="77777777" w:rsidR="00341280" w:rsidRPr="00D84D7C" w:rsidRDefault="00341280" w:rsidP="00341280">
            <w:pPr>
              <w:jc w:val="center"/>
              <w:rPr>
                <w:color w:val="000000"/>
                <w:sz w:val="16"/>
                <w:szCs w:val="16"/>
              </w:rPr>
            </w:pPr>
            <w:r w:rsidRPr="00D84D7C">
              <w:rPr>
                <w:color w:val="000000"/>
                <w:sz w:val="16"/>
              </w:rPr>
              <w:t>15.91</w:t>
            </w:r>
          </w:p>
        </w:tc>
        <w:tc>
          <w:tcPr>
            <w:tcW w:w="709" w:type="dxa"/>
            <w:shd w:val="clear" w:color="auto" w:fill="auto"/>
            <w:noWrap/>
            <w:vAlign w:val="center"/>
          </w:tcPr>
          <w:p w14:paraId="3436E3C5" w14:textId="77777777" w:rsidR="00341280" w:rsidRPr="00D84D7C" w:rsidRDefault="00341280" w:rsidP="00341280">
            <w:pPr>
              <w:jc w:val="center"/>
              <w:rPr>
                <w:sz w:val="16"/>
                <w:szCs w:val="16"/>
              </w:rPr>
            </w:pPr>
            <w:r w:rsidRPr="00D84D7C">
              <w:rPr>
                <w:sz w:val="16"/>
              </w:rPr>
              <w:t>7.60</w:t>
            </w:r>
          </w:p>
        </w:tc>
        <w:tc>
          <w:tcPr>
            <w:tcW w:w="709" w:type="dxa"/>
            <w:shd w:val="clear" w:color="auto" w:fill="auto"/>
            <w:noWrap/>
            <w:vAlign w:val="center"/>
          </w:tcPr>
          <w:p w14:paraId="38CCCCC7" w14:textId="77777777" w:rsidR="00341280" w:rsidRPr="00D84D7C" w:rsidRDefault="00341280" w:rsidP="00341280">
            <w:pPr>
              <w:jc w:val="center"/>
              <w:rPr>
                <w:color w:val="000000"/>
                <w:sz w:val="16"/>
                <w:szCs w:val="16"/>
              </w:rPr>
            </w:pPr>
            <w:r w:rsidRPr="00D84D7C">
              <w:rPr>
                <w:color w:val="000000"/>
                <w:sz w:val="16"/>
              </w:rPr>
              <w:t>17.70</w:t>
            </w:r>
          </w:p>
        </w:tc>
        <w:tc>
          <w:tcPr>
            <w:tcW w:w="709" w:type="dxa"/>
            <w:shd w:val="clear" w:color="auto" w:fill="auto"/>
            <w:noWrap/>
            <w:vAlign w:val="center"/>
          </w:tcPr>
          <w:p w14:paraId="23D8AF12" w14:textId="77777777" w:rsidR="00341280" w:rsidRPr="00D84D7C" w:rsidRDefault="00341280" w:rsidP="00341280">
            <w:pPr>
              <w:jc w:val="center"/>
              <w:rPr>
                <w:color w:val="000000"/>
                <w:sz w:val="16"/>
                <w:szCs w:val="16"/>
              </w:rPr>
            </w:pPr>
          </w:p>
        </w:tc>
        <w:tc>
          <w:tcPr>
            <w:tcW w:w="850" w:type="dxa"/>
            <w:shd w:val="clear" w:color="auto" w:fill="auto"/>
            <w:noWrap/>
            <w:vAlign w:val="center"/>
          </w:tcPr>
          <w:p w14:paraId="4AC10D52" w14:textId="77777777" w:rsidR="00341280" w:rsidRPr="00D84D7C" w:rsidRDefault="00341280" w:rsidP="00341280">
            <w:pPr>
              <w:jc w:val="center"/>
              <w:rPr>
                <w:color w:val="000000"/>
                <w:sz w:val="16"/>
                <w:szCs w:val="16"/>
              </w:rPr>
            </w:pPr>
            <w:r w:rsidRPr="00D84D7C">
              <w:rPr>
                <w:color w:val="000000"/>
                <w:sz w:val="16"/>
              </w:rPr>
              <w:t>1.90</w:t>
            </w:r>
          </w:p>
        </w:tc>
        <w:tc>
          <w:tcPr>
            <w:tcW w:w="709" w:type="dxa"/>
            <w:shd w:val="clear" w:color="auto" w:fill="auto"/>
            <w:noWrap/>
            <w:vAlign w:val="center"/>
          </w:tcPr>
          <w:p w14:paraId="6B28DD13"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19B61D63"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7A921FA0" w14:textId="77777777" w:rsidR="00341280" w:rsidRPr="00D84D7C" w:rsidRDefault="00341280" w:rsidP="00341280">
            <w:pPr>
              <w:jc w:val="center"/>
              <w:rPr>
                <w:color w:val="000000"/>
                <w:sz w:val="16"/>
                <w:szCs w:val="16"/>
              </w:rPr>
            </w:pPr>
          </w:p>
        </w:tc>
        <w:tc>
          <w:tcPr>
            <w:tcW w:w="1010" w:type="dxa"/>
            <w:shd w:val="clear" w:color="auto" w:fill="auto"/>
            <w:noWrap/>
            <w:vAlign w:val="center"/>
          </w:tcPr>
          <w:p w14:paraId="52D433F6" w14:textId="77777777" w:rsidR="00341280" w:rsidRPr="00D84D7C" w:rsidRDefault="00341280" w:rsidP="00341280">
            <w:pPr>
              <w:jc w:val="center"/>
              <w:rPr>
                <w:color w:val="000000"/>
                <w:sz w:val="16"/>
                <w:szCs w:val="16"/>
              </w:rPr>
            </w:pPr>
            <w:r w:rsidRPr="00D84D7C">
              <w:rPr>
                <w:color w:val="000000"/>
                <w:sz w:val="16"/>
              </w:rPr>
              <w:t>1.00</w:t>
            </w:r>
          </w:p>
        </w:tc>
      </w:tr>
      <w:tr w:rsidR="00341280" w:rsidRPr="00D84D7C" w14:paraId="7F6189BA" w14:textId="77777777" w:rsidTr="00341280">
        <w:trPr>
          <w:trHeight w:val="303"/>
        </w:trPr>
        <w:tc>
          <w:tcPr>
            <w:tcW w:w="1393" w:type="dxa"/>
            <w:shd w:val="clear" w:color="auto" w:fill="DBE5F1"/>
            <w:vAlign w:val="center"/>
            <w:hideMark/>
          </w:tcPr>
          <w:p w14:paraId="1D0A037F" w14:textId="77777777" w:rsidR="00341280" w:rsidRPr="00D84D7C" w:rsidRDefault="00341280" w:rsidP="00341280">
            <w:pPr>
              <w:rPr>
                <w:color w:val="000000"/>
                <w:sz w:val="16"/>
                <w:szCs w:val="16"/>
              </w:rPr>
            </w:pPr>
            <w:r w:rsidRPr="00D84D7C">
              <w:rPr>
                <w:color w:val="000000"/>
                <w:sz w:val="16"/>
              </w:rPr>
              <w:t>Other positions</w:t>
            </w:r>
          </w:p>
        </w:tc>
        <w:tc>
          <w:tcPr>
            <w:tcW w:w="677" w:type="dxa"/>
            <w:shd w:val="clear" w:color="auto" w:fill="auto"/>
            <w:noWrap/>
            <w:vAlign w:val="center"/>
          </w:tcPr>
          <w:p w14:paraId="2434E4E6" w14:textId="77777777" w:rsidR="00341280" w:rsidRPr="00D84D7C" w:rsidRDefault="00341280" w:rsidP="00341280">
            <w:pPr>
              <w:jc w:val="center"/>
              <w:rPr>
                <w:sz w:val="16"/>
                <w:szCs w:val="16"/>
              </w:rPr>
            </w:pPr>
            <w:r w:rsidRPr="00D84D7C">
              <w:rPr>
                <w:sz w:val="16"/>
              </w:rPr>
              <w:t>9.925</w:t>
            </w:r>
          </w:p>
        </w:tc>
        <w:tc>
          <w:tcPr>
            <w:tcW w:w="780" w:type="dxa"/>
            <w:shd w:val="clear" w:color="auto" w:fill="auto"/>
            <w:noWrap/>
            <w:vAlign w:val="center"/>
          </w:tcPr>
          <w:p w14:paraId="1C3E0327" w14:textId="77777777" w:rsidR="00341280" w:rsidRPr="00D84D7C" w:rsidRDefault="00341280" w:rsidP="00341280">
            <w:pPr>
              <w:jc w:val="center"/>
              <w:rPr>
                <w:color w:val="000000"/>
                <w:sz w:val="16"/>
                <w:szCs w:val="16"/>
              </w:rPr>
            </w:pPr>
            <w:r w:rsidRPr="00D84D7C">
              <w:rPr>
                <w:color w:val="000000"/>
                <w:sz w:val="16"/>
              </w:rPr>
              <w:t>2.88</w:t>
            </w:r>
          </w:p>
        </w:tc>
        <w:tc>
          <w:tcPr>
            <w:tcW w:w="709" w:type="dxa"/>
            <w:shd w:val="clear" w:color="auto" w:fill="auto"/>
            <w:noWrap/>
            <w:vAlign w:val="center"/>
          </w:tcPr>
          <w:p w14:paraId="120BC078" w14:textId="77777777" w:rsidR="00341280" w:rsidRPr="00D84D7C" w:rsidRDefault="00341280" w:rsidP="00341280">
            <w:pPr>
              <w:jc w:val="center"/>
              <w:rPr>
                <w:sz w:val="16"/>
                <w:szCs w:val="16"/>
              </w:rPr>
            </w:pPr>
            <w:r w:rsidRPr="00D84D7C">
              <w:rPr>
                <w:sz w:val="16"/>
              </w:rPr>
              <w:t>10.30</w:t>
            </w:r>
          </w:p>
        </w:tc>
        <w:tc>
          <w:tcPr>
            <w:tcW w:w="709" w:type="dxa"/>
            <w:shd w:val="clear" w:color="auto" w:fill="auto"/>
            <w:noWrap/>
            <w:vAlign w:val="center"/>
          </w:tcPr>
          <w:p w14:paraId="67E37224" w14:textId="77777777" w:rsidR="00341280" w:rsidRPr="00D84D7C" w:rsidRDefault="00341280" w:rsidP="00341280">
            <w:pPr>
              <w:jc w:val="center"/>
              <w:rPr>
                <w:color w:val="000000"/>
                <w:sz w:val="16"/>
                <w:szCs w:val="16"/>
              </w:rPr>
            </w:pPr>
            <w:r w:rsidRPr="00D84D7C">
              <w:rPr>
                <w:color w:val="000000"/>
                <w:sz w:val="16"/>
              </w:rPr>
              <w:t>1.38</w:t>
            </w:r>
          </w:p>
        </w:tc>
        <w:tc>
          <w:tcPr>
            <w:tcW w:w="709" w:type="dxa"/>
            <w:shd w:val="clear" w:color="auto" w:fill="auto"/>
            <w:noWrap/>
            <w:vAlign w:val="center"/>
          </w:tcPr>
          <w:p w14:paraId="1B9EB1E9" w14:textId="77777777" w:rsidR="00341280" w:rsidRPr="00D84D7C" w:rsidRDefault="00341280" w:rsidP="00341280">
            <w:pPr>
              <w:jc w:val="center"/>
              <w:rPr>
                <w:color w:val="000000"/>
                <w:sz w:val="16"/>
                <w:szCs w:val="16"/>
              </w:rPr>
            </w:pPr>
            <w:r w:rsidRPr="00D84D7C">
              <w:rPr>
                <w:color w:val="000000"/>
                <w:sz w:val="16"/>
              </w:rPr>
              <w:t>2.625</w:t>
            </w:r>
          </w:p>
        </w:tc>
        <w:tc>
          <w:tcPr>
            <w:tcW w:w="850" w:type="dxa"/>
            <w:shd w:val="clear" w:color="auto" w:fill="auto"/>
            <w:noWrap/>
            <w:vAlign w:val="center"/>
          </w:tcPr>
          <w:p w14:paraId="321C0186" w14:textId="77777777" w:rsidR="00341280" w:rsidRPr="00D84D7C" w:rsidRDefault="00341280" w:rsidP="00341280">
            <w:pPr>
              <w:jc w:val="center"/>
              <w:rPr>
                <w:color w:val="000000"/>
                <w:sz w:val="16"/>
                <w:szCs w:val="16"/>
              </w:rPr>
            </w:pPr>
            <w:r w:rsidRPr="00D84D7C">
              <w:rPr>
                <w:color w:val="000000"/>
                <w:sz w:val="16"/>
              </w:rPr>
              <w:t>0.50</w:t>
            </w:r>
          </w:p>
        </w:tc>
        <w:tc>
          <w:tcPr>
            <w:tcW w:w="709" w:type="dxa"/>
            <w:shd w:val="clear" w:color="auto" w:fill="auto"/>
            <w:noWrap/>
            <w:vAlign w:val="center"/>
          </w:tcPr>
          <w:p w14:paraId="77734F43" w14:textId="77777777" w:rsidR="00341280" w:rsidRPr="00D84D7C" w:rsidRDefault="00341280" w:rsidP="00341280">
            <w:pPr>
              <w:jc w:val="center"/>
              <w:rPr>
                <w:color w:val="000000"/>
                <w:sz w:val="16"/>
                <w:szCs w:val="16"/>
              </w:rPr>
            </w:pPr>
          </w:p>
        </w:tc>
        <w:tc>
          <w:tcPr>
            <w:tcW w:w="686" w:type="dxa"/>
            <w:shd w:val="clear" w:color="auto" w:fill="auto"/>
            <w:noWrap/>
            <w:vAlign w:val="center"/>
          </w:tcPr>
          <w:p w14:paraId="1DB4B886" w14:textId="77777777" w:rsidR="00341280" w:rsidRPr="00D84D7C" w:rsidRDefault="00341280" w:rsidP="00341280">
            <w:pPr>
              <w:jc w:val="center"/>
              <w:rPr>
                <w:color w:val="000000"/>
                <w:sz w:val="16"/>
                <w:szCs w:val="16"/>
              </w:rPr>
            </w:pPr>
          </w:p>
        </w:tc>
        <w:tc>
          <w:tcPr>
            <w:tcW w:w="864" w:type="dxa"/>
            <w:shd w:val="clear" w:color="auto" w:fill="auto"/>
            <w:noWrap/>
            <w:vAlign w:val="center"/>
          </w:tcPr>
          <w:p w14:paraId="3917B7D5" w14:textId="77777777" w:rsidR="00341280" w:rsidRPr="00D84D7C" w:rsidRDefault="00341280" w:rsidP="00341280">
            <w:pPr>
              <w:jc w:val="center"/>
              <w:rPr>
                <w:color w:val="000000"/>
                <w:sz w:val="16"/>
                <w:szCs w:val="16"/>
              </w:rPr>
            </w:pPr>
            <w:r w:rsidRPr="00D84D7C">
              <w:rPr>
                <w:color w:val="000000"/>
                <w:sz w:val="16"/>
              </w:rPr>
              <w:t>5.00</w:t>
            </w:r>
          </w:p>
        </w:tc>
        <w:tc>
          <w:tcPr>
            <w:tcW w:w="1010" w:type="dxa"/>
            <w:shd w:val="clear" w:color="auto" w:fill="auto"/>
            <w:noWrap/>
            <w:vAlign w:val="center"/>
          </w:tcPr>
          <w:p w14:paraId="5DF44756" w14:textId="77777777" w:rsidR="00341280" w:rsidRPr="00D84D7C" w:rsidRDefault="00341280" w:rsidP="00341280">
            <w:pPr>
              <w:jc w:val="center"/>
              <w:rPr>
                <w:color w:val="000000"/>
                <w:sz w:val="16"/>
                <w:szCs w:val="16"/>
              </w:rPr>
            </w:pPr>
          </w:p>
        </w:tc>
      </w:tr>
      <w:tr w:rsidR="00341280" w:rsidRPr="00D84D7C" w14:paraId="51E6A3BC" w14:textId="77777777" w:rsidTr="00341280">
        <w:trPr>
          <w:trHeight w:val="605"/>
        </w:trPr>
        <w:tc>
          <w:tcPr>
            <w:tcW w:w="1393" w:type="dxa"/>
            <w:shd w:val="clear" w:color="auto" w:fill="95B3D7" w:themeFill="accent1" w:themeFillTint="99"/>
            <w:vAlign w:val="center"/>
            <w:hideMark/>
          </w:tcPr>
          <w:p w14:paraId="5BED9C74" w14:textId="77777777" w:rsidR="00341280" w:rsidRPr="00D84D7C" w:rsidRDefault="00341280" w:rsidP="00341280">
            <w:pPr>
              <w:rPr>
                <w:b/>
                <w:bCs/>
                <w:color w:val="000000"/>
                <w:sz w:val="16"/>
                <w:szCs w:val="16"/>
              </w:rPr>
            </w:pPr>
            <w:r w:rsidRPr="00D84D7C">
              <w:rPr>
                <w:b/>
                <w:color w:val="000000"/>
                <w:sz w:val="16"/>
              </w:rPr>
              <w:t>Total number of employees</w:t>
            </w:r>
          </w:p>
        </w:tc>
        <w:tc>
          <w:tcPr>
            <w:tcW w:w="677" w:type="dxa"/>
            <w:shd w:val="clear" w:color="auto" w:fill="95B3D7" w:themeFill="accent1" w:themeFillTint="99"/>
            <w:noWrap/>
            <w:vAlign w:val="center"/>
          </w:tcPr>
          <w:p w14:paraId="4597FFF5" w14:textId="77777777" w:rsidR="00341280" w:rsidRPr="00D84D7C" w:rsidRDefault="00341280" w:rsidP="00341280">
            <w:pPr>
              <w:jc w:val="center"/>
              <w:rPr>
                <w:b/>
                <w:bCs/>
                <w:sz w:val="16"/>
                <w:szCs w:val="16"/>
              </w:rPr>
            </w:pPr>
            <w:r w:rsidRPr="00D84D7C">
              <w:rPr>
                <w:b/>
                <w:sz w:val="16"/>
              </w:rPr>
              <w:t>67.075</w:t>
            </w:r>
          </w:p>
        </w:tc>
        <w:tc>
          <w:tcPr>
            <w:tcW w:w="780" w:type="dxa"/>
            <w:shd w:val="clear" w:color="auto" w:fill="95B3D7" w:themeFill="accent1" w:themeFillTint="99"/>
            <w:noWrap/>
            <w:vAlign w:val="center"/>
          </w:tcPr>
          <w:p w14:paraId="73433078" w14:textId="77777777" w:rsidR="00341280" w:rsidRPr="00D84D7C" w:rsidRDefault="00341280" w:rsidP="00341280">
            <w:pPr>
              <w:jc w:val="center"/>
              <w:rPr>
                <w:b/>
                <w:bCs/>
                <w:color w:val="000000"/>
                <w:sz w:val="16"/>
                <w:szCs w:val="16"/>
              </w:rPr>
            </w:pPr>
            <w:r w:rsidRPr="00D84D7C">
              <w:rPr>
                <w:b/>
                <w:color w:val="000000"/>
                <w:sz w:val="16"/>
              </w:rPr>
              <w:t>122.81</w:t>
            </w:r>
          </w:p>
        </w:tc>
        <w:tc>
          <w:tcPr>
            <w:tcW w:w="709" w:type="dxa"/>
            <w:shd w:val="clear" w:color="auto" w:fill="95B3D7" w:themeFill="accent1" w:themeFillTint="99"/>
            <w:noWrap/>
            <w:vAlign w:val="center"/>
          </w:tcPr>
          <w:p w14:paraId="73A75CF5" w14:textId="77777777" w:rsidR="00341280" w:rsidRPr="00D84D7C" w:rsidRDefault="00341280" w:rsidP="00341280">
            <w:pPr>
              <w:jc w:val="center"/>
              <w:rPr>
                <w:b/>
                <w:bCs/>
                <w:sz w:val="16"/>
                <w:szCs w:val="16"/>
              </w:rPr>
            </w:pPr>
            <w:r w:rsidRPr="00D84D7C">
              <w:rPr>
                <w:b/>
                <w:sz w:val="16"/>
              </w:rPr>
              <w:t>71.325</w:t>
            </w:r>
          </w:p>
        </w:tc>
        <w:tc>
          <w:tcPr>
            <w:tcW w:w="709" w:type="dxa"/>
            <w:shd w:val="clear" w:color="auto" w:fill="95B3D7" w:themeFill="accent1" w:themeFillTint="99"/>
            <w:noWrap/>
            <w:vAlign w:val="center"/>
          </w:tcPr>
          <w:p w14:paraId="76A61C76" w14:textId="77777777" w:rsidR="00341280" w:rsidRPr="00D84D7C" w:rsidRDefault="00341280" w:rsidP="00341280">
            <w:pPr>
              <w:jc w:val="center"/>
              <w:rPr>
                <w:b/>
                <w:bCs/>
                <w:color w:val="000000"/>
                <w:sz w:val="16"/>
                <w:szCs w:val="16"/>
              </w:rPr>
            </w:pPr>
            <w:r w:rsidRPr="00D84D7C">
              <w:rPr>
                <w:b/>
                <w:color w:val="000000"/>
                <w:sz w:val="16"/>
              </w:rPr>
              <w:t>113.71</w:t>
            </w:r>
          </w:p>
        </w:tc>
        <w:tc>
          <w:tcPr>
            <w:tcW w:w="709" w:type="dxa"/>
            <w:shd w:val="clear" w:color="auto" w:fill="95B3D7" w:themeFill="accent1" w:themeFillTint="99"/>
            <w:noWrap/>
            <w:vAlign w:val="center"/>
          </w:tcPr>
          <w:p w14:paraId="5D9EC5A3" w14:textId="77777777" w:rsidR="00341280" w:rsidRPr="00D84D7C" w:rsidRDefault="00341280" w:rsidP="00341280">
            <w:pPr>
              <w:jc w:val="center"/>
              <w:rPr>
                <w:b/>
                <w:bCs/>
                <w:color w:val="000000"/>
                <w:sz w:val="16"/>
                <w:szCs w:val="16"/>
              </w:rPr>
            </w:pPr>
            <w:r w:rsidRPr="00D84D7C">
              <w:rPr>
                <w:b/>
                <w:color w:val="000000"/>
                <w:sz w:val="16"/>
              </w:rPr>
              <w:t>4.625</w:t>
            </w:r>
          </w:p>
        </w:tc>
        <w:tc>
          <w:tcPr>
            <w:tcW w:w="850" w:type="dxa"/>
            <w:shd w:val="clear" w:color="auto" w:fill="95B3D7" w:themeFill="accent1" w:themeFillTint="99"/>
            <w:noWrap/>
            <w:vAlign w:val="center"/>
          </w:tcPr>
          <w:p w14:paraId="2F10F846" w14:textId="77777777" w:rsidR="00341280" w:rsidRPr="00D84D7C" w:rsidRDefault="00341280" w:rsidP="00341280">
            <w:pPr>
              <w:jc w:val="center"/>
              <w:rPr>
                <w:b/>
                <w:bCs/>
                <w:color w:val="000000"/>
                <w:sz w:val="16"/>
                <w:szCs w:val="16"/>
              </w:rPr>
            </w:pPr>
            <w:r w:rsidRPr="00D84D7C">
              <w:rPr>
                <w:b/>
                <w:color w:val="000000"/>
                <w:sz w:val="16"/>
              </w:rPr>
              <w:t>11.38</w:t>
            </w:r>
          </w:p>
        </w:tc>
        <w:tc>
          <w:tcPr>
            <w:tcW w:w="709" w:type="dxa"/>
            <w:shd w:val="clear" w:color="auto" w:fill="95B3D7" w:themeFill="accent1" w:themeFillTint="99"/>
            <w:noWrap/>
            <w:vAlign w:val="center"/>
          </w:tcPr>
          <w:p w14:paraId="39116B26" w14:textId="77777777" w:rsidR="00341280" w:rsidRPr="00D84D7C" w:rsidRDefault="00341280" w:rsidP="00341280">
            <w:pPr>
              <w:jc w:val="center"/>
              <w:rPr>
                <w:b/>
                <w:bCs/>
                <w:color w:val="000000"/>
                <w:sz w:val="16"/>
                <w:szCs w:val="16"/>
              </w:rPr>
            </w:pPr>
            <w:r w:rsidRPr="00D84D7C">
              <w:rPr>
                <w:b/>
                <w:color w:val="000000"/>
                <w:sz w:val="16"/>
              </w:rPr>
              <w:t>2.00</w:t>
            </w:r>
          </w:p>
        </w:tc>
        <w:tc>
          <w:tcPr>
            <w:tcW w:w="686" w:type="dxa"/>
            <w:shd w:val="clear" w:color="auto" w:fill="95B3D7" w:themeFill="accent1" w:themeFillTint="99"/>
            <w:noWrap/>
            <w:vAlign w:val="center"/>
          </w:tcPr>
          <w:p w14:paraId="6C4862D9" w14:textId="77777777" w:rsidR="00341280" w:rsidRPr="00D84D7C" w:rsidRDefault="00341280" w:rsidP="00341280">
            <w:pPr>
              <w:jc w:val="center"/>
              <w:rPr>
                <w:b/>
                <w:bCs/>
                <w:color w:val="000000"/>
                <w:sz w:val="16"/>
                <w:szCs w:val="16"/>
              </w:rPr>
            </w:pPr>
            <w:r w:rsidRPr="00D84D7C">
              <w:rPr>
                <w:b/>
                <w:color w:val="000000"/>
                <w:sz w:val="16"/>
              </w:rPr>
              <w:t>0.00</w:t>
            </w:r>
          </w:p>
        </w:tc>
        <w:tc>
          <w:tcPr>
            <w:tcW w:w="864" w:type="dxa"/>
            <w:shd w:val="clear" w:color="auto" w:fill="95B3D7" w:themeFill="accent1" w:themeFillTint="99"/>
            <w:noWrap/>
            <w:vAlign w:val="center"/>
          </w:tcPr>
          <w:p w14:paraId="30051B10" w14:textId="77777777" w:rsidR="00341280" w:rsidRPr="00D84D7C" w:rsidRDefault="00341280" w:rsidP="00341280">
            <w:pPr>
              <w:jc w:val="center"/>
              <w:rPr>
                <w:b/>
                <w:bCs/>
                <w:color w:val="000000"/>
                <w:sz w:val="16"/>
                <w:szCs w:val="16"/>
              </w:rPr>
            </w:pPr>
            <w:r w:rsidRPr="00D84D7C">
              <w:rPr>
                <w:b/>
                <w:color w:val="000000"/>
                <w:sz w:val="16"/>
              </w:rPr>
              <w:t>10.45</w:t>
            </w:r>
          </w:p>
        </w:tc>
        <w:tc>
          <w:tcPr>
            <w:tcW w:w="1010" w:type="dxa"/>
            <w:shd w:val="clear" w:color="auto" w:fill="95B3D7" w:themeFill="accent1" w:themeFillTint="99"/>
            <w:noWrap/>
            <w:vAlign w:val="center"/>
          </w:tcPr>
          <w:p w14:paraId="4EEC14CC" w14:textId="77777777" w:rsidR="00341280" w:rsidRPr="00D84D7C" w:rsidRDefault="00341280" w:rsidP="00341280">
            <w:pPr>
              <w:jc w:val="center"/>
              <w:rPr>
                <w:b/>
                <w:bCs/>
                <w:color w:val="000000"/>
                <w:sz w:val="16"/>
                <w:szCs w:val="16"/>
              </w:rPr>
            </w:pPr>
            <w:r w:rsidRPr="00D84D7C">
              <w:rPr>
                <w:b/>
                <w:color w:val="000000"/>
                <w:sz w:val="16"/>
              </w:rPr>
              <w:t>7.17</w:t>
            </w:r>
          </w:p>
        </w:tc>
      </w:tr>
    </w:tbl>
    <w:p w14:paraId="18244408" w14:textId="16C17925" w:rsidR="001D018D" w:rsidRPr="00D84D7C" w:rsidRDefault="001D018D" w:rsidP="001D018D">
      <w:pPr>
        <w:rPr>
          <w:i/>
          <w:sz w:val="18"/>
          <w:szCs w:val="18"/>
        </w:rPr>
      </w:pPr>
      <w:r w:rsidRPr="00D84D7C">
        <w:rPr>
          <w:i/>
          <w:sz w:val="18"/>
        </w:rPr>
        <w:t>Source: MA and other implementation bodies as of 30 September 2015</w:t>
      </w:r>
    </w:p>
    <w:p w14:paraId="4252AD7D" w14:textId="77777777" w:rsidR="001D018D" w:rsidRPr="00D84D7C" w:rsidRDefault="001D018D" w:rsidP="001D018D">
      <w:pPr>
        <w:rPr>
          <w:i/>
          <w:sz w:val="18"/>
        </w:rPr>
      </w:pPr>
      <w:r w:rsidRPr="00D84D7C">
        <w:rPr>
          <w:i/>
          <w:sz w:val="18"/>
        </w:rPr>
        <w:t>* If the employee’s FTE is less than 100% of his involvement in the implementation of the programme, the FTE for the programme is provided</w:t>
      </w:r>
    </w:p>
    <w:p w14:paraId="55EB97F0" w14:textId="521E763B" w:rsidR="007C4F73" w:rsidRPr="00D84D7C" w:rsidRDefault="00341280" w:rsidP="003820FF">
      <w:pPr>
        <w:rPr>
          <w:sz w:val="22"/>
          <w:szCs w:val="22"/>
        </w:rPr>
      </w:pPr>
      <w:r w:rsidRPr="00D84D7C">
        <w:rPr>
          <w:i/>
          <w:sz w:val="18"/>
        </w:rPr>
        <w:t>** Return from parental leave – 0.75 FTE</w:t>
      </w:r>
    </w:p>
    <w:p w14:paraId="4A30B338" w14:textId="77777777" w:rsidR="00FA6CA4" w:rsidRPr="00D84D7C" w:rsidRDefault="00FA6CA4" w:rsidP="00925938">
      <w:pPr>
        <w:pStyle w:val="Nadpis1"/>
        <w:spacing w:before="240" w:after="60"/>
        <w:jc w:val="left"/>
        <w:rPr>
          <w:smallCaps w:val="0"/>
          <w:kern w:val="32"/>
          <w:sz w:val="32"/>
          <w:szCs w:val="32"/>
        </w:rPr>
        <w:sectPr w:rsidR="00FA6CA4" w:rsidRPr="00D84D7C" w:rsidSect="00356E21">
          <w:footerReference w:type="default" r:id="rId50"/>
          <w:pgSz w:w="11907" w:h="16840" w:code="9"/>
          <w:pgMar w:top="1418" w:right="1418" w:bottom="1418" w:left="1418" w:header="680" w:footer="709" w:gutter="0"/>
          <w:cols w:space="708"/>
          <w:docGrid w:linePitch="272"/>
        </w:sectPr>
      </w:pPr>
      <w:bookmarkStart w:id="433" w:name="_Toc309031383"/>
    </w:p>
    <w:p w14:paraId="49584DCD" w14:textId="77777777" w:rsidR="00925938" w:rsidRPr="00D84D7C" w:rsidRDefault="00925938" w:rsidP="00925938">
      <w:pPr>
        <w:pStyle w:val="Nadpis1"/>
        <w:spacing w:before="240" w:after="60"/>
        <w:jc w:val="left"/>
        <w:rPr>
          <w:smallCaps w:val="0"/>
          <w:kern w:val="32"/>
          <w:sz w:val="32"/>
          <w:szCs w:val="32"/>
        </w:rPr>
      </w:pPr>
      <w:bookmarkStart w:id="434" w:name="_Toc433873532"/>
      <w:bookmarkStart w:id="435" w:name="_Toc432150125"/>
      <w:bookmarkStart w:id="436" w:name="_Toc434907518"/>
      <w:r w:rsidRPr="00D84D7C">
        <w:rPr>
          <w:smallCaps w:val="0"/>
          <w:kern w:val="32"/>
          <w:sz w:val="32"/>
        </w:rPr>
        <w:t>5 MAIN CONCLUSIONS</w:t>
      </w:r>
      <w:bookmarkEnd w:id="433"/>
      <w:bookmarkEnd w:id="434"/>
      <w:bookmarkEnd w:id="435"/>
      <w:bookmarkEnd w:id="436"/>
    </w:p>
    <w:p w14:paraId="5BAD7EDF" w14:textId="499EB95D" w:rsidR="005B71E4" w:rsidRPr="00D84D7C" w:rsidRDefault="005B71E4" w:rsidP="005B71E4">
      <w:pPr>
        <w:jc w:val="both"/>
        <w:rPr>
          <w:sz w:val="22"/>
          <w:szCs w:val="22"/>
        </w:rPr>
      </w:pPr>
      <w:r w:rsidRPr="00D84D7C">
        <w:rPr>
          <w:sz w:val="22"/>
        </w:rPr>
        <w:t xml:space="preserve">In the period from 17 April 2015 to 30 September 2015, a total of 50 applications </w:t>
      </w:r>
      <w:r w:rsidR="00D84D7C" w:rsidRPr="00D84D7C">
        <w:rPr>
          <w:sz w:val="22"/>
        </w:rPr>
        <w:t>totalling</w:t>
      </w:r>
      <w:r w:rsidRPr="00D84D7C">
        <w:rPr>
          <w:sz w:val="22"/>
        </w:rPr>
        <w:t xml:space="preserve"> EUR 34.85 million were submitted. As of 30 September 2015, a total of 8,509 projects worth EUR 1,693.86 million were approved, i.e. 105.05% of the total programme allocation. In the reporting period, the beneficiaries were paid EUR 70.98 million, accounting for 4.53% of the programme allocation; the total funds reimbursed as of 30 September 2015 stood at 63.42% of the programme allocation. Summary applications of the PCA accounted for a total of EUR 1,091.2 million, i.e. 66.52% of the allocation. In the reporting period, certified expenditure amounted to EUR 11.17 million, making up 0.8% of the programme allocation; total certification stands at 61.78% of the programme allocation. </w:t>
      </w:r>
    </w:p>
    <w:p w14:paraId="29E92334" w14:textId="77777777" w:rsidR="005873BD" w:rsidRPr="00D84D7C" w:rsidRDefault="005873BD" w:rsidP="005B71E4">
      <w:pPr>
        <w:jc w:val="both"/>
        <w:rPr>
          <w:sz w:val="22"/>
          <w:szCs w:val="22"/>
          <w:highlight w:val="yellow"/>
        </w:rPr>
      </w:pPr>
    </w:p>
    <w:p w14:paraId="24DB7281" w14:textId="693A0A76" w:rsidR="005873BD" w:rsidRPr="00D84D7C" w:rsidRDefault="005873BD" w:rsidP="005873BD">
      <w:pPr>
        <w:jc w:val="both"/>
        <w:rPr>
          <w:sz w:val="22"/>
          <w:szCs w:val="22"/>
        </w:rPr>
      </w:pPr>
      <w:r w:rsidRPr="00D84D7C">
        <w:rPr>
          <w:sz w:val="22"/>
        </w:rPr>
        <w:t>The MA IOP presented the EC with applications for both big projects (“Preparedness of the Fire Rescue Service of the Czech Republic to deal with floods” and “Improving the capacity of the Police of the Czech Republic to save lives and protect property during floods”). As requested by the European Commission, on 30 May 2014 the MA IOP submitted a modified application, which clarified the purpose of the acquired equipment and extended the needs analysis of the project of DG FRS “Preparedness of the Fire Rescue Service of the Czech Republic to deal with floods”. The European Commission approved the project on 14 August 2014. The project is currently under implementation and according to the approved schedule, it is currently in the public procurement phase. The project of the Police Presidium was not approved by 25 February 2015; therefore, on 26 February the beneficiary submitted a Notice of project termination; the MA IOP subsequently withdrew the support application under the major project scheme.  </w:t>
      </w:r>
    </w:p>
    <w:p w14:paraId="11C493C3" w14:textId="77777777" w:rsidR="00B87D0E" w:rsidRPr="00D84D7C" w:rsidRDefault="00B87D0E" w:rsidP="002B0527">
      <w:pPr>
        <w:jc w:val="both"/>
        <w:rPr>
          <w:sz w:val="22"/>
          <w:szCs w:val="22"/>
          <w:highlight w:val="yellow"/>
        </w:rPr>
      </w:pPr>
    </w:p>
    <w:p w14:paraId="3D654B99" w14:textId="4FEAB24F" w:rsidR="00636553" w:rsidRPr="00D84D7C" w:rsidRDefault="00636553" w:rsidP="00636553">
      <w:pPr>
        <w:pStyle w:val="Odstavecseseznamem"/>
        <w:widowControl w:val="0"/>
        <w:autoSpaceDE w:val="0"/>
        <w:autoSpaceDN w:val="0"/>
        <w:adjustRightInd w:val="0"/>
        <w:spacing w:after="0" w:line="240" w:lineRule="auto"/>
        <w:ind w:left="0"/>
        <w:jc w:val="both"/>
        <w:rPr>
          <w:rFonts w:ascii="Times New Roman" w:hAnsi="Times New Roman"/>
        </w:rPr>
      </w:pPr>
      <w:r w:rsidRPr="00D84D7C">
        <w:rPr>
          <w:rFonts w:ascii="Times New Roman" w:hAnsi="Times New Roman"/>
        </w:rPr>
        <w:t>In 2015, the main objective is to conclude the final procurement procedures, successfully complete project implementation and maximise the take-up of available resources from the available programme allocation. It is also necessary to start preparing for the closure of the programme.</w:t>
      </w:r>
    </w:p>
    <w:p w14:paraId="7212096A" w14:textId="77777777" w:rsidR="00CB0FCE" w:rsidRPr="00D84D7C" w:rsidRDefault="00CB0FCE" w:rsidP="00636553">
      <w:pPr>
        <w:pStyle w:val="Odstavecseseznamem"/>
        <w:widowControl w:val="0"/>
        <w:autoSpaceDE w:val="0"/>
        <w:autoSpaceDN w:val="0"/>
        <w:adjustRightInd w:val="0"/>
        <w:spacing w:after="0" w:line="240" w:lineRule="auto"/>
        <w:ind w:left="0"/>
        <w:jc w:val="both"/>
        <w:rPr>
          <w:rFonts w:ascii="Times New Roman" w:hAnsi="Times New Roman"/>
        </w:rPr>
      </w:pPr>
    </w:p>
    <w:p w14:paraId="390029BC" w14:textId="46AC9FE8" w:rsidR="00CB0FCE" w:rsidRPr="00D84D7C" w:rsidRDefault="00CB0FCE" w:rsidP="00CB0FCE">
      <w:pPr>
        <w:jc w:val="both"/>
        <w:rPr>
          <w:sz w:val="22"/>
          <w:szCs w:val="22"/>
          <w:highlight w:val="yellow"/>
        </w:rPr>
      </w:pPr>
      <w:r w:rsidRPr="00D84D7C">
        <w:rPr>
          <w:sz w:val="22"/>
        </w:rPr>
        <w:t xml:space="preserve">The key issue is extending the implementation of some projects that affect the predicted take-up of funds. In July 2012, the IOP Managing Authority in cooperation with intermediate bodies started to carry out a special system </w:t>
      </w:r>
      <w:r w:rsidRPr="00D84D7C">
        <w:rPr>
          <w:b/>
          <w:sz w:val="22"/>
        </w:rPr>
        <w:t xml:space="preserve">of supervision and management of dormant projects </w:t>
      </w:r>
      <w:r w:rsidRPr="00D84D7C">
        <w:rPr>
          <w:sz w:val="22"/>
        </w:rPr>
        <w:t>(project implementation deadlines are on the verge of feasibility), high-risk projects (difficult communication with the beneficiary, meeting deadlines is very problematic) and risky projects (increased risk that implementation deadlines will not be met in due time according to the original project implementation schedule). Over time, this system has developed, increasingly focusing on individual counselling and supervision of individual projects, often with the involvement of MA IOP, for example in project steering committees.</w:t>
      </w:r>
    </w:p>
    <w:p w14:paraId="564DDF4C" w14:textId="77777777" w:rsidR="00636553" w:rsidRPr="00D84D7C" w:rsidRDefault="00636553" w:rsidP="002B0527">
      <w:pPr>
        <w:jc w:val="both"/>
        <w:rPr>
          <w:sz w:val="22"/>
          <w:szCs w:val="22"/>
          <w:highlight w:val="yellow"/>
        </w:rPr>
      </w:pPr>
    </w:p>
    <w:p w14:paraId="047C43D3" w14:textId="6E2EF339" w:rsidR="00B87D0E" w:rsidRPr="00D84D7C" w:rsidRDefault="00B87D0E" w:rsidP="00B87D0E">
      <w:pPr>
        <w:jc w:val="both"/>
        <w:rPr>
          <w:sz w:val="22"/>
          <w:szCs w:val="22"/>
          <w:highlight w:val="yellow"/>
        </w:rPr>
      </w:pPr>
      <w:r w:rsidRPr="00D84D7C">
        <w:rPr>
          <w:sz w:val="22"/>
        </w:rPr>
        <w:t xml:space="preserve">At the beginning of 2015, the MA IOP estimated the amount of available programme funds at CZK 1.22 billion. This amount does not take into account the risk of withdrawal of dormant and risky projects. These projects represent a potential risk of additional funds being made available, which will not be possible to be taken up given the timeframe. In the case of optimistic scenario, the MA IOP expects programme under-execution of CZK 2.3 billion; pessimistic </w:t>
      </w:r>
      <w:r w:rsidR="00D84D7C" w:rsidRPr="00D84D7C">
        <w:rPr>
          <w:sz w:val="22"/>
        </w:rPr>
        <w:t>scenario</w:t>
      </w:r>
      <w:r w:rsidRPr="00D84D7C">
        <w:rPr>
          <w:sz w:val="22"/>
        </w:rPr>
        <w:t xml:space="preserve"> envisages a loss of CZK 4.1 billion.</w:t>
      </w:r>
    </w:p>
    <w:p w14:paraId="2E42A7A2" w14:textId="77777777" w:rsidR="002B0527" w:rsidRPr="00D84D7C" w:rsidRDefault="002B0527" w:rsidP="002B0527">
      <w:pPr>
        <w:jc w:val="both"/>
        <w:rPr>
          <w:sz w:val="22"/>
          <w:szCs w:val="22"/>
          <w:highlight w:val="yellow"/>
        </w:rPr>
      </w:pPr>
    </w:p>
    <w:p w14:paraId="4E25AB3F" w14:textId="77777777" w:rsidR="003E4916" w:rsidRPr="00D84D7C" w:rsidRDefault="003E4916" w:rsidP="003E4916">
      <w:pPr>
        <w:jc w:val="both"/>
        <w:rPr>
          <w:sz w:val="22"/>
          <w:szCs w:val="22"/>
          <w:highlight w:val="yellow"/>
        </w:rPr>
      </w:pPr>
    </w:p>
    <w:p w14:paraId="16276EF9" w14:textId="77777777" w:rsidR="00B24135" w:rsidRPr="00D84D7C" w:rsidRDefault="00B24135" w:rsidP="00C572FE">
      <w:pPr>
        <w:spacing w:line="360" w:lineRule="auto"/>
        <w:jc w:val="both"/>
        <w:rPr>
          <w:b/>
          <w:sz w:val="16"/>
          <w:szCs w:val="16"/>
        </w:rPr>
      </w:pPr>
    </w:p>
    <w:p w14:paraId="01D90D32" w14:textId="77777777" w:rsidR="0023613D" w:rsidRPr="00D84D7C" w:rsidRDefault="0023613D" w:rsidP="00C572FE">
      <w:pPr>
        <w:spacing w:line="360" w:lineRule="auto"/>
        <w:jc w:val="both"/>
        <w:rPr>
          <w:b/>
          <w:sz w:val="16"/>
          <w:szCs w:val="16"/>
        </w:rPr>
      </w:pPr>
    </w:p>
    <w:p w14:paraId="7EDBD641" w14:textId="77777777" w:rsidR="0023613D" w:rsidRPr="00D84D7C" w:rsidRDefault="0023613D" w:rsidP="00C572FE">
      <w:pPr>
        <w:spacing w:line="360" w:lineRule="auto"/>
        <w:jc w:val="both"/>
        <w:rPr>
          <w:b/>
          <w:sz w:val="16"/>
          <w:szCs w:val="16"/>
        </w:rPr>
      </w:pPr>
    </w:p>
    <w:p w14:paraId="52B78A6E" w14:textId="77777777" w:rsidR="0023613D" w:rsidRPr="00D84D7C" w:rsidRDefault="0023613D" w:rsidP="00C572FE">
      <w:pPr>
        <w:spacing w:line="360" w:lineRule="auto"/>
        <w:jc w:val="both"/>
        <w:rPr>
          <w:b/>
          <w:sz w:val="16"/>
          <w:szCs w:val="16"/>
        </w:rPr>
      </w:pPr>
    </w:p>
    <w:p w14:paraId="6646704E" w14:textId="77777777" w:rsidR="0023613D" w:rsidRPr="00D84D7C" w:rsidRDefault="0023613D" w:rsidP="00C572FE">
      <w:pPr>
        <w:spacing w:line="360" w:lineRule="auto"/>
        <w:jc w:val="both"/>
        <w:rPr>
          <w:b/>
          <w:sz w:val="16"/>
          <w:szCs w:val="16"/>
        </w:rPr>
      </w:pPr>
    </w:p>
    <w:p w14:paraId="374F5214" w14:textId="77777777" w:rsidR="0023613D" w:rsidRPr="00D84D7C" w:rsidRDefault="0023613D" w:rsidP="00C572FE">
      <w:pPr>
        <w:spacing w:line="360" w:lineRule="auto"/>
        <w:jc w:val="both"/>
        <w:rPr>
          <w:b/>
          <w:sz w:val="16"/>
          <w:szCs w:val="16"/>
        </w:rPr>
      </w:pPr>
    </w:p>
    <w:p w14:paraId="790C98C3" w14:textId="77777777" w:rsidR="0023613D" w:rsidRPr="00D84D7C" w:rsidRDefault="0023613D" w:rsidP="00C572FE">
      <w:pPr>
        <w:spacing w:line="360" w:lineRule="auto"/>
        <w:jc w:val="both"/>
        <w:rPr>
          <w:b/>
          <w:sz w:val="16"/>
          <w:szCs w:val="16"/>
        </w:rPr>
      </w:pPr>
    </w:p>
    <w:p w14:paraId="734D6653" w14:textId="77777777" w:rsidR="0023613D" w:rsidRPr="00D84D7C" w:rsidRDefault="0023613D" w:rsidP="00C572FE">
      <w:pPr>
        <w:spacing w:line="360" w:lineRule="auto"/>
        <w:jc w:val="both"/>
        <w:rPr>
          <w:b/>
          <w:sz w:val="16"/>
          <w:szCs w:val="16"/>
        </w:rPr>
      </w:pPr>
    </w:p>
    <w:p w14:paraId="7B5B7729" w14:textId="77777777" w:rsidR="0023613D" w:rsidRPr="00D84D7C" w:rsidRDefault="0023613D" w:rsidP="00C572FE">
      <w:pPr>
        <w:spacing w:line="360" w:lineRule="auto"/>
        <w:jc w:val="both"/>
        <w:rPr>
          <w:b/>
          <w:sz w:val="16"/>
          <w:szCs w:val="16"/>
        </w:rPr>
      </w:pPr>
    </w:p>
    <w:p w14:paraId="7EF74738" w14:textId="77777777" w:rsidR="00FA6CA4" w:rsidRPr="00D84D7C" w:rsidRDefault="00FA6CA4" w:rsidP="00C572FE">
      <w:pPr>
        <w:spacing w:line="360" w:lineRule="auto"/>
        <w:jc w:val="both"/>
        <w:rPr>
          <w:b/>
          <w:sz w:val="16"/>
          <w:szCs w:val="16"/>
        </w:rPr>
        <w:sectPr w:rsidR="00FA6CA4" w:rsidRPr="00D84D7C" w:rsidSect="00356E21">
          <w:pgSz w:w="11907" w:h="16840" w:code="9"/>
          <w:pgMar w:top="1418" w:right="1418" w:bottom="1418" w:left="1418" w:header="680" w:footer="709" w:gutter="0"/>
          <w:cols w:space="708"/>
          <w:docGrid w:linePitch="272"/>
        </w:sectPr>
      </w:pPr>
    </w:p>
    <w:p w14:paraId="6F741BC3" w14:textId="77777777" w:rsidR="00D644B0" w:rsidRPr="00D84D7C" w:rsidRDefault="00D644B0" w:rsidP="00C572FE">
      <w:pPr>
        <w:pStyle w:val="Nadpis1"/>
        <w:jc w:val="left"/>
        <w:rPr>
          <w:smallCaps w:val="0"/>
          <w:kern w:val="32"/>
          <w:sz w:val="32"/>
          <w:szCs w:val="32"/>
        </w:rPr>
      </w:pPr>
      <w:bookmarkStart w:id="437" w:name="_Toc433873533"/>
      <w:bookmarkStart w:id="438" w:name="_Toc432150126"/>
      <w:bookmarkStart w:id="439" w:name="_Toc434907519"/>
      <w:r w:rsidRPr="00D84D7C">
        <w:rPr>
          <w:smallCaps w:val="0"/>
          <w:kern w:val="32"/>
          <w:sz w:val="32"/>
        </w:rPr>
        <w:t>LIST OF ABBREVIATIONS</w:t>
      </w:r>
      <w:bookmarkEnd w:id="437"/>
      <w:bookmarkEnd w:id="438"/>
      <w:bookmarkEnd w:id="439"/>
    </w:p>
    <w:tbl>
      <w:tblPr>
        <w:tblW w:w="9356"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703"/>
        <w:gridCol w:w="7653"/>
      </w:tblGrid>
      <w:tr w:rsidR="00D644B0" w:rsidRPr="00D84D7C" w14:paraId="10921D92" w14:textId="77777777" w:rsidTr="00EC119B">
        <w:trPr>
          <w:trHeight w:hRule="exact" w:val="284"/>
          <w:jc w:val="center"/>
        </w:trPr>
        <w:tc>
          <w:tcPr>
            <w:tcW w:w="1703" w:type="dxa"/>
            <w:vAlign w:val="center"/>
          </w:tcPr>
          <w:p w14:paraId="545A01BF" w14:textId="77777777" w:rsidR="00D644B0" w:rsidRPr="00D84D7C" w:rsidRDefault="00D644B0">
            <w:pPr>
              <w:autoSpaceDE w:val="0"/>
              <w:autoSpaceDN w:val="0"/>
              <w:adjustRightInd w:val="0"/>
              <w:jc w:val="center"/>
              <w:rPr>
                <w:sz w:val="22"/>
                <w:szCs w:val="22"/>
              </w:rPr>
            </w:pPr>
            <w:r w:rsidRPr="00D84D7C">
              <w:rPr>
                <w:sz w:val="22"/>
              </w:rPr>
              <w:t>AA</w:t>
            </w:r>
          </w:p>
        </w:tc>
        <w:tc>
          <w:tcPr>
            <w:tcW w:w="7653" w:type="dxa"/>
            <w:vAlign w:val="center"/>
          </w:tcPr>
          <w:p w14:paraId="1C01EA9C" w14:textId="77777777" w:rsidR="00D644B0" w:rsidRPr="00D84D7C" w:rsidRDefault="00D644B0">
            <w:pPr>
              <w:pStyle w:val="Seznam2"/>
              <w:ind w:left="0" w:firstLine="0"/>
              <w:rPr>
                <w:sz w:val="22"/>
                <w:szCs w:val="22"/>
              </w:rPr>
            </w:pPr>
            <w:r w:rsidRPr="00D84D7C">
              <w:rPr>
                <w:sz w:val="22"/>
              </w:rPr>
              <w:t xml:space="preserve">The Audit Authority </w:t>
            </w:r>
          </w:p>
        </w:tc>
      </w:tr>
      <w:tr w:rsidR="009272BA" w:rsidRPr="00D84D7C" w14:paraId="1A2A5E6B" w14:textId="77777777" w:rsidTr="00EC119B">
        <w:trPr>
          <w:trHeight w:hRule="exact" w:val="284"/>
          <w:jc w:val="center"/>
        </w:trPr>
        <w:tc>
          <w:tcPr>
            <w:tcW w:w="1703" w:type="dxa"/>
            <w:vAlign w:val="center"/>
          </w:tcPr>
          <w:p w14:paraId="508514AC" w14:textId="77777777" w:rsidR="009272BA" w:rsidRPr="00D84D7C" w:rsidRDefault="009272BA">
            <w:pPr>
              <w:autoSpaceDE w:val="0"/>
              <w:autoSpaceDN w:val="0"/>
              <w:adjustRightInd w:val="0"/>
              <w:jc w:val="center"/>
              <w:rPr>
                <w:sz w:val="22"/>
                <w:szCs w:val="22"/>
              </w:rPr>
            </w:pPr>
            <w:r w:rsidRPr="00D84D7C">
              <w:rPr>
                <w:sz w:val="22"/>
              </w:rPr>
              <w:t>AP</w:t>
            </w:r>
          </w:p>
        </w:tc>
        <w:tc>
          <w:tcPr>
            <w:tcW w:w="7653" w:type="dxa"/>
            <w:vAlign w:val="center"/>
          </w:tcPr>
          <w:p w14:paraId="1C76F1E3" w14:textId="77777777" w:rsidR="009272BA" w:rsidRPr="00D84D7C" w:rsidRDefault="009272BA">
            <w:pPr>
              <w:pStyle w:val="Seznam2"/>
              <w:ind w:left="0" w:firstLine="0"/>
              <w:rPr>
                <w:sz w:val="22"/>
                <w:szCs w:val="22"/>
              </w:rPr>
            </w:pPr>
            <w:r w:rsidRPr="00D84D7C">
              <w:rPr>
                <w:sz w:val="22"/>
              </w:rPr>
              <w:t>Action plan</w:t>
            </w:r>
          </w:p>
        </w:tc>
      </w:tr>
      <w:tr w:rsidR="008A1E26" w:rsidRPr="00D84D7C" w14:paraId="5EDA613F" w14:textId="77777777" w:rsidTr="00EC119B">
        <w:trPr>
          <w:trHeight w:hRule="exact" w:val="284"/>
          <w:jc w:val="center"/>
        </w:trPr>
        <w:tc>
          <w:tcPr>
            <w:tcW w:w="1703" w:type="dxa"/>
            <w:vAlign w:val="center"/>
          </w:tcPr>
          <w:p w14:paraId="6674F740" w14:textId="77777777" w:rsidR="008A1E26" w:rsidRPr="00D84D7C" w:rsidRDefault="008A1E26">
            <w:pPr>
              <w:autoSpaceDE w:val="0"/>
              <w:autoSpaceDN w:val="0"/>
              <w:adjustRightInd w:val="0"/>
              <w:jc w:val="center"/>
              <w:rPr>
                <w:sz w:val="22"/>
                <w:szCs w:val="22"/>
              </w:rPr>
            </w:pPr>
            <w:r w:rsidRPr="00D84D7C">
              <w:rPr>
                <w:sz w:val="22"/>
              </w:rPr>
              <w:t>CRC</w:t>
            </w:r>
          </w:p>
        </w:tc>
        <w:tc>
          <w:tcPr>
            <w:tcW w:w="7653" w:type="dxa"/>
            <w:vAlign w:val="center"/>
          </w:tcPr>
          <w:p w14:paraId="303E3DEC" w14:textId="77777777" w:rsidR="008A1E26" w:rsidRPr="00D84D7C" w:rsidRDefault="008A1E26">
            <w:pPr>
              <w:pStyle w:val="Seznam2"/>
              <w:ind w:left="0" w:firstLine="0"/>
              <w:rPr>
                <w:sz w:val="22"/>
                <w:szCs w:val="22"/>
              </w:rPr>
            </w:pPr>
            <w:r w:rsidRPr="00D84D7C">
              <w:rPr>
                <w:sz w:val="22"/>
              </w:rPr>
              <w:t>Central register of contracts</w:t>
            </w:r>
          </w:p>
        </w:tc>
      </w:tr>
      <w:tr w:rsidR="00D644B0" w:rsidRPr="00D84D7C" w14:paraId="66BBC84B" w14:textId="77777777" w:rsidTr="00EC119B">
        <w:trPr>
          <w:trHeight w:hRule="exact" w:val="284"/>
          <w:jc w:val="center"/>
        </w:trPr>
        <w:tc>
          <w:tcPr>
            <w:tcW w:w="1703" w:type="dxa"/>
            <w:vAlign w:val="center"/>
          </w:tcPr>
          <w:p w14:paraId="7AD197E8" w14:textId="77777777" w:rsidR="00D644B0" w:rsidRPr="00D84D7C" w:rsidRDefault="00D644B0">
            <w:pPr>
              <w:autoSpaceDE w:val="0"/>
              <w:autoSpaceDN w:val="0"/>
              <w:adjustRightInd w:val="0"/>
              <w:jc w:val="center"/>
              <w:rPr>
                <w:sz w:val="22"/>
                <w:szCs w:val="22"/>
              </w:rPr>
            </w:pPr>
            <w:r w:rsidRPr="00D84D7C">
              <w:rPr>
                <w:sz w:val="22"/>
              </w:rPr>
              <w:t>CR</w:t>
            </w:r>
          </w:p>
        </w:tc>
        <w:tc>
          <w:tcPr>
            <w:tcW w:w="7653" w:type="dxa"/>
            <w:vAlign w:val="center"/>
          </w:tcPr>
          <w:p w14:paraId="55BDA04F" w14:textId="77777777" w:rsidR="00D644B0" w:rsidRPr="00D84D7C" w:rsidRDefault="00D644B0">
            <w:pPr>
              <w:pStyle w:val="Seznam2"/>
              <w:ind w:left="0" w:firstLine="0"/>
              <w:rPr>
                <w:sz w:val="22"/>
                <w:szCs w:val="22"/>
              </w:rPr>
            </w:pPr>
            <w:r w:rsidRPr="00D84D7C">
              <w:rPr>
                <w:sz w:val="22"/>
              </w:rPr>
              <w:t>Tourism</w:t>
            </w:r>
          </w:p>
        </w:tc>
      </w:tr>
      <w:tr w:rsidR="00D644B0" w:rsidRPr="00D84D7C" w14:paraId="01B7A7FF" w14:textId="77777777" w:rsidTr="00EC119B">
        <w:trPr>
          <w:trHeight w:hRule="exact" w:val="284"/>
          <w:jc w:val="center"/>
        </w:trPr>
        <w:tc>
          <w:tcPr>
            <w:tcW w:w="1703" w:type="dxa"/>
            <w:vAlign w:val="center"/>
          </w:tcPr>
          <w:p w14:paraId="4CFFDE08" w14:textId="77777777" w:rsidR="00D644B0" w:rsidRPr="00D84D7C" w:rsidRDefault="00D644B0">
            <w:pPr>
              <w:autoSpaceDE w:val="0"/>
              <w:autoSpaceDN w:val="0"/>
              <w:adjustRightInd w:val="0"/>
              <w:jc w:val="center"/>
              <w:rPr>
                <w:sz w:val="22"/>
                <w:szCs w:val="22"/>
              </w:rPr>
            </w:pPr>
            <w:r w:rsidRPr="00D84D7C">
              <w:rPr>
                <w:sz w:val="22"/>
              </w:rPr>
              <w:t>CRD</w:t>
            </w:r>
          </w:p>
        </w:tc>
        <w:tc>
          <w:tcPr>
            <w:tcW w:w="7653" w:type="dxa"/>
            <w:vAlign w:val="center"/>
          </w:tcPr>
          <w:p w14:paraId="0EF5AB41" w14:textId="77777777" w:rsidR="00D644B0" w:rsidRPr="00D84D7C" w:rsidRDefault="00D644B0">
            <w:pPr>
              <w:pStyle w:val="Seznam2"/>
              <w:ind w:left="0" w:firstLine="0"/>
              <w:rPr>
                <w:sz w:val="22"/>
                <w:szCs w:val="22"/>
              </w:rPr>
            </w:pPr>
            <w:r w:rsidRPr="00D84D7C">
              <w:rPr>
                <w:sz w:val="22"/>
              </w:rPr>
              <w:t xml:space="preserve">Centre for Regional Development </w:t>
            </w:r>
          </w:p>
        </w:tc>
      </w:tr>
      <w:tr w:rsidR="00D644B0" w:rsidRPr="00D84D7C" w14:paraId="3A620BA9" w14:textId="77777777" w:rsidTr="00EC119B">
        <w:trPr>
          <w:trHeight w:hRule="exact" w:val="284"/>
          <w:jc w:val="center"/>
        </w:trPr>
        <w:tc>
          <w:tcPr>
            <w:tcW w:w="1703" w:type="dxa"/>
            <w:vAlign w:val="center"/>
          </w:tcPr>
          <w:p w14:paraId="7DB48AC5" w14:textId="77777777" w:rsidR="00D644B0" w:rsidRPr="00D84D7C" w:rsidRDefault="00D644B0">
            <w:pPr>
              <w:autoSpaceDE w:val="0"/>
              <w:autoSpaceDN w:val="0"/>
              <w:adjustRightInd w:val="0"/>
              <w:jc w:val="center"/>
              <w:rPr>
                <w:sz w:val="22"/>
                <w:szCs w:val="22"/>
              </w:rPr>
            </w:pPr>
            <w:r w:rsidRPr="00D84D7C">
              <w:rPr>
                <w:sz w:val="22"/>
              </w:rPr>
              <w:t>CZK</w:t>
            </w:r>
          </w:p>
        </w:tc>
        <w:tc>
          <w:tcPr>
            <w:tcW w:w="7653" w:type="dxa"/>
            <w:vAlign w:val="center"/>
          </w:tcPr>
          <w:p w14:paraId="123C9D0F" w14:textId="77777777" w:rsidR="00D644B0" w:rsidRPr="00D84D7C" w:rsidRDefault="00D644B0">
            <w:pPr>
              <w:pStyle w:val="Seznam2"/>
              <w:ind w:left="0" w:firstLine="0"/>
              <w:rPr>
                <w:sz w:val="22"/>
                <w:szCs w:val="22"/>
              </w:rPr>
            </w:pPr>
            <w:r w:rsidRPr="00D84D7C">
              <w:rPr>
                <w:sz w:val="22"/>
              </w:rPr>
              <w:t>Czech koruna - currency unit</w:t>
            </w:r>
          </w:p>
        </w:tc>
      </w:tr>
      <w:tr w:rsidR="00157169" w:rsidRPr="00D84D7C" w14:paraId="7BD919CF" w14:textId="77777777" w:rsidTr="00EC119B">
        <w:trPr>
          <w:trHeight w:hRule="exact" w:val="284"/>
          <w:jc w:val="center"/>
        </w:trPr>
        <w:tc>
          <w:tcPr>
            <w:tcW w:w="1703" w:type="dxa"/>
            <w:vAlign w:val="center"/>
          </w:tcPr>
          <w:p w14:paraId="5E66299C" w14:textId="77777777" w:rsidR="00157169" w:rsidRPr="00D84D7C" w:rsidRDefault="00157169">
            <w:pPr>
              <w:autoSpaceDE w:val="0"/>
              <w:autoSpaceDN w:val="0"/>
              <w:adjustRightInd w:val="0"/>
              <w:jc w:val="center"/>
              <w:rPr>
                <w:sz w:val="22"/>
                <w:szCs w:val="22"/>
              </w:rPr>
            </w:pPr>
            <w:r w:rsidRPr="00D84D7C">
              <w:rPr>
                <w:sz w:val="22"/>
              </w:rPr>
              <w:t>TEE</w:t>
            </w:r>
          </w:p>
        </w:tc>
        <w:tc>
          <w:tcPr>
            <w:tcW w:w="7653" w:type="dxa"/>
            <w:vAlign w:val="center"/>
          </w:tcPr>
          <w:p w14:paraId="10573000" w14:textId="77777777" w:rsidR="00157169" w:rsidRPr="00D84D7C" w:rsidRDefault="00157169">
            <w:pPr>
              <w:pStyle w:val="Seznam2"/>
              <w:ind w:left="0" w:firstLine="0"/>
              <w:rPr>
                <w:sz w:val="22"/>
                <w:szCs w:val="22"/>
              </w:rPr>
            </w:pPr>
            <w:r w:rsidRPr="00D84D7C">
              <w:rPr>
                <w:sz w:val="22"/>
              </w:rPr>
              <w:t>Total eligible expenditure</w:t>
            </w:r>
          </w:p>
        </w:tc>
      </w:tr>
      <w:tr w:rsidR="00D62305" w:rsidRPr="00D84D7C" w14:paraId="313EB2B3" w14:textId="77777777" w:rsidTr="00EC119B">
        <w:trPr>
          <w:trHeight w:hRule="exact" w:val="284"/>
          <w:jc w:val="center"/>
        </w:trPr>
        <w:tc>
          <w:tcPr>
            <w:tcW w:w="1703" w:type="dxa"/>
            <w:vAlign w:val="center"/>
          </w:tcPr>
          <w:p w14:paraId="52C001AD" w14:textId="77777777" w:rsidR="00D62305" w:rsidRPr="00D84D7C" w:rsidRDefault="00D62305">
            <w:pPr>
              <w:autoSpaceDE w:val="0"/>
              <w:autoSpaceDN w:val="0"/>
              <w:adjustRightInd w:val="0"/>
              <w:jc w:val="center"/>
              <w:rPr>
                <w:sz w:val="22"/>
                <w:szCs w:val="22"/>
              </w:rPr>
            </w:pPr>
            <w:r w:rsidRPr="00D84D7C">
              <w:rPr>
                <w:sz w:val="22"/>
              </w:rPr>
              <w:t>CR</w:t>
            </w:r>
          </w:p>
        </w:tc>
        <w:tc>
          <w:tcPr>
            <w:tcW w:w="7653" w:type="dxa"/>
            <w:vAlign w:val="center"/>
          </w:tcPr>
          <w:p w14:paraId="2B0D1DD8" w14:textId="77777777" w:rsidR="00D62305" w:rsidRPr="00D84D7C" w:rsidRDefault="00D62305">
            <w:pPr>
              <w:pStyle w:val="Seznam2"/>
              <w:ind w:left="0" w:firstLine="0"/>
              <w:rPr>
                <w:sz w:val="22"/>
                <w:szCs w:val="22"/>
              </w:rPr>
            </w:pPr>
            <w:r w:rsidRPr="00D84D7C">
              <w:rPr>
                <w:sz w:val="22"/>
              </w:rPr>
              <w:t>Czech Republic</w:t>
            </w:r>
          </w:p>
        </w:tc>
      </w:tr>
      <w:tr w:rsidR="00CB2467" w:rsidRPr="00D84D7C" w14:paraId="5868A29A" w14:textId="77777777" w:rsidTr="00EC119B">
        <w:trPr>
          <w:trHeight w:hRule="exact" w:val="284"/>
          <w:jc w:val="center"/>
        </w:trPr>
        <w:tc>
          <w:tcPr>
            <w:tcW w:w="1703" w:type="dxa"/>
            <w:vAlign w:val="center"/>
          </w:tcPr>
          <w:p w14:paraId="4D5A3E97" w14:textId="77777777" w:rsidR="00CB2467" w:rsidRPr="00D84D7C" w:rsidRDefault="00CB2467">
            <w:pPr>
              <w:autoSpaceDE w:val="0"/>
              <w:autoSpaceDN w:val="0"/>
              <w:adjustRightInd w:val="0"/>
              <w:jc w:val="center"/>
              <w:rPr>
                <w:sz w:val="22"/>
                <w:szCs w:val="22"/>
              </w:rPr>
            </w:pPr>
            <w:r w:rsidRPr="00D84D7C">
              <w:rPr>
                <w:sz w:val="22"/>
              </w:rPr>
              <w:t>CNB</w:t>
            </w:r>
          </w:p>
        </w:tc>
        <w:tc>
          <w:tcPr>
            <w:tcW w:w="7653" w:type="dxa"/>
            <w:vAlign w:val="center"/>
          </w:tcPr>
          <w:p w14:paraId="1A1FFE39" w14:textId="77777777" w:rsidR="00CB2467" w:rsidRPr="00D84D7C" w:rsidRDefault="00CB2467">
            <w:pPr>
              <w:pStyle w:val="Seznam2"/>
              <w:ind w:left="0" w:firstLine="0"/>
              <w:rPr>
                <w:sz w:val="22"/>
                <w:szCs w:val="22"/>
              </w:rPr>
            </w:pPr>
            <w:r w:rsidRPr="00D84D7C">
              <w:rPr>
                <w:sz w:val="22"/>
              </w:rPr>
              <w:t>Czech National Bank</w:t>
            </w:r>
          </w:p>
        </w:tc>
      </w:tr>
      <w:tr w:rsidR="009173DA" w:rsidRPr="00D84D7C" w14:paraId="1940BAD8" w14:textId="77777777" w:rsidTr="00EC119B">
        <w:trPr>
          <w:trHeight w:hRule="exact" w:val="284"/>
          <w:jc w:val="center"/>
        </w:trPr>
        <w:tc>
          <w:tcPr>
            <w:tcW w:w="1703" w:type="dxa"/>
            <w:vAlign w:val="center"/>
          </w:tcPr>
          <w:p w14:paraId="4132DC3D" w14:textId="77777777" w:rsidR="009173DA" w:rsidRPr="00D84D7C" w:rsidRDefault="009173DA">
            <w:pPr>
              <w:autoSpaceDE w:val="0"/>
              <w:autoSpaceDN w:val="0"/>
              <w:adjustRightInd w:val="0"/>
              <w:jc w:val="center"/>
              <w:rPr>
                <w:sz w:val="22"/>
                <w:szCs w:val="22"/>
              </w:rPr>
            </w:pPr>
            <w:r w:rsidRPr="00D84D7C">
              <w:rPr>
                <w:sz w:val="22"/>
              </w:rPr>
              <w:t>CP ICT</w:t>
            </w:r>
          </w:p>
        </w:tc>
        <w:tc>
          <w:tcPr>
            <w:tcW w:w="7653" w:type="dxa"/>
            <w:vAlign w:val="center"/>
          </w:tcPr>
          <w:p w14:paraId="5737F862" w14:textId="77777777" w:rsidR="009173DA" w:rsidRPr="00D84D7C" w:rsidRDefault="009173DA">
            <w:pPr>
              <w:pStyle w:val="Seznam2"/>
              <w:ind w:left="0" w:firstLine="0"/>
              <w:rPr>
                <w:sz w:val="22"/>
                <w:szCs w:val="22"/>
              </w:rPr>
            </w:pPr>
            <w:r w:rsidRPr="00D84D7C">
              <w:rPr>
                <w:sz w:val="22"/>
              </w:rPr>
              <w:t>Czech Post, ICT services branch</w:t>
            </w:r>
          </w:p>
        </w:tc>
      </w:tr>
      <w:tr w:rsidR="00BE45FE" w:rsidRPr="00D84D7C" w14:paraId="0CC1DF8C" w14:textId="77777777" w:rsidTr="00EC119B">
        <w:trPr>
          <w:trHeight w:hRule="exact" w:val="284"/>
          <w:jc w:val="center"/>
        </w:trPr>
        <w:tc>
          <w:tcPr>
            <w:tcW w:w="1703" w:type="dxa"/>
            <w:vAlign w:val="center"/>
          </w:tcPr>
          <w:p w14:paraId="634CB1E1" w14:textId="77777777" w:rsidR="00BE45FE" w:rsidRPr="00D84D7C" w:rsidRDefault="00BE45FE">
            <w:pPr>
              <w:autoSpaceDE w:val="0"/>
              <w:autoSpaceDN w:val="0"/>
              <w:adjustRightInd w:val="0"/>
              <w:jc w:val="center"/>
              <w:rPr>
                <w:sz w:val="22"/>
                <w:szCs w:val="22"/>
              </w:rPr>
            </w:pPr>
            <w:r w:rsidRPr="00D84D7C">
              <w:rPr>
                <w:sz w:val="22"/>
              </w:rPr>
              <w:t>COSMC</w:t>
            </w:r>
          </w:p>
        </w:tc>
        <w:tc>
          <w:tcPr>
            <w:tcW w:w="7653" w:type="dxa"/>
            <w:vAlign w:val="center"/>
          </w:tcPr>
          <w:p w14:paraId="1050F489" w14:textId="77777777" w:rsidR="00BE45FE" w:rsidRPr="00D84D7C" w:rsidRDefault="00BE45FE">
            <w:pPr>
              <w:pStyle w:val="Seznam2"/>
              <w:ind w:left="0" w:firstLine="0"/>
              <w:rPr>
                <w:sz w:val="22"/>
                <w:szCs w:val="22"/>
              </w:rPr>
            </w:pPr>
            <w:r w:rsidRPr="00D84D7C">
              <w:rPr>
                <w:sz w:val="22"/>
              </w:rPr>
              <w:t>Czech Office for Surveying, Mapping and Cadastre</w:t>
            </w:r>
          </w:p>
        </w:tc>
      </w:tr>
      <w:tr w:rsidR="00D644B0" w:rsidRPr="00D84D7C" w14:paraId="0E7E10A5" w14:textId="77777777" w:rsidTr="00EC119B">
        <w:trPr>
          <w:trHeight w:hRule="exact" w:val="284"/>
          <w:jc w:val="center"/>
        </w:trPr>
        <w:tc>
          <w:tcPr>
            <w:tcW w:w="1703" w:type="dxa"/>
            <w:vAlign w:val="center"/>
          </w:tcPr>
          <w:p w14:paraId="04A9C50C" w14:textId="77777777" w:rsidR="00D644B0" w:rsidRPr="00D84D7C" w:rsidRDefault="00D644B0">
            <w:pPr>
              <w:autoSpaceDE w:val="0"/>
              <w:autoSpaceDN w:val="0"/>
              <w:adjustRightInd w:val="0"/>
              <w:jc w:val="center"/>
              <w:rPr>
                <w:sz w:val="22"/>
                <w:szCs w:val="22"/>
              </w:rPr>
            </w:pPr>
            <w:r w:rsidRPr="00D84D7C">
              <w:rPr>
                <w:sz w:val="22"/>
              </w:rPr>
              <w:t>APW</w:t>
            </w:r>
          </w:p>
        </w:tc>
        <w:tc>
          <w:tcPr>
            <w:tcW w:w="7653" w:type="dxa"/>
            <w:vAlign w:val="center"/>
          </w:tcPr>
          <w:p w14:paraId="7FF8FFE6" w14:textId="77777777" w:rsidR="00D644B0" w:rsidRPr="00D84D7C" w:rsidRDefault="00D644B0">
            <w:pPr>
              <w:pStyle w:val="Seznam2"/>
              <w:ind w:left="0" w:firstLine="0"/>
              <w:rPr>
                <w:sz w:val="22"/>
                <w:szCs w:val="22"/>
              </w:rPr>
            </w:pPr>
            <w:r w:rsidRPr="00D84D7C">
              <w:rPr>
                <w:sz w:val="22"/>
              </w:rPr>
              <w:t>Agreement to perform work</w:t>
            </w:r>
          </w:p>
        </w:tc>
      </w:tr>
      <w:tr w:rsidR="00D644B0" w:rsidRPr="00D84D7C" w14:paraId="0C330605" w14:textId="77777777" w:rsidTr="00EC119B">
        <w:trPr>
          <w:trHeight w:hRule="exact" w:val="284"/>
          <w:jc w:val="center"/>
        </w:trPr>
        <w:tc>
          <w:tcPr>
            <w:tcW w:w="1703" w:type="dxa"/>
            <w:vAlign w:val="center"/>
          </w:tcPr>
          <w:p w14:paraId="1551479C" w14:textId="77777777" w:rsidR="00D644B0" w:rsidRPr="00D84D7C" w:rsidRDefault="00D644B0">
            <w:pPr>
              <w:autoSpaceDE w:val="0"/>
              <w:autoSpaceDN w:val="0"/>
              <w:adjustRightInd w:val="0"/>
              <w:jc w:val="center"/>
              <w:rPr>
                <w:sz w:val="22"/>
                <w:szCs w:val="22"/>
              </w:rPr>
            </w:pPr>
            <w:r w:rsidRPr="00D84D7C">
              <w:rPr>
                <w:sz w:val="22"/>
              </w:rPr>
              <w:t>ACJ</w:t>
            </w:r>
          </w:p>
        </w:tc>
        <w:tc>
          <w:tcPr>
            <w:tcW w:w="7653" w:type="dxa"/>
            <w:vAlign w:val="center"/>
          </w:tcPr>
          <w:p w14:paraId="6A34F1F4" w14:textId="77777777" w:rsidR="00D644B0" w:rsidRPr="00D84D7C" w:rsidRDefault="00D644B0">
            <w:pPr>
              <w:pStyle w:val="Seznam2"/>
              <w:ind w:left="0" w:firstLine="0"/>
              <w:rPr>
                <w:sz w:val="22"/>
                <w:szCs w:val="22"/>
              </w:rPr>
            </w:pPr>
            <w:r w:rsidRPr="00D84D7C">
              <w:rPr>
                <w:sz w:val="22"/>
              </w:rPr>
              <w:t>Agreement to complete a job</w:t>
            </w:r>
          </w:p>
        </w:tc>
      </w:tr>
      <w:tr w:rsidR="007417DF" w:rsidRPr="00D84D7C" w14:paraId="52460CB3" w14:textId="77777777" w:rsidTr="00EC119B">
        <w:trPr>
          <w:trHeight w:hRule="exact" w:val="284"/>
          <w:jc w:val="center"/>
        </w:trPr>
        <w:tc>
          <w:tcPr>
            <w:tcW w:w="1703" w:type="dxa"/>
            <w:vAlign w:val="center"/>
          </w:tcPr>
          <w:p w14:paraId="1C7AA245" w14:textId="77777777" w:rsidR="007417DF" w:rsidRPr="00D84D7C" w:rsidRDefault="007417DF">
            <w:pPr>
              <w:autoSpaceDE w:val="0"/>
              <w:autoSpaceDN w:val="0"/>
              <w:adjustRightInd w:val="0"/>
              <w:jc w:val="center"/>
              <w:rPr>
                <w:sz w:val="22"/>
                <w:szCs w:val="22"/>
              </w:rPr>
            </w:pPr>
            <w:r w:rsidRPr="00D84D7C">
              <w:rPr>
                <w:sz w:val="22"/>
              </w:rPr>
              <w:t>SCH</w:t>
            </w:r>
          </w:p>
        </w:tc>
        <w:tc>
          <w:tcPr>
            <w:tcW w:w="7653" w:type="dxa"/>
            <w:vAlign w:val="center"/>
          </w:tcPr>
          <w:p w14:paraId="27AFEA3D" w14:textId="77777777" w:rsidR="007417DF" w:rsidRPr="00D84D7C" w:rsidRDefault="007417DF" w:rsidP="007417DF">
            <w:pPr>
              <w:rPr>
                <w:sz w:val="22"/>
                <w:szCs w:val="22"/>
              </w:rPr>
            </w:pPr>
            <w:r w:rsidRPr="00D84D7C">
              <w:rPr>
                <w:sz w:val="22"/>
              </w:rPr>
              <w:t>Social Care House</w:t>
            </w:r>
          </w:p>
          <w:p w14:paraId="22B9F057" w14:textId="77777777" w:rsidR="007417DF" w:rsidRPr="00D84D7C" w:rsidRDefault="007417DF">
            <w:pPr>
              <w:pStyle w:val="Seznam2"/>
              <w:ind w:left="0" w:firstLine="0"/>
              <w:rPr>
                <w:sz w:val="22"/>
                <w:szCs w:val="22"/>
              </w:rPr>
            </w:pPr>
          </w:p>
        </w:tc>
      </w:tr>
      <w:tr w:rsidR="00D644B0" w:rsidRPr="00D84D7C" w14:paraId="66DE7A93" w14:textId="77777777" w:rsidTr="00EC119B">
        <w:trPr>
          <w:trHeight w:hRule="exact" w:val="284"/>
          <w:jc w:val="center"/>
        </w:trPr>
        <w:tc>
          <w:tcPr>
            <w:tcW w:w="1703" w:type="dxa"/>
            <w:vAlign w:val="center"/>
          </w:tcPr>
          <w:p w14:paraId="646219B9" w14:textId="77777777" w:rsidR="00D644B0" w:rsidRPr="00D84D7C" w:rsidRDefault="00D644B0">
            <w:pPr>
              <w:autoSpaceDE w:val="0"/>
              <w:autoSpaceDN w:val="0"/>
              <w:adjustRightInd w:val="0"/>
              <w:jc w:val="center"/>
              <w:rPr>
                <w:sz w:val="22"/>
                <w:szCs w:val="22"/>
              </w:rPr>
            </w:pPr>
            <w:r w:rsidRPr="00D84D7C">
              <w:rPr>
                <w:sz w:val="22"/>
              </w:rPr>
              <w:t>RGS</w:t>
            </w:r>
          </w:p>
        </w:tc>
        <w:tc>
          <w:tcPr>
            <w:tcW w:w="7653" w:type="dxa"/>
            <w:vAlign w:val="center"/>
          </w:tcPr>
          <w:p w14:paraId="2281C139" w14:textId="77777777" w:rsidR="00D644B0" w:rsidRPr="00D84D7C" w:rsidRDefault="00D644B0">
            <w:pPr>
              <w:pStyle w:val="Seznam2"/>
              <w:ind w:left="0" w:firstLine="0"/>
              <w:rPr>
                <w:sz w:val="22"/>
                <w:szCs w:val="22"/>
              </w:rPr>
            </w:pPr>
            <w:r w:rsidRPr="00D84D7C">
              <w:rPr>
                <w:sz w:val="22"/>
              </w:rPr>
              <w:t xml:space="preserve">Records and Grants System </w:t>
            </w:r>
          </w:p>
        </w:tc>
      </w:tr>
      <w:tr w:rsidR="00D644B0" w:rsidRPr="00D84D7C" w14:paraId="4E898DC7" w14:textId="77777777" w:rsidTr="00EC119B">
        <w:trPr>
          <w:trHeight w:hRule="exact" w:val="284"/>
          <w:jc w:val="center"/>
        </w:trPr>
        <w:tc>
          <w:tcPr>
            <w:tcW w:w="1703" w:type="dxa"/>
            <w:vAlign w:val="center"/>
          </w:tcPr>
          <w:p w14:paraId="00115590" w14:textId="77777777" w:rsidR="00D644B0" w:rsidRPr="00D84D7C" w:rsidRDefault="00D644B0">
            <w:pPr>
              <w:autoSpaceDE w:val="0"/>
              <w:autoSpaceDN w:val="0"/>
              <w:adjustRightInd w:val="0"/>
              <w:jc w:val="center"/>
              <w:rPr>
                <w:sz w:val="22"/>
                <w:szCs w:val="22"/>
              </w:rPr>
            </w:pPr>
            <w:r w:rsidRPr="00D84D7C">
              <w:rPr>
                <w:sz w:val="22"/>
              </w:rPr>
              <w:t>EC</w:t>
            </w:r>
          </w:p>
        </w:tc>
        <w:tc>
          <w:tcPr>
            <w:tcW w:w="7653" w:type="dxa"/>
            <w:vAlign w:val="center"/>
          </w:tcPr>
          <w:p w14:paraId="340C27F7" w14:textId="77777777" w:rsidR="00D644B0" w:rsidRPr="00D84D7C" w:rsidRDefault="00D644B0">
            <w:pPr>
              <w:pStyle w:val="Seznam2"/>
              <w:ind w:left="0" w:firstLine="0"/>
              <w:rPr>
                <w:sz w:val="22"/>
                <w:szCs w:val="22"/>
              </w:rPr>
            </w:pPr>
            <w:r w:rsidRPr="00D84D7C">
              <w:rPr>
                <w:sz w:val="22"/>
              </w:rPr>
              <w:t>European Commission</w:t>
            </w:r>
          </w:p>
          <w:p w14:paraId="5166007A" w14:textId="77777777" w:rsidR="0043029E" w:rsidRPr="00D84D7C" w:rsidRDefault="0043029E">
            <w:pPr>
              <w:pStyle w:val="Seznam2"/>
              <w:ind w:left="0" w:firstLine="0"/>
              <w:rPr>
                <w:sz w:val="22"/>
                <w:szCs w:val="22"/>
              </w:rPr>
            </w:pPr>
          </w:p>
          <w:p w14:paraId="512D3650" w14:textId="77777777" w:rsidR="0043029E" w:rsidRPr="00D84D7C" w:rsidRDefault="0043029E">
            <w:pPr>
              <w:pStyle w:val="Seznam2"/>
              <w:ind w:left="0" w:firstLine="0"/>
              <w:rPr>
                <w:sz w:val="22"/>
                <w:szCs w:val="22"/>
              </w:rPr>
            </w:pPr>
          </w:p>
        </w:tc>
      </w:tr>
      <w:tr w:rsidR="009272BA" w:rsidRPr="00D84D7C" w14:paraId="378DFF6E" w14:textId="77777777" w:rsidTr="00EC119B">
        <w:trPr>
          <w:trHeight w:hRule="exact" w:val="284"/>
          <w:jc w:val="center"/>
        </w:trPr>
        <w:tc>
          <w:tcPr>
            <w:tcW w:w="1703" w:type="dxa"/>
            <w:vAlign w:val="center"/>
          </w:tcPr>
          <w:p w14:paraId="0E10E8A8" w14:textId="77777777" w:rsidR="009272BA" w:rsidRPr="00D84D7C" w:rsidRDefault="009272BA">
            <w:pPr>
              <w:autoSpaceDE w:val="0"/>
              <w:autoSpaceDN w:val="0"/>
              <w:adjustRightInd w:val="0"/>
              <w:jc w:val="center"/>
              <w:rPr>
                <w:sz w:val="22"/>
                <w:szCs w:val="22"/>
              </w:rPr>
            </w:pPr>
            <w:r w:rsidRPr="00D84D7C">
              <w:rPr>
                <w:sz w:val="22"/>
              </w:rPr>
              <w:t>SMR</w:t>
            </w:r>
          </w:p>
        </w:tc>
        <w:tc>
          <w:tcPr>
            <w:tcW w:w="7653" w:type="dxa"/>
            <w:vAlign w:val="center"/>
          </w:tcPr>
          <w:p w14:paraId="39BA34F2" w14:textId="77777777" w:rsidR="009272BA" w:rsidRPr="00D84D7C" w:rsidRDefault="009272BA">
            <w:pPr>
              <w:pStyle w:val="Seznam2"/>
              <w:ind w:left="0" w:firstLine="0"/>
              <w:rPr>
                <w:sz w:val="22"/>
                <w:szCs w:val="22"/>
              </w:rPr>
            </w:pPr>
            <w:r w:rsidRPr="00D84D7C">
              <w:rPr>
                <w:sz w:val="22"/>
              </w:rPr>
              <w:t>Stage monitoring report</w:t>
            </w:r>
          </w:p>
        </w:tc>
      </w:tr>
      <w:tr w:rsidR="00D644B0" w:rsidRPr="00D84D7C" w14:paraId="75275615" w14:textId="77777777" w:rsidTr="00EC119B">
        <w:trPr>
          <w:trHeight w:hRule="exact" w:val="284"/>
          <w:jc w:val="center"/>
        </w:trPr>
        <w:tc>
          <w:tcPr>
            <w:tcW w:w="1703" w:type="dxa"/>
            <w:vAlign w:val="center"/>
          </w:tcPr>
          <w:p w14:paraId="5D8CFECB" w14:textId="77777777" w:rsidR="00D644B0" w:rsidRPr="00D84D7C" w:rsidRDefault="00D644B0">
            <w:pPr>
              <w:autoSpaceDE w:val="0"/>
              <w:autoSpaceDN w:val="0"/>
              <w:adjustRightInd w:val="0"/>
              <w:jc w:val="center"/>
              <w:rPr>
                <w:sz w:val="22"/>
                <w:szCs w:val="22"/>
              </w:rPr>
            </w:pPr>
            <w:r w:rsidRPr="00D84D7C">
              <w:rPr>
                <w:sz w:val="22"/>
              </w:rPr>
              <w:t>ERDF</w:t>
            </w:r>
          </w:p>
        </w:tc>
        <w:tc>
          <w:tcPr>
            <w:tcW w:w="7653" w:type="dxa"/>
            <w:vAlign w:val="center"/>
          </w:tcPr>
          <w:p w14:paraId="051797CD" w14:textId="77777777" w:rsidR="00D644B0" w:rsidRPr="00D84D7C" w:rsidRDefault="00D644B0">
            <w:pPr>
              <w:autoSpaceDE w:val="0"/>
              <w:autoSpaceDN w:val="0"/>
              <w:adjustRightInd w:val="0"/>
              <w:rPr>
                <w:sz w:val="22"/>
                <w:szCs w:val="22"/>
              </w:rPr>
            </w:pPr>
            <w:r w:rsidRPr="00D84D7C">
              <w:rPr>
                <w:sz w:val="22"/>
              </w:rPr>
              <w:t>European Regional Development Fund</w:t>
            </w:r>
          </w:p>
        </w:tc>
      </w:tr>
      <w:tr w:rsidR="00D644B0" w:rsidRPr="00D84D7C" w14:paraId="47DFBF4E" w14:textId="77777777" w:rsidTr="00EC119B">
        <w:trPr>
          <w:trHeight w:hRule="exact" w:val="284"/>
          <w:jc w:val="center"/>
        </w:trPr>
        <w:tc>
          <w:tcPr>
            <w:tcW w:w="1703" w:type="dxa"/>
            <w:vAlign w:val="center"/>
          </w:tcPr>
          <w:p w14:paraId="011E4FD4" w14:textId="77777777" w:rsidR="00D644B0" w:rsidRPr="00D84D7C" w:rsidRDefault="00D644B0">
            <w:pPr>
              <w:autoSpaceDE w:val="0"/>
              <w:autoSpaceDN w:val="0"/>
              <w:adjustRightInd w:val="0"/>
              <w:jc w:val="center"/>
              <w:rPr>
                <w:sz w:val="22"/>
                <w:szCs w:val="22"/>
              </w:rPr>
            </w:pPr>
            <w:r w:rsidRPr="00D84D7C">
              <w:rPr>
                <w:sz w:val="22"/>
              </w:rPr>
              <w:t>ESF</w:t>
            </w:r>
          </w:p>
        </w:tc>
        <w:tc>
          <w:tcPr>
            <w:tcW w:w="7653" w:type="dxa"/>
            <w:vAlign w:val="center"/>
          </w:tcPr>
          <w:p w14:paraId="02E93696" w14:textId="77777777" w:rsidR="00D644B0" w:rsidRPr="00D84D7C" w:rsidRDefault="00D644B0">
            <w:pPr>
              <w:pStyle w:val="Seznam2"/>
              <w:ind w:left="0" w:firstLine="0"/>
              <w:rPr>
                <w:sz w:val="22"/>
                <w:szCs w:val="22"/>
              </w:rPr>
            </w:pPr>
            <w:r w:rsidRPr="00D84D7C">
              <w:rPr>
                <w:sz w:val="22"/>
              </w:rPr>
              <w:t xml:space="preserve">European Social Fund </w:t>
            </w:r>
          </w:p>
        </w:tc>
      </w:tr>
      <w:tr w:rsidR="00C636FA" w:rsidRPr="00D84D7C" w14:paraId="40B47B1B" w14:textId="77777777" w:rsidTr="00EC119B">
        <w:trPr>
          <w:trHeight w:hRule="exact" w:val="284"/>
          <w:jc w:val="center"/>
        </w:trPr>
        <w:tc>
          <w:tcPr>
            <w:tcW w:w="1703" w:type="dxa"/>
            <w:vAlign w:val="center"/>
          </w:tcPr>
          <w:p w14:paraId="6DBAFC1E" w14:textId="77777777" w:rsidR="00C636FA" w:rsidRPr="00D84D7C" w:rsidRDefault="00C636FA">
            <w:pPr>
              <w:autoSpaceDE w:val="0"/>
              <w:autoSpaceDN w:val="0"/>
              <w:adjustRightInd w:val="0"/>
              <w:jc w:val="center"/>
              <w:rPr>
                <w:sz w:val="22"/>
                <w:szCs w:val="22"/>
              </w:rPr>
            </w:pPr>
            <w:r w:rsidRPr="00D84D7C">
              <w:rPr>
                <w:sz w:val="22"/>
              </w:rPr>
              <w:t>EFS</w:t>
            </w:r>
          </w:p>
        </w:tc>
        <w:tc>
          <w:tcPr>
            <w:tcW w:w="7653" w:type="dxa"/>
            <w:vAlign w:val="center"/>
          </w:tcPr>
          <w:p w14:paraId="39670841" w14:textId="77777777" w:rsidR="00C636FA" w:rsidRPr="00D84D7C" w:rsidRDefault="00C636FA">
            <w:pPr>
              <w:autoSpaceDE w:val="0"/>
              <w:autoSpaceDN w:val="0"/>
              <w:adjustRightInd w:val="0"/>
              <w:rPr>
                <w:sz w:val="22"/>
                <w:szCs w:val="22"/>
              </w:rPr>
            </w:pPr>
            <w:r w:rsidRPr="00D84D7C">
              <w:rPr>
                <w:sz w:val="22"/>
              </w:rPr>
              <w:t>Electronic Filing Service</w:t>
            </w:r>
          </w:p>
        </w:tc>
      </w:tr>
      <w:tr w:rsidR="00C636FA" w:rsidRPr="00D84D7C" w14:paraId="5A982D1B" w14:textId="77777777" w:rsidTr="00EC119B">
        <w:trPr>
          <w:trHeight w:hRule="exact" w:val="284"/>
          <w:jc w:val="center"/>
        </w:trPr>
        <w:tc>
          <w:tcPr>
            <w:tcW w:w="1703" w:type="dxa"/>
            <w:vAlign w:val="center"/>
          </w:tcPr>
          <w:p w14:paraId="66E39E50" w14:textId="77777777" w:rsidR="00C636FA" w:rsidRPr="00D84D7C" w:rsidRDefault="00C636FA">
            <w:pPr>
              <w:autoSpaceDE w:val="0"/>
              <w:autoSpaceDN w:val="0"/>
              <w:adjustRightInd w:val="0"/>
              <w:jc w:val="center"/>
              <w:rPr>
                <w:sz w:val="22"/>
                <w:szCs w:val="22"/>
              </w:rPr>
            </w:pPr>
            <w:r w:rsidRPr="00D84D7C">
              <w:rPr>
                <w:sz w:val="22"/>
              </w:rPr>
              <w:t>EU</w:t>
            </w:r>
          </w:p>
        </w:tc>
        <w:tc>
          <w:tcPr>
            <w:tcW w:w="7653" w:type="dxa"/>
            <w:vAlign w:val="center"/>
          </w:tcPr>
          <w:p w14:paraId="453D454B" w14:textId="77777777" w:rsidR="00C636FA" w:rsidRPr="00D84D7C" w:rsidRDefault="00C636FA">
            <w:pPr>
              <w:autoSpaceDE w:val="0"/>
              <w:autoSpaceDN w:val="0"/>
              <w:adjustRightInd w:val="0"/>
              <w:rPr>
                <w:b/>
                <w:bCs/>
                <w:sz w:val="22"/>
                <w:szCs w:val="22"/>
              </w:rPr>
            </w:pPr>
            <w:r w:rsidRPr="00D84D7C">
              <w:rPr>
                <w:sz w:val="22"/>
              </w:rPr>
              <w:t>European Union</w:t>
            </w:r>
          </w:p>
        </w:tc>
      </w:tr>
      <w:tr w:rsidR="00C636FA" w:rsidRPr="00D84D7C" w14:paraId="6992319D" w14:textId="77777777" w:rsidTr="00EC119B">
        <w:trPr>
          <w:trHeight w:hRule="exact" w:val="284"/>
          <w:jc w:val="center"/>
        </w:trPr>
        <w:tc>
          <w:tcPr>
            <w:tcW w:w="1703" w:type="dxa"/>
            <w:vAlign w:val="center"/>
          </w:tcPr>
          <w:p w14:paraId="1B073D00" w14:textId="77777777" w:rsidR="00C636FA" w:rsidRPr="00D84D7C" w:rsidRDefault="00C636FA">
            <w:pPr>
              <w:autoSpaceDE w:val="0"/>
              <w:autoSpaceDN w:val="0"/>
              <w:adjustRightInd w:val="0"/>
              <w:jc w:val="center"/>
              <w:rPr>
                <w:sz w:val="22"/>
                <w:szCs w:val="22"/>
              </w:rPr>
            </w:pPr>
            <w:r w:rsidRPr="00D84D7C">
              <w:rPr>
                <w:sz w:val="22"/>
              </w:rPr>
              <w:t>EUR</w:t>
            </w:r>
          </w:p>
        </w:tc>
        <w:tc>
          <w:tcPr>
            <w:tcW w:w="7653" w:type="dxa"/>
            <w:vAlign w:val="center"/>
          </w:tcPr>
          <w:p w14:paraId="7FBBFAD1" w14:textId="77777777" w:rsidR="00C636FA" w:rsidRPr="00D84D7C" w:rsidRDefault="00C636FA">
            <w:pPr>
              <w:autoSpaceDE w:val="0"/>
              <w:autoSpaceDN w:val="0"/>
              <w:adjustRightInd w:val="0"/>
              <w:rPr>
                <w:sz w:val="22"/>
                <w:szCs w:val="22"/>
              </w:rPr>
            </w:pPr>
            <w:r w:rsidRPr="00D84D7C">
              <w:rPr>
                <w:sz w:val="22"/>
              </w:rPr>
              <w:t>Euro - currency unit</w:t>
            </w:r>
          </w:p>
        </w:tc>
      </w:tr>
      <w:tr w:rsidR="0047011E" w:rsidRPr="00D84D7C" w14:paraId="256386A3" w14:textId="77777777" w:rsidTr="00EC119B">
        <w:trPr>
          <w:trHeight w:hRule="exact" w:val="284"/>
          <w:jc w:val="center"/>
        </w:trPr>
        <w:tc>
          <w:tcPr>
            <w:tcW w:w="1703" w:type="dxa"/>
            <w:vAlign w:val="center"/>
          </w:tcPr>
          <w:p w14:paraId="28864075" w14:textId="77777777" w:rsidR="0047011E" w:rsidRPr="00D84D7C" w:rsidRDefault="0047011E">
            <w:pPr>
              <w:autoSpaceDE w:val="0"/>
              <w:autoSpaceDN w:val="0"/>
              <w:adjustRightInd w:val="0"/>
              <w:jc w:val="center"/>
              <w:rPr>
                <w:sz w:val="22"/>
                <w:szCs w:val="22"/>
              </w:rPr>
            </w:pPr>
            <w:r w:rsidRPr="00D84D7C">
              <w:rPr>
                <w:sz w:val="22"/>
              </w:rPr>
              <w:t>ECA</w:t>
            </w:r>
          </w:p>
        </w:tc>
        <w:tc>
          <w:tcPr>
            <w:tcW w:w="7653" w:type="dxa"/>
            <w:vAlign w:val="center"/>
          </w:tcPr>
          <w:p w14:paraId="41639BF9" w14:textId="77777777" w:rsidR="0047011E" w:rsidRPr="00D84D7C" w:rsidRDefault="0047011E">
            <w:pPr>
              <w:autoSpaceDE w:val="0"/>
              <w:autoSpaceDN w:val="0"/>
              <w:adjustRightInd w:val="0"/>
              <w:rPr>
                <w:sz w:val="22"/>
                <w:szCs w:val="22"/>
              </w:rPr>
            </w:pPr>
            <w:r w:rsidRPr="00D84D7C">
              <w:rPr>
                <w:sz w:val="22"/>
              </w:rPr>
              <w:t>European Court of Auditors</w:t>
            </w:r>
          </w:p>
        </w:tc>
      </w:tr>
      <w:tr w:rsidR="00C636FA" w:rsidRPr="00D84D7C" w14:paraId="1C95BE41" w14:textId="77777777" w:rsidTr="00EC119B">
        <w:trPr>
          <w:trHeight w:hRule="exact" w:val="284"/>
          <w:jc w:val="center"/>
        </w:trPr>
        <w:tc>
          <w:tcPr>
            <w:tcW w:w="1703" w:type="dxa"/>
            <w:vAlign w:val="center"/>
          </w:tcPr>
          <w:p w14:paraId="7630D342" w14:textId="77777777" w:rsidR="00C636FA" w:rsidRPr="00D84D7C" w:rsidRDefault="00C636FA">
            <w:pPr>
              <w:autoSpaceDE w:val="0"/>
              <w:autoSpaceDN w:val="0"/>
              <w:adjustRightInd w:val="0"/>
              <w:jc w:val="center"/>
              <w:rPr>
                <w:sz w:val="22"/>
                <w:szCs w:val="22"/>
              </w:rPr>
            </w:pPr>
            <w:r w:rsidRPr="00D84D7C">
              <w:rPr>
                <w:sz w:val="22"/>
              </w:rPr>
              <w:t>FI</w:t>
            </w:r>
          </w:p>
        </w:tc>
        <w:tc>
          <w:tcPr>
            <w:tcW w:w="7653" w:type="dxa"/>
            <w:vAlign w:val="center"/>
          </w:tcPr>
          <w:p w14:paraId="4A258615" w14:textId="77777777" w:rsidR="00C636FA" w:rsidRPr="00D84D7C" w:rsidRDefault="00C636FA">
            <w:pPr>
              <w:autoSpaceDE w:val="0"/>
              <w:autoSpaceDN w:val="0"/>
              <w:adjustRightInd w:val="0"/>
              <w:rPr>
                <w:sz w:val="22"/>
                <w:szCs w:val="22"/>
              </w:rPr>
            </w:pPr>
            <w:r w:rsidRPr="00D84D7C">
              <w:rPr>
                <w:sz w:val="22"/>
              </w:rPr>
              <w:t>Financial instrument</w:t>
            </w:r>
          </w:p>
        </w:tc>
      </w:tr>
      <w:tr w:rsidR="00C636FA" w:rsidRPr="00D84D7C" w14:paraId="514D8C5D" w14:textId="77777777" w:rsidTr="00EC119B">
        <w:trPr>
          <w:trHeight w:hRule="exact" w:val="284"/>
          <w:jc w:val="center"/>
        </w:trPr>
        <w:tc>
          <w:tcPr>
            <w:tcW w:w="1703" w:type="dxa"/>
            <w:vAlign w:val="center"/>
          </w:tcPr>
          <w:p w14:paraId="37B0894C" w14:textId="77777777" w:rsidR="00C636FA" w:rsidRPr="00D84D7C" w:rsidRDefault="00C636FA">
            <w:pPr>
              <w:autoSpaceDE w:val="0"/>
              <w:autoSpaceDN w:val="0"/>
              <w:adjustRightInd w:val="0"/>
              <w:jc w:val="center"/>
              <w:rPr>
                <w:sz w:val="22"/>
                <w:szCs w:val="22"/>
              </w:rPr>
            </w:pPr>
            <w:r w:rsidRPr="00D84D7C">
              <w:rPr>
                <w:sz w:val="22"/>
              </w:rPr>
              <w:t>UDF</w:t>
            </w:r>
          </w:p>
        </w:tc>
        <w:tc>
          <w:tcPr>
            <w:tcW w:w="7653" w:type="dxa"/>
            <w:vAlign w:val="center"/>
          </w:tcPr>
          <w:p w14:paraId="0A8FFF9B" w14:textId="77777777" w:rsidR="00C636FA" w:rsidRPr="00D84D7C" w:rsidRDefault="00C636FA">
            <w:pPr>
              <w:autoSpaceDE w:val="0"/>
              <w:autoSpaceDN w:val="0"/>
              <w:adjustRightInd w:val="0"/>
              <w:rPr>
                <w:sz w:val="22"/>
                <w:szCs w:val="22"/>
              </w:rPr>
            </w:pPr>
            <w:r w:rsidRPr="00D84D7C">
              <w:rPr>
                <w:sz w:val="22"/>
              </w:rPr>
              <w:t>Urban development fund</w:t>
            </w:r>
          </w:p>
        </w:tc>
      </w:tr>
      <w:tr w:rsidR="00C636FA" w:rsidRPr="00D84D7C" w14:paraId="04E29B91" w14:textId="77777777" w:rsidTr="00EC119B">
        <w:trPr>
          <w:trHeight w:hRule="exact" w:val="284"/>
          <w:jc w:val="center"/>
        </w:trPr>
        <w:tc>
          <w:tcPr>
            <w:tcW w:w="1703" w:type="dxa"/>
            <w:vAlign w:val="center"/>
          </w:tcPr>
          <w:p w14:paraId="270EA853" w14:textId="77777777" w:rsidR="00C636FA" w:rsidRPr="00D84D7C" w:rsidRDefault="00C636FA">
            <w:pPr>
              <w:autoSpaceDE w:val="0"/>
              <w:autoSpaceDN w:val="0"/>
              <w:adjustRightInd w:val="0"/>
              <w:jc w:val="center"/>
              <w:rPr>
                <w:sz w:val="22"/>
                <w:szCs w:val="22"/>
              </w:rPr>
            </w:pPr>
            <w:r w:rsidRPr="00D84D7C">
              <w:rPr>
                <w:sz w:val="22"/>
              </w:rPr>
              <w:t>TO</w:t>
            </w:r>
          </w:p>
        </w:tc>
        <w:tc>
          <w:tcPr>
            <w:tcW w:w="7653" w:type="dxa"/>
            <w:vAlign w:val="center"/>
          </w:tcPr>
          <w:p w14:paraId="785C3823" w14:textId="77777777" w:rsidR="00C636FA" w:rsidRPr="00D84D7C" w:rsidRDefault="00C636FA">
            <w:pPr>
              <w:autoSpaceDE w:val="0"/>
              <w:autoSpaceDN w:val="0"/>
              <w:adjustRightInd w:val="0"/>
              <w:rPr>
                <w:sz w:val="22"/>
                <w:szCs w:val="22"/>
              </w:rPr>
            </w:pPr>
            <w:r w:rsidRPr="00D84D7C">
              <w:rPr>
                <w:sz w:val="22"/>
              </w:rPr>
              <w:t>Tax Office</w:t>
            </w:r>
          </w:p>
        </w:tc>
      </w:tr>
      <w:tr w:rsidR="00C636FA" w:rsidRPr="00D84D7C" w14:paraId="16F49CA8" w14:textId="77777777" w:rsidTr="00EC119B">
        <w:trPr>
          <w:trHeight w:hRule="exact" w:val="284"/>
          <w:jc w:val="center"/>
        </w:trPr>
        <w:tc>
          <w:tcPr>
            <w:tcW w:w="1703" w:type="dxa"/>
            <w:vAlign w:val="center"/>
          </w:tcPr>
          <w:p w14:paraId="0476BF1B" w14:textId="77777777" w:rsidR="00C636FA" w:rsidRPr="00D84D7C" w:rsidRDefault="00C636FA">
            <w:pPr>
              <w:autoSpaceDE w:val="0"/>
              <w:autoSpaceDN w:val="0"/>
              <w:adjustRightInd w:val="0"/>
              <w:jc w:val="center"/>
              <w:rPr>
                <w:sz w:val="22"/>
                <w:szCs w:val="22"/>
              </w:rPr>
            </w:pPr>
            <w:r w:rsidRPr="00D84D7C">
              <w:rPr>
                <w:sz w:val="22"/>
              </w:rPr>
              <w:t>GFD</w:t>
            </w:r>
          </w:p>
        </w:tc>
        <w:tc>
          <w:tcPr>
            <w:tcW w:w="7653" w:type="dxa"/>
            <w:vAlign w:val="center"/>
          </w:tcPr>
          <w:p w14:paraId="5A8E0F7A" w14:textId="77777777" w:rsidR="00C636FA" w:rsidRPr="00D84D7C" w:rsidRDefault="00C636FA">
            <w:pPr>
              <w:autoSpaceDE w:val="0"/>
              <w:autoSpaceDN w:val="0"/>
              <w:adjustRightInd w:val="0"/>
              <w:rPr>
                <w:sz w:val="22"/>
                <w:szCs w:val="22"/>
              </w:rPr>
            </w:pPr>
            <w:r w:rsidRPr="00D84D7C">
              <w:rPr>
                <w:sz w:val="22"/>
              </w:rPr>
              <w:t>General Financial Directorate</w:t>
            </w:r>
          </w:p>
        </w:tc>
      </w:tr>
      <w:tr w:rsidR="00C636FA" w:rsidRPr="00D84D7C" w14:paraId="041681AE" w14:textId="77777777" w:rsidTr="00EC119B">
        <w:trPr>
          <w:trHeight w:hRule="exact" w:val="284"/>
          <w:jc w:val="center"/>
        </w:trPr>
        <w:tc>
          <w:tcPr>
            <w:tcW w:w="1703" w:type="dxa"/>
            <w:vAlign w:val="center"/>
          </w:tcPr>
          <w:p w14:paraId="412A8AA2" w14:textId="77777777" w:rsidR="00C636FA" w:rsidRPr="00D84D7C" w:rsidRDefault="00C636FA">
            <w:pPr>
              <w:autoSpaceDE w:val="0"/>
              <w:autoSpaceDN w:val="0"/>
              <w:adjustRightInd w:val="0"/>
              <w:jc w:val="center"/>
              <w:rPr>
                <w:sz w:val="22"/>
                <w:szCs w:val="22"/>
              </w:rPr>
            </w:pPr>
            <w:r w:rsidRPr="00D84D7C">
              <w:rPr>
                <w:sz w:val="22"/>
              </w:rPr>
              <w:t>DG FRS</w:t>
            </w:r>
          </w:p>
        </w:tc>
        <w:tc>
          <w:tcPr>
            <w:tcW w:w="7653" w:type="dxa"/>
            <w:vAlign w:val="center"/>
          </w:tcPr>
          <w:p w14:paraId="18154C22" w14:textId="77777777" w:rsidR="00C636FA" w:rsidRPr="00D84D7C" w:rsidRDefault="00C636FA">
            <w:pPr>
              <w:autoSpaceDE w:val="0"/>
              <w:autoSpaceDN w:val="0"/>
              <w:adjustRightInd w:val="0"/>
              <w:rPr>
                <w:sz w:val="22"/>
                <w:szCs w:val="22"/>
              </w:rPr>
            </w:pPr>
            <w:r w:rsidRPr="00D84D7C">
              <w:rPr>
                <w:sz w:val="22"/>
              </w:rPr>
              <w:t>Directorate General of Fire Rescue Service</w:t>
            </w:r>
          </w:p>
        </w:tc>
      </w:tr>
      <w:tr w:rsidR="002D668F" w:rsidRPr="00D84D7C" w14:paraId="614EF8B2" w14:textId="77777777" w:rsidTr="00EC119B">
        <w:trPr>
          <w:trHeight w:hRule="exact" w:val="284"/>
          <w:jc w:val="center"/>
        </w:trPr>
        <w:tc>
          <w:tcPr>
            <w:tcW w:w="1703" w:type="dxa"/>
            <w:vAlign w:val="center"/>
          </w:tcPr>
          <w:p w14:paraId="6E79B511" w14:textId="77777777" w:rsidR="002D668F" w:rsidRPr="00D84D7C" w:rsidRDefault="002D668F" w:rsidP="002D668F">
            <w:pPr>
              <w:autoSpaceDE w:val="0"/>
              <w:autoSpaceDN w:val="0"/>
              <w:adjustRightInd w:val="0"/>
              <w:jc w:val="center"/>
              <w:rPr>
                <w:sz w:val="22"/>
                <w:szCs w:val="22"/>
              </w:rPr>
            </w:pPr>
            <w:r w:rsidRPr="00D84D7C">
              <w:rPr>
                <w:sz w:val="22"/>
              </w:rPr>
              <w:t>DG LO CR</w:t>
            </w:r>
          </w:p>
        </w:tc>
        <w:tc>
          <w:tcPr>
            <w:tcW w:w="7653" w:type="dxa"/>
            <w:vAlign w:val="center"/>
          </w:tcPr>
          <w:p w14:paraId="4E244A9B" w14:textId="77777777" w:rsidR="002D668F" w:rsidRPr="00D84D7C" w:rsidRDefault="002D668F" w:rsidP="002D668F">
            <w:pPr>
              <w:autoSpaceDE w:val="0"/>
              <w:autoSpaceDN w:val="0"/>
              <w:adjustRightInd w:val="0"/>
              <w:rPr>
                <w:sz w:val="22"/>
                <w:szCs w:val="22"/>
              </w:rPr>
            </w:pPr>
            <w:r w:rsidRPr="00D84D7C">
              <w:rPr>
                <w:sz w:val="22"/>
              </w:rPr>
              <w:t>Directorate General of the Czech Labour Office</w:t>
            </w:r>
          </w:p>
        </w:tc>
      </w:tr>
      <w:tr w:rsidR="00C636FA" w:rsidRPr="00D84D7C" w14:paraId="067A613D" w14:textId="77777777" w:rsidTr="00EC119B">
        <w:trPr>
          <w:trHeight w:hRule="exact" w:val="284"/>
          <w:jc w:val="center"/>
        </w:trPr>
        <w:tc>
          <w:tcPr>
            <w:tcW w:w="1703" w:type="dxa"/>
            <w:vAlign w:val="center"/>
          </w:tcPr>
          <w:p w14:paraId="2DA79D15" w14:textId="77777777" w:rsidR="00C636FA" w:rsidRPr="00D84D7C" w:rsidRDefault="00C636FA">
            <w:pPr>
              <w:autoSpaceDE w:val="0"/>
              <w:autoSpaceDN w:val="0"/>
              <w:adjustRightInd w:val="0"/>
              <w:jc w:val="center"/>
              <w:rPr>
                <w:sz w:val="22"/>
                <w:szCs w:val="22"/>
              </w:rPr>
            </w:pPr>
            <w:r w:rsidRPr="00D84D7C">
              <w:rPr>
                <w:sz w:val="22"/>
              </w:rPr>
              <w:t>HF</w:t>
            </w:r>
          </w:p>
        </w:tc>
        <w:tc>
          <w:tcPr>
            <w:tcW w:w="7653" w:type="dxa"/>
            <w:vAlign w:val="center"/>
          </w:tcPr>
          <w:p w14:paraId="1241EEFF" w14:textId="77777777" w:rsidR="00C636FA" w:rsidRPr="00D84D7C" w:rsidRDefault="00C636FA">
            <w:pPr>
              <w:autoSpaceDE w:val="0"/>
              <w:autoSpaceDN w:val="0"/>
              <w:adjustRightInd w:val="0"/>
              <w:rPr>
                <w:sz w:val="22"/>
                <w:szCs w:val="22"/>
              </w:rPr>
            </w:pPr>
            <w:r w:rsidRPr="00D84D7C">
              <w:rPr>
                <w:sz w:val="22"/>
              </w:rPr>
              <w:t>Holding Fund</w:t>
            </w:r>
          </w:p>
        </w:tc>
      </w:tr>
      <w:tr w:rsidR="00C636FA" w:rsidRPr="00D84D7C" w14:paraId="57077735" w14:textId="77777777" w:rsidTr="00EC119B">
        <w:trPr>
          <w:trHeight w:hRule="exact" w:val="284"/>
          <w:jc w:val="center"/>
        </w:trPr>
        <w:tc>
          <w:tcPr>
            <w:tcW w:w="1703" w:type="dxa"/>
            <w:vAlign w:val="center"/>
          </w:tcPr>
          <w:p w14:paraId="1FF12845" w14:textId="77777777" w:rsidR="00C636FA" w:rsidRPr="00D84D7C" w:rsidRDefault="00C636FA">
            <w:pPr>
              <w:autoSpaceDE w:val="0"/>
              <w:autoSpaceDN w:val="0"/>
              <w:adjustRightInd w:val="0"/>
              <w:jc w:val="center"/>
              <w:rPr>
                <w:sz w:val="22"/>
                <w:szCs w:val="22"/>
              </w:rPr>
            </w:pPr>
            <w:r w:rsidRPr="00D84D7C">
              <w:rPr>
                <w:sz w:val="22"/>
              </w:rPr>
              <w:t>HQ</w:t>
            </w:r>
          </w:p>
        </w:tc>
        <w:tc>
          <w:tcPr>
            <w:tcW w:w="7653" w:type="dxa"/>
            <w:vAlign w:val="center"/>
          </w:tcPr>
          <w:p w14:paraId="01A2A102" w14:textId="77777777" w:rsidR="00C636FA" w:rsidRPr="00D84D7C" w:rsidRDefault="00C636FA">
            <w:pPr>
              <w:autoSpaceDE w:val="0"/>
              <w:autoSpaceDN w:val="0"/>
              <w:adjustRightInd w:val="0"/>
              <w:rPr>
                <w:sz w:val="22"/>
                <w:szCs w:val="22"/>
              </w:rPr>
            </w:pPr>
            <w:r w:rsidRPr="00D84D7C">
              <w:rPr>
                <w:sz w:val="22"/>
              </w:rPr>
              <w:t>Headquarters</w:t>
            </w:r>
          </w:p>
        </w:tc>
      </w:tr>
      <w:tr w:rsidR="00C918A9" w:rsidRPr="00D84D7C" w14:paraId="7EDE099B" w14:textId="77777777" w:rsidTr="00EC119B">
        <w:trPr>
          <w:trHeight w:hRule="exact" w:val="284"/>
          <w:jc w:val="center"/>
        </w:trPr>
        <w:tc>
          <w:tcPr>
            <w:tcW w:w="1703" w:type="dxa"/>
            <w:vAlign w:val="center"/>
          </w:tcPr>
          <w:p w14:paraId="54750FE9" w14:textId="77777777" w:rsidR="00C918A9" w:rsidRPr="00D84D7C" w:rsidRDefault="00C918A9">
            <w:pPr>
              <w:autoSpaceDE w:val="0"/>
              <w:autoSpaceDN w:val="0"/>
              <w:adjustRightInd w:val="0"/>
              <w:jc w:val="center"/>
              <w:rPr>
                <w:sz w:val="22"/>
                <w:szCs w:val="22"/>
              </w:rPr>
            </w:pPr>
            <w:r w:rsidRPr="00D84D7C">
              <w:rPr>
                <w:sz w:val="22"/>
              </w:rPr>
              <w:t>FRS</w:t>
            </w:r>
          </w:p>
        </w:tc>
        <w:tc>
          <w:tcPr>
            <w:tcW w:w="7653" w:type="dxa"/>
            <w:vAlign w:val="center"/>
          </w:tcPr>
          <w:p w14:paraId="29F032EA" w14:textId="77777777" w:rsidR="00C918A9" w:rsidRPr="00D84D7C" w:rsidRDefault="00C918A9">
            <w:pPr>
              <w:autoSpaceDE w:val="0"/>
              <w:autoSpaceDN w:val="0"/>
              <w:adjustRightInd w:val="0"/>
              <w:rPr>
                <w:sz w:val="22"/>
                <w:szCs w:val="22"/>
              </w:rPr>
            </w:pPr>
            <w:r w:rsidRPr="00D84D7C">
              <w:rPr>
                <w:sz w:val="22"/>
              </w:rPr>
              <w:t>Fire Rescue Service of the Czech Republic</w:t>
            </w:r>
          </w:p>
        </w:tc>
      </w:tr>
      <w:tr w:rsidR="00C636FA" w:rsidRPr="00D84D7C" w14:paraId="2307CA45" w14:textId="77777777" w:rsidTr="00EC119B">
        <w:trPr>
          <w:trHeight w:hRule="exact" w:val="284"/>
          <w:jc w:val="center"/>
        </w:trPr>
        <w:tc>
          <w:tcPr>
            <w:tcW w:w="1703" w:type="dxa"/>
            <w:vAlign w:val="center"/>
          </w:tcPr>
          <w:p w14:paraId="0B687183" w14:textId="77777777" w:rsidR="00C636FA" w:rsidRPr="00D84D7C" w:rsidRDefault="00C636FA">
            <w:pPr>
              <w:autoSpaceDE w:val="0"/>
              <w:autoSpaceDN w:val="0"/>
              <w:adjustRightInd w:val="0"/>
              <w:jc w:val="center"/>
              <w:rPr>
                <w:sz w:val="22"/>
                <w:szCs w:val="22"/>
              </w:rPr>
            </w:pPr>
            <w:r w:rsidRPr="00D84D7C">
              <w:rPr>
                <w:sz w:val="22"/>
              </w:rPr>
              <w:t>IOP</w:t>
            </w:r>
          </w:p>
        </w:tc>
        <w:tc>
          <w:tcPr>
            <w:tcW w:w="7653" w:type="dxa"/>
            <w:vAlign w:val="center"/>
          </w:tcPr>
          <w:p w14:paraId="40D769EF" w14:textId="77777777" w:rsidR="00C636FA" w:rsidRPr="00D84D7C" w:rsidRDefault="00C636FA">
            <w:pPr>
              <w:autoSpaceDE w:val="0"/>
              <w:autoSpaceDN w:val="0"/>
              <w:adjustRightInd w:val="0"/>
              <w:rPr>
                <w:b/>
                <w:bCs/>
                <w:sz w:val="22"/>
                <w:szCs w:val="22"/>
              </w:rPr>
            </w:pPr>
            <w:r w:rsidRPr="00D84D7C">
              <w:rPr>
                <w:sz w:val="22"/>
              </w:rPr>
              <w:t>Integrated Operational Programme</w:t>
            </w:r>
          </w:p>
        </w:tc>
      </w:tr>
      <w:tr w:rsidR="004138A0" w:rsidRPr="00D84D7C" w14:paraId="53388B65" w14:textId="77777777" w:rsidTr="00EC119B">
        <w:trPr>
          <w:trHeight w:hRule="exact" w:val="284"/>
          <w:jc w:val="center"/>
        </w:trPr>
        <w:tc>
          <w:tcPr>
            <w:tcW w:w="1703" w:type="dxa"/>
            <w:vAlign w:val="center"/>
          </w:tcPr>
          <w:p w14:paraId="7CE787BD" w14:textId="77777777" w:rsidR="004138A0" w:rsidRPr="00D84D7C" w:rsidRDefault="004138A0">
            <w:pPr>
              <w:autoSpaceDE w:val="0"/>
              <w:autoSpaceDN w:val="0"/>
              <w:adjustRightInd w:val="0"/>
              <w:jc w:val="center"/>
              <w:rPr>
                <w:sz w:val="22"/>
                <w:szCs w:val="22"/>
              </w:rPr>
            </w:pPr>
            <w:r w:rsidRPr="00D84D7C">
              <w:rPr>
                <w:sz w:val="22"/>
              </w:rPr>
              <w:t>IROP</w:t>
            </w:r>
          </w:p>
        </w:tc>
        <w:tc>
          <w:tcPr>
            <w:tcW w:w="7653" w:type="dxa"/>
            <w:vAlign w:val="center"/>
          </w:tcPr>
          <w:p w14:paraId="594F5339" w14:textId="77777777" w:rsidR="004138A0" w:rsidRPr="00D84D7C" w:rsidRDefault="004138A0">
            <w:pPr>
              <w:autoSpaceDE w:val="0"/>
              <w:autoSpaceDN w:val="0"/>
              <w:adjustRightInd w:val="0"/>
              <w:rPr>
                <w:sz w:val="22"/>
                <w:szCs w:val="22"/>
              </w:rPr>
            </w:pPr>
            <w:r w:rsidRPr="00D84D7C">
              <w:rPr>
                <w:sz w:val="22"/>
              </w:rPr>
              <w:t>Integrated Regional Operational Programme</w:t>
            </w:r>
          </w:p>
        </w:tc>
      </w:tr>
      <w:tr w:rsidR="00C636FA" w:rsidRPr="00D84D7C" w14:paraId="1BE1E142" w14:textId="77777777" w:rsidTr="008D7B2D">
        <w:trPr>
          <w:trHeight w:hRule="exact" w:val="440"/>
          <w:jc w:val="center"/>
        </w:trPr>
        <w:tc>
          <w:tcPr>
            <w:tcW w:w="1703" w:type="dxa"/>
            <w:vAlign w:val="center"/>
          </w:tcPr>
          <w:p w14:paraId="3B488BCA" w14:textId="77777777" w:rsidR="00C636FA" w:rsidRPr="00D84D7C" w:rsidRDefault="00C636FA">
            <w:pPr>
              <w:autoSpaceDE w:val="0"/>
              <w:autoSpaceDN w:val="0"/>
              <w:adjustRightInd w:val="0"/>
              <w:jc w:val="center"/>
              <w:rPr>
                <w:sz w:val="22"/>
                <w:szCs w:val="22"/>
              </w:rPr>
            </w:pPr>
            <w:r w:rsidRPr="00D84D7C">
              <w:rPr>
                <w:sz w:val="22"/>
              </w:rPr>
              <w:t>ICT</w:t>
            </w:r>
          </w:p>
        </w:tc>
        <w:tc>
          <w:tcPr>
            <w:tcW w:w="7653" w:type="dxa"/>
            <w:vAlign w:val="center"/>
          </w:tcPr>
          <w:p w14:paraId="3118B4EE" w14:textId="4FCF976A" w:rsidR="00E3419B" w:rsidRPr="00D84D7C" w:rsidRDefault="00C636FA" w:rsidP="008D7B2D">
            <w:pPr>
              <w:autoSpaceDE w:val="0"/>
              <w:autoSpaceDN w:val="0"/>
              <w:adjustRightInd w:val="0"/>
              <w:rPr>
                <w:sz w:val="22"/>
                <w:szCs w:val="22"/>
              </w:rPr>
            </w:pPr>
            <w:r w:rsidRPr="00D84D7C">
              <w:rPr>
                <w:sz w:val="22"/>
              </w:rPr>
              <w:t>Information and communication technologies</w:t>
            </w:r>
          </w:p>
        </w:tc>
      </w:tr>
      <w:tr w:rsidR="00C636FA" w:rsidRPr="00D84D7C" w14:paraId="3C847A0B" w14:textId="77777777" w:rsidTr="00EC119B">
        <w:trPr>
          <w:trHeight w:hRule="exact" w:val="284"/>
          <w:jc w:val="center"/>
        </w:trPr>
        <w:tc>
          <w:tcPr>
            <w:tcW w:w="1703" w:type="dxa"/>
            <w:vAlign w:val="center"/>
          </w:tcPr>
          <w:p w14:paraId="438B6FCD" w14:textId="77777777" w:rsidR="00C636FA" w:rsidRPr="00D84D7C" w:rsidRDefault="00C636FA">
            <w:pPr>
              <w:autoSpaceDE w:val="0"/>
              <w:autoSpaceDN w:val="0"/>
              <w:adjustRightInd w:val="0"/>
              <w:jc w:val="center"/>
              <w:rPr>
                <w:sz w:val="22"/>
                <w:szCs w:val="22"/>
              </w:rPr>
            </w:pPr>
            <w:r w:rsidRPr="00D84D7C">
              <w:rPr>
                <w:sz w:val="22"/>
              </w:rPr>
              <w:t>IDP</w:t>
            </w:r>
          </w:p>
        </w:tc>
        <w:tc>
          <w:tcPr>
            <w:tcW w:w="7653" w:type="dxa"/>
            <w:vAlign w:val="center"/>
          </w:tcPr>
          <w:p w14:paraId="574CE89C" w14:textId="77777777" w:rsidR="00C636FA" w:rsidRPr="00D84D7C" w:rsidRDefault="00C636FA">
            <w:pPr>
              <w:autoSpaceDE w:val="0"/>
              <w:autoSpaceDN w:val="0"/>
              <w:adjustRightInd w:val="0"/>
              <w:rPr>
                <w:sz w:val="22"/>
                <w:szCs w:val="22"/>
              </w:rPr>
            </w:pPr>
            <w:r w:rsidRPr="00D84D7C">
              <w:rPr>
                <w:sz w:val="22"/>
              </w:rPr>
              <w:t>Integrated Urban Development Plan</w:t>
            </w:r>
          </w:p>
        </w:tc>
      </w:tr>
      <w:tr w:rsidR="00C636FA" w:rsidRPr="00D84D7C" w14:paraId="4C03B93F" w14:textId="77777777" w:rsidTr="00EC119B">
        <w:trPr>
          <w:trHeight w:hRule="exact" w:val="284"/>
          <w:jc w:val="center"/>
        </w:trPr>
        <w:tc>
          <w:tcPr>
            <w:tcW w:w="1703" w:type="dxa"/>
            <w:vAlign w:val="center"/>
          </w:tcPr>
          <w:p w14:paraId="414ADBE0" w14:textId="77777777" w:rsidR="00C636FA" w:rsidRPr="00D84D7C" w:rsidRDefault="00C636FA">
            <w:pPr>
              <w:autoSpaceDE w:val="0"/>
              <w:autoSpaceDN w:val="0"/>
              <w:adjustRightInd w:val="0"/>
              <w:jc w:val="center"/>
              <w:rPr>
                <w:sz w:val="22"/>
                <w:szCs w:val="22"/>
              </w:rPr>
            </w:pPr>
            <w:r w:rsidRPr="00D84D7C">
              <w:rPr>
                <w:sz w:val="22"/>
              </w:rPr>
              <w:t>IS IRS</w:t>
            </w:r>
          </w:p>
        </w:tc>
        <w:tc>
          <w:tcPr>
            <w:tcW w:w="7653" w:type="dxa"/>
            <w:vAlign w:val="center"/>
          </w:tcPr>
          <w:p w14:paraId="6FE1FF15" w14:textId="77777777" w:rsidR="00C636FA" w:rsidRPr="00D84D7C" w:rsidRDefault="00C636FA">
            <w:pPr>
              <w:autoSpaceDE w:val="0"/>
              <w:autoSpaceDN w:val="0"/>
              <w:adjustRightInd w:val="0"/>
              <w:rPr>
                <w:sz w:val="22"/>
                <w:szCs w:val="22"/>
              </w:rPr>
            </w:pPr>
            <w:r w:rsidRPr="00D84D7C">
              <w:rPr>
                <w:sz w:val="22"/>
              </w:rPr>
              <w:t>Information System of the Integrated Rescue System</w:t>
            </w:r>
          </w:p>
        </w:tc>
      </w:tr>
      <w:tr w:rsidR="00AC10E5" w:rsidRPr="00D84D7C" w14:paraId="0AFACF7B" w14:textId="77777777" w:rsidTr="00EC119B">
        <w:trPr>
          <w:trHeight w:hRule="exact" w:val="284"/>
          <w:jc w:val="center"/>
        </w:trPr>
        <w:tc>
          <w:tcPr>
            <w:tcW w:w="1703" w:type="dxa"/>
            <w:vAlign w:val="center"/>
          </w:tcPr>
          <w:p w14:paraId="45E68007" w14:textId="77777777" w:rsidR="00AC10E5" w:rsidRPr="00D84D7C" w:rsidRDefault="00AC10E5" w:rsidP="001332F4">
            <w:pPr>
              <w:autoSpaceDE w:val="0"/>
              <w:autoSpaceDN w:val="0"/>
              <w:adjustRightInd w:val="0"/>
              <w:jc w:val="center"/>
              <w:rPr>
                <w:sz w:val="22"/>
                <w:szCs w:val="22"/>
              </w:rPr>
            </w:pPr>
            <w:r w:rsidRPr="00D84D7C">
              <w:rPr>
                <w:sz w:val="22"/>
              </w:rPr>
              <w:t>PAIS</w:t>
            </w:r>
          </w:p>
        </w:tc>
        <w:tc>
          <w:tcPr>
            <w:tcW w:w="7653" w:type="dxa"/>
            <w:vAlign w:val="center"/>
          </w:tcPr>
          <w:p w14:paraId="36CA53BA" w14:textId="77777777" w:rsidR="00AC10E5" w:rsidRPr="00D84D7C" w:rsidRDefault="00AC10E5" w:rsidP="001332F4">
            <w:pPr>
              <w:autoSpaceDE w:val="0"/>
              <w:autoSpaceDN w:val="0"/>
              <w:adjustRightInd w:val="0"/>
              <w:rPr>
                <w:sz w:val="22"/>
                <w:szCs w:val="22"/>
              </w:rPr>
            </w:pPr>
            <w:r w:rsidRPr="00D84D7C">
              <w:rPr>
                <w:sz w:val="22"/>
              </w:rPr>
              <w:t>Information Systems of Public Administration</w:t>
            </w:r>
          </w:p>
        </w:tc>
      </w:tr>
      <w:tr w:rsidR="00AC10E5" w:rsidRPr="00D84D7C" w14:paraId="0591D7D4" w14:textId="77777777" w:rsidTr="00EC119B">
        <w:trPr>
          <w:trHeight w:hRule="exact" w:val="284"/>
          <w:jc w:val="center"/>
        </w:trPr>
        <w:tc>
          <w:tcPr>
            <w:tcW w:w="1703" w:type="dxa"/>
            <w:vAlign w:val="center"/>
          </w:tcPr>
          <w:p w14:paraId="52F64B0B" w14:textId="77777777" w:rsidR="00AC10E5" w:rsidRPr="00D84D7C" w:rsidRDefault="00AC10E5" w:rsidP="001332F4">
            <w:pPr>
              <w:autoSpaceDE w:val="0"/>
              <w:autoSpaceDN w:val="0"/>
              <w:adjustRightInd w:val="0"/>
              <w:jc w:val="center"/>
              <w:rPr>
                <w:sz w:val="22"/>
                <w:szCs w:val="22"/>
              </w:rPr>
            </w:pPr>
            <w:r w:rsidRPr="00D84D7C">
              <w:rPr>
                <w:sz w:val="22"/>
              </w:rPr>
              <w:t>ISNR</w:t>
            </w:r>
          </w:p>
        </w:tc>
        <w:tc>
          <w:tcPr>
            <w:tcW w:w="7653" w:type="dxa"/>
            <w:vAlign w:val="center"/>
          </w:tcPr>
          <w:p w14:paraId="4DA9C906" w14:textId="77777777" w:rsidR="00AC10E5" w:rsidRPr="00D84D7C" w:rsidRDefault="00AC10E5" w:rsidP="001332F4">
            <w:pPr>
              <w:autoSpaceDE w:val="0"/>
              <w:autoSpaceDN w:val="0"/>
              <w:adjustRightInd w:val="0"/>
              <w:rPr>
                <w:sz w:val="22"/>
                <w:szCs w:val="22"/>
              </w:rPr>
            </w:pPr>
            <w:r w:rsidRPr="00D84D7C">
              <w:rPr>
                <w:sz w:val="22"/>
              </w:rPr>
              <w:t>Information system of national registers</w:t>
            </w:r>
          </w:p>
        </w:tc>
      </w:tr>
      <w:tr w:rsidR="00AC10E5" w:rsidRPr="00D84D7C" w14:paraId="2EE39F98" w14:textId="77777777" w:rsidTr="00EC119B">
        <w:trPr>
          <w:trHeight w:hRule="exact" w:val="284"/>
          <w:jc w:val="center"/>
        </w:trPr>
        <w:tc>
          <w:tcPr>
            <w:tcW w:w="1703" w:type="dxa"/>
            <w:vAlign w:val="center"/>
          </w:tcPr>
          <w:p w14:paraId="4711A207" w14:textId="77777777" w:rsidR="00AC10E5" w:rsidRPr="00D84D7C" w:rsidRDefault="00AC10E5">
            <w:pPr>
              <w:autoSpaceDE w:val="0"/>
              <w:autoSpaceDN w:val="0"/>
              <w:adjustRightInd w:val="0"/>
              <w:jc w:val="center"/>
              <w:rPr>
                <w:sz w:val="22"/>
                <w:szCs w:val="22"/>
              </w:rPr>
            </w:pPr>
            <w:r w:rsidRPr="00D84D7C">
              <w:rPr>
                <w:sz w:val="22"/>
              </w:rPr>
              <w:t>IRS</w:t>
            </w:r>
          </w:p>
        </w:tc>
        <w:tc>
          <w:tcPr>
            <w:tcW w:w="7653" w:type="dxa"/>
            <w:vAlign w:val="center"/>
          </w:tcPr>
          <w:p w14:paraId="0A81C15C" w14:textId="77777777" w:rsidR="00AC10E5" w:rsidRPr="00D84D7C" w:rsidRDefault="00AC10E5">
            <w:pPr>
              <w:autoSpaceDE w:val="0"/>
              <w:autoSpaceDN w:val="0"/>
              <w:adjustRightInd w:val="0"/>
              <w:rPr>
                <w:sz w:val="22"/>
                <w:szCs w:val="22"/>
              </w:rPr>
            </w:pPr>
            <w:r w:rsidRPr="00D84D7C">
              <w:rPr>
                <w:sz w:val="22"/>
              </w:rPr>
              <w:t>Integrated Rescue System</w:t>
            </w:r>
          </w:p>
        </w:tc>
      </w:tr>
      <w:tr w:rsidR="00013704" w:rsidRPr="00D84D7C" w14:paraId="2C14BC94" w14:textId="77777777" w:rsidTr="00EC119B">
        <w:trPr>
          <w:trHeight w:hRule="exact" w:val="284"/>
          <w:jc w:val="center"/>
        </w:trPr>
        <w:tc>
          <w:tcPr>
            <w:tcW w:w="1703" w:type="dxa"/>
            <w:vAlign w:val="center"/>
          </w:tcPr>
          <w:p w14:paraId="6D6E5465" w14:textId="77777777" w:rsidR="00013704" w:rsidRPr="00D84D7C" w:rsidRDefault="00013704">
            <w:pPr>
              <w:autoSpaceDE w:val="0"/>
              <w:autoSpaceDN w:val="0"/>
              <w:adjustRightInd w:val="0"/>
              <w:jc w:val="center"/>
              <w:rPr>
                <w:sz w:val="22"/>
                <w:szCs w:val="22"/>
              </w:rPr>
            </w:pPr>
            <w:r w:rsidRPr="00D84D7C">
              <w:rPr>
                <w:sz w:val="22"/>
              </w:rPr>
              <w:t>ISKN</w:t>
            </w:r>
          </w:p>
        </w:tc>
        <w:tc>
          <w:tcPr>
            <w:tcW w:w="7653" w:type="dxa"/>
            <w:vAlign w:val="center"/>
          </w:tcPr>
          <w:p w14:paraId="3CA8A027" w14:textId="77777777" w:rsidR="00013704" w:rsidRPr="00D84D7C" w:rsidRDefault="00013704">
            <w:pPr>
              <w:autoSpaceDE w:val="0"/>
              <w:autoSpaceDN w:val="0"/>
              <w:adjustRightInd w:val="0"/>
              <w:rPr>
                <w:sz w:val="22"/>
                <w:szCs w:val="22"/>
              </w:rPr>
            </w:pPr>
            <w:r w:rsidRPr="00D84D7C">
              <w:rPr>
                <w:sz w:val="22"/>
              </w:rPr>
              <w:t>Cadastre information system</w:t>
            </w:r>
          </w:p>
        </w:tc>
      </w:tr>
      <w:tr w:rsidR="00AC10E5" w:rsidRPr="00D84D7C" w14:paraId="770B4BA5" w14:textId="77777777" w:rsidTr="00EC119B">
        <w:trPr>
          <w:trHeight w:hRule="exact" w:val="284"/>
          <w:jc w:val="center"/>
        </w:trPr>
        <w:tc>
          <w:tcPr>
            <w:tcW w:w="1703" w:type="dxa"/>
            <w:vAlign w:val="center"/>
          </w:tcPr>
          <w:p w14:paraId="32934D63" w14:textId="77777777" w:rsidR="00AC10E5" w:rsidRPr="00D84D7C" w:rsidRDefault="00AC10E5">
            <w:pPr>
              <w:autoSpaceDE w:val="0"/>
              <w:autoSpaceDN w:val="0"/>
              <w:adjustRightInd w:val="0"/>
              <w:jc w:val="center"/>
              <w:rPr>
                <w:sz w:val="22"/>
                <w:szCs w:val="22"/>
              </w:rPr>
            </w:pPr>
            <w:r w:rsidRPr="00D84D7C">
              <w:rPr>
                <w:sz w:val="22"/>
              </w:rPr>
              <w:t>CoP</w:t>
            </w:r>
          </w:p>
        </w:tc>
        <w:tc>
          <w:tcPr>
            <w:tcW w:w="7653" w:type="dxa"/>
            <w:vAlign w:val="center"/>
          </w:tcPr>
          <w:p w14:paraId="580C9DB7" w14:textId="77777777" w:rsidR="00AC10E5" w:rsidRPr="00D84D7C" w:rsidRDefault="00AC10E5">
            <w:pPr>
              <w:autoSpaceDE w:val="0"/>
              <w:autoSpaceDN w:val="0"/>
              <w:adjustRightInd w:val="0"/>
              <w:rPr>
                <w:b/>
                <w:bCs/>
                <w:sz w:val="22"/>
                <w:szCs w:val="22"/>
              </w:rPr>
            </w:pPr>
            <w:r w:rsidRPr="00D84D7C">
              <w:rPr>
                <w:sz w:val="22"/>
              </w:rPr>
              <w:t>Communication plan</w:t>
            </w:r>
          </w:p>
        </w:tc>
      </w:tr>
      <w:tr w:rsidR="00AC10E5" w:rsidRPr="00D84D7C" w14:paraId="165B5E24" w14:textId="77777777" w:rsidTr="00EC119B">
        <w:trPr>
          <w:trHeight w:hRule="exact" w:val="284"/>
          <w:jc w:val="center"/>
        </w:trPr>
        <w:tc>
          <w:tcPr>
            <w:tcW w:w="1703" w:type="dxa"/>
            <w:vAlign w:val="center"/>
          </w:tcPr>
          <w:p w14:paraId="0761F4CD" w14:textId="77777777" w:rsidR="00AC10E5" w:rsidRPr="00D84D7C" w:rsidRDefault="00AC10E5">
            <w:pPr>
              <w:autoSpaceDE w:val="0"/>
              <w:autoSpaceDN w:val="0"/>
              <w:adjustRightInd w:val="0"/>
              <w:jc w:val="center"/>
              <w:rPr>
                <w:sz w:val="22"/>
                <w:szCs w:val="22"/>
              </w:rPr>
            </w:pPr>
            <w:r w:rsidRPr="00D84D7C">
              <w:rPr>
                <w:sz w:val="22"/>
              </w:rPr>
              <w:t>Conv.</w:t>
            </w:r>
          </w:p>
        </w:tc>
        <w:tc>
          <w:tcPr>
            <w:tcW w:w="7653" w:type="dxa"/>
            <w:vAlign w:val="center"/>
          </w:tcPr>
          <w:p w14:paraId="53F919B0" w14:textId="77777777" w:rsidR="00AC10E5" w:rsidRPr="00D84D7C" w:rsidRDefault="00AC10E5">
            <w:pPr>
              <w:autoSpaceDE w:val="0"/>
              <w:autoSpaceDN w:val="0"/>
              <w:adjustRightInd w:val="0"/>
              <w:rPr>
                <w:sz w:val="22"/>
                <w:szCs w:val="22"/>
              </w:rPr>
            </w:pPr>
            <w:r w:rsidRPr="00D84D7C">
              <w:rPr>
                <w:sz w:val="22"/>
              </w:rPr>
              <w:t>Convergence</w:t>
            </w:r>
          </w:p>
        </w:tc>
      </w:tr>
      <w:tr w:rsidR="0009647F" w:rsidRPr="00D84D7C" w14:paraId="01A2770F" w14:textId="77777777" w:rsidTr="00EC119B">
        <w:trPr>
          <w:trHeight w:hRule="exact" w:val="284"/>
          <w:jc w:val="center"/>
        </w:trPr>
        <w:tc>
          <w:tcPr>
            <w:tcW w:w="1703" w:type="dxa"/>
            <w:vAlign w:val="center"/>
          </w:tcPr>
          <w:p w14:paraId="4A373F74" w14:textId="77777777" w:rsidR="0009647F" w:rsidRPr="00D84D7C" w:rsidRDefault="0009647F">
            <w:pPr>
              <w:autoSpaceDE w:val="0"/>
              <w:autoSpaceDN w:val="0"/>
              <w:adjustRightInd w:val="0"/>
              <w:jc w:val="center"/>
              <w:rPr>
                <w:sz w:val="22"/>
                <w:szCs w:val="22"/>
              </w:rPr>
            </w:pPr>
            <w:r w:rsidRPr="00D84D7C">
              <w:rPr>
                <w:sz w:val="22"/>
              </w:rPr>
              <w:t>CDA</w:t>
            </w:r>
          </w:p>
        </w:tc>
        <w:tc>
          <w:tcPr>
            <w:tcW w:w="7653" w:type="dxa"/>
            <w:vAlign w:val="center"/>
          </w:tcPr>
          <w:p w14:paraId="448A1DB5" w14:textId="77777777" w:rsidR="0009647F" w:rsidRPr="00D84D7C" w:rsidRDefault="0009647F">
            <w:pPr>
              <w:autoSpaceDE w:val="0"/>
              <w:autoSpaceDN w:val="0"/>
              <w:adjustRightInd w:val="0"/>
              <w:rPr>
                <w:sz w:val="22"/>
                <w:szCs w:val="22"/>
              </w:rPr>
            </w:pPr>
            <w:r w:rsidRPr="00D84D7C">
              <w:rPr>
                <w:sz w:val="22"/>
              </w:rPr>
              <w:t>Control of delegated activities</w:t>
            </w:r>
          </w:p>
        </w:tc>
      </w:tr>
      <w:tr w:rsidR="00AC10E5" w:rsidRPr="00D84D7C" w14:paraId="5BB82F50" w14:textId="77777777" w:rsidTr="00EC119B">
        <w:trPr>
          <w:trHeight w:hRule="exact" w:val="284"/>
          <w:jc w:val="center"/>
        </w:trPr>
        <w:tc>
          <w:tcPr>
            <w:tcW w:w="1703" w:type="dxa"/>
            <w:vAlign w:val="center"/>
          </w:tcPr>
          <w:p w14:paraId="15447D2D" w14:textId="77777777" w:rsidR="00AC10E5" w:rsidRPr="00D84D7C" w:rsidRDefault="00AC10E5" w:rsidP="0017054B">
            <w:pPr>
              <w:autoSpaceDE w:val="0"/>
              <w:autoSpaceDN w:val="0"/>
              <w:adjustRightInd w:val="0"/>
              <w:jc w:val="center"/>
              <w:rPr>
                <w:sz w:val="22"/>
                <w:szCs w:val="22"/>
              </w:rPr>
            </w:pPr>
            <w:r w:rsidRPr="00D84D7C">
              <w:rPr>
                <w:sz w:val="22"/>
              </w:rPr>
              <w:t>RAC</w:t>
            </w:r>
          </w:p>
        </w:tc>
        <w:tc>
          <w:tcPr>
            <w:tcW w:w="7653" w:type="dxa"/>
            <w:vAlign w:val="center"/>
          </w:tcPr>
          <w:p w14:paraId="7F82E5D6" w14:textId="77777777" w:rsidR="00AC10E5" w:rsidRPr="00D84D7C" w:rsidRDefault="00AC10E5" w:rsidP="0017054B">
            <w:pPr>
              <w:pStyle w:val="Seznam2"/>
              <w:ind w:left="0" w:firstLine="0"/>
              <w:rPr>
                <w:sz w:val="22"/>
                <w:szCs w:val="22"/>
              </w:rPr>
            </w:pPr>
            <w:r w:rsidRPr="00D84D7C">
              <w:rPr>
                <w:sz w:val="22"/>
              </w:rPr>
              <w:t>Regional Administrative Court</w:t>
            </w:r>
          </w:p>
        </w:tc>
      </w:tr>
      <w:tr w:rsidR="00791176" w:rsidRPr="00D84D7C" w14:paraId="28B5EF18" w14:textId="77777777" w:rsidTr="00EC119B">
        <w:trPr>
          <w:trHeight w:hRule="exact" w:val="284"/>
          <w:jc w:val="center"/>
        </w:trPr>
        <w:tc>
          <w:tcPr>
            <w:tcW w:w="1703" w:type="dxa"/>
            <w:vAlign w:val="center"/>
          </w:tcPr>
          <w:p w14:paraId="43FBF18B" w14:textId="77777777" w:rsidR="00791176" w:rsidRPr="00D84D7C" w:rsidRDefault="00791176" w:rsidP="0017054B">
            <w:pPr>
              <w:autoSpaceDE w:val="0"/>
              <w:autoSpaceDN w:val="0"/>
              <w:adjustRightInd w:val="0"/>
              <w:jc w:val="center"/>
              <w:rPr>
                <w:sz w:val="22"/>
                <w:szCs w:val="22"/>
              </w:rPr>
            </w:pPr>
            <w:r w:rsidRPr="00D84D7C">
              <w:rPr>
                <w:sz w:val="22"/>
              </w:rPr>
              <w:t>OLAF</w:t>
            </w:r>
          </w:p>
        </w:tc>
        <w:tc>
          <w:tcPr>
            <w:tcW w:w="7653" w:type="dxa"/>
            <w:vAlign w:val="center"/>
          </w:tcPr>
          <w:p w14:paraId="336E4766" w14:textId="77777777" w:rsidR="00791176" w:rsidRPr="00D84D7C" w:rsidRDefault="000302B3" w:rsidP="0017054B">
            <w:pPr>
              <w:pStyle w:val="Seznam2"/>
              <w:ind w:left="0" w:firstLine="0"/>
              <w:rPr>
                <w:sz w:val="22"/>
                <w:szCs w:val="22"/>
              </w:rPr>
            </w:pPr>
            <w:r w:rsidRPr="00D84D7C">
              <w:rPr>
                <w:sz w:val="22"/>
              </w:rPr>
              <w:t xml:space="preserve">Office de Lutte Anti-Fraude </w:t>
            </w:r>
          </w:p>
        </w:tc>
      </w:tr>
      <w:tr w:rsidR="00AC10E5" w:rsidRPr="00D84D7C" w14:paraId="4819CC51" w14:textId="77777777" w:rsidTr="00EC119B">
        <w:trPr>
          <w:trHeight w:hRule="exact" w:val="284"/>
          <w:jc w:val="center"/>
        </w:trPr>
        <w:tc>
          <w:tcPr>
            <w:tcW w:w="1703" w:type="dxa"/>
            <w:vAlign w:val="center"/>
          </w:tcPr>
          <w:p w14:paraId="66A239CB" w14:textId="77777777" w:rsidR="00AC10E5" w:rsidRPr="00D84D7C" w:rsidRDefault="00AC10E5" w:rsidP="0017054B">
            <w:pPr>
              <w:autoSpaceDE w:val="0"/>
              <w:autoSpaceDN w:val="0"/>
              <w:adjustRightInd w:val="0"/>
              <w:jc w:val="center"/>
              <w:rPr>
                <w:sz w:val="22"/>
                <w:szCs w:val="22"/>
              </w:rPr>
            </w:pPr>
            <w:r w:rsidRPr="00D84D7C">
              <w:rPr>
                <w:sz w:val="22"/>
              </w:rPr>
              <w:t>MIP</w:t>
            </w:r>
          </w:p>
        </w:tc>
        <w:tc>
          <w:tcPr>
            <w:tcW w:w="7653" w:type="dxa"/>
            <w:vAlign w:val="center"/>
          </w:tcPr>
          <w:p w14:paraId="789004EC" w14:textId="77777777" w:rsidR="00AC10E5" w:rsidRPr="00D84D7C" w:rsidRDefault="00AC10E5" w:rsidP="0017054B">
            <w:pPr>
              <w:pStyle w:val="Seznam2"/>
              <w:ind w:left="0" w:firstLine="0"/>
              <w:rPr>
                <w:sz w:val="22"/>
                <w:szCs w:val="22"/>
              </w:rPr>
            </w:pPr>
            <w:r w:rsidRPr="00D84D7C">
              <w:rPr>
                <w:sz w:val="22"/>
              </w:rPr>
              <w:t>Manual of internal procedures</w:t>
            </w:r>
          </w:p>
        </w:tc>
      </w:tr>
      <w:tr w:rsidR="00B23AFC" w:rsidRPr="00D84D7C" w14:paraId="3C265615" w14:textId="77777777" w:rsidTr="00EC119B">
        <w:trPr>
          <w:trHeight w:hRule="exact" w:val="284"/>
          <w:jc w:val="center"/>
        </w:trPr>
        <w:tc>
          <w:tcPr>
            <w:tcW w:w="1703" w:type="dxa"/>
            <w:vAlign w:val="center"/>
          </w:tcPr>
          <w:p w14:paraId="20C01F90" w14:textId="77777777" w:rsidR="00B23AFC" w:rsidRPr="00D84D7C" w:rsidRDefault="00B23AFC" w:rsidP="0017054B">
            <w:pPr>
              <w:autoSpaceDE w:val="0"/>
              <w:autoSpaceDN w:val="0"/>
              <w:adjustRightInd w:val="0"/>
              <w:jc w:val="center"/>
              <w:rPr>
                <w:sz w:val="22"/>
                <w:szCs w:val="22"/>
              </w:rPr>
            </w:pPr>
            <w:r w:rsidRPr="00D84D7C">
              <w:rPr>
                <w:sz w:val="22"/>
              </w:rPr>
              <w:t>MFFC</w:t>
            </w:r>
          </w:p>
        </w:tc>
        <w:tc>
          <w:tcPr>
            <w:tcW w:w="7653" w:type="dxa"/>
            <w:vAlign w:val="center"/>
          </w:tcPr>
          <w:p w14:paraId="05878C84" w14:textId="77777777" w:rsidR="00B23AFC" w:rsidRPr="00D84D7C" w:rsidRDefault="00B23AFC" w:rsidP="0017054B">
            <w:pPr>
              <w:pStyle w:val="Seznam2"/>
              <w:ind w:left="0" w:firstLine="0"/>
              <w:rPr>
                <w:sz w:val="22"/>
                <w:szCs w:val="22"/>
              </w:rPr>
            </w:pPr>
            <w:r w:rsidRPr="00D84D7C">
              <w:rPr>
                <w:sz w:val="22"/>
              </w:rPr>
              <w:t>Methodology of financial flows and controls</w:t>
            </w:r>
          </w:p>
        </w:tc>
      </w:tr>
      <w:tr w:rsidR="00AC10E5" w:rsidRPr="00D84D7C" w14:paraId="73873D19" w14:textId="77777777" w:rsidTr="00EC119B">
        <w:trPr>
          <w:trHeight w:hRule="exact" w:val="284"/>
          <w:jc w:val="center"/>
        </w:trPr>
        <w:tc>
          <w:tcPr>
            <w:tcW w:w="1703" w:type="dxa"/>
            <w:vAlign w:val="center"/>
          </w:tcPr>
          <w:p w14:paraId="25C12AF6" w14:textId="77777777" w:rsidR="00AC10E5" w:rsidRPr="00D84D7C" w:rsidRDefault="00AC10E5">
            <w:pPr>
              <w:autoSpaceDE w:val="0"/>
              <w:autoSpaceDN w:val="0"/>
              <w:adjustRightInd w:val="0"/>
              <w:jc w:val="center"/>
              <w:rPr>
                <w:sz w:val="22"/>
                <w:szCs w:val="22"/>
              </w:rPr>
            </w:pPr>
            <w:r w:rsidRPr="00D84D7C">
              <w:rPr>
                <w:sz w:val="22"/>
              </w:rPr>
              <w:t>MoC</w:t>
            </w:r>
          </w:p>
        </w:tc>
        <w:tc>
          <w:tcPr>
            <w:tcW w:w="7653" w:type="dxa"/>
            <w:vAlign w:val="center"/>
          </w:tcPr>
          <w:p w14:paraId="7E99F635" w14:textId="77777777" w:rsidR="00AC10E5" w:rsidRPr="00D84D7C" w:rsidRDefault="00AC10E5">
            <w:pPr>
              <w:pStyle w:val="Seznam2"/>
              <w:ind w:left="0" w:firstLine="0"/>
              <w:rPr>
                <w:sz w:val="22"/>
                <w:szCs w:val="22"/>
              </w:rPr>
            </w:pPr>
            <w:r w:rsidRPr="00D84D7C">
              <w:rPr>
                <w:sz w:val="22"/>
              </w:rPr>
              <w:t>Ministry of Culture</w:t>
            </w:r>
          </w:p>
        </w:tc>
      </w:tr>
      <w:tr w:rsidR="00AC10E5" w:rsidRPr="00D84D7C" w14:paraId="1F4E4F15" w14:textId="77777777" w:rsidTr="00EC119B">
        <w:trPr>
          <w:trHeight w:hRule="exact" w:val="284"/>
          <w:jc w:val="center"/>
        </w:trPr>
        <w:tc>
          <w:tcPr>
            <w:tcW w:w="1703" w:type="dxa"/>
            <w:vAlign w:val="center"/>
          </w:tcPr>
          <w:p w14:paraId="263FCCDD" w14:textId="77777777" w:rsidR="00AC10E5" w:rsidRPr="00D84D7C" w:rsidRDefault="00AC10E5">
            <w:pPr>
              <w:autoSpaceDE w:val="0"/>
              <w:autoSpaceDN w:val="0"/>
              <w:adjustRightInd w:val="0"/>
              <w:jc w:val="center"/>
              <w:rPr>
                <w:sz w:val="22"/>
                <w:szCs w:val="22"/>
              </w:rPr>
            </w:pPr>
            <w:r w:rsidRPr="00D84D7C">
              <w:rPr>
                <w:sz w:val="22"/>
              </w:rPr>
              <w:t>MRD</w:t>
            </w:r>
          </w:p>
        </w:tc>
        <w:tc>
          <w:tcPr>
            <w:tcW w:w="7653" w:type="dxa"/>
            <w:vAlign w:val="center"/>
          </w:tcPr>
          <w:p w14:paraId="78A2F999" w14:textId="77777777" w:rsidR="00AC10E5" w:rsidRPr="00D84D7C" w:rsidRDefault="00AC10E5">
            <w:pPr>
              <w:autoSpaceDE w:val="0"/>
              <w:autoSpaceDN w:val="0"/>
              <w:adjustRightInd w:val="0"/>
              <w:rPr>
                <w:sz w:val="22"/>
                <w:szCs w:val="22"/>
              </w:rPr>
            </w:pPr>
            <w:r w:rsidRPr="00D84D7C">
              <w:rPr>
                <w:sz w:val="22"/>
              </w:rPr>
              <w:t>Ministry of Regional Development</w:t>
            </w:r>
          </w:p>
        </w:tc>
      </w:tr>
      <w:tr w:rsidR="00AC10E5" w:rsidRPr="00D84D7C" w14:paraId="2426CC33" w14:textId="77777777" w:rsidTr="00EC119B">
        <w:trPr>
          <w:trHeight w:hRule="exact" w:val="284"/>
          <w:jc w:val="center"/>
        </w:trPr>
        <w:tc>
          <w:tcPr>
            <w:tcW w:w="1703" w:type="dxa"/>
            <w:vAlign w:val="center"/>
          </w:tcPr>
          <w:p w14:paraId="1A3C8CB5" w14:textId="77777777" w:rsidR="00AC10E5" w:rsidRPr="00D84D7C" w:rsidRDefault="00AC10E5">
            <w:pPr>
              <w:autoSpaceDE w:val="0"/>
              <w:autoSpaceDN w:val="0"/>
              <w:adjustRightInd w:val="0"/>
              <w:jc w:val="center"/>
              <w:rPr>
                <w:sz w:val="22"/>
                <w:szCs w:val="22"/>
              </w:rPr>
            </w:pPr>
            <w:r w:rsidRPr="00D84D7C">
              <w:rPr>
                <w:sz w:val="22"/>
              </w:rPr>
              <w:t>MMR</w:t>
            </w:r>
          </w:p>
        </w:tc>
        <w:tc>
          <w:tcPr>
            <w:tcW w:w="7653" w:type="dxa"/>
            <w:vAlign w:val="center"/>
          </w:tcPr>
          <w:p w14:paraId="1FEEB873" w14:textId="77777777" w:rsidR="00AC10E5" w:rsidRPr="00D84D7C" w:rsidRDefault="00AC10E5">
            <w:pPr>
              <w:pStyle w:val="Seznam2"/>
              <w:ind w:left="0" w:firstLine="0"/>
              <w:rPr>
                <w:sz w:val="22"/>
                <w:szCs w:val="22"/>
              </w:rPr>
            </w:pPr>
            <w:r w:rsidRPr="00D84D7C">
              <w:rPr>
                <w:sz w:val="22"/>
              </w:rPr>
              <w:t>Monthly monitoring report</w:t>
            </w:r>
          </w:p>
        </w:tc>
      </w:tr>
      <w:tr w:rsidR="00AC10E5" w:rsidRPr="00D84D7C" w14:paraId="76D99553" w14:textId="77777777" w:rsidTr="00EC119B">
        <w:trPr>
          <w:trHeight w:hRule="exact" w:val="284"/>
          <w:jc w:val="center"/>
        </w:trPr>
        <w:tc>
          <w:tcPr>
            <w:tcW w:w="1703" w:type="dxa"/>
            <w:vAlign w:val="center"/>
          </w:tcPr>
          <w:p w14:paraId="7F7491BF" w14:textId="77777777" w:rsidR="00AC10E5" w:rsidRPr="00D84D7C" w:rsidRDefault="00AC10E5">
            <w:pPr>
              <w:autoSpaceDE w:val="0"/>
              <w:autoSpaceDN w:val="0"/>
              <w:adjustRightInd w:val="0"/>
              <w:jc w:val="center"/>
              <w:rPr>
                <w:sz w:val="22"/>
                <w:szCs w:val="22"/>
              </w:rPr>
            </w:pPr>
            <w:r w:rsidRPr="00D84D7C">
              <w:rPr>
                <w:sz w:val="22"/>
              </w:rPr>
              <w:t>MC IOP</w:t>
            </w:r>
          </w:p>
        </w:tc>
        <w:tc>
          <w:tcPr>
            <w:tcW w:w="7653" w:type="dxa"/>
            <w:vAlign w:val="center"/>
          </w:tcPr>
          <w:p w14:paraId="360848B2" w14:textId="77777777" w:rsidR="00AC10E5" w:rsidRPr="00D84D7C" w:rsidRDefault="00AC10E5">
            <w:pPr>
              <w:pStyle w:val="Seznam2"/>
              <w:ind w:left="0" w:firstLine="0"/>
              <w:rPr>
                <w:sz w:val="22"/>
                <w:szCs w:val="22"/>
              </w:rPr>
            </w:pPr>
            <w:r w:rsidRPr="00D84D7C">
              <w:rPr>
                <w:sz w:val="22"/>
              </w:rPr>
              <w:t>Monitoring Committee of the IOP</w:t>
            </w:r>
          </w:p>
        </w:tc>
      </w:tr>
      <w:tr w:rsidR="009E48B7" w:rsidRPr="00D84D7C" w14:paraId="44EC27FD" w14:textId="77777777" w:rsidTr="00EC119B">
        <w:trPr>
          <w:trHeight w:hRule="exact" w:val="284"/>
          <w:jc w:val="center"/>
        </w:trPr>
        <w:tc>
          <w:tcPr>
            <w:tcW w:w="1703" w:type="dxa"/>
            <w:vAlign w:val="center"/>
          </w:tcPr>
          <w:p w14:paraId="144287FE" w14:textId="77777777" w:rsidR="009E48B7" w:rsidRPr="00D84D7C" w:rsidRDefault="009E48B7">
            <w:pPr>
              <w:autoSpaceDE w:val="0"/>
              <w:autoSpaceDN w:val="0"/>
              <w:adjustRightInd w:val="0"/>
              <w:jc w:val="center"/>
              <w:rPr>
                <w:sz w:val="22"/>
                <w:szCs w:val="22"/>
              </w:rPr>
            </w:pPr>
            <w:r w:rsidRPr="00D84D7C">
              <w:rPr>
                <w:sz w:val="22"/>
              </w:rPr>
              <w:t xml:space="preserve">MJ </w:t>
            </w:r>
          </w:p>
        </w:tc>
        <w:tc>
          <w:tcPr>
            <w:tcW w:w="7653" w:type="dxa"/>
            <w:vAlign w:val="center"/>
          </w:tcPr>
          <w:p w14:paraId="5767D1E5" w14:textId="77777777" w:rsidR="009E48B7" w:rsidRPr="00D84D7C" w:rsidRDefault="009E48B7">
            <w:pPr>
              <w:pStyle w:val="Seznam2"/>
              <w:ind w:left="0" w:firstLine="0"/>
              <w:rPr>
                <w:sz w:val="22"/>
                <w:szCs w:val="22"/>
              </w:rPr>
            </w:pPr>
            <w:r w:rsidRPr="00D84D7C">
              <w:rPr>
                <w:sz w:val="22"/>
              </w:rPr>
              <w:t>Ministry of Justice</w:t>
            </w:r>
          </w:p>
        </w:tc>
      </w:tr>
      <w:tr w:rsidR="00AC10E5" w:rsidRPr="00D84D7C" w14:paraId="0EA6AEF3" w14:textId="77777777" w:rsidTr="00EC119B">
        <w:trPr>
          <w:trHeight w:hRule="exact" w:val="284"/>
          <w:jc w:val="center"/>
        </w:trPr>
        <w:tc>
          <w:tcPr>
            <w:tcW w:w="1703" w:type="dxa"/>
            <w:vAlign w:val="center"/>
          </w:tcPr>
          <w:p w14:paraId="32C70108" w14:textId="77777777" w:rsidR="00AC10E5" w:rsidRPr="00D84D7C" w:rsidRDefault="00AC10E5">
            <w:pPr>
              <w:autoSpaceDE w:val="0"/>
              <w:autoSpaceDN w:val="0"/>
              <w:adjustRightInd w:val="0"/>
              <w:jc w:val="center"/>
              <w:rPr>
                <w:sz w:val="22"/>
                <w:szCs w:val="22"/>
              </w:rPr>
            </w:pPr>
            <w:r w:rsidRPr="00D84D7C">
              <w:rPr>
                <w:sz w:val="22"/>
              </w:rPr>
              <w:t>MoLSA</w:t>
            </w:r>
          </w:p>
        </w:tc>
        <w:tc>
          <w:tcPr>
            <w:tcW w:w="7653" w:type="dxa"/>
            <w:vAlign w:val="center"/>
          </w:tcPr>
          <w:p w14:paraId="177F6DDE" w14:textId="77777777" w:rsidR="00AC10E5" w:rsidRPr="00D84D7C" w:rsidRDefault="00AC10E5">
            <w:pPr>
              <w:pStyle w:val="Seznam2"/>
              <w:ind w:left="0" w:firstLine="0"/>
              <w:rPr>
                <w:sz w:val="22"/>
                <w:szCs w:val="22"/>
              </w:rPr>
            </w:pPr>
            <w:r w:rsidRPr="00D84D7C">
              <w:rPr>
                <w:sz w:val="22"/>
              </w:rPr>
              <w:t xml:space="preserve">Ministry of Labour and Social Affairs </w:t>
            </w:r>
          </w:p>
        </w:tc>
      </w:tr>
      <w:tr w:rsidR="00AC10E5" w:rsidRPr="00D84D7C" w14:paraId="7ED3C1EC" w14:textId="77777777" w:rsidTr="00EC119B">
        <w:trPr>
          <w:trHeight w:hRule="exact" w:val="284"/>
          <w:jc w:val="center"/>
        </w:trPr>
        <w:tc>
          <w:tcPr>
            <w:tcW w:w="1703" w:type="dxa"/>
            <w:vAlign w:val="center"/>
          </w:tcPr>
          <w:p w14:paraId="2B9256D4" w14:textId="77777777" w:rsidR="00AC10E5" w:rsidRPr="00D84D7C" w:rsidRDefault="00AC10E5">
            <w:pPr>
              <w:autoSpaceDE w:val="0"/>
              <w:autoSpaceDN w:val="0"/>
              <w:adjustRightInd w:val="0"/>
              <w:jc w:val="center"/>
              <w:rPr>
                <w:sz w:val="22"/>
                <w:szCs w:val="22"/>
              </w:rPr>
            </w:pPr>
            <w:r w:rsidRPr="00D84D7C">
              <w:rPr>
                <w:sz w:val="22"/>
              </w:rPr>
              <w:t>Ministry of the Interior</w:t>
            </w:r>
          </w:p>
        </w:tc>
        <w:tc>
          <w:tcPr>
            <w:tcW w:w="7653" w:type="dxa"/>
            <w:vAlign w:val="center"/>
          </w:tcPr>
          <w:p w14:paraId="2819BF7C" w14:textId="77777777" w:rsidR="00AC10E5" w:rsidRPr="00D84D7C" w:rsidRDefault="00AC10E5">
            <w:pPr>
              <w:pStyle w:val="Seznam2"/>
              <w:ind w:left="0" w:firstLine="0"/>
              <w:rPr>
                <w:sz w:val="22"/>
                <w:szCs w:val="22"/>
              </w:rPr>
            </w:pPr>
            <w:r w:rsidRPr="00D84D7C">
              <w:rPr>
                <w:sz w:val="22"/>
              </w:rPr>
              <w:t xml:space="preserve">Ministry of the Interior </w:t>
            </w:r>
          </w:p>
        </w:tc>
      </w:tr>
      <w:tr w:rsidR="00AC10E5" w:rsidRPr="00D84D7C" w14:paraId="2FE6D1B7" w14:textId="77777777" w:rsidTr="00EC119B">
        <w:trPr>
          <w:trHeight w:hRule="exact" w:val="284"/>
          <w:jc w:val="center"/>
        </w:trPr>
        <w:tc>
          <w:tcPr>
            <w:tcW w:w="1703" w:type="dxa"/>
            <w:vAlign w:val="center"/>
          </w:tcPr>
          <w:p w14:paraId="1CC37EB0" w14:textId="77777777" w:rsidR="00AC10E5" w:rsidRPr="00D84D7C" w:rsidRDefault="00AC10E5">
            <w:pPr>
              <w:autoSpaceDE w:val="0"/>
              <w:autoSpaceDN w:val="0"/>
              <w:adjustRightInd w:val="0"/>
              <w:jc w:val="center"/>
              <w:rPr>
                <w:sz w:val="22"/>
                <w:szCs w:val="22"/>
              </w:rPr>
            </w:pPr>
            <w:r w:rsidRPr="00D84D7C">
              <w:rPr>
                <w:sz w:val="22"/>
              </w:rPr>
              <w:t>Mon. rep.</w:t>
            </w:r>
          </w:p>
        </w:tc>
        <w:tc>
          <w:tcPr>
            <w:tcW w:w="7653" w:type="dxa"/>
            <w:vAlign w:val="center"/>
          </w:tcPr>
          <w:p w14:paraId="12DFD479" w14:textId="77777777" w:rsidR="00AC10E5" w:rsidRPr="00D84D7C" w:rsidRDefault="00AC10E5">
            <w:pPr>
              <w:pStyle w:val="Seznam2"/>
              <w:ind w:left="0" w:firstLine="0"/>
              <w:rPr>
                <w:sz w:val="22"/>
                <w:szCs w:val="22"/>
              </w:rPr>
            </w:pPr>
            <w:r w:rsidRPr="00D84D7C">
              <w:rPr>
                <w:sz w:val="22"/>
              </w:rPr>
              <w:t>Monitoring Report</w:t>
            </w:r>
          </w:p>
        </w:tc>
      </w:tr>
      <w:tr w:rsidR="00AC10E5" w:rsidRPr="00D84D7C" w14:paraId="3656EDE2" w14:textId="77777777" w:rsidTr="00EC119B">
        <w:trPr>
          <w:trHeight w:hRule="exact" w:val="284"/>
          <w:jc w:val="center"/>
        </w:trPr>
        <w:tc>
          <w:tcPr>
            <w:tcW w:w="1703" w:type="dxa"/>
            <w:vAlign w:val="center"/>
          </w:tcPr>
          <w:p w14:paraId="45083651" w14:textId="77777777" w:rsidR="00AC10E5" w:rsidRPr="00D84D7C" w:rsidRDefault="00AC10E5">
            <w:pPr>
              <w:autoSpaceDE w:val="0"/>
              <w:autoSpaceDN w:val="0"/>
              <w:adjustRightInd w:val="0"/>
              <w:jc w:val="center"/>
              <w:rPr>
                <w:sz w:val="22"/>
                <w:szCs w:val="22"/>
              </w:rPr>
            </w:pPr>
            <w:r w:rsidRPr="00D84D7C">
              <w:rPr>
                <w:sz w:val="22"/>
              </w:rPr>
              <w:t>MoH</w:t>
            </w:r>
          </w:p>
        </w:tc>
        <w:tc>
          <w:tcPr>
            <w:tcW w:w="7653" w:type="dxa"/>
            <w:vAlign w:val="center"/>
          </w:tcPr>
          <w:p w14:paraId="67189D49" w14:textId="77777777" w:rsidR="00AC10E5" w:rsidRPr="00D84D7C" w:rsidRDefault="00AC10E5">
            <w:pPr>
              <w:pStyle w:val="Seznam2"/>
              <w:ind w:left="0" w:firstLine="0"/>
              <w:rPr>
                <w:sz w:val="22"/>
                <w:szCs w:val="22"/>
              </w:rPr>
            </w:pPr>
            <w:r w:rsidRPr="00D84D7C">
              <w:rPr>
                <w:sz w:val="22"/>
              </w:rPr>
              <w:t xml:space="preserve">Ministry of Health </w:t>
            </w:r>
          </w:p>
        </w:tc>
      </w:tr>
      <w:tr w:rsidR="00AC10E5" w:rsidRPr="00D84D7C" w14:paraId="4F5A242D" w14:textId="77777777" w:rsidTr="00EC119B">
        <w:trPr>
          <w:trHeight w:hRule="exact" w:val="284"/>
          <w:jc w:val="center"/>
        </w:trPr>
        <w:tc>
          <w:tcPr>
            <w:tcW w:w="1703" w:type="dxa"/>
            <w:vAlign w:val="center"/>
          </w:tcPr>
          <w:p w14:paraId="3FF0D450" w14:textId="77777777" w:rsidR="00AC10E5" w:rsidRPr="00D84D7C" w:rsidRDefault="00AC10E5">
            <w:pPr>
              <w:autoSpaceDE w:val="0"/>
              <w:autoSpaceDN w:val="0"/>
              <w:adjustRightInd w:val="0"/>
              <w:jc w:val="center"/>
              <w:rPr>
                <w:sz w:val="22"/>
                <w:szCs w:val="22"/>
              </w:rPr>
            </w:pPr>
            <w:r w:rsidRPr="00D84D7C">
              <w:rPr>
                <w:sz w:val="22"/>
              </w:rPr>
              <w:t>NSC</w:t>
            </w:r>
          </w:p>
        </w:tc>
        <w:tc>
          <w:tcPr>
            <w:tcW w:w="7653" w:type="dxa"/>
            <w:vAlign w:val="center"/>
          </w:tcPr>
          <w:p w14:paraId="150DD968" w14:textId="19675B93" w:rsidR="00AC10E5" w:rsidRPr="00D84D7C" w:rsidRDefault="00AC10E5">
            <w:pPr>
              <w:autoSpaceDE w:val="0"/>
              <w:autoSpaceDN w:val="0"/>
              <w:adjustRightInd w:val="0"/>
              <w:rPr>
                <w:sz w:val="22"/>
                <w:szCs w:val="22"/>
              </w:rPr>
            </w:pPr>
            <w:r w:rsidRPr="00D84D7C">
              <w:rPr>
                <w:sz w:val="22"/>
              </w:rPr>
              <w:t xml:space="preserve">National Support </w:t>
            </w:r>
            <w:r w:rsidR="00D84D7C" w:rsidRPr="00D84D7C">
              <w:rPr>
                <w:sz w:val="22"/>
              </w:rPr>
              <w:t>Centre</w:t>
            </w:r>
            <w:r w:rsidRPr="00D84D7C">
              <w:rPr>
                <w:sz w:val="22"/>
              </w:rPr>
              <w:t xml:space="preserve"> for the Transformation of Social Services</w:t>
            </w:r>
          </w:p>
        </w:tc>
      </w:tr>
      <w:tr w:rsidR="00AC10E5" w:rsidRPr="00D84D7C" w14:paraId="578622E8" w14:textId="77777777" w:rsidTr="00EC119B">
        <w:trPr>
          <w:trHeight w:hRule="exact" w:val="284"/>
          <w:jc w:val="center"/>
        </w:trPr>
        <w:tc>
          <w:tcPr>
            <w:tcW w:w="1703" w:type="dxa"/>
            <w:vAlign w:val="center"/>
          </w:tcPr>
          <w:p w14:paraId="502AB16E" w14:textId="77777777" w:rsidR="00AC10E5" w:rsidRPr="00D84D7C" w:rsidRDefault="00AC10E5">
            <w:pPr>
              <w:autoSpaceDE w:val="0"/>
              <w:autoSpaceDN w:val="0"/>
              <w:adjustRightInd w:val="0"/>
              <w:jc w:val="center"/>
              <w:rPr>
                <w:sz w:val="22"/>
                <w:szCs w:val="22"/>
              </w:rPr>
            </w:pPr>
            <w:r w:rsidRPr="00D84D7C">
              <w:rPr>
                <w:sz w:val="22"/>
              </w:rPr>
              <w:t>NIS IRS</w:t>
            </w:r>
          </w:p>
        </w:tc>
        <w:tc>
          <w:tcPr>
            <w:tcW w:w="7653" w:type="dxa"/>
            <w:vAlign w:val="center"/>
          </w:tcPr>
          <w:p w14:paraId="10E5B60F" w14:textId="77777777" w:rsidR="00AC10E5" w:rsidRPr="00D84D7C" w:rsidRDefault="00AC10E5" w:rsidP="008A1167">
            <w:pPr>
              <w:autoSpaceDE w:val="0"/>
              <w:autoSpaceDN w:val="0"/>
              <w:adjustRightInd w:val="0"/>
              <w:rPr>
                <w:sz w:val="22"/>
                <w:szCs w:val="22"/>
              </w:rPr>
            </w:pPr>
            <w:r w:rsidRPr="00D84D7C">
              <w:rPr>
                <w:sz w:val="22"/>
              </w:rPr>
              <w:t>National Information System of the Integrated Rescue System</w:t>
            </w:r>
          </w:p>
        </w:tc>
      </w:tr>
      <w:tr w:rsidR="00AC10E5" w:rsidRPr="00D84D7C" w14:paraId="6FE6E8E4" w14:textId="77777777" w:rsidTr="00EC119B">
        <w:trPr>
          <w:trHeight w:hRule="exact" w:val="284"/>
          <w:jc w:val="center"/>
        </w:trPr>
        <w:tc>
          <w:tcPr>
            <w:tcW w:w="1703" w:type="dxa"/>
            <w:vAlign w:val="center"/>
          </w:tcPr>
          <w:p w14:paraId="4FF606BB" w14:textId="77777777" w:rsidR="00AC10E5" w:rsidRPr="00D84D7C" w:rsidRDefault="00AC10E5">
            <w:pPr>
              <w:autoSpaceDE w:val="0"/>
              <w:autoSpaceDN w:val="0"/>
              <w:adjustRightInd w:val="0"/>
              <w:jc w:val="center"/>
              <w:rPr>
                <w:sz w:val="22"/>
                <w:szCs w:val="22"/>
              </w:rPr>
            </w:pPr>
            <w:r w:rsidRPr="00D84D7C">
              <w:rPr>
                <w:sz w:val="22"/>
              </w:rPr>
              <w:t>SAO</w:t>
            </w:r>
          </w:p>
        </w:tc>
        <w:tc>
          <w:tcPr>
            <w:tcW w:w="7653" w:type="dxa"/>
            <w:vAlign w:val="center"/>
          </w:tcPr>
          <w:p w14:paraId="2C6D15B7" w14:textId="77777777" w:rsidR="00AC10E5" w:rsidRPr="00D84D7C" w:rsidRDefault="00AC10E5">
            <w:pPr>
              <w:autoSpaceDE w:val="0"/>
              <w:autoSpaceDN w:val="0"/>
              <w:adjustRightInd w:val="0"/>
              <w:rPr>
                <w:sz w:val="22"/>
                <w:szCs w:val="22"/>
              </w:rPr>
            </w:pPr>
            <w:r w:rsidRPr="00D84D7C">
              <w:rPr>
                <w:sz w:val="22"/>
              </w:rPr>
              <w:t>Supreme Audit Office</w:t>
            </w:r>
          </w:p>
        </w:tc>
      </w:tr>
      <w:tr w:rsidR="00AC10E5" w:rsidRPr="00D84D7C" w14:paraId="30434455" w14:textId="77777777" w:rsidTr="00EC119B">
        <w:trPr>
          <w:trHeight w:hRule="exact" w:val="284"/>
          <w:jc w:val="center"/>
        </w:trPr>
        <w:tc>
          <w:tcPr>
            <w:tcW w:w="1703" w:type="dxa"/>
            <w:vAlign w:val="center"/>
          </w:tcPr>
          <w:p w14:paraId="088163C0" w14:textId="77777777" w:rsidR="00AC10E5" w:rsidRPr="00D84D7C" w:rsidRDefault="00AC10E5">
            <w:pPr>
              <w:autoSpaceDE w:val="0"/>
              <w:autoSpaceDN w:val="0"/>
              <w:adjustRightInd w:val="0"/>
              <w:jc w:val="center"/>
              <w:rPr>
                <w:sz w:val="22"/>
                <w:szCs w:val="22"/>
              </w:rPr>
            </w:pPr>
            <w:r w:rsidRPr="00D84D7C">
              <w:rPr>
                <w:sz w:val="22"/>
              </w:rPr>
              <w:t>NCA</w:t>
            </w:r>
          </w:p>
        </w:tc>
        <w:tc>
          <w:tcPr>
            <w:tcW w:w="7653" w:type="dxa"/>
            <w:vAlign w:val="center"/>
          </w:tcPr>
          <w:p w14:paraId="66DC6609" w14:textId="77777777" w:rsidR="00AC10E5" w:rsidRPr="00D84D7C" w:rsidRDefault="00AC10E5">
            <w:pPr>
              <w:autoSpaceDE w:val="0"/>
              <w:autoSpaceDN w:val="0"/>
              <w:adjustRightInd w:val="0"/>
              <w:rPr>
                <w:sz w:val="22"/>
                <w:szCs w:val="22"/>
              </w:rPr>
            </w:pPr>
            <w:r w:rsidRPr="00D84D7C">
              <w:rPr>
                <w:sz w:val="22"/>
              </w:rPr>
              <w:t>National Coordination Authority</w:t>
            </w:r>
          </w:p>
        </w:tc>
      </w:tr>
      <w:tr w:rsidR="00AC10E5" w:rsidRPr="00D84D7C" w14:paraId="5A40D9DD" w14:textId="77777777" w:rsidTr="00EC119B">
        <w:trPr>
          <w:trHeight w:hRule="exact" w:val="284"/>
          <w:jc w:val="center"/>
        </w:trPr>
        <w:tc>
          <w:tcPr>
            <w:tcW w:w="1703" w:type="dxa"/>
            <w:vAlign w:val="center"/>
          </w:tcPr>
          <w:p w14:paraId="1FA13B49" w14:textId="77777777" w:rsidR="00AC10E5" w:rsidRPr="00D84D7C" w:rsidRDefault="00AC10E5">
            <w:pPr>
              <w:autoSpaceDE w:val="0"/>
              <w:autoSpaceDN w:val="0"/>
              <w:adjustRightInd w:val="0"/>
              <w:jc w:val="center"/>
              <w:rPr>
                <w:sz w:val="22"/>
                <w:szCs w:val="22"/>
              </w:rPr>
            </w:pPr>
            <w:r w:rsidRPr="00D84D7C">
              <w:rPr>
                <w:sz w:val="22"/>
              </w:rPr>
              <w:t>NSRF</w:t>
            </w:r>
          </w:p>
        </w:tc>
        <w:tc>
          <w:tcPr>
            <w:tcW w:w="7653" w:type="dxa"/>
            <w:vAlign w:val="center"/>
          </w:tcPr>
          <w:p w14:paraId="076C2129" w14:textId="77777777" w:rsidR="00AC10E5" w:rsidRPr="00D84D7C" w:rsidRDefault="00AC10E5">
            <w:pPr>
              <w:autoSpaceDE w:val="0"/>
              <w:autoSpaceDN w:val="0"/>
              <w:adjustRightInd w:val="0"/>
              <w:rPr>
                <w:b/>
                <w:bCs/>
                <w:sz w:val="22"/>
                <w:szCs w:val="22"/>
              </w:rPr>
            </w:pPr>
            <w:r w:rsidRPr="00D84D7C">
              <w:rPr>
                <w:sz w:val="22"/>
              </w:rPr>
              <w:t>National Strategic Reference Framework</w:t>
            </w:r>
          </w:p>
        </w:tc>
      </w:tr>
      <w:tr w:rsidR="00AC10E5" w:rsidRPr="00D84D7C" w14:paraId="57536A9F" w14:textId="77777777" w:rsidTr="00EC119B">
        <w:trPr>
          <w:trHeight w:hRule="exact" w:val="284"/>
          <w:jc w:val="center"/>
        </w:trPr>
        <w:tc>
          <w:tcPr>
            <w:tcW w:w="1703" w:type="dxa"/>
            <w:vAlign w:val="center"/>
          </w:tcPr>
          <w:p w14:paraId="04F2E76E" w14:textId="77777777" w:rsidR="00AC10E5" w:rsidRPr="00D84D7C" w:rsidRDefault="00AC10E5">
            <w:pPr>
              <w:autoSpaceDE w:val="0"/>
              <w:autoSpaceDN w:val="0"/>
              <w:adjustRightInd w:val="0"/>
              <w:jc w:val="center"/>
              <w:rPr>
                <w:sz w:val="22"/>
                <w:szCs w:val="22"/>
              </w:rPr>
            </w:pPr>
            <w:r w:rsidRPr="00D84D7C">
              <w:rPr>
                <w:sz w:val="22"/>
              </w:rPr>
              <w:t>SAC</w:t>
            </w:r>
          </w:p>
        </w:tc>
        <w:tc>
          <w:tcPr>
            <w:tcW w:w="7653" w:type="dxa"/>
            <w:vAlign w:val="center"/>
          </w:tcPr>
          <w:p w14:paraId="75A508E7" w14:textId="77777777" w:rsidR="00AC10E5" w:rsidRPr="00D84D7C" w:rsidRDefault="00AC10E5">
            <w:pPr>
              <w:autoSpaceDE w:val="0"/>
              <w:autoSpaceDN w:val="0"/>
              <w:adjustRightInd w:val="0"/>
              <w:rPr>
                <w:sz w:val="22"/>
                <w:szCs w:val="22"/>
              </w:rPr>
            </w:pPr>
            <w:r w:rsidRPr="00D84D7C">
              <w:rPr>
                <w:sz w:val="22"/>
              </w:rPr>
              <w:t>Supreme Administrative Court</w:t>
            </w:r>
          </w:p>
        </w:tc>
      </w:tr>
      <w:tr w:rsidR="0047011E" w:rsidRPr="00D84D7C" w14:paraId="10BD17CB" w14:textId="77777777" w:rsidTr="00EC119B">
        <w:trPr>
          <w:trHeight w:hRule="exact" w:val="284"/>
          <w:jc w:val="center"/>
        </w:trPr>
        <w:tc>
          <w:tcPr>
            <w:tcW w:w="1703" w:type="dxa"/>
            <w:vAlign w:val="center"/>
          </w:tcPr>
          <w:p w14:paraId="362E3466" w14:textId="77777777" w:rsidR="0047011E" w:rsidRPr="00D84D7C" w:rsidRDefault="0047011E">
            <w:pPr>
              <w:autoSpaceDE w:val="0"/>
              <w:autoSpaceDN w:val="0"/>
              <w:adjustRightInd w:val="0"/>
              <w:jc w:val="center"/>
              <w:rPr>
                <w:sz w:val="22"/>
                <w:szCs w:val="22"/>
              </w:rPr>
            </w:pPr>
            <w:r w:rsidRPr="00D84D7C">
              <w:rPr>
                <w:sz w:val="22"/>
              </w:rPr>
              <w:t>FAB</w:t>
            </w:r>
          </w:p>
        </w:tc>
        <w:tc>
          <w:tcPr>
            <w:tcW w:w="7653" w:type="dxa"/>
            <w:vAlign w:val="center"/>
          </w:tcPr>
          <w:p w14:paraId="259CF058" w14:textId="77777777" w:rsidR="0047011E" w:rsidRPr="00D84D7C" w:rsidRDefault="0047011E">
            <w:pPr>
              <w:autoSpaceDE w:val="0"/>
              <w:autoSpaceDN w:val="0"/>
              <w:adjustRightInd w:val="0"/>
              <w:rPr>
                <w:sz w:val="22"/>
                <w:szCs w:val="22"/>
              </w:rPr>
            </w:pPr>
            <w:r w:rsidRPr="00D84D7C">
              <w:rPr>
                <w:sz w:val="22"/>
              </w:rPr>
              <w:t>Financial Administration bodies</w:t>
            </w:r>
          </w:p>
        </w:tc>
      </w:tr>
      <w:tr w:rsidR="00AC10E5" w:rsidRPr="00D84D7C" w14:paraId="7F4FD895" w14:textId="77777777" w:rsidTr="00EC119B">
        <w:trPr>
          <w:trHeight w:hRule="exact" w:val="284"/>
          <w:jc w:val="center"/>
        </w:trPr>
        <w:tc>
          <w:tcPr>
            <w:tcW w:w="1703" w:type="dxa"/>
            <w:vAlign w:val="center"/>
          </w:tcPr>
          <w:p w14:paraId="41468696" w14:textId="77777777" w:rsidR="00AC10E5" w:rsidRPr="00D84D7C" w:rsidRDefault="00AC10E5">
            <w:pPr>
              <w:autoSpaceDE w:val="0"/>
              <w:autoSpaceDN w:val="0"/>
              <w:adjustRightInd w:val="0"/>
              <w:jc w:val="center"/>
              <w:rPr>
                <w:sz w:val="22"/>
                <w:szCs w:val="22"/>
              </w:rPr>
            </w:pPr>
            <w:r w:rsidRPr="00D84D7C">
              <w:rPr>
                <w:sz w:val="22"/>
              </w:rPr>
              <w:t>OM IOP</w:t>
            </w:r>
          </w:p>
        </w:tc>
        <w:tc>
          <w:tcPr>
            <w:tcW w:w="7653" w:type="dxa"/>
            <w:vAlign w:val="center"/>
          </w:tcPr>
          <w:p w14:paraId="49A5F90A" w14:textId="77777777" w:rsidR="00AC10E5" w:rsidRPr="00D84D7C" w:rsidRDefault="00AC10E5">
            <w:pPr>
              <w:autoSpaceDE w:val="0"/>
              <w:autoSpaceDN w:val="0"/>
              <w:adjustRightInd w:val="0"/>
              <w:rPr>
                <w:sz w:val="22"/>
                <w:szCs w:val="22"/>
              </w:rPr>
            </w:pPr>
            <w:r w:rsidRPr="00D84D7C">
              <w:rPr>
                <w:sz w:val="22"/>
              </w:rPr>
              <w:t>IOP operating manual</w:t>
            </w:r>
          </w:p>
        </w:tc>
      </w:tr>
      <w:tr w:rsidR="00AC10E5" w:rsidRPr="00D84D7C" w14:paraId="4306F735" w14:textId="77777777" w:rsidTr="00EC119B">
        <w:trPr>
          <w:trHeight w:hRule="exact" w:val="284"/>
          <w:jc w:val="center"/>
        </w:trPr>
        <w:tc>
          <w:tcPr>
            <w:tcW w:w="1703" w:type="dxa"/>
            <w:vAlign w:val="center"/>
          </w:tcPr>
          <w:p w14:paraId="3534D82C" w14:textId="77777777" w:rsidR="00AC10E5" w:rsidRPr="00D84D7C" w:rsidRDefault="00AC10E5">
            <w:pPr>
              <w:autoSpaceDE w:val="0"/>
              <w:autoSpaceDN w:val="0"/>
              <w:adjustRightInd w:val="0"/>
              <w:jc w:val="center"/>
              <w:rPr>
                <w:sz w:val="22"/>
                <w:szCs w:val="22"/>
              </w:rPr>
            </w:pPr>
            <w:r w:rsidRPr="00D84D7C">
              <w:rPr>
                <w:sz w:val="22"/>
              </w:rPr>
              <w:t>OP</w:t>
            </w:r>
          </w:p>
        </w:tc>
        <w:tc>
          <w:tcPr>
            <w:tcW w:w="7653" w:type="dxa"/>
            <w:vAlign w:val="center"/>
          </w:tcPr>
          <w:p w14:paraId="4755D631" w14:textId="77777777" w:rsidR="00AC10E5" w:rsidRPr="00D84D7C" w:rsidRDefault="00AC10E5">
            <w:pPr>
              <w:autoSpaceDE w:val="0"/>
              <w:autoSpaceDN w:val="0"/>
              <w:adjustRightInd w:val="0"/>
              <w:rPr>
                <w:b/>
                <w:bCs/>
                <w:sz w:val="22"/>
                <w:szCs w:val="22"/>
              </w:rPr>
            </w:pPr>
            <w:r w:rsidRPr="00D84D7C">
              <w:rPr>
                <w:sz w:val="22"/>
              </w:rPr>
              <w:t>Operational Programme</w:t>
            </w:r>
          </w:p>
        </w:tc>
      </w:tr>
      <w:tr w:rsidR="00AC10E5" w:rsidRPr="00D84D7C" w14:paraId="11CFAE49" w14:textId="77777777" w:rsidTr="00EC119B">
        <w:trPr>
          <w:trHeight w:hRule="exact" w:val="284"/>
          <w:jc w:val="center"/>
        </w:trPr>
        <w:tc>
          <w:tcPr>
            <w:tcW w:w="1703" w:type="dxa"/>
            <w:vAlign w:val="center"/>
          </w:tcPr>
          <w:p w14:paraId="7D468B2F" w14:textId="77777777" w:rsidR="00AC10E5" w:rsidRPr="00D84D7C" w:rsidRDefault="00AC10E5">
            <w:pPr>
              <w:autoSpaceDE w:val="0"/>
              <w:autoSpaceDN w:val="0"/>
              <w:adjustRightInd w:val="0"/>
              <w:jc w:val="center"/>
              <w:rPr>
                <w:sz w:val="22"/>
                <w:szCs w:val="22"/>
              </w:rPr>
            </w:pPr>
            <w:r w:rsidRPr="00D84D7C">
              <w:rPr>
                <w:sz w:val="22"/>
              </w:rPr>
              <w:t>OP HRE</w:t>
            </w:r>
          </w:p>
        </w:tc>
        <w:tc>
          <w:tcPr>
            <w:tcW w:w="7653" w:type="dxa"/>
            <w:vAlign w:val="center"/>
          </w:tcPr>
          <w:p w14:paraId="16568F99" w14:textId="77777777" w:rsidR="00AC10E5" w:rsidRPr="00D84D7C" w:rsidRDefault="00AC10E5">
            <w:pPr>
              <w:autoSpaceDE w:val="0"/>
              <w:autoSpaceDN w:val="0"/>
              <w:adjustRightInd w:val="0"/>
              <w:rPr>
                <w:sz w:val="22"/>
                <w:szCs w:val="22"/>
              </w:rPr>
            </w:pPr>
            <w:r w:rsidRPr="00D84D7C">
              <w:rPr>
                <w:sz w:val="22"/>
              </w:rPr>
              <w:t>OP Human Resources and Employment</w:t>
            </w:r>
          </w:p>
        </w:tc>
      </w:tr>
      <w:tr w:rsidR="00AC10E5" w:rsidRPr="00D84D7C" w14:paraId="19997EDD" w14:textId="77777777" w:rsidTr="00EC119B">
        <w:trPr>
          <w:trHeight w:hRule="exact" w:val="284"/>
          <w:jc w:val="center"/>
        </w:trPr>
        <w:tc>
          <w:tcPr>
            <w:tcW w:w="1703" w:type="dxa"/>
            <w:vAlign w:val="center"/>
          </w:tcPr>
          <w:p w14:paraId="675DE7DB" w14:textId="77777777" w:rsidR="00AC10E5" w:rsidRPr="00D84D7C" w:rsidRDefault="00AC10E5">
            <w:pPr>
              <w:autoSpaceDE w:val="0"/>
              <w:autoSpaceDN w:val="0"/>
              <w:adjustRightInd w:val="0"/>
              <w:jc w:val="center"/>
              <w:rPr>
                <w:sz w:val="22"/>
                <w:szCs w:val="22"/>
              </w:rPr>
            </w:pPr>
            <w:r w:rsidRPr="00D84D7C">
              <w:rPr>
                <w:sz w:val="22"/>
              </w:rPr>
              <w:t>OP TA</w:t>
            </w:r>
          </w:p>
        </w:tc>
        <w:tc>
          <w:tcPr>
            <w:tcW w:w="7653" w:type="dxa"/>
            <w:vAlign w:val="center"/>
          </w:tcPr>
          <w:p w14:paraId="1894A563" w14:textId="77777777" w:rsidR="00AC10E5" w:rsidRPr="00D84D7C" w:rsidRDefault="00AC10E5">
            <w:pPr>
              <w:autoSpaceDE w:val="0"/>
              <w:autoSpaceDN w:val="0"/>
              <w:adjustRightInd w:val="0"/>
              <w:rPr>
                <w:sz w:val="22"/>
                <w:szCs w:val="22"/>
              </w:rPr>
            </w:pPr>
            <w:r w:rsidRPr="00D84D7C">
              <w:rPr>
                <w:sz w:val="22"/>
              </w:rPr>
              <w:t>OP Technical Assistance</w:t>
            </w:r>
          </w:p>
        </w:tc>
      </w:tr>
      <w:tr w:rsidR="00AC10E5" w:rsidRPr="00D84D7C" w14:paraId="378E63C5" w14:textId="77777777" w:rsidTr="00EC119B">
        <w:trPr>
          <w:trHeight w:hRule="exact" w:val="284"/>
          <w:jc w:val="center"/>
        </w:trPr>
        <w:tc>
          <w:tcPr>
            <w:tcW w:w="1703" w:type="dxa"/>
            <w:vAlign w:val="center"/>
          </w:tcPr>
          <w:p w14:paraId="30A4AB18" w14:textId="77777777" w:rsidR="00AC10E5" w:rsidRPr="00D84D7C" w:rsidRDefault="00AC10E5">
            <w:pPr>
              <w:autoSpaceDE w:val="0"/>
              <w:autoSpaceDN w:val="0"/>
              <w:adjustRightInd w:val="0"/>
              <w:jc w:val="center"/>
              <w:rPr>
                <w:sz w:val="22"/>
                <w:szCs w:val="22"/>
              </w:rPr>
            </w:pPr>
            <w:r w:rsidRPr="00D84D7C">
              <w:rPr>
                <w:sz w:val="22"/>
              </w:rPr>
              <w:t>SFD</w:t>
            </w:r>
          </w:p>
        </w:tc>
        <w:tc>
          <w:tcPr>
            <w:tcW w:w="7653" w:type="dxa"/>
            <w:vAlign w:val="center"/>
          </w:tcPr>
          <w:p w14:paraId="38448425" w14:textId="77777777" w:rsidR="00AC10E5" w:rsidRPr="00D84D7C" w:rsidRDefault="00AC10E5">
            <w:pPr>
              <w:autoSpaceDE w:val="0"/>
              <w:autoSpaceDN w:val="0"/>
              <w:adjustRightInd w:val="0"/>
              <w:rPr>
                <w:sz w:val="22"/>
                <w:szCs w:val="22"/>
              </w:rPr>
            </w:pPr>
            <w:r w:rsidRPr="00D84D7C">
              <w:rPr>
                <w:sz w:val="22"/>
              </w:rPr>
              <w:t>Structural Funds Department</w:t>
            </w:r>
          </w:p>
        </w:tc>
      </w:tr>
      <w:tr w:rsidR="00AC10E5" w:rsidRPr="00D84D7C" w14:paraId="65C91677" w14:textId="77777777" w:rsidTr="00EC119B">
        <w:trPr>
          <w:trHeight w:hRule="exact" w:val="284"/>
          <w:jc w:val="center"/>
        </w:trPr>
        <w:tc>
          <w:tcPr>
            <w:tcW w:w="1703" w:type="dxa"/>
            <w:vAlign w:val="center"/>
          </w:tcPr>
          <w:p w14:paraId="6C965EB8" w14:textId="77777777" w:rsidR="00AC10E5" w:rsidRPr="00D84D7C" w:rsidRDefault="00AC10E5">
            <w:pPr>
              <w:autoSpaceDE w:val="0"/>
              <w:autoSpaceDN w:val="0"/>
              <w:adjustRightInd w:val="0"/>
              <w:jc w:val="center"/>
              <w:rPr>
                <w:sz w:val="22"/>
                <w:szCs w:val="22"/>
              </w:rPr>
            </w:pPr>
            <w:r w:rsidRPr="00D84D7C">
              <w:rPr>
                <w:sz w:val="22"/>
              </w:rPr>
              <w:t>State organisation unit</w:t>
            </w:r>
          </w:p>
        </w:tc>
        <w:tc>
          <w:tcPr>
            <w:tcW w:w="7653" w:type="dxa"/>
            <w:vAlign w:val="center"/>
          </w:tcPr>
          <w:p w14:paraId="5FBCB719" w14:textId="77777777" w:rsidR="00AC10E5" w:rsidRPr="00D84D7C" w:rsidRDefault="00AC10E5">
            <w:pPr>
              <w:autoSpaceDE w:val="0"/>
              <w:autoSpaceDN w:val="0"/>
              <w:adjustRightInd w:val="0"/>
              <w:rPr>
                <w:sz w:val="22"/>
                <w:szCs w:val="22"/>
              </w:rPr>
            </w:pPr>
            <w:r w:rsidRPr="00D84D7C">
              <w:rPr>
                <w:sz w:val="22"/>
              </w:rPr>
              <w:t>State organisation unit</w:t>
            </w:r>
          </w:p>
        </w:tc>
      </w:tr>
      <w:tr w:rsidR="00AC10E5" w:rsidRPr="00D84D7C" w14:paraId="5651A62D" w14:textId="77777777" w:rsidTr="00EC119B">
        <w:trPr>
          <w:trHeight w:hRule="exact" w:val="284"/>
          <w:jc w:val="center"/>
        </w:trPr>
        <w:tc>
          <w:tcPr>
            <w:tcW w:w="1703" w:type="dxa"/>
            <w:vAlign w:val="center"/>
          </w:tcPr>
          <w:p w14:paraId="6E6FD202" w14:textId="77777777" w:rsidR="00AC10E5" w:rsidRPr="00D84D7C" w:rsidRDefault="00AC10E5">
            <w:pPr>
              <w:autoSpaceDE w:val="0"/>
              <w:autoSpaceDN w:val="0"/>
              <w:adjustRightInd w:val="0"/>
              <w:jc w:val="center"/>
              <w:rPr>
                <w:sz w:val="22"/>
                <w:szCs w:val="22"/>
              </w:rPr>
            </w:pPr>
            <w:r w:rsidRPr="00D84D7C">
              <w:rPr>
                <w:sz w:val="22"/>
              </w:rPr>
              <w:t>PCA</w:t>
            </w:r>
          </w:p>
        </w:tc>
        <w:tc>
          <w:tcPr>
            <w:tcW w:w="7653" w:type="dxa"/>
            <w:vAlign w:val="center"/>
          </w:tcPr>
          <w:p w14:paraId="52D87D74" w14:textId="77777777" w:rsidR="00AC10E5" w:rsidRPr="00D84D7C" w:rsidRDefault="00AC10E5">
            <w:pPr>
              <w:autoSpaceDE w:val="0"/>
              <w:autoSpaceDN w:val="0"/>
              <w:adjustRightInd w:val="0"/>
              <w:rPr>
                <w:sz w:val="22"/>
                <w:szCs w:val="22"/>
              </w:rPr>
            </w:pPr>
            <w:r w:rsidRPr="00D84D7C">
              <w:rPr>
                <w:sz w:val="22"/>
              </w:rPr>
              <w:t>Paying and Certifying Authority – National Fund</w:t>
            </w:r>
          </w:p>
        </w:tc>
      </w:tr>
      <w:tr w:rsidR="00AC10E5" w:rsidRPr="00D84D7C" w14:paraId="424F8FBF" w14:textId="77777777" w:rsidTr="00EC119B">
        <w:trPr>
          <w:trHeight w:hRule="exact" w:val="284"/>
          <w:jc w:val="center"/>
        </w:trPr>
        <w:tc>
          <w:tcPr>
            <w:tcW w:w="1703" w:type="dxa"/>
            <w:vAlign w:val="center"/>
          </w:tcPr>
          <w:p w14:paraId="156100CA" w14:textId="77777777" w:rsidR="00AC10E5" w:rsidRPr="00D84D7C" w:rsidRDefault="00AC10E5">
            <w:pPr>
              <w:autoSpaceDE w:val="0"/>
              <w:autoSpaceDN w:val="0"/>
              <w:adjustRightInd w:val="0"/>
              <w:jc w:val="center"/>
              <w:rPr>
                <w:sz w:val="22"/>
                <w:szCs w:val="22"/>
              </w:rPr>
            </w:pPr>
            <w:r w:rsidRPr="00D84D7C">
              <w:rPr>
                <w:sz w:val="22"/>
              </w:rPr>
              <w:t>PA</w:t>
            </w:r>
          </w:p>
        </w:tc>
        <w:tc>
          <w:tcPr>
            <w:tcW w:w="7653" w:type="dxa"/>
            <w:vAlign w:val="center"/>
          </w:tcPr>
          <w:p w14:paraId="45680333" w14:textId="77777777" w:rsidR="00AC10E5" w:rsidRPr="00D84D7C" w:rsidRDefault="00AC10E5">
            <w:pPr>
              <w:autoSpaceDE w:val="0"/>
              <w:autoSpaceDN w:val="0"/>
              <w:adjustRightInd w:val="0"/>
              <w:rPr>
                <w:sz w:val="22"/>
                <w:szCs w:val="22"/>
              </w:rPr>
            </w:pPr>
            <w:r w:rsidRPr="00D84D7C">
              <w:rPr>
                <w:sz w:val="22"/>
              </w:rPr>
              <w:t>Priority axis / priority area</w:t>
            </w:r>
          </w:p>
        </w:tc>
      </w:tr>
      <w:tr w:rsidR="00AC10E5" w:rsidRPr="00D84D7C" w14:paraId="5B8B173A" w14:textId="77777777" w:rsidTr="00EC119B">
        <w:trPr>
          <w:trHeight w:hRule="exact" w:val="284"/>
          <w:jc w:val="center"/>
        </w:trPr>
        <w:tc>
          <w:tcPr>
            <w:tcW w:w="1703" w:type="dxa"/>
            <w:vAlign w:val="center"/>
          </w:tcPr>
          <w:p w14:paraId="014A7286" w14:textId="77777777" w:rsidR="00AC10E5" w:rsidRPr="00D84D7C" w:rsidRDefault="00C02F82">
            <w:pPr>
              <w:autoSpaceDE w:val="0"/>
              <w:autoSpaceDN w:val="0"/>
              <w:adjustRightInd w:val="0"/>
              <w:jc w:val="center"/>
              <w:rPr>
                <w:sz w:val="22"/>
                <w:szCs w:val="22"/>
              </w:rPr>
            </w:pPr>
            <w:r w:rsidRPr="00D84D7C">
              <w:rPr>
                <w:sz w:val="22"/>
              </w:rPr>
              <w:t>MAB</w:t>
            </w:r>
          </w:p>
        </w:tc>
        <w:tc>
          <w:tcPr>
            <w:tcW w:w="7653" w:type="dxa"/>
            <w:vAlign w:val="center"/>
          </w:tcPr>
          <w:p w14:paraId="201833E2" w14:textId="77777777" w:rsidR="00AC10E5" w:rsidRPr="00D84D7C" w:rsidRDefault="00AC10E5">
            <w:pPr>
              <w:autoSpaceDE w:val="0"/>
              <w:autoSpaceDN w:val="0"/>
              <w:adjustRightInd w:val="0"/>
              <w:rPr>
                <w:sz w:val="22"/>
                <w:szCs w:val="22"/>
              </w:rPr>
            </w:pPr>
            <w:r w:rsidRPr="00D84D7C">
              <w:rPr>
                <w:sz w:val="22"/>
              </w:rPr>
              <w:t>Manual for applicants and beneficiaries</w:t>
            </w:r>
          </w:p>
        </w:tc>
      </w:tr>
      <w:tr w:rsidR="00C918A9" w:rsidRPr="00D84D7C" w14:paraId="60F0A0FE" w14:textId="77777777" w:rsidTr="00EC119B">
        <w:trPr>
          <w:trHeight w:hRule="exact" w:val="284"/>
          <w:jc w:val="center"/>
        </w:trPr>
        <w:tc>
          <w:tcPr>
            <w:tcW w:w="1703" w:type="dxa"/>
            <w:vAlign w:val="center"/>
          </w:tcPr>
          <w:p w14:paraId="02070545" w14:textId="77777777" w:rsidR="00C918A9" w:rsidRPr="00D84D7C" w:rsidRDefault="00C918A9">
            <w:pPr>
              <w:autoSpaceDE w:val="0"/>
              <w:autoSpaceDN w:val="0"/>
              <w:adjustRightInd w:val="0"/>
              <w:jc w:val="center"/>
              <w:rPr>
                <w:sz w:val="22"/>
                <w:szCs w:val="22"/>
              </w:rPr>
            </w:pPr>
            <w:r w:rsidRPr="00D84D7C">
              <w:rPr>
                <w:sz w:val="22"/>
              </w:rPr>
              <w:t xml:space="preserve">PCR </w:t>
            </w:r>
          </w:p>
        </w:tc>
        <w:tc>
          <w:tcPr>
            <w:tcW w:w="7653" w:type="dxa"/>
            <w:vAlign w:val="center"/>
          </w:tcPr>
          <w:p w14:paraId="6261E73B" w14:textId="77777777" w:rsidR="00C918A9" w:rsidRPr="00D84D7C" w:rsidRDefault="00C918A9">
            <w:pPr>
              <w:autoSpaceDE w:val="0"/>
              <w:autoSpaceDN w:val="0"/>
              <w:adjustRightInd w:val="0"/>
              <w:rPr>
                <w:sz w:val="22"/>
                <w:szCs w:val="22"/>
              </w:rPr>
            </w:pPr>
            <w:r w:rsidRPr="00D84D7C">
              <w:rPr>
                <w:sz w:val="22"/>
              </w:rPr>
              <w:t>Police of the Czech Republic</w:t>
            </w:r>
          </w:p>
        </w:tc>
      </w:tr>
      <w:tr w:rsidR="00AC10E5" w:rsidRPr="00D84D7C" w14:paraId="3766B117" w14:textId="77777777" w:rsidTr="00EC119B">
        <w:trPr>
          <w:trHeight w:hRule="exact" w:val="284"/>
          <w:jc w:val="center"/>
        </w:trPr>
        <w:tc>
          <w:tcPr>
            <w:tcW w:w="1703" w:type="dxa"/>
            <w:vAlign w:val="center"/>
          </w:tcPr>
          <w:p w14:paraId="657D3C57" w14:textId="77777777" w:rsidR="00AC10E5" w:rsidRPr="00D84D7C" w:rsidRDefault="00AC10E5">
            <w:pPr>
              <w:autoSpaceDE w:val="0"/>
              <w:autoSpaceDN w:val="0"/>
              <w:adjustRightInd w:val="0"/>
              <w:jc w:val="center"/>
              <w:rPr>
                <w:sz w:val="22"/>
                <w:szCs w:val="22"/>
              </w:rPr>
            </w:pPr>
            <w:r w:rsidRPr="00D84D7C">
              <w:rPr>
                <w:sz w:val="22"/>
              </w:rPr>
              <w:t>WG</w:t>
            </w:r>
          </w:p>
        </w:tc>
        <w:tc>
          <w:tcPr>
            <w:tcW w:w="7653" w:type="dxa"/>
            <w:vAlign w:val="center"/>
          </w:tcPr>
          <w:p w14:paraId="1080C733" w14:textId="77777777" w:rsidR="00AC10E5" w:rsidRPr="00D84D7C" w:rsidRDefault="00AC10E5">
            <w:pPr>
              <w:autoSpaceDE w:val="0"/>
              <w:autoSpaceDN w:val="0"/>
              <w:adjustRightInd w:val="0"/>
              <w:rPr>
                <w:sz w:val="22"/>
                <w:szCs w:val="22"/>
              </w:rPr>
            </w:pPr>
            <w:r w:rsidRPr="00D84D7C">
              <w:rPr>
                <w:sz w:val="22"/>
              </w:rPr>
              <w:t>Working group</w:t>
            </w:r>
          </w:p>
        </w:tc>
      </w:tr>
      <w:tr w:rsidR="00AC10E5" w:rsidRPr="00D84D7C" w14:paraId="5B5830A8" w14:textId="77777777" w:rsidTr="00EC119B">
        <w:trPr>
          <w:trHeight w:hRule="exact" w:val="284"/>
          <w:jc w:val="center"/>
        </w:trPr>
        <w:tc>
          <w:tcPr>
            <w:tcW w:w="1703" w:type="dxa"/>
            <w:vAlign w:val="center"/>
          </w:tcPr>
          <w:p w14:paraId="7D75D2C1" w14:textId="77777777" w:rsidR="00AC10E5" w:rsidRPr="00D84D7C" w:rsidRDefault="00AC10E5">
            <w:pPr>
              <w:autoSpaceDE w:val="0"/>
              <w:autoSpaceDN w:val="0"/>
              <w:adjustRightInd w:val="0"/>
              <w:jc w:val="center"/>
              <w:rPr>
                <w:sz w:val="22"/>
                <w:szCs w:val="22"/>
              </w:rPr>
            </w:pPr>
            <w:r w:rsidRPr="00D84D7C">
              <w:rPr>
                <w:sz w:val="22"/>
              </w:rPr>
              <w:t>RCE</w:t>
            </w:r>
          </w:p>
        </w:tc>
        <w:tc>
          <w:tcPr>
            <w:tcW w:w="7653" w:type="dxa"/>
            <w:vAlign w:val="center"/>
          </w:tcPr>
          <w:p w14:paraId="2C23253C" w14:textId="77777777" w:rsidR="00AC10E5" w:rsidRPr="00D84D7C" w:rsidRDefault="00AC10E5">
            <w:pPr>
              <w:autoSpaceDE w:val="0"/>
              <w:autoSpaceDN w:val="0"/>
              <w:adjustRightInd w:val="0"/>
              <w:rPr>
                <w:sz w:val="22"/>
                <w:szCs w:val="22"/>
              </w:rPr>
            </w:pPr>
            <w:r w:rsidRPr="00D84D7C">
              <w:rPr>
                <w:sz w:val="22"/>
              </w:rPr>
              <w:t>Objective Regional competitiveness and employment</w:t>
            </w:r>
          </w:p>
        </w:tc>
      </w:tr>
      <w:tr w:rsidR="00AC10E5" w:rsidRPr="00D84D7C" w14:paraId="7A9ABDE5" w14:textId="77777777" w:rsidTr="00EC119B">
        <w:trPr>
          <w:trHeight w:hRule="exact" w:val="284"/>
          <w:jc w:val="center"/>
        </w:trPr>
        <w:tc>
          <w:tcPr>
            <w:tcW w:w="1703" w:type="dxa"/>
            <w:vAlign w:val="center"/>
          </w:tcPr>
          <w:p w14:paraId="614F9045" w14:textId="77777777" w:rsidR="00AC10E5" w:rsidRPr="00D84D7C" w:rsidRDefault="00AC10E5">
            <w:pPr>
              <w:autoSpaceDE w:val="0"/>
              <w:autoSpaceDN w:val="0"/>
              <w:adjustRightInd w:val="0"/>
              <w:jc w:val="center"/>
              <w:rPr>
                <w:sz w:val="22"/>
                <w:szCs w:val="22"/>
              </w:rPr>
            </w:pPr>
            <w:r w:rsidRPr="00D84D7C">
              <w:rPr>
                <w:sz w:val="22"/>
              </w:rPr>
              <w:t>GD</w:t>
            </w:r>
          </w:p>
        </w:tc>
        <w:tc>
          <w:tcPr>
            <w:tcW w:w="7653" w:type="dxa"/>
            <w:vAlign w:val="center"/>
          </w:tcPr>
          <w:p w14:paraId="445E8ED8" w14:textId="77777777" w:rsidR="00AC10E5" w:rsidRPr="00D84D7C" w:rsidRDefault="00AC10E5" w:rsidP="004E5939">
            <w:pPr>
              <w:autoSpaceDE w:val="0"/>
              <w:autoSpaceDN w:val="0"/>
              <w:adjustRightInd w:val="0"/>
              <w:rPr>
                <w:sz w:val="22"/>
                <w:szCs w:val="22"/>
              </w:rPr>
            </w:pPr>
            <w:r w:rsidRPr="00D84D7C">
              <w:rPr>
                <w:sz w:val="22"/>
              </w:rPr>
              <w:t>Grant decision</w:t>
            </w:r>
          </w:p>
        </w:tc>
      </w:tr>
      <w:tr w:rsidR="00AC10E5" w:rsidRPr="00D84D7C" w14:paraId="19383E9C" w14:textId="77777777" w:rsidTr="00EC119B">
        <w:trPr>
          <w:trHeight w:hRule="exact" w:val="284"/>
          <w:jc w:val="center"/>
        </w:trPr>
        <w:tc>
          <w:tcPr>
            <w:tcW w:w="1703" w:type="dxa"/>
            <w:vAlign w:val="center"/>
          </w:tcPr>
          <w:p w14:paraId="1D73FAB2" w14:textId="77777777" w:rsidR="00AC10E5" w:rsidRPr="00D84D7C" w:rsidRDefault="00AC10E5">
            <w:pPr>
              <w:autoSpaceDE w:val="0"/>
              <w:autoSpaceDN w:val="0"/>
              <w:adjustRightInd w:val="0"/>
              <w:jc w:val="center"/>
              <w:rPr>
                <w:sz w:val="22"/>
                <w:szCs w:val="22"/>
              </w:rPr>
            </w:pPr>
            <w:r w:rsidRPr="00D84D7C">
              <w:rPr>
                <w:sz w:val="22"/>
              </w:rPr>
              <w:t>ROP</w:t>
            </w:r>
          </w:p>
        </w:tc>
        <w:tc>
          <w:tcPr>
            <w:tcW w:w="7653" w:type="dxa"/>
            <w:vAlign w:val="center"/>
          </w:tcPr>
          <w:p w14:paraId="056545ED" w14:textId="77777777" w:rsidR="00AC10E5" w:rsidRPr="00D84D7C" w:rsidRDefault="00AC10E5">
            <w:pPr>
              <w:autoSpaceDE w:val="0"/>
              <w:autoSpaceDN w:val="0"/>
              <w:adjustRightInd w:val="0"/>
              <w:rPr>
                <w:sz w:val="22"/>
                <w:szCs w:val="22"/>
              </w:rPr>
            </w:pPr>
            <w:r w:rsidRPr="00D84D7C">
              <w:rPr>
                <w:sz w:val="22"/>
              </w:rPr>
              <w:t>Regional operational programme</w:t>
            </w:r>
          </w:p>
        </w:tc>
      </w:tr>
      <w:tr w:rsidR="00AC10E5" w:rsidRPr="00D84D7C" w14:paraId="4B7CD381" w14:textId="77777777" w:rsidTr="00EC119B">
        <w:trPr>
          <w:trHeight w:hRule="exact" w:val="284"/>
          <w:jc w:val="center"/>
        </w:trPr>
        <w:tc>
          <w:tcPr>
            <w:tcW w:w="1703" w:type="dxa"/>
            <w:vAlign w:val="center"/>
          </w:tcPr>
          <w:p w14:paraId="1DC6B247" w14:textId="77777777" w:rsidR="00AC10E5" w:rsidRPr="00D84D7C" w:rsidRDefault="00AC10E5">
            <w:pPr>
              <w:autoSpaceDE w:val="0"/>
              <w:autoSpaceDN w:val="0"/>
              <w:adjustRightInd w:val="0"/>
              <w:jc w:val="center"/>
              <w:rPr>
                <w:sz w:val="22"/>
                <w:szCs w:val="22"/>
              </w:rPr>
            </w:pPr>
            <w:r w:rsidRPr="00D84D7C">
              <w:rPr>
                <w:sz w:val="22"/>
              </w:rPr>
              <w:t>MA</w:t>
            </w:r>
          </w:p>
        </w:tc>
        <w:tc>
          <w:tcPr>
            <w:tcW w:w="7653" w:type="dxa"/>
            <w:vAlign w:val="center"/>
          </w:tcPr>
          <w:p w14:paraId="6AB20BD5" w14:textId="77777777" w:rsidR="00AC10E5" w:rsidRPr="00D84D7C" w:rsidRDefault="00AC10E5">
            <w:pPr>
              <w:autoSpaceDE w:val="0"/>
              <w:autoSpaceDN w:val="0"/>
              <w:adjustRightInd w:val="0"/>
              <w:rPr>
                <w:sz w:val="22"/>
                <w:szCs w:val="22"/>
              </w:rPr>
            </w:pPr>
            <w:r w:rsidRPr="00D84D7C">
              <w:rPr>
                <w:sz w:val="22"/>
              </w:rPr>
              <w:t>Managing authority</w:t>
            </w:r>
          </w:p>
        </w:tc>
      </w:tr>
      <w:tr w:rsidR="00AC10E5" w:rsidRPr="00D84D7C" w14:paraId="43E0BA0F" w14:textId="77777777" w:rsidTr="00EC119B">
        <w:trPr>
          <w:trHeight w:hRule="exact" w:val="284"/>
          <w:jc w:val="center"/>
        </w:trPr>
        <w:tc>
          <w:tcPr>
            <w:tcW w:w="1703" w:type="dxa"/>
            <w:vAlign w:val="center"/>
          </w:tcPr>
          <w:p w14:paraId="0ECACFA3" w14:textId="77777777" w:rsidR="00AC10E5" w:rsidRPr="00D84D7C" w:rsidRDefault="00AC10E5">
            <w:pPr>
              <w:autoSpaceDE w:val="0"/>
              <w:autoSpaceDN w:val="0"/>
              <w:adjustRightInd w:val="0"/>
              <w:jc w:val="center"/>
              <w:rPr>
                <w:sz w:val="22"/>
                <w:szCs w:val="22"/>
              </w:rPr>
            </w:pPr>
            <w:r w:rsidRPr="00D84D7C">
              <w:rPr>
                <w:sz w:val="22"/>
              </w:rPr>
              <w:t>SA</w:t>
            </w:r>
          </w:p>
        </w:tc>
        <w:tc>
          <w:tcPr>
            <w:tcW w:w="7653" w:type="dxa"/>
            <w:vAlign w:val="center"/>
          </w:tcPr>
          <w:p w14:paraId="158C568A" w14:textId="77777777" w:rsidR="00AC10E5" w:rsidRPr="00D84D7C" w:rsidRDefault="00AC10E5">
            <w:pPr>
              <w:autoSpaceDE w:val="0"/>
              <w:autoSpaceDN w:val="0"/>
              <w:adjustRightInd w:val="0"/>
              <w:rPr>
                <w:sz w:val="22"/>
                <w:szCs w:val="22"/>
              </w:rPr>
            </w:pPr>
            <w:r w:rsidRPr="00D84D7C">
              <w:rPr>
                <w:sz w:val="22"/>
              </w:rPr>
              <w:t>Smart Administration</w:t>
            </w:r>
          </w:p>
        </w:tc>
      </w:tr>
      <w:tr w:rsidR="00AC10E5" w:rsidRPr="00D84D7C" w14:paraId="1010D13A" w14:textId="77777777" w:rsidTr="00EC119B">
        <w:trPr>
          <w:trHeight w:hRule="exact" w:val="284"/>
          <w:jc w:val="center"/>
        </w:trPr>
        <w:tc>
          <w:tcPr>
            <w:tcW w:w="1703" w:type="dxa"/>
            <w:vAlign w:val="center"/>
          </w:tcPr>
          <w:p w14:paraId="1F4EA7B2" w14:textId="77777777" w:rsidR="00AC10E5" w:rsidRPr="00D84D7C" w:rsidRDefault="00AC10E5">
            <w:pPr>
              <w:autoSpaceDE w:val="0"/>
              <w:autoSpaceDN w:val="0"/>
              <w:adjustRightInd w:val="0"/>
              <w:jc w:val="center"/>
              <w:rPr>
                <w:b/>
                <w:bCs/>
                <w:sz w:val="22"/>
                <w:szCs w:val="22"/>
              </w:rPr>
            </w:pPr>
            <w:r w:rsidRPr="00D84D7C">
              <w:rPr>
                <w:sz w:val="22"/>
              </w:rPr>
              <w:t>SF</w:t>
            </w:r>
          </w:p>
        </w:tc>
        <w:tc>
          <w:tcPr>
            <w:tcW w:w="7653" w:type="dxa"/>
            <w:vAlign w:val="center"/>
          </w:tcPr>
          <w:p w14:paraId="27840DC4" w14:textId="77777777" w:rsidR="00AC10E5" w:rsidRPr="00D84D7C" w:rsidRDefault="00AC10E5">
            <w:pPr>
              <w:autoSpaceDE w:val="0"/>
              <w:autoSpaceDN w:val="0"/>
              <w:adjustRightInd w:val="0"/>
              <w:rPr>
                <w:b/>
                <w:bCs/>
                <w:sz w:val="22"/>
                <w:szCs w:val="22"/>
              </w:rPr>
            </w:pPr>
            <w:r w:rsidRPr="00D84D7C">
              <w:rPr>
                <w:sz w:val="22"/>
              </w:rPr>
              <w:t>Structural Funds</w:t>
            </w:r>
          </w:p>
        </w:tc>
      </w:tr>
      <w:tr w:rsidR="00AC10E5" w:rsidRPr="00D84D7C" w14:paraId="421A5514" w14:textId="77777777" w:rsidTr="00EC119B">
        <w:trPr>
          <w:trHeight w:hRule="exact" w:val="284"/>
          <w:jc w:val="center"/>
        </w:trPr>
        <w:tc>
          <w:tcPr>
            <w:tcW w:w="1703" w:type="dxa"/>
            <w:vAlign w:val="center"/>
          </w:tcPr>
          <w:p w14:paraId="70375A4F" w14:textId="77777777" w:rsidR="00AC10E5" w:rsidRPr="00D84D7C" w:rsidRDefault="00AC10E5">
            <w:pPr>
              <w:autoSpaceDE w:val="0"/>
              <w:autoSpaceDN w:val="0"/>
              <w:adjustRightInd w:val="0"/>
              <w:jc w:val="center"/>
              <w:rPr>
                <w:sz w:val="22"/>
                <w:szCs w:val="22"/>
              </w:rPr>
            </w:pPr>
            <w:r w:rsidRPr="00D84D7C">
              <w:rPr>
                <w:sz w:val="22"/>
              </w:rPr>
              <w:t>SFHD</w:t>
            </w:r>
          </w:p>
        </w:tc>
        <w:tc>
          <w:tcPr>
            <w:tcW w:w="7653" w:type="dxa"/>
            <w:vAlign w:val="center"/>
          </w:tcPr>
          <w:p w14:paraId="16908A67" w14:textId="77777777" w:rsidR="00AC10E5" w:rsidRPr="00D84D7C" w:rsidRDefault="00AC10E5">
            <w:pPr>
              <w:autoSpaceDE w:val="0"/>
              <w:autoSpaceDN w:val="0"/>
              <w:adjustRightInd w:val="0"/>
              <w:rPr>
                <w:sz w:val="22"/>
                <w:szCs w:val="22"/>
              </w:rPr>
            </w:pPr>
            <w:r w:rsidRPr="00D84D7C">
              <w:rPr>
                <w:sz w:val="22"/>
              </w:rPr>
              <w:t>State Fund for Housing Development</w:t>
            </w:r>
          </w:p>
        </w:tc>
      </w:tr>
      <w:tr w:rsidR="00AC10E5" w:rsidRPr="00D84D7C" w14:paraId="73A627DE" w14:textId="77777777" w:rsidTr="00EC119B">
        <w:trPr>
          <w:trHeight w:hRule="exact" w:val="284"/>
          <w:jc w:val="center"/>
        </w:trPr>
        <w:tc>
          <w:tcPr>
            <w:tcW w:w="1703" w:type="dxa"/>
            <w:vAlign w:val="center"/>
          </w:tcPr>
          <w:p w14:paraId="073EBAEF" w14:textId="77777777" w:rsidR="00AC10E5" w:rsidRPr="00D84D7C" w:rsidRDefault="00AC10E5">
            <w:pPr>
              <w:autoSpaceDE w:val="0"/>
              <w:autoSpaceDN w:val="0"/>
              <w:adjustRightInd w:val="0"/>
              <w:jc w:val="center"/>
              <w:rPr>
                <w:sz w:val="22"/>
                <w:szCs w:val="22"/>
              </w:rPr>
            </w:pPr>
            <w:r w:rsidRPr="00D84D7C">
              <w:rPr>
                <w:sz w:val="22"/>
              </w:rPr>
              <w:t>ASOP</w:t>
            </w:r>
          </w:p>
        </w:tc>
        <w:tc>
          <w:tcPr>
            <w:tcW w:w="7653" w:type="dxa"/>
            <w:vAlign w:val="center"/>
          </w:tcPr>
          <w:p w14:paraId="0C960E10" w14:textId="77777777" w:rsidR="00AC10E5" w:rsidRPr="00D84D7C" w:rsidRDefault="00AC10E5">
            <w:pPr>
              <w:autoSpaceDE w:val="0"/>
              <w:autoSpaceDN w:val="0"/>
              <w:adjustRightInd w:val="0"/>
              <w:rPr>
                <w:sz w:val="22"/>
                <w:szCs w:val="22"/>
              </w:rPr>
            </w:pPr>
            <w:r w:rsidRPr="00D84D7C">
              <w:rPr>
                <w:sz w:val="22"/>
              </w:rPr>
              <w:t>Administration of state-owned property</w:t>
            </w:r>
          </w:p>
        </w:tc>
      </w:tr>
      <w:tr w:rsidR="00AC10E5" w:rsidRPr="00D84D7C" w14:paraId="18DBD3D8" w14:textId="77777777" w:rsidTr="00EC119B">
        <w:trPr>
          <w:trHeight w:hRule="exact" w:val="284"/>
          <w:jc w:val="center"/>
        </w:trPr>
        <w:tc>
          <w:tcPr>
            <w:tcW w:w="1703" w:type="dxa"/>
            <w:vAlign w:val="center"/>
          </w:tcPr>
          <w:p w14:paraId="4854685C" w14:textId="77777777" w:rsidR="00AC10E5" w:rsidRPr="00D84D7C" w:rsidRDefault="00AC10E5">
            <w:pPr>
              <w:autoSpaceDE w:val="0"/>
              <w:autoSpaceDN w:val="0"/>
              <w:adjustRightInd w:val="0"/>
              <w:jc w:val="center"/>
              <w:rPr>
                <w:sz w:val="22"/>
                <w:szCs w:val="22"/>
              </w:rPr>
            </w:pPr>
            <w:r w:rsidRPr="00D84D7C">
              <w:rPr>
                <w:sz w:val="22"/>
              </w:rPr>
              <w:t>SB</w:t>
            </w:r>
          </w:p>
        </w:tc>
        <w:tc>
          <w:tcPr>
            <w:tcW w:w="7653" w:type="dxa"/>
            <w:vAlign w:val="center"/>
          </w:tcPr>
          <w:p w14:paraId="69345CDF" w14:textId="77777777" w:rsidR="00AC10E5" w:rsidRPr="00D84D7C" w:rsidRDefault="00AC10E5">
            <w:pPr>
              <w:autoSpaceDE w:val="0"/>
              <w:autoSpaceDN w:val="0"/>
              <w:adjustRightInd w:val="0"/>
              <w:rPr>
                <w:sz w:val="22"/>
                <w:szCs w:val="22"/>
              </w:rPr>
            </w:pPr>
            <w:r w:rsidRPr="00D84D7C">
              <w:rPr>
                <w:sz w:val="22"/>
              </w:rPr>
              <w:t>State budget</w:t>
            </w:r>
          </w:p>
        </w:tc>
      </w:tr>
      <w:tr w:rsidR="00AC10E5" w:rsidRPr="00D84D7C" w14:paraId="74864E8C" w14:textId="77777777" w:rsidTr="00EC119B">
        <w:trPr>
          <w:trHeight w:hRule="exact" w:val="284"/>
          <w:jc w:val="center"/>
        </w:trPr>
        <w:tc>
          <w:tcPr>
            <w:tcW w:w="1703" w:type="dxa"/>
            <w:vAlign w:val="center"/>
          </w:tcPr>
          <w:p w14:paraId="445AD079" w14:textId="77777777" w:rsidR="00AC10E5" w:rsidRPr="00D84D7C" w:rsidRDefault="00AC10E5">
            <w:pPr>
              <w:autoSpaceDE w:val="0"/>
              <w:autoSpaceDN w:val="0"/>
              <w:adjustRightInd w:val="0"/>
              <w:jc w:val="center"/>
              <w:rPr>
                <w:sz w:val="22"/>
                <w:szCs w:val="22"/>
              </w:rPr>
            </w:pPr>
            <w:r w:rsidRPr="00D84D7C">
              <w:rPr>
                <w:sz w:val="22"/>
              </w:rPr>
              <w:t>TA</w:t>
            </w:r>
          </w:p>
        </w:tc>
        <w:tc>
          <w:tcPr>
            <w:tcW w:w="7653" w:type="dxa"/>
            <w:vAlign w:val="center"/>
          </w:tcPr>
          <w:p w14:paraId="6AFC84FA" w14:textId="77777777" w:rsidR="00AC10E5" w:rsidRPr="00D84D7C" w:rsidRDefault="00AC10E5">
            <w:pPr>
              <w:autoSpaceDE w:val="0"/>
              <w:autoSpaceDN w:val="0"/>
              <w:adjustRightInd w:val="0"/>
              <w:rPr>
                <w:sz w:val="22"/>
                <w:szCs w:val="22"/>
              </w:rPr>
            </w:pPr>
            <w:r w:rsidRPr="00D84D7C">
              <w:rPr>
                <w:sz w:val="22"/>
              </w:rPr>
              <w:t>Technical assistance</w:t>
            </w:r>
          </w:p>
        </w:tc>
      </w:tr>
      <w:tr w:rsidR="00357684" w:rsidRPr="00D84D7C" w14:paraId="275E3F6E" w14:textId="77777777" w:rsidTr="00EC119B">
        <w:trPr>
          <w:trHeight w:hRule="exact" w:val="284"/>
          <w:jc w:val="center"/>
        </w:trPr>
        <w:tc>
          <w:tcPr>
            <w:tcW w:w="1703" w:type="dxa"/>
            <w:vAlign w:val="center"/>
          </w:tcPr>
          <w:p w14:paraId="5F804812" w14:textId="77777777" w:rsidR="00357684" w:rsidRPr="00D84D7C" w:rsidRDefault="00357684">
            <w:pPr>
              <w:autoSpaceDE w:val="0"/>
              <w:autoSpaceDN w:val="0"/>
              <w:adjustRightInd w:val="0"/>
              <w:jc w:val="center"/>
              <w:rPr>
                <w:sz w:val="22"/>
                <w:szCs w:val="22"/>
              </w:rPr>
            </w:pPr>
            <w:r w:rsidRPr="00D84D7C">
              <w:rPr>
                <w:sz w:val="22"/>
              </w:rPr>
              <w:t>TA IROP</w:t>
            </w:r>
          </w:p>
        </w:tc>
        <w:tc>
          <w:tcPr>
            <w:tcW w:w="7653" w:type="dxa"/>
            <w:vAlign w:val="center"/>
          </w:tcPr>
          <w:p w14:paraId="5759B414" w14:textId="77777777" w:rsidR="00357684" w:rsidRPr="00D84D7C" w:rsidRDefault="00357684">
            <w:pPr>
              <w:autoSpaceDE w:val="0"/>
              <w:autoSpaceDN w:val="0"/>
              <w:adjustRightInd w:val="0"/>
              <w:rPr>
                <w:sz w:val="22"/>
                <w:szCs w:val="22"/>
              </w:rPr>
            </w:pPr>
            <w:r w:rsidRPr="00D84D7C">
              <w:rPr>
                <w:sz w:val="22"/>
              </w:rPr>
              <w:t>Technical Assistance of the Integrated Regional Operational Programme</w:t>
            </w:r>
          </w:p>
        </w:tc>
      </w:tr>
      <w:tr w:rsidR="00EB7E2B" w:rsidRPr="00D84D7C" w14:paraId="42403B6A" w14:textId="77777777" w:rsidTr="00EC119B">
        <w:trPr>
          <w:trHeight w:hRule="exact" w:val="284"/>
          <w:jc w:val="center"/>
        </w:trPr>
        <w:tc>
          <w:tcPr>
            <w:tcW w:w="1703" w:type="dxa"/>
            <w:vAlign w:val="center"/>
          </w:tcPr>
          <w:p w14:paraId="65B42278" w14:textId="77777777" w:rsidR="00EB7E2B" w:rsidRPr="00D84D7C" w:rsidRDefault="00EB7E2B">
            <w:pPr>
              <w:autoSpaceDE w:val="0"/>
              <w:autoSpaceDN w:val="0"/>
              <w:adjustRightInd w:val="0"/>
              <w:jc w:val="center"/>
              <w:rPr>
                <w:sz w:val="22"/>
                <w:szCs w:val="22"/>
              </w:rPr>
            </w:pPr>
            <w:r w:rsidRPr="00D84D7C">
              <w:rPr>
                <w:sz w:val="22"/>
              </w:rPr>
              <w:t xml:space="preserve">OG </w:t>
            </w:r>
          </w:p>
        </w:tc>
        <w:tc>
          <w:tcPr>
            <w:tcW w:w="7653" w:type="dxa"/>
            <w:vAlign w:val="center"/>
          </w:tcPr>
          <w:p w14:paraId="4A9B48AF" w14:textId="77777777" w:rsidR="00EB7E2B" w:rsidRPr="00D84D7C" w:rsidRDefault="00EB7E2B">
            <w:pPr>
              <w:autoSpaceDE w:val="0"/>
              <w:autoSpaceDN w:val="0"/>
              <w:adjustRightInd w:val="0"/>
              <w:rPr>
                <w:sz w:val="22"/>
                <w:szCs w:val="22"/>
              </w:rPr>
            </w:pPr>
            <w:r w:rsidRPr="00D84D7C">
              <w:rPr>
                <w:sz w:val="22"/>
              </w:rPr>
              <w:t xml:space="preserve">Office of the Government </w:t>
            </w:r>
          </w:p>
        </w:tc>
      </w:tr>
      <w:tr w:rsidR="00AC10E5" w:rsidRPr="00D84D7C" w14:paraId="403734AC" w14:textId="77777777" w:rsidTr="00EC119B">
        <w:trPr>
          <w:trHeight w:hRule="exact" w:val="284"/>
          <w:jc w:val="center"/>
        </w:trPr>
        <w:tc>
          <w:tcPr>
            <w:tcW w:w="1703" w:type="dxa"/>
            <w:vAlign w:val="center"/>
          </w:tcPr>
          <w:p w14:paraId="3534232E" w14:textId="77777777" w:rsidR="00AC10E5" w:rsidRPr="00D84D7C" w:rsidRDefault="00AC10E5">
            <w:pPr>
              <w:autoSpaceDE w:val="0"/>
              <w:autoSpaceDN w:val="0"/>
              <w:adjustRightInd w:val="0"/>
              <w:jc w:val="center"/>
              <w:rPr>
                <w:sz w:val="22"/>
                <w:szCs w:val="22"/>
              </w:rPr>
            </w:pPr>
            <w:r w:rsidRPr="00D84D7C">
              <w:rPr>
                <w:sz w:val="22"/>
              </w:rPr>
              <w:t>OPC</w:t>
            </w:r>
          </w:p>
        </w:tc>
        <w:tc>
          <w:tcPr>
            <w:tcW w:w="7653" w:type="dxa"/>
            <w:vAlign w:val="center"/>
          </w:tcPr>
          <w:p w14:paraId="2C36751A" w14:textId="77777777" w:rsidR="00AC10E5" w:rsidRPr="00D84D7C" w:rsidRDefault="00AC10E5">
            <w:pPr>
              <w:autoSpaceDE w:val="0"/>
              <w:autoSpaceDN w:val="0"/>
              <w:adjustRightInd w:val="0"/>
              <w:rPr>
                <w:sz w:val="22"/>
                <w:szCs w:val="22"/>
              </w:rPr>
            </w:pPr>
            <w:r w:rsidRPr="00D84D7C">
              <w:rPr>
                <w:sz w:val="22"/>
              </w:rPr>
              <w:t>Office for the Protection of Competition</w:t>
            </w:r>
          </w:p>
        </w:tc>
      </w:tr>
      <w:tr w:rsidR="00AC10E5" w:rsidRPr="00D84D7C" w14:paraId="2A70F599" w14:textId="77777777" w:rsidTr="00EC119B">
        <w:trPr>
          <w:trHeight w:hRule="exact" w:val="284"/>
          <w:jc w:val="center"/>
        </w:trPr>
        <w:tc>
          <w:tcPr>
            <w:tcW w:w="1703" w:type="dxa"/>
            <w:vAlign w:val="center"/>
          </w:tcPr>
          <w:p w14:paraId="20EC763D" w14:textId="77777777" w:rsidR="00AC10E5" w:rsidRPr="00D84D7C" w:rsidRDefault="00AC10E5">
            <w:pPr>
              <w:autoSpaceDE w:val="0"/>
              <w:autoSpaceDN w:val="0"/>
              <w:adjustRightInd w:val="0"/>
              <w:jc w:val="center"/>
              <w:rPr>
                <w:sz w:val="22"/>
                <w:szCs w:val="22"/>
              </w:rPr>
            </w:pPr>
            <w:r w:rsidRPr="00D84D7C">
              <w:rPr>
                <w:sz w:val="22"/>
              </w:rPr>
              <w:t>SCI</w:t>
            </w:r>
          </w:p>
        </w:tc>
        <w:tc>
          <w:tcPr>
            <w:tcW w:w="7653" w:type="dxa"/>
            <w:vAlign w:val="center"/>
          </w:tcPr>
          <w:p w14:paraId="2A80CE24" w14:textId="77777777" w:rsidR="00AC10E5" w:rsidRPr="00D84D7C" w:rsidRDefault="00AC10E5">
            <w:pPr>
              <w:autoSpaceDE w:val="0"/>
              <w:autoSpaceDN w:val="0"/>
              <w:adjustRightInd w:val="0"/>
              <w:rPr>
                <w:sz w:val="22"/>
                <w:szCs w:val="22"/>
              </w:rPr>
            </w:pPr>
            <w:r w:rsidRPr="00D84D7C">
              <w:rPr>
                <w:sz w:val="22"/>
              </w:rPr>
              <w:t>Social care institution </w:t>
            </w:r>
          </w:p>
        </w:tc>
      </w:tr>
      <w:tr w:rsidR="00AC10E5" w:rsidRPr="00D84D7C" w14:paraId="61D0476F" w14:textId="77777777" w:rsidTr="00EC119B">
        <w:trPr>
          <w:trHeight w:hRule="exact" w:val="284"/>
          <w:jc w:val="center"/>
        </w:trPr>
        <w:tc>
          <w:tcPr>
            <w:tcW w:w="1703" w:type="dxa"/>
            <w:vAlign w:val="center"/>
          </w:tcPr>
          <w:p w14:paraId="4A8AC31A" w14:textId="77777777" w:rsidR="00AC10E5" w:rsidRPr="00D84D7C" w:rsidRDefault="00AC10E5">
            <w:pPr>
              <w:autoSpaceDE w:val="0"/>
              <w:autoSpaceDN w:val="0"/>
              <w:adjustRightInd w:val="0"/>
              <w:jc w:val="center"/>
              <w:rPr>
                <w:sz w:val="22"/>
                <w:szCs w:val="22"/>
              </w:rPr>
            </w:pPr>
            <w:r w:rsidRPr="00D84D7C">
              <w:rPr>
                <w:sz w:val="22"/>
              </w:rPr>
              <w:t>ACR</w:t>
            </w:r>
          </w:p>
        </w:tc>
        <w:tc>
          <w:tcPr>
            <w:tcW w:w="7653" w:type="dxa"/>
            <w:vAlign w:val="center"/>
          </w:tcPr>
          <w:p w14:paraId="486B9217" w14:textId="77777777" w:rsidR="00AC10E5" w:rsidRPr="00D84D7C" w:rsidRDefault="00AC10E5">
            <w:pPr>
              <w:autoSpaceDE w:val="0"/>
              <w:autoSpaceDN w:val="0"/>
              <w:adjustRightInd w:val="0"/>
              <w:rPr>
                <w:sz w:val="22"/>
                <w:szCs w:val="22"/>
              </w:rPr>
            </w:pPr>
            <w:r w:rsidRPr="00D84D7C">
              <w:rPr>
                <w:sz w:val="22"/>
              </w:rPr>
              <w:t>Annual Control Report</w:t>
            </w:r>
          </w:p>
        </w:tc>
      </w:tr>
      <w:tr w:rsidR="00AC10E5" w:rsidRPr="00D84D7C" w14:paraId="5C1242A1" w14:textId="77777777" w:rsidTr="00EC119B">
        <w:trPr>
          <w:trHeight w:hRule="exact" w:val="284"/>
          <w:jc w:val="center"/>
        </w:trPr>
        <w:tc>
          <w:tcPr>
            <w:tcW w:w="1703" w:type="dxa"/>
            <w:vAlign w:val="center"/>
          </w:tcPr>
          <w:p w14:paraId="0E514751" w14:textId="77777777" w:rsidR="00AC10E5" w:rsidRPr="00D84D7C" w:rsidRDefault="00AC10E5">
            <w:pPr>
              <w:autoSpaceDE w:val="0"/>
              <w:autoSpaceDN w:val="0"/>
              <w:adjustRightInd w:val="0"/>
              <w:jc w:val="center"/>
              <w:rPr>
                <w:sz w:val="22"/>
                <w:szCs w:val="22"/>
              </w:rPr>
            </w:pPr>
            <w:r w:rsidRPr="00D84D7C">
              <w:rPr>
                <w:sz w:val="22"/>
              </w:rPr>
              <w:t>SA</w:t>
            </w:r>
          </w:p>
        </w:tc>
        <w:tc>
          <w:tcPr>
            <w:tcW w:w="7653" w:type="dxa"/>
            <w:vAlign w:val="center"/>
          </w:tcPr>
          <w:p w14:paraId="5F29A7AB" w14:textId="77777777" w:rsidR="00AC10E5" w:rsidRPr="00D84D7C" w:rsidRDefault="00AC10E5">
            <w:pPr>
              <w:autoSpaceDE w:val="0"/>
              <w:autoSpaceDN w:val="0"/>
              <w:adjustRightInd w:val="0"/>
              <w:rPr>
                <w:sz w:val="22"/>
                <w:szCs w:val="22"/>
              </w:rPr>
            </w:pPr>
            <w:r w:rsidRPr="00D84D7C">
              <w:rPr>
                <w:sz w:val="22"/>
              </w:rPr>
              <w:t>State aid</w:t>
            </w:r>
          </w:p>
        </w:tc>
      </w:tr>
      <w:tr w:rsidR="00AC10E5" w:rsidRPr="00D84D7C" w14:paraId="683634B3" w14:textId="77777777" w:rsidTr="00EC119B">
        <w:trPr>
          <w:trHeight w:hRule="exact" w:val="284"/>
          <w:jc w:val="center"/>
        </w:trPr>
        <w:tc>
          <w:tcPr>
            <w:tcW w:w="1703" w:type="dxa"/>
            <w:vAlign w:val="center"/>
          </w:tcPr>
          <w:p w14:paraId="43930FD3" w14:textId="77777777" w:rsidR="00AC10E5" w:rsidRPr="00D84D7C" w:rsidRDefault="00AC10E5">
            <w:pPr>
              <w:autoSpaceDE w:val="0"/>
              <w:autoSpaceDN w:val="0"/>
              <w:adjustRightInd w:val="0"/>
              <w:jc w:val="center"/>
              <w:rPr>
                <w:sz w:val="22"/>
                <w:szCs w:val="22"/>
              </w:rPr>
            </w:pPr>
            <w:r w:rsidRPr="00D84D7C">
              <w:rPr>
                <w:sz w:val="22"/>
              </w:rPr>
              <w:t>PP</w:t>
            </w:r>
          </w:p>
        </w:tc>
        <w:tc>
          <w:tcPr>
            <w:tcW w:w="7653" w:type="dxa"/>
            <w:vAlign w:val="center"/>
          </w:tcPr>
          <w:p w14:paraId="7BD2FCB9" w14:textId="77777777" w:rsidR="00AC10E5" w:rsidRPr="00D84D7C" w:rsidRDefault="00AC10E5">
            <w:pPr>
              <w:autoSpaceDE w:val="0"/>
              <w:autoSpaceDN w:val="0"/>
              <w:adjustRightInd w:val="0"/>
              <w:rPr>
                <w:sz w:val="22"/>
                <w:szCs w:val="22"/>
              </w:rPr>
            </w:pPr>
            <w:r w:rsidRPr="00D84D7C">
              <w:rPr>
                <w:sz w:val="22"/>
              </w:rPr>
              <w:t>Procurement procedure</w:t>
            </w:r>
          </w:p>
        </w:tc>
      </w:tr>
      <w:tr w:rsidR="00AC10E5" w:rsidRPr="00D84D7C" w14:paraId="0787C171" w14:textId="77777777" w:rsidTr="00EC119B">
        <w:trPr>
          <w:trHeight w:hRule="exact" w:val="284"/>
          <w:jc w:val="center"/>
        </w:trPr>
        <w:tc>
          <w:tcPr>
            <w:tcW w:w="1703" w:type="dxa"/>
            <w:vAlign w:val="center"/>
          </w:tcPr>
          <w:p w14:paraId="02909BA9" w14:textId="77777777" w:rsidR="00AC10E5" w:rsidRPr="00D84D7C" w:rsidRDefault="00AC10E5">
            <w:pPr>
              <w:autoSpaceDE w:val="0"/>
              <w:autoSpaceDN w:val="0"/>
              <w:adjustRightInd w:val="0"/>
              <w:jc w:val="center"/>
              <w:rPr>
                <w:sz w:val="22"/>
                <w:szCs w:val="22"/>
              </w:rPr>
            </w:pPr>
            <w:r w:rsidRPr="00D84D7C">
              <w:rPr>
                <w:sz w:val="22"/>
              </w:rPr>
              <w:t>PD</w:t>
            </w:r>
          </w:p>
        </w:tc>
        <w:tc>
          <w:tcPr>
            <w:tcW w:w="7653" w:type="dxa"/>
            <w:vAlign w:val="center"/>
          </w:tcPr>
          <w:p w14:paraId="00B053B4" w14:textId="77777777" w:rsidR="00AC10E5" w:rsidRPr="00D84D7C" w:rsidRDefault="00AC10E5" w:rsidP="00CB5F47">
            <w:pPr>
              <w:autoSpaceDE w:val="0"/>
              <w:autoSpaceDN w:val="0"/>
              <w:adjustRightInd w:val="0"/>
              <w:rPr>
                <w:sz w:val="22"/>
                <w:szCs w:val="22"/>
              </w:rPr>
            </w:pPr>
            <w:r w:rsidRPr="00D84D7C">
              <w:rPr>
                <w:sz w:val="22"/>
              </w:rPr>
              <w:t>Procurement documentation</w:t>
            </w:r>
          </w:p>
        </w:tc>
      </w:tr>
      <w:tr w:rsidR="00AC10E5" w:rsidRPr="00D84D7C" w14:paraId="2BD244BC" w14:textId="77777777" w:rsidTr="00EC119B">
        <w:trPr>
          <w:trHeight w:hRule="exact" w:val="284"/>
          <w:jc w:val="center"/>
        </w:trPr>
        <w:tc>
          <w:tcPr>
            <w:tcW w:w="1703" w:type="dxa"/>
            <w:vAlign w:val="center"/>
          </w:tcPr>
          <w:p w14:paraId="7E14B421" w14:textId="77777777" w:rsidR="00AC10E5" w:rsidRPr="00D84D7C" w:rsidRDefault="00AC10E5">
            <w:pPr>
              <w:autoSpaceDE w:val="0"/>
              <w:autoSpaceDN w:val="0"/>
              <w:adjustRightInd w:val="0"/>
              <w:jc w:val="center"/>
              <w:rPr>
                <w:sz w:val="22"/>
                <w:szCs w:val="22"/>
              </w:rPr>
            </w:pPr>
            <w:r w:rsidRPr="00D84D7C">
              <w:rPr>
                <w:sz w:val="22"/>
              </w:rPr>
              <w:t>IB</w:t>
            </w:r>
          </w:p>
        </w:tc>
        <w:tc>
          <w:tcPr>
            <w:tcW w:w="7653" w:type="dxa"/>
            <w:vAlign w:val="center"/>
          </w:tcPr>
          <w:p w14:paraId="7B4F49E1" w14:textId="77777777" w:rsidR="00AC10E5" w:rsidRPr="00D84D7C" w:rsidRDefault="00AC10E5">
            <w:pPr>
              <w:autoSpaceDE w:val="0"/>
              <w:autoSpaceDN w:val="0"/>
              <w:adjustRightInd w:val="0"/>
              <w:rPr>
                <w:sz w:val="22"/>
                <w:szCs w:val="22"/>
              </w:rPr>
            </w:pPr>
            <w:r w:rsidRPr="00D84D7C">
              <w:rPr>
                <w:sz w:val="22"/>
              </w:rPr>
              <w:t>Intermediate body</w:t>
            </w:r>
          </w:p>
        </w:tc>
      </w:tr>
      <w:tr w:rsidR="00AC10E5" w:rsidRPr="00D84D7C" w14:paraId="3CCEB349" w14:textId="77777777" w:rsidTr="00EC119B">
        <w:trPr>
          <w:trHeight w:hRule="exact" w:val="284"/>
          <w:jc w:val="center"/>
        </w:trPr>
        <w:tc>
          <w:tcPr>
            <w:tcW w:w="1703" w:type="dxa"/>
            <w:vAlign w:val="center"/>
          </w:tcPr>
          <w:p w14:paraId="3CA3ADD9" w14:textId="77777777" w:rsidR="00AC10E5" w:rsidRPr="00D84D7C" w:rsidRDefault="00AC10E5">
            <w:pPr>
              <w:autoSpaceDE w:val="0"/>
              <w:autoSpaceDN w:val="0"/>
              <w:adjustRightInd w:val="0"/>
              <w:jc w:val="center"/>
              <w:rPr>
                <w:sz w:val="22"/>
                <w:szCs w:val="22"/>
              </w:rPr>
            </w:pPr>
            <w:r w:rsidRPr="00D84D7C">
              <w:rPr>
                <w:sz w:val="22"/>
              </w:rPr>
              <w:t>FPE</w:t>
            </w:r>
          </w:p>
        </w:tc>
        <w:tc>
          <w:tcPr>
            <w:tcW w:w="7653" w:type="dxa"/>
            <w:vAlign w:val="center"/>
          </w:tcPr>
          <w:p w14:paraId="6E513798" w14:textId="77777777" w:rsidR="00AC10E5" w:rsidRPr="00D84D7C" w:rsidRDefault="00AC10E5">
            <w:pPr>
              <w:autoSpaceDE w:val="0"/>
              <w:autoSpaceDN w:val="0"/>
              <w:adjustRightInd w:val="0"/>
              <w:rPr>
                <w:sz w:val="22"/>
                <w:szCs w:val="22"/>
              </w:rPr>
            </w:pPr>
            <w:r w:rsidRPr="00D84D7C">
              <w:rPr>
                <w:sz w:val="22"/>
              </w:rPr>
              <w:t>Final project evaluation</w:t>
            </w:r>
          </w:p>
        </w:tc>
      </w:tr>
      <w:tr w:rsidR="00A305D9" w:rsidRPr="00D84D7C" w14:paraId="312E88A5" w14:textId="77777777" w:rsidTr="00EC119B">
        <w:trPr>
          <w:trHeight w:hRule="exact" w:val="284"/>
          <w:jc w:val="center"/>
        </w:trPr>
        <w:tc>
          <w:tcPr>
            <w:tcW w:w="1703" w:type="dxa"/>
            <w:vAlign w:val="center"/>
          </w:tcPr>
          <w:p w14:paraId="60C0D51A" w14:textId="77777777" w:rsidR="00A305D9" w:rsidRPr="00D84D7C" w:rsidRDefault="00A305D9">
            <w:pPr>
              <w:autoSpaceDE w:val="0"/>
              <w:autoSpaceDN w:val="0"/>
              <w:adjustRightInd w:val="0"/>
              <w:jc w:val="center"/>
              <w:rPr>
                <w:sz w:val="22"/>
                <w:szCs w:val="22"/>
              </w:rPr>
            </w:pPr>
            <w:r w:rsidRPr="00D84D7C">
              <w:rPr>
                <w:sz w:val="22"/>
              </w:rPr>
              <w:t>FR</w:t>
            </w:r>
          </w:p>
        </w:tc>
        <w:tc>
          <w:tcPr>
            <w:tcW w:w="7653" w:type="dxa"/>
            <w:vAlign w:val="center"/>
          </w:tcPr>
          <w:p w14:paraId="60BC41A0" w14:textId="77777777" w:rsidR="00A305D9" w:rsidRPr="00D84D7C" w:rsidRDefault="00A305D9">
            <w:pPr>
              <w:autoSpaceDE w:val="0"/>
              <w:autoSpaceDN w:val="0"/>
              <w:adjustRightInd w:val="0"/>
              <w:rPr>
                <w:sz w:val="22"/>
                <w:szCs w:val="22"/>
              </w:rPr>
            </w:pPr>
            <w:r w:rsidRPr="00D84D7C">
              <w:rPr>
                <w:sz w:val="22"/>
              </w:rPr>
              <w:t>Final Report</w:t>
            </w:r>
          </w:p>
        </w:tc>
      </w:tr>
      <w:tr w:rsidR="00AC10E5" w:rsidRPr="00D84D7C" w14:paraId="561E687F" w14:textId="77777777" w:rsidTr="00EC119B">
        <w:trPr>
          <w:trHeight w:hRule="exact" w:val="284"/>
          <w:jc w:val="center"/>
        </w:trPr>
        <w:tc>
          <w:tcPr>
            <w:tcW w:w="1703" w:type="dxa"/>
            <w:vAlign w:val="center"/>
          </w:tcPr>
          <w:p w14:paraId="613CDC89" w14:textId="77777777" w:rsidR="00AC10E5" w:rsidRPr="00D84D7C" w:rsidRDefault="00AC10E5">
            <w:pPr>
              <w:autoSpaceDE w:val="0"/>
              <w:autoSpaceDN w:val="0"/>
              <w:adjustRightInd w:val="0"/>
              <w:jc w:val="center"/>
              <w:rPr>
                <w:sz w:val="22"/>
                <w:szCs w:val="22"/>
              </w:rPr>
            </w:pPr>
            <w:r w:rsidRPr="00D84D7C">
              <w:rPr>
                <w:sz w:val="22"/>
              </w:rPr>
              <w:t>PA</w:t>
            </w:r>
          </w:p>
        </w:tc>
        <w:tc>
          <w:tcPr>
            <w:tcW w:w="7653" w:type="dxa"/>
            <w:vAlign w:val="center"/>
          </w:tcPr>
          <w:p w14:paraId="76E54F41" w14:textId="77777777" w:rsidR="00AC10E5" w:rsidRPr="00D84D7C" w:rsidRDefault="00AC10E5">
            <w:pPr>
              <w:autoSpaceDE w:val="0"/>
              <w:autoSpaceDN w:val="0"/>
              <w:adjustRightInd w:val="0"/>
              <w:rPr>
                <w:sz w:val="22"/>
                <w:szCs w:val="22"/>
              </w:rPr>
            </w:pPr>
            <w:r w:rsidRPr="00D84D7C">
              <w:rPr>
                <w:sz w:val="22"/>
              </w:rPr>
              <w:t>Payment Application</w:t>
            </w:r>
          </w:p>
        </w:tc>
      </w:tr>
    </w:tbl>
    <w:p w14:paraId="679BC1F3" w14:textId="77777777" w:rsidR="009354B6" w:rsidRPr="00D84D7C" w:rsidRDefault="009354B6" w:rsidP="006C05C4">
      <w:pPr>
        <w:sectPr w:rsidR="009354B6" w:rsidRPr="00D84D7C" w:rsidSect="00356E21">
          <w:pgSz w:w="11907" w:h="16840" w:code="9"/>
          <w:pgMar w:top="1418" w:right="1418" w:bottom="1418" w:left="1418" w:header="680" w:footer="709" w:gutter="0"/>
          <w:cols w:space="708"/>
          <w:docGrid w:linePitch="272"/>
        </w:sectPr>
      </w:pPr>
    </w:p>
    <w:p w14:paraId="5D6C841B" w14:textId="77777777" w:rsidR="005F3D2E" w:rsidRPr="00D84D7C" w:rsidRDefault="005F3D2E" w:rsidP="006C05C4"/>
    <w:p w14:paraId="2714F12D" w14:textId="77777777" w:rsidR="00D644B0" w:rsidRPr="00D84D7C" w:rsidRDefault="00D644B0" w:rsidP="007B6DD5">
      <w:pPr>
        <w:pStyle w:val="Nadpis1"/>
        <w:spacing w:before="240" w:after="60"/>
        <w:jc w:val="left"/>
        <w:rPr>
          <w:smallCaps w:val="0"/>
          <w:kern w:val="32"/>
          <w:sz w:val="32"/>
          <w:szCs w:val="32"/>
        </w:rPr>
      </w:pPr>
      <w:bookmarkStart w:id="440" w:name="_Toc433873534"/>
      <w:bookmarkStart w:id="441" w:name="_Toc432150127"/>
      <w:bookmarkStart w:id="442" w:name="_Toc434907520"/>
      <w:r w:rsidRPr="00D84D7C">
        <w:rPr>
          <w:smallCaps w:val="0"/>
          <w:kern w:val="32"/>
          <w:sz w:val="32"/>
        </w:rPr>
        <w:t>Annexes</w:t>
      </w:r>
      <w:bookmarkEnd w:id="440"/>
      <w:bookmarkEnd w:id="441"/>
      <w:bookmarkEnd w:id="442"/>
    </w:p>
    <w:p w14:paraId="69751E5E" w14:textId="3246D051" w:rsidR="00D644B0" w:rsidRPr="00D84D7C" w:rsidRDefault="00D644B0" w:rsidP="003304F0">
      <w:pPr>
        <w:spacing w:before="120"/>
        <w:rPr>
          <w:b/>
          <w:sz w:val="24"/>
          <w:szCs w:val="24"/>
        </w:rPr>
      </w:pPr>
      <w:r w:rsidRPr="00D84D7C">
        <w:rPr>
          <w:b/>
          <w:sz w:val="24"/>
        </w:rPr>
        <w:t>Annex 1 - Activities in the field of publicity for the period 17 April 2015 – 30 September 2015</w:t>
      </w:r>
    </w:p>
    <w:p w14:paraId="4D1ADFE1" w14:textId="77777777" w:rsidR="00030E14" w:rsidRPr="00D84D7C" w:rsidRDefault="00030E14" w:rsidP="003304F0">
      <w:pPr>
        <w:spacing w:before="120"/>
        <w:rPr>
          <w:b/>
          <w:sz w:val="24"/>
          <w:szCs w:val="24"/>
        </w:rPr>
      </w:pPr>
      <w:r w:rsidRPr="00D84D7C">
        <w:rPr>
          <w:b/>
          <w:sz w:val="24"/>
        </w:rPr>
        <w:t>Annex 2 - IOP Crisis Plan 2015</w:t>
      </w:r>
    </w:p>
    <w:p w14:paraId="1B0B8B83" w14:textId="77777777" w:rsidR="004F6A30" w:rsidRPr="00D84D7C" w:rsidRDefault="007135AA" w:rsidP="003304F0">
      <w:pPr>
        <w:spacing w:before="120"/>
        <w:rPr>
          <w:b/>
          <w:sz w:val="24"/>
          <w:szCs w:val="24"/>
        </w:rPr>
      </w:pPr>
      <w:r w:rsidRPr="00D84D7C">
        <w:rPr>
          <w:b/>
          <w:sz w:val="24"/>
        </w:rPr>
        <w:t xml:space="preserve">Annex 3 - Overview of measures adopted in relation to the conclusions of the 15th meeting of MC IOP </w:t>
      </w:r>
    </w:p>
    <w:p w14:paraId="24F3F316" w14:textId="77777777" w:rsidR="0009702B" w:rsidRPr="00D84D7C" w:rsidRDefault="0009702B" w:rsidP="003304F0">
      <w:pPr>
        <w:spacing w:before="120"/>
        <w:rPr>
          <w:b/>
          <w:sz w:val="24"/>
          <w:szCs w:val="24"/>
        </w:rPr>
        <w:sectPr w:rsidR="0009702B" w:rsidRPr="00D84D7C" w:rsidSect="006C1BAC">
          <w:pgSz w:w="16840" w:h="11907" w:orient="landscape" w:code="9"/>
          <w:pgMar w:top="1418" w:right="1418" w:bottom="1418" w:left="1418" w:header="709" w:footer="709" w:gutter="0"/>
          <w:cols w:space="708"/>
          <w:docGrid w:linePitch="360"/>
        </w:sectPr>
      </w:pPr>
      <w:r w:rsidRPr="00D84D7C">
        <w:rPr>
          <w:b/>
          <w:sz w:val="24"/>
        </w:rPr>
        <w:t xml:space="preserve">Annex 4 – List of major projects </w:t>
      </w:r>
    </w:p>
    <w:p w14:paraId="3DC16C4F" w14:textId="2CC48621" w:rsidR="00B84271" w:rsidRPr="00D84D7C" w:rsidRDefault="008E4D1A" w:rsidP="003C095A">
      <w:pPr>
        <w:pStyle w:val="Nadpis2"/>
        <w:rPr>
          <w:rFonts w:ascii="Times New Roman" w:hAnsi="Times New Roman"/>
          <w:i w:val="0"/>
        </w:rPr>
      </w:pPr>
      <w:bookmarkStart w:id="443" w:name="_Toc433873535"/>
      <w:bookmarkStart w:id="444" w:name="_Toc432150128"/>
      <w:bookmarkStart w:id="445" w:name="_Toc434907521"/>
      <w:r w:rsidRPr="00D84D7C">
        <w:rPr>
          <w:rFonts w:ascii="Times New Roman" w:hAnsi="Times New Roman"/>
          <w:i w:val="0"/>
        </w:rPr>
        <w:t>Annex 1 - Activities in the field of publicity for the period 17 April 2015 – 30 September 2015</w:t>
      </w:r>
      <w:bookmarkEnd w:id="443"/>
      <w:bookmarkEnd w:id="444"/>
      <w:bookmarkEnd w:id="445"/>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06"/>
        <w:gridCol w:w="3017"/>
        <w:gridCol w:w="2577"/>
        <w:gridCol w:w="2409"/>
        <w:gridCol w:w="2068"/>
        <w:gridCol w:w="2543"/>
      </w:tblGrid>
      <w:tr w:rsidR="00ED7992" w:rsidRPr="00D84D7C" w14:paraId="18C26B9F" w14:textId="77777777" w:rsidTr="005846CD">
        <w:trPr>
          <w:trHeight w:val="144"/>
          <w:tblHeader/>
        </w:trPr>
        <w:tc>
          <w:tcPr>
            <w:tcW w:w="565" w:type="pct"/>
            <w:shd w:val="clear" w:color="auto" w:fill="B8CCE4" w:themeFill="accent1" w:themeFillTint="66"/>
            <w:vAlign w:val="center"/>
          </w:tcPr>
          <w:p w14:paraId="4064D9F5" w14:textId="77777777" w:rsidR="00ED7992" w:rsidRPr="00D84D7C" w:rsidRDefault="00ED7992" w:rsidP="005846CD">
            <w:pPr>
              <w:jc w:val="center"/>
              <w:rPr>
                <w:b/>
                <w:sz w:val="24"/>
                <w:szCs w:val="24"/>
              </w:rPr>
            </w:pPr>
            <w:r w:rsidRPr="00D84D7C">
              <w:rPr>
                <w:b/>
                <w:sz w:val="24"/>
              </w:rPr>
              <w:t>MA/IB</w:t>
            </w:r>
          </w:p>
        </w:tc>
        <w:tc>
          <w:tcPr>
            <w:tcW w:w="1061" w:type="pct"/>
            <w:shd w:val="clear" w:color="auto" w:fill="B8CCE4" w:themeFill="accent1" w:themeFillTint="66"/>
            <w:vAlign w:val="center"/>
          </w:tcPr>
          <w:p w14:paraId="780A5BE0" w14:textId="77777777" w:rsidR="00ED7992" w:rsidRPr="00D84D7C" w:rsidRDefault="00ED7992" w:rsidP="005846CD">
            <w:pPr>
              <w:jc w:val="center"/>
              <w:rPr>
                <w:b/>
                <w:sz w:val="24"/>
                <w:szCs w:val="24"/>
              </w:rPr>
            </w:pPr>
            <w:r w:rsidRPr="00D84D7C">
              <w:rPr>
                <w:b/>
                <w:sz w:val="24"/>
              </w:rPr>
              <w:t>Title</w:t>
            </w:r>
          </w:p>
        </w:tc>
        <w:tc>
          <w:tcPr>
            <w:tcW w:w="906" w:type="pct"/>
            <w:shd w:val="clear" w:color="auto" w:fill="B8CCE4" w:themeFill="accent1" w:themeFillTint="66"/>
            <w:vAlign w:val="center"/>
          </w:tcPr>
          <w:p w14:paraId="40739257" w14:textId="77777777" w:rsidR="00ED7992" w:rsidRPr="00D84D7C" w:rsidRDefault="00ED7992" w:rsidP="005846CD">
            <w:pPr>
              <w:jc w:val="center"/>
              <w:rPr>
                <w:b/>
                <w:sz w:val="24"/>
                <w:szCs w:val="24"/>
              </w:rPr>
            </w:pPr>
            <w:r w:rsidRPr="00D84D7C">
              <w:rPr>
                <w:b/>
                <w:sz w:val="24"/>
              </w:rPr>
              <w:t>Theme</w:t>
            </w:r>
          </w:p>
        </w:tc>
        <w:tc>
          <w:tcPr>
            <w:tcW w:w="847" w:type="pct"/>
            <w:shd w:val="clear" w:color="auto" w:fill="B8CCE4" w:themeFill="accent1" w:themeFillTint="66"/>
            <w:vAlign w:val="center"/>
          </w:tcPr>
          <w:p w14:paraId="2CC1F816" w14:textId="77777777" w:rsidR="00ED7992" w:rsidRPr="00D84D7C" w:rsidRDefault="00ED7992" w:rsidP="005846CD">
            <w:pPr>
              <w:jc w:val="center"/>
              <w:rPr>
                <w:b/>
                <w:sz w:val="24"/>
                <w:szCs w:val="24"/>
              </w:rPr>
            </w:pPr>
            <w:r w:rsidRPr="00D84D7C">
              <w:rPr>
                <w:b/>
                <w:sz w:val="24"/>
              </w:rPr>
              <w:t>Target group</w:t>
            </w:r>
          </w:p>
        </w:tc>
        <w:tc>
          <w:tcPr>
            <w:tcW w:w="727" w:type="pct"/>
            <w:shd w:val="clear" w:color="auto" w:fill="B8CCE4" w:themeFill="accent1" w:themeFillTint="66"/>
            <w:vAlign w:val="center"/>
          </w:tcPr>
          <w:p w14:paraId="28572DB9" w14:textId="77777777" w:rsidR="00ED7992" w:rsidRPr="00D84D7C" w:rsidRDefault="00ED7992" w:rsidP="005846CD">
            <w:pPr>
              <w:jc w:val="center"/>
              <w:rPr>
                <w:b/>
                <w:sz w:val="24"/>
                <w:szCs w:val="24"/>
              </w:rPr>
            </w:pPr>
            <w:r w:rsidRPr="00D84D7C">
              <w:rPr>
                <w:b/>
                <w:sz w:val="24"/>
              </w:rPr>
              <w:t>Financial expenses of TP IOP (EUR)</w:t>
            </w:r>
          </w:p>
        </w:tc>
        <w:tc>
          <w:tcPr>
            <w:tcW w:w="894" w:type="pct"/>
            <w:shd w:val="clear" w:color="auto" w:fill="B8CCE4" w:themeFill="accent1" w:themeFillTint="66"/>
            <w:vAlign w:val="center"/>
          </w:tcPr>
          <w:p w14:paraId="3381E1DB" w14:textId="77777777" w:rsidR="00ED7992" w:rsidRPr="00D84D7C" w:rsidRDefault="00ED7992" w:rsidP="005846CD">
            <w:pPr>
              <w:jc w:val="center"/>
              <w:rPr>
                <w:b/>
                <w:sz w:val="24"/>
                <w:szCs w:val="24"/>
              </w:rPr>
            </w:pPr>
            <w:r w:rsidRPr="00D84D7C">
              <w:rPr>
                <w:b/>
                <w:sz w:val="24"/>
              </w:rPr>
              <w:t>More information</w:t>
            </w:r>
          </w:p>
        </w:tc>
      </w:tr>
      <w:tr w:rsidR="00ED7992" w:rsidRPr="00D84D7C" w14:paraId="1049B94F" w14:textId="77777777" w:rsidTr="005846CD">
        <w:trPr>
          <w:trHeight w:val="144"/>
        </w:trPr>
        <w:tc>
          <w:tcPr>
            <w:tcW w:w="565" w:type="pct"/>
            <w:shd w:val="clear" w:color="auto" w:fill="auto"/>
            <w:vAlign w:val="center"/>
          </w:tcPr>
          <w:p w14:paraId="75A77D2A" w14:textId="77777777" w:rsidR="00ED7992" w:rsidRPr="00D84D7C" w:rsidRDefault="00ED7992" w:rsidP="005846CD">
            <w:pPr>
              <w:rPr>
                <w:color w:val="000000"/>
              </w:rPr>
            </w:pPr>
            <w:r w:rsidRPr="00D84D7C">
              <w:rPr>
                <w:color w:val="000000"/>
              </w:rPr>
              <w:t>MA</w:t>
            </w:r>
          </w:p>
        </w:tc>
        <w:tc>
          <w:tcPr>
            <w:tcW w:w="1061" w:type="pct"/>
            <w:shd w:val="clear" w:color="auto" w:fill="auto"/>
            <w:vAlign w:val="center"/>
          </w:tcPr>
          <w:p w14:paraId="35799C42" w14:textId="77777777" w:rsidR="00ED7992" w:rsidRPr="00D84D7C" w:rsidRDefault="00ED7992" w:rsidP="005846CD">
            <w:pPr>
              <w:rPr>
                <w:color w:val="000000"/>
              </w:rPr>
            </w:pPr>
            <w:r w:rsidRPr="00D84D7C">
              <w:rPr>
                <w:color w:val="000000"/>
              </w:rPr>
              <w:t xml:space="preserve">Website </w:t>
            </w:r>
            <w:hyperlink r:id="rId51">
              <w:r w:rsidRPr="00D84D7C">
                <w:rPr>
                  <w:color w:val="000000"/>
                </w:rPr>
                <w:t>www.strukturalni-fondy.cz/iop</w:t>
              </w:r>
            </w:hyperlink>
            <w:r w:rsidRPr="00D84D7C">
              <w:rPr>
                <w:color w:val="000000"/>
              </w:rPr>
              <w:t xml:space="preserve">    </w:t>
            </w:r>
          </w:p>
        </w:tc>
        <w:tc>
          <w:tcPr>
            <w:tcW w:w="906" w:type="pct"/>
            <w:shd w:val="clear" w:color="auto" w:fill="auto"/>
            <w:vAlign w:val="center"/>
          </w:tcPr>
          <w:p w14:paraId="156C6E50" w14:textId="2EDF51F4" w:rsidR="00ED7992" w:rsidRPr="00D84D7C" w:rsidRDefault="00ED7992" w:rsidP="005846CD">
            <w:pPr>
              <w:rPr>
                <w:color w:val="000000"/>
              </w:rPr>
            </w:pPr>
            <w:r w:rsidRPr="00D84D7C">
              <w:rPr>
                <w:color w:val="000000"/>
              </w:rPr>
              <w:t xml:space="preserve">Ongoing publication of information and </w:t>
            </w:r>
            <w:r w:rsidR="00D84D7C" w:rsidRPr="00D84D7C">
              <w:rPr>
                <w:color w:val="000000"/>
              </w:rPr>
              <w:t>website</w:t>
            </w:r>
            <w:r w:rsidRPr="00D84D7C">
              <w:rPr>
                <w:color w:val="000000"/>
              </w:rPr>
              <w:t xml:space="preserve"> updates</w:t>
            </w:r>
          </w:p>
        </w:tc>
        <w:tc>
          <w:tcPr>
            <w:tcW w:w="847" w:type="pct"/>
            <w:shd w:val="clear" w:color="auto" w:fill="auto"/>
            <w:vAlign w:val="center"/>
          </w:tcPr>
          <w:p w14:paraId="04BF2357" w14:textId="2DEFC5D1" w:rsidR="00ED7992" w:rsidRPr="00D84D7C" w:rsidRDefault="00ED7992" w:rsidP="00FA4CFB">
            <w:pPr>
              <w:rPr>
                <w:color w:val="000000"/>
              </w:rPr>
            </w:pPr>
            <w:r w:rsidRPr="00D84D7C">
              <w:rPr>
                <w:color w:val="000000"/>
              </w:rPr>
              <w:t>Applicants and beneficiaries, public, evaluators, implementation bodies, media</w:t>
            </w:r>
          </w:p>
        </w:tc>
        <w:tc>
          <w:tcPr>
            <w:tcW w:w="727" w:type="pct"/>
            <w:shd w:val="clear" w:color="auto" w:fill="auto"/>
            <w:vAlign w:val="center"/>
          </w:tcPr>
          <w:p w14:paraId="33BB7FC5" w14:textId="77777777" w:rsidR="00ED7992" w:rsidRPr="00D84D7C" w:rsidRDefault="00ED7992" w:rsidP="005846CD">
            <w:pPr>
              <w:jc w:val="right"/>
              <w:rPr>
                <w:color w:val="000000"/>
              </w:rPr>
            </w:pPr>
            <w:r w:rsidRPr="00D84D7C">
              <w:rPr>
                <w:color w:val="000000"/>
              </w:rPr>
              <w:t>CZK 0</w:t>
            </w:r>
          </w:p>
        </w:tc>
        <w:tc>
          <w:tcPr>
            <w:tcW w:w="894" w:type="pct"/>
            <w:shd w:val="clear" w:color="auto" w:fill="auto"/>
            <w:vAlign w:val="center"/>
          </w:tcPr>
          <w:p w14:paraId="3B218720" w14:textId="77777777" w:rsidR="00ED7992" w:rsidRPr="00D84D7C" w:rsidRDefault="00ED7992" w:rsidP="005846CD">
            <w:pPr>
              <w:rPr>
                <w:color w:val="000000"/>
              </w:rPr>
            </w:pPr>
            <w:r w:rsidRPr="00D84D7C">
              <w:rPr>
                <w:color w:val="000000"/>
              </w:rPr>
              <w:t>Website is continually updated throughout the period.</w:t>
            </w:r>
          </w:p>
        </w:tc>
      </w:tr>
      <w:tr w:rsidR="00ED7992" w:rsidRPr="00D84D7C" w14:paraId="31C0544B" w14:textId="77777777" w:rsidTr="005846CD">
        <w:trPr>
          <w:trHeight w:val="144"/>
        </w:trPr>
        <w:tc>
          <w:tcPr>
            <w:tcW w:w="565" w:type="pct"/>
            <w:shd w:val="clear" w:color="auto" w:fill="auto"/>
            <w:vAlign w:val="center"/>
          </w:tcPr>
          <w:p w14:paraId="7756C7A4" w14:textId="77777777" w:rsidR="00ED7992" w:rsidRPr="00D84D7C" w:rsidRDefault="00ED7992" w:rsidP="005846CD">
            <w:r w:rsidRPr="00D84D7C">
              <w:t>MA</w:t>
            </w:r>
          </w:p>
        </w:tc>
        <w:tc>
          <w:tcPr>
            <w:tcW w:w="1061" w:type="pct"/>
            <w:shd w:val="clear" w:color="auto" w:fill="auto"/>
            <w:vAlign w:val="center"/>
          </w:tcPr>
          <w:p w14:paraId="5735C468" w14:textId="77777777" w:rsidR="00ED7992" w:rsidRPr="00D84D7C" w:rsidRDefault="00ED7992" w:rsidP="005846CD">
            <w:pPr>
              <w:rPr>
                <w:color w:val="000000"/>
              </w:rPr>
            </w:pPr>
            <w:r w:rsidRPr="00D84D7C">
              <w:rPr>
                <w:color w:val="000000"/>
              </w:rPr>
              <w:t xml:space="preserve">Newsletter </w:t>
            </w:r>
          </w:p>
          <w:p w14:paraId="44BC9DED" w14:textId="77777777" w:rsidR="00ED7992" w:rsidRPr="00D84D7C" w:rsidRDefault="00ED7992" w:rsidP="005846CD">
            <w:pPr>
              <w:rPr>
                <w:color w:val="000000"/>
              </w:rPr>
            </w:pPr>
            <w:r w:rsidRPr="00D84D7C">
              <w:rPr>
                <w:color w:val="000000"/>
              </w:rPr>
              <w:t xml:space="preserve">IOP Spotlight </w:t>
            </w:r>
          </w:p>
        </w:tc>
        <w:tc>
          <w:tcPr>
            <w:tcW w:w="906" w:type="pct"/>
            <w:shd w:val="clear" w:color="auto" w:fill="auto"/>
            <w:vAlign w:val="center"/>
          </w:tcPr>
          <w:p w14:paraId="13036644" w14:textId="77777777" w:rsidR="00ED7992" w:rsidRPr="00D84D7C" w:rsidRDefault="00ED7992" w:rsidP="005846CD">
            <w:pPr>
              <w:rPr>
                <w:color w:val="000000"/>
              </w:rPr>
            </w:pPr>
            <w:r w:rsidRPr="00D84D7C">
              <w:rPr>
                <w:color w:val="000000"/>
              </w:rPr>
              <w:t>Current information on IOP, successful projects, IROP calls.</w:t>
            </w:r>
          </w:p>
        </w:tc>
        <w:tc>
          <w:tcPr>
            <w:tcW w:w="847" w:type="pct"/>
            <w:shd w:val="clear" w:color="auto" w:fill="auto"/>
            <w:vAlign w:val="center"/>
          </w:tcPr>
          <w:p w14:paraId="57CAEC76" w14:textId="7A2A38B2" w:rsidR="00ED7992" w:rsidRPr="00D84D7C" w:rsidRDefault="00ED7992" w:rsidP="00FA4CFB">
            <w:pPr>
              <w:rPr>
                <w:color w:val="000000"/>
              </w:rPr>
            </w:pPr>
            <w:r w:rsidRPr="00D84D7C">
              <w:rPr>
                <w:color w:val="000000"/>
              </w:rPr>
              <w:t>Applicants and beneficiaries, public, implementation bodies, media</w:t>
            </w:r>
          </w:p>
        </w:tc>
        <w:tc>
          <w:tcPr>
            <w:tcW w:w="727" w:type="pct"/>
            <w:shd w:val="clear" w:color="auto" w:fill="auto"/>
            <w:vAlign w:val="center"/>
          </w:tcPr>
          <w:p w14:paraId="1EDE5651" w14:textId="77777777" w:rsidR="00ED7992" w:rsidRPr="00D84D7C" w:rsidRDefault="00ED7992" w:rsidP="005846CD">
            <w:pPr>
              <w:jc w:val="right"/>
              <w:rPr>
                <w:color w:val="000000"/>
              </w:rPr>
            </w:pPr>
            <w:r w:rsidRPr="00D84D7C">
              <w:rPr>
                <w:color w:val="000000"/>
              </w:rPr>
              <w:t>CZK 62,936</w:t>
            </w:r>
          </w:p>
        </w:tc>
        <w:tc>
          <w:tcPr>
            <w:tcW w:w="894" w:type="pct"/>
            <w:shd w:val="clear" w:color="auto" w:fill="auto"/>
            <w:vAlign w:val="center"/>
          </w:tcPr>
          <w:p w14:paraId="52A22709" w14:textId="4857D562" w:rsidR="00ED7992" w:rsidRPr="00D84D7C" w:rsidRDefault="00ED7992" w:rsidP="005846CD">
            <w:pPr>
              <w:rPr>
                <w:color w:val="000000"/>
              </w:rPr>
            </w:pPr>
            <w:r w:rsidRPr="00D84D7C">
              <w:rPr>
                <w:color w:val="000000"/>
              </w:rPr>
              <w:t xml:space="preserve">In the reference period two issues of the newsletter were published, focusing on current events in IOP and IROP calls.  </w:t>
            </w:r>
          </w:p>
        </w:tc>
      </w:tr>
      <w:tr w:rsidR="00ED7992" w:rsidRPr="00D84D7C" w14:paraId="2B9FFC85" w14:textId="77777777" w:rsidTr="005846CD">
        <w:trPr>
          <w:trHeight w:val="144"/>
        </w:trPr>
        <w:tc>
          <w:tcPr>
            <w:tcW w:w="565" w:type="pct"/>
            <w:shd w:val="clear" w:color="auto" w:fill="auto"/>
            <w:vAlign w:val="center"/>
          </w:tcPr>
          <w:p w14:paraId="3A6E9AC9" w14:textId="77777777" w:rsidR="00ED7992" w:rsidRPr="00D84D7C" w:rsidRDefault="00ED7992" w:rsidP="005846CD">
            <w:r w:rsidRPr="00D84D7C">
              <w:t>MA in cooperation with IBs</w:t>
            </w:r>
          </w:p>
        </w:tc>
        <w:tc>
          <w:tcPr>
            <w:tcW w:w="1061" w:type="pct"/>
            <w:shd w:val="clear" w:color="auto" w:fill="auto"/>
            <w:vAlign w:val="center"/>
          </w:tcPr>
          <w:p w14:paraId="4034ED2F" w14:textId="77777777" w:rsidR="00ED7992" w:rsidRPr="00D84D7C" w:rsidRDefault="00ED7992" w:rsidP="005846CD">
            <w:r w:rsidRPr="00D84D7C">
              <w:t>Microsites kvalitazivota.eu</w:t>
            </w:r>
          </w:p>
        </w:tc>
        <w:tc>
          <w:tcPr>
            <w:tcW w:w="906" w:type="pct"/>
            <w:shd w:val="clear" w:color="auto" w:fill="auto"/>
            <w:vAlign w:val="center"/>
          </w:tcPr>
          <w:p w14:paraId="497BE796" w14:textId="77777777" w:rsidR="00ED7992" w:rsidRPr="00D84D7C" w:rsidRDefault="00ED7992" w:rsidP="005846CD">
            <w:r w:rsidRPr="00D84D7C">
              <w:t>Ongoing publication of information about projects financed by the IOP</w:t>
            </w:r>
          </w:p>
        </w:tc>
        <w:tc>
          <w:tcPr>
            <w:tcW w:w="847" w:type="pct"/>
            <w:shd w:val="clear" w:color="auto" w:fill="auto"/>
            <w:vAlign w:val="center"/>
          </w:tcPr>
          <w:p w14:paraId="31703238" w14:textId="77777777" w:rsidR="00ED7992" w:rsidRPr="00D84D7C" w:rsidRDefault="00ED7992" w:rsidP="005846CD">
            <w:r w:rsidRPr="00D84D7C">
              <w:t>The public</w:t>
            </w:r>
          </w:p>
        </w:tc>
        <w:tc>
          <w:tcPr>
            <w:tcW w:w="727" w:type="pct"/>
            <w:shd w:val="clear" w:color="auto" w:fill="auto"/>
            <w:vAlign w:val="center"/>
          </w:tcPr>
          <w:p w14:paraId="3843682F" w14:textId="77777777" w:rsidR="00ED7992" w:rsidRPr="00D84D7C" w:rsidRDefault="00ED7992" w:rsidP="005846CD">
            <w:pPr>
              <w:jc w:val="right"/>
            </w:pPr>
            <w:r w:rsidRPr="00D84D7C">
              <w:t> </w:t>
            </w:r>
          </w:p>
          <w:p w14:paraId="0D00A4C0" w14:textId="77777777" w:rsidR="00ED7992" w:rsidRPr="00D84D7C" w:rsidRDefault="00ED7992" w:rsidP="005846CD">
            <w:pPr>
              <w:jc w:val="right"/>
            </w:pPr>
            <w:r w:rsidRPr="00D84D7C">
              <w:t>CZK 5,082 (webhosting)</w:t>
            </w:r>
          </w:p>
        </w:tc>
        <w:tc>
          <w:tcPr>
            <w:tcW w:w="894" w:type="pct"/>
            <w:shd w:val="clear" w:color="auto" w:fill="auto"/>
            <w:vAlign w:val="center"/>
          </w:tcPr>
          <w:p w14:paraId="6CBD0CC6" w14:textId="77777777" w:rsidR="00ED7992" w:rsidRPr="00D84D7C" w:rsidRDefault="00ED7992" w:rsidP="005846CD">
            <w:r w:rsidRPr="00D84D7C">
              <w:t>Microsites inform about projects implemented under IOP. They are updated collaboratively by the MA and IB.</w:t>
            </w:r>
          </w:p>
        </w:tc>
      </w:tr>
      <w:tr w:rsidR="00ED7992" w:rsidRPr="00D84D7C" w14:paraId="4EF7AF97" w14:textId="77777777" w:rsidTr="005846CD">
        <w:trPr>
          <w:trHeight w:val="144"/>
        </w:trPr>
        <w:tc>
          <w:tcPr>
            <w:tcW w:w="565" w:type="pct"/>
            <w:shd w:val="clear" w:color="auto" w:fill="auto"/>
            <w:vAlign w:val="center"/>
          </w:tcPr>
          <w:p w14:paraId="33A74612" w14:textId="77777777" w:rsidR="00ED7992" w:rsidRPr="00D84D7C" w:rsidRDefault="00ED7992" w:rsidP="005846CD">
            <w:r w:rsidRPr="00D84D7C">
              <w:t>MA</w:t>
            </w:r>
          </w:p>
        </w:tc>
        <w:tc>
          <w:tcPr>
            <w:tcW w:w="1061" w:type="pct"/>
            <w:shd w:val="clear" w:color="auto" w:fill="auto"/>
            <w:vAlign w:val="center"/>
          </w:tcPr>
          <w:p w14:paraId="3337EC84" w14:textId="77777777" w:rsidR="00ED7992" w:rsidRPr="00D84D7C" w:rsidRDefault="00ED7992" w:rsidP="005846CD">
            <w:r w:rsidRPr="00D84D7C">
              <w:t>Travelling exhibition of IOP</w:t>
            </w:r>
          </w:p>
          <w:p w14:paraId="037964D7" w14:textId="77777777" w:rsidR="00ED7992" w:rsidRPr="00D84D7C" w:rsidRDefault="00ED7992" w:rsidP="005846CD"/>
        </w:tc>
        <w:tc>
          <w:tcPr>
            <w:tcW w:w="906" w:type="pct"/>
            <w:shd w:val="clear" w:color="auto" w:fill="auto"/>
            <w:vAlign w:val="center"/>
          </w:tcPr>
          <w:p w14:paraId="631E3A42" w14:textId="77777777" w:rsidR="00ED7992" w:rsidRPr="00D84D7C" w:rsidRDefault="00ED7992" w:rsidP="005846CD">
            <w:r w:rsidRPr="00D84D7C">
              <w:t>The exhibition in the form of large format photographs on easels</w:t>
            </w:r>
          </w:p>
        </w:tc>
        <w:tc>
          <w:tcPr>
            <w:tcW w:w="847" w:type="pct"/>
            <w:shd w:val="clear" w:color="auto" w:fill="auto"/>
            <w:vAlign w:val="center"/>
          </w:tcPr>
          <w:p w14:paraId="19ADF1FC" w14:textId="77777777" w:rsidR="00ED7992" w:rsidRPr="00D84D7C" w:rsidRDefault="00ED7992" w:rsidP="005846CD">
            <w:r w:rsidRPr="00D84D7C">
              <w:t>The public and the media</w:t>
            </w:r>
          </w:p>
        </w:tc>
        <w:tc>
          <w:tcPr>
            <w:tcW w:w="727" w:type="pct"/>
            <w:shd w:val="clear" w:color="auto" w:fill="auto"/>
            <w:vAlign w:val="center"/>
          </w:tcPr>
          <w:p w14:paraId="41291BA0" w14:textId="77777777" w:rsidR="00ED7992" w:rsidRPr="00D84D7C" w:rsidRDefault="00ED7992" w:rsidP="005846CD">
            <w:pPr>
              <w:jc w:val="right"/>
            </w:pPr>
            <w:r w:rsidRPr="00D84D7C">
              <w:t>CZK 0</w:t>
            </w:r>
          </w:p>
          <w:p w14:paraId="6115A31D" w14:textId="77777777" w:rsidR="00ED7992" w:rsidRPr="00D84D7C" w:rsidRDefault="00ED7992" w:rsidP="005846CD">
            <w:pPr>
              <w:jc w:val="right"/>
            </w:pPr>
            <w:r w:rsidRPr="00D84D7C">
              <w:t>(financial costs will be reimbursed after the endo of the exhibition on 30 November 2015)</w:t>
            </w:r>
          </w:p>
        </w:tc>
        <w:tc>
          <w:tcPr>
            <w:tcW w:w="894" w:type="pct"/>
            <w:shd w:val="clear" w:color="auto" w:fill="auto"/>
            <w:vAlign w:val="center"/>
          </w:tcPr>
          <w:p w14:paraId="161F6F26" w14:textId="77777777" w:rsidR="00ED7992" w:rsidRPr="00D84D7C" w:rsidRDefault="00ED7992" w:rsidP="005846CD">
            <w:r w:rsidRPr="00D84D7C">
              <w:t>The travelling exhibition of IOP focused on the general public. In outdoor areas of six major cities of the Czech Republic, it displayed attractive large-format photographs of successful projects in various intervention area of IOP.</w:t>
            </w:r>
          </w:p>
        </w:tc>
      </w:tr>
      <w:tr w:rsidR="00ED7992" w:rsidRPr="00D84D7C" w14:paraId="6F06283B" w14:textId="77777777" w:rsidTr="005846CD">
        <w:trPr>
          <w:trHeight w:val="144"/>
        </w:trPr>
        <w:tc>
          <w:tcPr>
            <w:tcW w:w="565" w:type="pct"/>
            <w:shd w:val="clear" w:color="auto" w:fill="auto"/>
            <w:vAlign w:val="center"/>
          </w:tcPr>
          <w:p w14:paraId="0F1802D5" w14:textId="77777777" w:rsidR="00ED7992" w:rsidRPr="00D84D7C" w:rsidRDefault="00ED7992" w:rsidP="005846CD">
            <w:r w:rsidRPr="00D84D7C">
              <w:t>MA</w:t>
            </w:r>
          </w:p>
        </w:tc>
        <w:tc>
          <w:tcPr>
            <w:tcW w:w="1061" w:type="pct"/>
            <w:shd w:val="clear" w:color="auto" w:fill="auto"/>
            <w:vAlign w:val="center"/>
          </w:tcPr>
          <w:p w14:paraId="27316A17" w14:textId="77777777" w:rsidR="00ED7992" w:rsidRPr="00D84D7C" w:rsidRDefault="00ED7992" w:rsidP="005846CD">
            <w:r w:rsidRPr="00D84D7C">
              <w:t>Leaflets concerning IROP specific objectives 1.1 and 3.3</w:t>
            </w:r>
          </w:p>
        </w:tc>
        <w:tc>
          <w:tcPr>
            <w:tcW w:w="906" w:type="pct"/>
            <w:shd w:val="clear" w:color="auto" w:fill="auto"/>
            <w:vAlign w:val="center"/>
          </w:tcPr>
          <w:p w14:paraId="2DBFBD7D" w14:textId="77777777" w:rsidR="00ED7992" w:rsidRPr="00D84D7C" w:rsidRDefault="00ED7992" w:rsidP="005846CD">
            <w:r w:rsidRPr="00D84D7C">
              <w:t>Awareness of the areas covered by IROP</w:t>
            </w:r>
          </w:p>
        </w:tc>
        <w:tc>
          <w:tcPr>
            <w:tcW w:w="847" w:type="pct"/>
            <w:shd w:val="clear" w:color="auto" w:fill="auto"/>
            <w:vAlign w:val="center"/>
          </w:tcPr>
          <w:p w14:paraId="2FD522AD" w14:textId="77777777" w:rsidR="00ED7992" w:rsidRPr="00D84D7C" w:rsidRDefault="00ED7992" w:rsidP="005846CD">
            <w:r w:rsidRPr="00D84D7C">
              <w:t>Applicants, public, media</w:t>
            </w:r>
          </w:p>
        </w:tc>
        <w:tc>
          <w:tcPr>
            <w:tcW w:w="727" w:type="pct"/>
            <w:shd w:val="clear" w:color="auto" w:fill="auto"/>
            <w:vAlign w:val="center"/>
          </w:tcPr>
          <w:p w14:paraId="1EA01E84" w14:textId="77777777" w:rsidR="00ED7992" w:rsidRPr="00D84D7C" w:rsidRDefault="00ED7992" w:rsidP="005846CD">
            <w:pPr>
              <w:jc w:val="right"/>
            </w:pPr>
            <w:r w:rsidRPr="00D84D7C">
              <w:t>CZK 4,000</w:t>
            </w:r>
          </w:p>
        </w:tc>
        <w:tc>
          <w:tcPr>
            <w:tcW w:w="894" w:type="pct"/>
            <w:shd w:val="clear" w:color="auto" w:fill="auto"/>
            <w:vAlign w:val="center"/>
          </w:tcPr>
          <w:p w14:paraId="7FBF755B" w14:textId="77777777" w:rsidR="00ED7992" w:rsidRPr="00D84D7C" w:rsidRDefault="00ED7992" w:rsidP="00480F2C">
            <w:pPr>
              <w:autoSpaceDE w:val="0"/>
              <w:autoSpaceDN w:val="0"/>
              <w:adjustRightInd w:val="0"/>
            </w:pPr>
            <w:r w:rsidRPr="00D84D7C">
              <w:t>Leaflets informing about the activities supported of IROP in specific objectives 1.1 and 3.3.</w:t>
            </w:r>
          </w:p>
        </w:tc>
      </w:tr>
      <w:tr w:rsidR="00ED7992" w:rsidRPr="00D84D7C" w14:paraId="09C6E3BD" w14:textId="77777777" w:rsidTr="005846CD">
        <w:trPr>
          <w:trHeight w:val="144"/>
        </w:trPr>
        <w:tc>
          <w:tcPr>
            <w:tcW w:w="565" w:type="pct"/>
            <w:shd w:val="clear" w:color="auto" w:fill="auto"/>
            <w:vAlign w:val="center"/>
          </w:tcPr>
          <w:p w14:paraId="5A424928" w14:textId="77777777" w:rsidR="00ED7992" w:rsidRPr="00D84D7C" w:rsidRDefault="00ED7992" w:rsidP="005846CD">
            <w:r w:rsidRPr="00D84D7C">
              <w:t xml:space="preserve">MA </w:t>
            </w:r>
          </w:p>
        </w:tc>
        <w:tc>
          <w:tcPr>
            <w:tcW w:w="1061" w:type="pct"/>
            <w:shd w:val="clear" w:color="auto" w:fill="auto"/>
            <w:vAlign w:val="center"/>
          </w:tcPr>
          <w:p w14:paraId="3BFD68C3" w14:textId="77777777" w:rsidR="00ED7992" w:rsidRPr="00D84D7C" w:rsidRDefault="00ED7992" w:rsidP="005846CD">
            <w:r w:rsidRPr="00D84D7C">
              <w:t>Catalogue of successful IOP projects</w:t>
            </w:r>
          </w:p>
        </w:tc>
        <w:tc>
          <w:tcPr>
            <w:tcW w:w="906" w:type="pct"/>
            <w:shd w:val="clear" w:color="auto" w:fill="auto"/>
            <w:vAlign w:val="center"/>
          </w:tcPr>
          <w:p w14:paraId="03A8C388" w14:textId="77777777" w:rsidR="00ED7992" w:rsidRPr="00D84D7C" w:rsidRDefault="00ED7992" w:rsidP="005846CD">
            <w:r w:rsidRPr="00D84D7C">
              <w:t>Presentation of implemented projects</w:t>
            </w:r>
          </w:p>
        </w:tc>
        <w:tc>
          <w:tcPr>
            <w:tcW w:w="847" w:type="pct"/>
            <w:shd w:val="clear" w:color="auto" w:fill="auto"/>
            <w:vAlign w:val="center"/>
          </w:tcPr>
          <w:p w14:paraId="7C61DED7" w14:textId="77777777" w:rsidR="00ED7992" w:rsidRPr="00D84D7C" w:rsidRDefault="00ED7992" w:rsidP="005846CD">
            <w:r w:rsidRPr="00D84D7C">
              <w:t>The public, media, professionals</w:t>
            </w:r>
          </w:p>
        </w:tc>
        <w:tc>
          <w:tcPr>
            <w:tcW w:w="727" w:type="pct"/>
            <w:shd w:val="clear" w:color="auto" w:fill="auto"/>
            <w:vAlign w:val="center"/>
          </w:tcPr>
          <w:p w14:paraId="51AEE546" w14:textId="77777777" w:rsidR="00ED7992" w:rsidRPr="00D84D7C" w:rsidRDefault="00ED7992" w:rsidP="005846CD">
            <w:pPr>
              <w:jc w:val="right"/>
            </w:pPr>
            <w:r w:rsidRPr="00D84D7C">
              <w:t>CZK 24,000</w:t>
            </w:r>
          </w:p>
        </w:tc>
        <w:tc>
          <w:tcPr>
            <w:tcW w:w="894" w:type="pct"/>
            <w:shd w:val="clear" w:color="auto" w:fill="auto"/>
            <w:vAlign w:val="center"/>
          </w:tcPr>
          <w:p w14:paraId="3D9EA258" w14:textId="77777777" w:rsidR="00ED7992" w:rsidRPr="00D84D7C" w:rsidRDefault="00ED7992" w:rsidP="00480F2C">
            <w:r w:rsidRPr="00D84D7C">
              <w:t>In June 2015, catalogue of successful IOP projects was completed. The catalogue has 56 pages and was published in printed and electronic version.</w:t>
            </w:r>
          </w:p>
        </w:tc>
      </w:tr>
      <w:tr w:rsidR="00ED7992" w:rsidRPr="00D84D7C" w14:paraId="4E4A61AA" w14:textId="77777777" w:rsidTr="005846CD">
        <w:trPr>
          <w:trHeight w:val="144"/>
        </w:trPr>
        <w:tc>
          <w:tcPr>
            <w:tcW w:w="565" w:type="pct"/>
            <w:shd w:val="clear" w:color="auto" w:fill="auto"/>
            <w:vAlign w:val="center"/>
          </w:tcPr>
          <w:p w14:paraId="2E1B6E00" w14:textId="77777777" w:rsidR="00ED7992" w:rsidRPr="00D84D7C" w:rsidRDefault="00ED7992" w:rsidP="005846CD">
            <w:r w:rsidRPr="00D84D7C">
              <w:t>MA</w:t>
            </w:r>
          </w:p>
        </w:tc>
        <w:tc>
          <w:tcPr>
            <w:tcW w:w="1061" w:type="pct"/>
            <w:shd w:val="clear" w:color="auto" w:fill="auto"/>
            <w:vAlign w:val="center"/>
          </w:tcPr>
          <w:p w14:paraId="6D57D382" w14:textId="77777777" w:rsidR="00ED7992" w:rsidRPr="00D84D7C" w:rsidRDefault="00ED7992" w:rsidP="005846CD">
            <w:r w:rsidRPr="00D84D7C">
              <w:t>Seminar concerning call 1.1 Prague</w:t>
            </w:r>
          </w:p>
        </w:tc>
        <w:tc>
          <w:tcPr>
            <w:tcW w:w="906" w:type="pct"/>
            <w:shd w:val="clear" w:color="auto" w:fill="auto"/>
            <w:vAlign w:val="center"/>
          </w:tcPr>
          <w:p w14:paraId="5D5A1670" w14:textId="77777777" w:rsidR="00ED7992" w:rsidRPr="00D84D7C" w:rsidRDefault="00ED7992" w:rsidP="005846CD">
            <w:r w:rsidRPr="00D84D7C">
              <w:t>Seminar concerning call 1.1 Prague</w:t>
            </w:r>
          </w:p>
        </w:tc>
        <w:tc>
          <w:tcPr>
            <w:tcW w:w="847" w:type="pct"/>
            <w:shd w:val="clear" w:color="auto" w:fill="auto"/>
            <w:vAlign w:val="center"/>
          </w:tcPr>
          <w:p w14:paraId="641BBC66" w14:textId="77777777" w:rsidR="00ED7992" w:rsidRPr="00D84D7C" w:rsidRDefault="00ED7992" w:rsidP="005846CD">
            <w:r w:rsidRPr="00D84D7C">
              <w:t>Applicants</w:t>
            </w:r>
          </w:p>
        </w:tc>
        <w:tc>
          <w:tcPr>
            <w:tcW w:w="727" w:type="pct"/>
            <w:shd w:val="clear" w:color="auto" w:fill="auto"/>
            <w:vAlign w:val="center"/>
          </w:tcPr>
          <w:p w14:paraId="17177C9C" w14:textId="77777777" w:rsidR="00ED7992" w:rsidRPr="00D84D7C" w:rsidRDefault="00ED7992" w:rsidP="005846CD">
            <w:pPr>
              <w:jc w:val="right"/>
            </w:pPr>
            <w:r w:rsidRPr="00D84D7C">
              <w:t>CZK 100,675</w:t>
            </w:r>
          </w:p>
        </w:tc>
        <w:tc>
          <w:tcPr>
            <w:tcW w:w="894" w:type="pct"/>
            <w:shd w:val="clear" w:color="auto" w:fill="auto"/>
            <w:vAlign w:val="center"/>
          </w:tcPr>
          <w:p w14:paraId="7B142131" w14:textId="77777777" w:rsidR="00ED7992" w:rsidRPr="00D84D7C" w:rsidRDefault="00ED7992" w:rsidP="00480F2C">
            <w:r w:rsidRPr="00D84D7C">
              <w:t>On 18 August 2015, Prague hosted a seminar for applicants concerning the call “Selected sections of 2nd and 3rd class roads“ announced in the IROP Specific Objective 1.1</w:t>
            </w:r>
          </w:p>
        </w:tc>
      </w:tr>
      <w:tr w:rsidR="00ED7992" w:rsidRPr="00D84D7C" w14:paraId="7069EDB1" w14:textId="77777777" w:rsidTr="005846CD">
        <w:trPr>
          <w:trHeight w:val="144"/>
        </w:trPr>
        <w:tc>
          <w:tcPr>
            <w:tcW w:w="565" w:type="pct"/>
            <w:shd w:val="clear" w:color="auto" w:fill="auto"/>
            <w:vAlign w:val="center"/>
          </w:tcPr>
          <w:p w14:paraId="1691A32F" w14:textId="77777777" w:rsidR="00ED7992" w:rsidRPr="00D84D7C" w:rsidRDefault="00ED7992" w:rsidP="005846CD">
            <w:r w:rsidRPr="00D84D7C">
              <w:t>MA</w:t>
            </w:r>
          </w:p>
        </w:tc>
        <w:tc>
          <w:tcPr>
            <w:tcW w:w="1061" w:type="pct"/>
            <w:shd w:val="clear" w:color="auto" w:fill="auto"/>
            <w:vAlign w:val="center"/>
          </w:tcPr>
          <w:p w14:paraId="6C2DEF2E" w14:textId="77777777" w:rsidR="00ED7992" w:rsidRPr="00D84D7C" w:rsidRDefault="00ED7992" w:rsidP="005846CD">
            <w:r w:rsidRPr="00D84D7C">
              <w:t>Seminar concerning call 3.3 Prague and Olomouc</w:t>
            </w:r>
          </w:p>
        </w:tc>
        <w:tc>
          <w:tcPr>
            <w:tcW w:w="906" w:type="pct"/>
            <w:shd w:val="clear" w:color="auto" w:fill="auto"/>
            <w:vAlign w:val="center"/>
          </w:tcPr>
          <w:p w14:paraId="393D9EE3" w14:textId="77777777" w:rsidR="00ED7992" w:rsidRPr="00D84D7C" w:rsidRDefault="00ED7992" w:rsidP="005846CD">
            <w:r w:rsidRPr="00D84D7C">
              <w:t>land-use plans</w:t>
            </w:r>
          </w:p>
        </w:tc>
        <w:tc>
          <w:tcPr>
            <w:tcW w:w="847" w:type="pct"/>
            <w:shd w:val="clear" w:color="auto" w:fill="auto"/>
            <w:vAlign w:val="center"/>
          </w:tcPr>
          <w:p w14:paraId="0C0548F4" w14:textId="77777777" w:rsidR="00ED7992" w:rsidRPr="00D84D7C" w:rsidRDefault="00ED7992" w:rsidP="005846CD">
            <w:r w:rsidRPr="00D84D7C">
              <w:t>Applicants</w:t>
            </w:r>
          </w:p>
        </w:tc>
        <w:tc>
          <w:tcPr>
            <w:tcW w:w="727" w:type="pct"/>
            <w:shd w:val="clear" w:color="auto" w:fill="auto"/>
            <w:vAlign w:val="center"/>
          </w:tcPr>
          <w:p w14:paraId="41CC6DFD" w14:textId="77777777" w:rsidR="00ED7992" w:rsidRPr="00D84D7C" w:rsidRDefault="00ED7992" w:rsidP="005846CD">
            <w:pPr>
              <w:jc w:val="right"/>
            </w:pPr>
            <w:r w:rsidRPr="00D84D7C">
              <w:t>CZK 164,380</w:t>
            </w:r>
          </w:p>
        </w:tc>
        <w:tc>
          <w:tcPr>
            <w:tcW w:w="894" w:type="pct"/>
            <w:shd w:val="clear" w:color="auto" w:fill="auto"/>
            <w:vAlign w:val="center"/>
          </w:tcPr>
          <w:p w14:paraId="5AA46956" w14:textId="77777777" w:rsidR="00ED7992" w:rsidRPr="00D84D7C" w:rsidRDefault="00ED7992" w:rsidP="00480F2C">
            <w:r w:rsidRPr="00D84D7C">
              <w:t>On August 20, Prague hosted a seminar for applicants concerning the call “Land-use plans “ announced in IROP Specific Objective 3.3 A seminar with the same topic was held in Olomouc on 25 August 2015.</w:t>
            </w:r>
          </w:p>
        </w:tc>
      </w:tr>
      <w:tr w:rsidR="00ED7992" w:rsidRPr="00D84D7C" w14:paraId="61C82A1D" w14:textId="77777777" w:rsidTr="005846CD">
        <w:trPr>
          <w:trHeight w:val="144"/>
        </w:trPr>
        <w:tc>
          <w:tcPr>
            <w:tcW w:w="565" w:type="pct"/>
            <w:shd w:val="clear" w:color="auto" w:fill="auto"/>
            <w:vAlign w:val="center"/>
          </w:tcPr>
          <w:p w14:paraId="2AD09D42" w14:textId="77777777" w:rsidR="00ED7992" w:rsidRPr="00D84D7C" w:rsidRDefault="00ED7992" w:rsidP="005846CD">
            <w:r w:rsidRPr="00D84D7C">
              <w:t>MA</w:t>
            </w:r>
          </w:p>
        </w:tc>
        <w:tc>
          <w:tcPr>
            <w:tcW w:w="1061" w:type="pct"/>
            <w:shd w:val="clear" w:color="auto" w:fill="auto"/>
            <w:vAlign w:val="center"/>
          </w:tcPr>
          <w:p w14:paraId="202DAD7E" w14:textId="77777777" w:rsidR="00ED7992" w:rsidRPr="00D84D7C" w:rsidRDefault="00ED7992" w:rsidP="005846CD">
            <w:r w:rsidRPr="00D84D7C">
              <w:t>Press releases, communication on social networks</w:t>
            </w:r>
          </w:p>
        </w:tc>
        <w:tc>
          <w:tcPr>
            <w:tcW w:w="906" w:type="pct"/>
            <w:shd w:val="clear" w:color="auto" w:fill="auto"/>
            <w:vAlign w:val="center"/>
          </w:tcPr>
          <w:p w14:paraId="13657D50" w14:textId="77777777" w:rsidR="00ED7992" w:rsidRPr="00D84D7C" w:rsidRDefault="00ED7992" w:rsidP="005846CD">
            <w:r w:rsidRPr="00D84D7C">
              <w:t>Increased visibility of MA activities</w:t>
            </w:r>
          </w:p>
        </w:tc>
        <w:tc>
          <w:tcPr>
            <w:tcW w:w="847" w:type="pct"/>
            <w:shd w:val="clear" w:color="auto" w:fill="auto"/>
            <w:vAlign w:val="center"/>
          </w:tcPr>
          <w:p w14:paraId="378524EE" w14:textId="77777777" w:rsidR="00ED7992" w:rsidRPr="00D84D7C" w:rsidRDefault="00ED7992" w:rsidP="005846CD">
            <w:r w:rsidRPr="00D84D7C">
              <w:t>Public and professionals</w:t>
            </w:r>
          </w:p>
        </w:tc>
        <w:tc>
          <w:tcPr>
            <w:tcW w:w="727" w:type="pct"/>
            <w:shd w:val="clear" w:color="auto" w:fill="auto"/>
            <w:vAlign w:val="center"/>
          </w:tcPr>
          <w:p w14:paraId="09E68127" w14:textId="77777777" w:rsidR="00ED7992" w:rsidRPr="00D84D7C" w:rsidRDefault="00ED7992" w:rsidP="005846CD">
            <w:pPr>
              <w:jc w:val="right"/>
            </w:pPr>
            <w:r w:rsidRPr="00D84D7C">
              <w:t>CZK 0</w:t>
            </w:r>
          </w:p>
        </w:tc>
        <w:tc>
          <w:tcPr>
            <w:tcW w:w="894" w:type="pct"/>
            <w:shd w:val="clear" w:color="auto" w:fill="auto"/>
            <w:vAlign w:val="center"/>
          </w:tcPr>
          <w:p w14:paraId="6AF55B9B" w14:textId="77777777" w:rsidR="00ED7992" w:rsidRPr="00D84D7C" w:rsidRDefault="00ED7992" w:rsidP="005846CD">
            <w:r w:rsidRPr="00D84D7C">
              <w:t>Ongoing publication of information through press releases and information on social networks.</w:t>
            </w:r>
          </w:p>
        </w:tc>
      </w:tr>
      <w:tr w:rsidR="00ED7992" w:rsidRPr="00D84D7C" w14:paraId="0FE87B3F" w14:textId="77777777" w:rsidTr="005846CD">
        <w:trPr>
          <w:trHeight w:val="3682"/>
        </w:trPr>
        <w:tc>
          <w:tcPr>
            <w:tcW w:w="565" w:type="pct"/>
            <w:shd w:val="clear" w:color="auto" w:fill="auto"/>
            <w:vAlign w:val="center"/>
          </w:tcPr>
          <w:p w14:paraId="57048E73" w14:textId="77777777" w:rsidR="00ED7992" w:rsidRPr="00D84D7C" w:rsidRDefault="00ED7992" w:rsidP="005846CD">
            <w:r w:rsidRPr="00D84D7C">
              <w:t>MA</w:t>
            </w:r>
          </w:p>
        </w:tc>
        <w:tc>
          <w:tcPr>
            <w:tcW w:w="1061" w:type="pct"/>
            <w:shd w:val="clear" w:color="auto" w:fill="auto"/>
            <w:vAlign w:val="center"/>
          </w:tcPr>
          <w:p w14:paraId="64D9AB8A" w14:textId="77777777" w:rsidR="00ED7992" w:rsidRPr="00D84D7C" w:rsidRDefault="00ED7992" w:rsidP="005846CD">
            <w:r w:rsidRPr="00D84D7C">
              <w:t>Seminars concerning the introduction of IROP</w:t>
            </w:r>
          </w:p>
        </w:tc>
        <w:tc>
          <w:tcPr>
            <w:tcW w:w="906" w:type="pct"/>
            <w:shd w:val="clear" w:color="auto" w:fill="auto"/>
            <w:vAlign w:val="center"/>
          </w:tcPr>
          <w:p w14:paraId="0D96BE34" w14:textId="77777777" w:rsidR="00ED7992" w:rsidRPr="00D84D7C" w:rsidRDefault="00ED7992" w:rsidP="005846CD">
            <w:r w:rsidRPr="00D84D7C">
              <w:t>Preparation of absorption capacity of IROP</w:t>
            </w:r>
          </w:p>
        </w:tc>
        <w:tc>
          <w:tcPr>
            <w:tcW w:w="847" w:type="pct"/>
            <w:shd w:val="clear" w:color="auto" w:fill="auto"/>
            <w:vAlign w:val="center"/>
          </w:tcPr>
          <w:p w14:paraId="6B0B8809" w14:textId="77777777" w:rsidR="00ED7992" w:rsidRPr="00D84D7C" w:rsidRDefault="00ED7992" w:rsidP="005846CD">
            <w:r w:rsidRPr="00D84D7C">
              <w:t>Beneficiaries and the public</w:t>
            </w:r>
          </w:p>
        </w:tc>
        <w:tc>
          <w:tcPr>
            <w:tcW w:w="727" w:type="pct"/>
            <w:shd w:val="clear" w:color="auto" w:fill="auto"/>
            <w:vAlign w:val="center"/>
          </w:tcPr>
          <w:p w14:paraId="346EB57C" w14:textId="77777777" w:rsidR="00ED7992" w:rsidRPr="00D84D7C" w:rsidRDefault="00ED7992" w:rsidP="005846CD">
            <w:pPr>
              <w:jc w:val="right"/>
            </w:pPr>
            <w:r w:rsidRPr="00D84D7C">
              <w:t xml:space="preserve">CZK 235,587 </w:t>
            </w:r>
          </w:p>
        </w:tc>
        <w:tc>
          <w:tcPr>
            <w:tcW w:w="894" w:type="pct"/>
            <w:shd w:val="clear" w:color="auto" w:fill="auto"/>
            <w:vAlign w:val="center"/>
          </w:tcPr>
          <w:p w14:paraId="16352566" w14:textId="40CE082A" w:rsidR="00ED7992" w:rsidRPr="00D84D7C" w:rsidRDefault="00ED7992" w:rsidP="00FA4CFB">
            <w:r w:rsidRPr="00D84D7C">
              <w:t>Due to continuous follow-up of IOP on IROP, the publicity also focused on the preparation of the absorption capacity and awareness of the IROP. From 28 January 2015 to 4 May 2015, regional cities of the Czech Republic hosted a series of 13 seminars to introduce the Integrated Regional Operational Programme.</w:t>
            </w:r>
          </w:p>
        </w:tc>
      </w:tr>
      <w:tr w:rsidR="00ED7992" w:rsidRPr="00D84D7C" w14:paraId="1602BE7E" w14:textId="77777777" w:rsidTr="005846CD">
        <w:trPr>
          <w:trHeight w:val="144"/>
        </w:trPr>
        <w:tc>
          <w:tcPr>
            <w:tcW w:w="565" w:type="pct"/>
            <w:shd w:val="clear" w:color="auto" w:fill="DCE6F1"/>
            <w:vAlign w:val="center"/>
          </w:tcPr>
          <w:p w14:paraId="64CCD469" w14:textId="77777777" w:rsidR="00ED7992" w:rsidRPr="00D84D7C" w:rsidRDefault="00ED7992" w:rsidP="005846CD">
            <w:r w:rsidRPr="00D84D7C">
              <w:t>CRD</w:t>
            </w:r>
          </w:p>
        </w:tc>
        <w:tc>
          <w:tcPr>
            <w:tcW w:w="1061" w:type="pct"/>
            <w:shd w:val="clear" w:color="auto" w:fill="DCE6F1"/>
            <w:vAlign w:val="center"/>
          </w:tcPr>
          <w:p w14:paraId="20FDA6A6" w14:textId="77777777" w:rsidR="00ED7992" w:rsidRPr="00D84D7C" w:rsidRDefault="00ED7992" w:rsidP="005846CD">
            <w:r w:rsidRPr="00D84D7C">
              <w:t>Specialist PR article</w:t>
            </w:r>
          </w:p>
        </w:tc>
        <w:tc>
          <w:tcPr>
            <w:tcW w:w="906" w:type="pct"/>
            <w:shd w:val="clear" w:color="auto" w:fill="DCE6F1"/>
            <w:vAlign w:val="center"/>
          </w:tcPr>
          <w:p w14:paraId="3DEEF45D" w14:textId="77777777" w:rsidR="00ED7992" w:rsidRPr="00D84D7C" w:rsidRDefault="00ED7992" w:rsidP="005846CD">
            <w:r w:rsidRPr="00D84D7C">
              <w:t>Grant options under IOP 5.2 (Integrated Urban Development Plans)</w:t>
            </w:r>
          </w:p>
        </w:tc>
        <w:tc>
          <w:tcPr>
            <w:tcW w:w="847" w:type="pct"/>
            <w:shd w:val="clear" w:color="auto" w:fill="DCE6F1"/>
            <w:vAlign w:val="center"/>
          </w:tcPr>
          <w:p w14:paraId="13216742" w14:textId="77777777" w:rsidR="00ED7992" w:rsidRPr="00D84D7C" w:rsidRDefault="00ED7992" w:rsidP="005846CD">
            <w:r w:rsidRPr="00D84D7C">
              <w:t>Beneficiaries and applicants, professionals</w:t>
            </w:r>
          </w:p>
        </w:tc>
        <w:tc>
          <w:tcPr>
            <w:tcW w:w="727" w:type="pct"/>
            <w:shd w:val="clear" w:color="auto" w:fill="DCE6F1"/>
            <w:vAlign w:val="center"/>
          </w:tcPr>
          <w:p w14:paraId="03830FCB" w14:textId="77777777" w:rsidR="00ED7992" w:rsidRPr="00D84D7C" w:rsidRDefault="00ED7992" w:rsidP="005846CD">
            <w:r w:rsidRPr="00D84D7C">
              <w:t xml:space="preserve">CZK 15,125 </w:t>
            </w:r>
          </w:p>
        </w:tc>
        <w:tc>
          <w:tcPr>
            <w:tcW w:w="894" w:type="pct"/>
            <w:shd w:val="clear" w:color="auto" w:fill="DCE6F1"/>
            <w:vAlign w:val="center"/>
          </w:tcPr>
          <w:p w14:paraId="560196CB" w14:textId="77777777" w:rsidR="00ED7992" w:rsidRPr="00D84D7C" w:rsidRDefault="00ED7992" w:rsidP="00926C07">
            <w:r w:rsidRPr="00D84D7C">
              <w:t>The article “European subsidies to help improve the environment of Czech housing estates” – issue 47 May 2015, text on the IPRM with emphasis on the Central Moravian region, issue 48 of September 2015, summarizing text on the IOP and related funding opportunities in IROP.</w:t>
            </w:r>
          </w:p>
        </w:tc>
      </w:tr>
      <w:tr w:rsidR="00ED7992" w:rsidRPr="00D84D7C" w14:paraId="57DFC230" w14:textId="77777777" w:rsidTr="005846CD">
        <w:trPr>
          <w:trHeight w:val="144"/>
        </w:trPr>
        <w:tc>
          <w:tcPr>
            <w:tcW w:w="565" w:type="pct"/>
            <w:shd w:val="clear" w:color="auto" w:fill="DCE6F1"/>
            <w:vAlign w:val="center"/>
          </w:tcPr>
          <w:p w14:paraId="0252ABF6" w14:textId="77777777" w:rsidR="00ED7992" w:rsidRPr="00D84D7C" w:rsidRDefault="00ED7992" w:rsidP="005846CD">
            <w:r w:rsidRPr="00D84D7C">
              <w:t>CRD</w:t>
            </w:r>
          </w:p>
        </w:tc>
        <w:tc>
          <w:tcPr>
            <w:tcW w:w="1061" w:type="pct"/>
            <w:shd w:val="clear" w:color="auto" w:fill="DCE6F1"/>
            <w:vAlign w:val="center"/>
          </w:tcPr>
          <w:p w14:paraId="389BBB15" w14:textId="77777777" w:rsidR="00ED7992" w:rsidRPr="00D84D7C" w:rsidRDefault="00ED7992" w:rsidP="005846CD">
            <w:r w:rsidRPr="00D84D7C">
              <w:t>Press presentation in newspapers</w:t>
            </w:r>
          </w:p>
        </w:tc>
        <w:tc>
          <w:tcPr>
            <w:tcW w:w="906" w:type="pct"/>
            <w:shd w:val="clear" w:color="auto" w:fill="DCE6F1"/>
            <w:vAlign w:val="center"/>
          </w:tcPr>
          <w:p w14:paraId="4964EFBE" w14:textId="77777777" w:rsidR="00ED7992" w:rsidRPr="00D84D7C" w:rsidRDefault="00ED7992" w:rsidP="005846CD">
            <w:r w:rsidRPr="00D84D7C">
              <w:t>Examples of completed projects from IOP 5.1</w:t>
            </w:r>
          </w:p>
        </w:tc>
        <w:tc>
          <w:tcPr>
            <w:tcW w:w="847" w:type="pct"/>
            <w:shd w:val="clear" w:color="auto" w:fill="DCE6F1"/>
            <w:vAlign w:val="center"/>
          </w:tcPr>
          <w:p w14:paraId="404E3812" w14:textId="77777777" w:rsidR="00ED7992" w:rsidRPr="00D84D7C" w:rsidRDefault="00ED7992" w:rsidP="005846CD">
            <w:r w:rsidRPr="00D84D7C">
              <w:t>General public</w:t>
            </w:r>
          </w:p>
        </w:tc>
        <w:tc>
          <w:tcPr>
            <w:tcW w:w="727" w:type="pct"/>
            <w:shd w:val="clear" w:color="auto" w:fill="DCE6F1"/>
            <w:vAlign w:val="center"/>
          </w:tcPr>
          <w:p w14:paraId="13C9E189" w14:textId="77777777" w:rsidR="00ED7992" w:rsidRPr="00D84D7C" w:rsidRDefault="00ED7992" w:rsidP="005846CD">
            <w:r w:rsidRPr="00D84D7C">
              <w:t>CZK 40,172</w:t>
            </w:r>
          </w:p>
        </w:tc>
        <w:tc>
          <w:tcPr>
            <w:tcW w:w="894" w:type="pct"/>
            <w:shd w:val="clear" w:color="auto" w:fill="DCE6F1"/>
            <w:vAlign w:val="center"/>
          </w:tcPr>
          <w:p w14:paraId="42DDF3D3" w14:textId="6E2CEE60" w:rsidR="00ED7992" w:rsidRPr="00D84D7C" w:rsidRDefault="00ED7992" w:rsidP="00FA4CFB">
            <w:r w:rsidRPr="00D84D7C">
              <w:t>Advertisements with the size of 1/4 of a printed page in colour on the regional annexes to MF DNES: 24 April 2015 – Broumov Monastery (Hradec Králové Region), 30 April 2015 - Kuks (Hradec Králové Region).</w:t>
            </w:r>
          </w:p>
        </w:tc>
      </w:tr>
      <w:tr w:rsidR="00ED7992" w:rsidRPr="00D84D7C" w14:paraId="3D32D364" w14:textId="77777777" w:rsidTr="005846CD">
        <w:trPr>
          <w:trHeight w:val="144"/>
        </w:trPr>
        <w:tc>
          <w:tcPr>
            <w:tcW w:w="565" w:type="pct"/>
            <w:shd w:val="clear" w:color="auto" w:fill="DCE6F1"/>
            <w:vAlign w:val="center"/>
          </w:tcPr>
          <w:p w14:paraId="3E2991CA" w14:textId="77777777" w:rsidR="00ED7992" w:rsidRPr="00D84D7C" w:rsidRDefault="00ED7992" w:rsidP="005846CD">
            <w:r w:rsidRPr="00D84D7C">
              <w:t>CRD</w:t>
            </w:r>
          </w:p>
        </w:tc>
        <w:tc>
          <w:tcPr>
            <w:tcW w:w="1061" w:type="pct"/>
            <w:shd w:val="clear" w:color="auto" w:fill="DCE6F1"/>
            <w:vAlign w:val="center"/>
          </w:tcPr>
          <w:p w14:paraId="5BCAD0DE" w14:textId="77777777" w:rsidR="00ED7992" w:rsidRPr="00D84D7C" w:rsidRDefault="00ED7992" w:rsidP="005846CD">
            <w:r w:rsidRPr="00D84D7C">
              <w:t>Press releases</w:t>
            </w:r>
          </w:p>
        </w:tc>
        <w:tc>
          <w:tcPr>
            <w:tcW w:w="906" w:type="pct"/>
            <w:shd w:val="clear" w:color="auto" w:fill="DCE6F1"/>
            <w:vAlign w:val="center"/>
          </w:tcPr>
          <w:p w14:paraId="0EBBB05D" w14:textId="77777777" w:rsidR="00ED7992" w:rsidRPr="00D84D7C" w:rsidRDefault="00ED7992" w:rsidP="005846CD">
            <w:r w:rsidRPr="00D84D7C">
              <w:t>Completion of IOP project implementation</w:t>
            </w:r>
          </w:p>
        </w:tc>
        <w:tc>
          <w:tcPr>
            <w:tcW w:w="847" w:type="pct"/>
            <w:shd w:val="clear" w:color="auto" w:fill="DCE6F1"/>
            <w:vAlign w:val="center"/>
          </w:tcPr>
          <w:p w14:paraId="51699FD9" w14:textId="77777777" w:rsidR="00ED7992" w:rsidRPr="00D84D7C" w:rsidRDefault="00ED7992" w:rsidP="005846CD">
            <w:r w:rsidRPr="00D84D7C">
              <w:t>Professionals and general public</w:t>
            </w:r>
          </w:p>
        </w:tc>
        <w:tc>
          <w:tcPr>
            <w:tcW w:w="727" w:type="pct"/>
            <w:shd w:val="clear" w:color="auto" w:fill="DCE6F1"/>
            <w:vAlign w:val="center"/>
          </w:tcPr>
          <w:p w14:paraId="5C262D49" w14:textId="77777777" w:rsidR="00ED7992" w:rsidRPr="00D84D7C" w:rsidRDefault="00ED7992" w:rsidP="005846CD">
            <w:r w:rsidRPr="00D84D7C">
              <w:t>CZK 0</w:t>
            </w:r>
          </w:p>
          <w:p w14:paraId="3FA4211C" w14:textId="77777777" w:rsidR="00ED7992" w:rsidRPr="00D84D7C" w:rsidRDefault="00ED7992" w:rsidP="005846CD"/>
        </w:tc>
        <w:tc>
          <w:tcPr>
            <w:tcW w:w="894" w:type="pct"/>
            <w:shd w:val="clear" w:color="auto" w:fill="DCE6F1"/>
            <w:vAlign w:val="center"/>
          </w:tcPr>
          <w:p w14:paraId="169715FA" w14:textId="035AC5B3" w:rsidR="00ED7992" w:rsidRPr="00D84D7C" w:rsidRDefault="00ED7992" w:rsidP="00FA4CFB">
            <w:r w:rsidRPr="00D84D7C">
              <w:t>The publication of two press releases on completion of IOP implementation of selected projects and the preparation of a new IROP programme – 14 August 2015 (Terezín, IOP 5.1) and 28 August 2015 (a new technique for the Central Bohemia firefighters, IOP 3.4). Another five similar reports were published on the website of the Centre.</w:t>
            </w:r>
          </w:p>
        </w:tc>
      </w:tr>
      <w:tr w:rsidR="00ED7992" w:rsidRPr="00D84D7C" w14:paraId="336A8DC1" w14:textId="77777777" w:rsidTr="005846CD">
        <w:trPr>
          <w:trHeight w:val="144"/>
        </w:trPr>
        <w:tc>
          <w:tcPr>
            <w:tcW w:w="565" w:type="pct"/>
            <w:shd w:val="clear" w:color="auto" w:fill="DCE6F1"/>
            <w:vAlign w:val="center"/>
          </w:tcPr>
          <w:p w14:paraId="61E46650" w14:textId="77777777" w:rsidR="00ED7992" w:rsidRPr="00D84D7C" w:rsidRDefault="00ED7992" w:rsidP="00ED7992">
            <w:r w:rsidRPr="00D84D7C">
              <w:t>CRD</w:t>
            </w:r>
          </w:p>
        </w:tc>
        <w:tc>
          <w:tcPr>
            <w:tcW w:w="1061" w:type="pct"/>
            <w:shd w:val="clear" w:color="auto" w:fill="DCE6F1"/>
            <w:vAlign w:val="center"/>
          </w:tcPr>
          <w:p w14:paraId="1235F3BE" w14:textId="77777777" w:rsidR="00ED7992" w:rsidRPr="00D84D7C" w:rsidRDefault="00ED7992" w:rsidP="005846CD">
            <w:r w:rsidRPr="00D84D7C">
              <w:t>Website</w:t>
            </w:r>
          </w:p>
          <w:p w14:paraId="3AD469FC" w14:textId="77777777" w:rsidR="00ED7992" w:rsidRPr="00D84D7C" w:rsidRDefault="005901A5" w:rsidP="005846CD">
            <w:hyperlink r:id="rId52">
              <w:r w:rsidR="00FA4CFB" w:rsidRPr="00D84D7C">
                <w:rPr>
                  <w:rStyle w:val="Hypertextovodkaz"/>
                </w:rPr>
                <w:t>www.crr.cz</w:t>
              </w:r>
            </w:hyperlink>
            <w:r w:rsidR="00FA4CFB" w:rsidRPr="00D84D7C">
              <w:t xml:space="preserve"> and </w:t>
            </w:r>
            <w:hyperlink r:id="rId53">
              <w:r w:rsidR="00FA4CFB" w:rsidRPr="00D84D7C">
                <w:rPr>
                  <w:rStyle w:val="Hypertextovodkaz"/>
                </w:rPr>
                <w:t>www.risy.cz</w:t>
              </w:r>
            </w:hyperlink>
          </w:p>
        </w:tc>
        <w:tc>
          <w:tcPr>
            <w:tcW w:w="906" w:type="pct"/>
            <w:shd w:val="clear" w:color="auto" w:fill="DCE6F1"/>
            <w:vAlign w:val="center"/>
          </w:tcPr>
          <w:p w14:paraId="01F2B79A" w14:textId="77777777" w:rsidR="00ED7992" w:rsidRPr="00D84D7C" w:rsidRDefault="00ED7992" w:rsidP="005846CD">
            <w:r w:rsidRPr="00D84D7C">
              <w:t>Ongoing publication of information on IOP, continuous update of projects implemented with EU support</w:t>
            </w:r>
          </w:p>
        </w:tc>
        <w:tc>
          <w:tcPr>
            <w:tcW w:w="847" w:type="pct"/>
            <w:shd w:val="clear" w:color="auto" w:fill="DCE6F1"/>
            <w:vAlign w:val="center"/>
          </w:tcPr>
          <w:p w14:paraId="577A3442" w14:textId="77777777" w:rsidR="00ED7992" w:rsidRPr="00D84D7C" w:rsidRDefault="00ED7992" w:rsidP="005846CD">
            <w:r w:rsidRPr="00D84D7C">
              <w:t>Applicants, beneficiaries,</w:t>
            </w:r>
          </w:p>
          <w:p w14:paraId="0633B35B" w14:textId="77777777" w:rsidR="00ED7992" w:rsidRPr="00D84D7C" w:rsidRDefault="00ED7992" w:rsidP="005846CD">
            <w:r w:rsidRPr="00D84D7C">
              <w:t>public</w:t>
            </w:r>
          </w:p>
          <w:p w14:paraId="08745958" w14:textId="77777777" w:rsidR="00ED7992" w:rsidRPr="00D84D7C" w:rsidRDefault="00ED7992" w:rsidP="005846CD">
            <w:r w:rsidRPr="00D84D7C">
              <w:t>implementation entities</w:t>
            </w:r>
          </w:p>
          <w:p w14:paraId="729429AE" w14:textId="77777777" w:rsidR="00ED7992" w:rsidRPr="00D84D7C" w:rsidRDefault="00ED7992" w:rsidP="005846CD">
            <w:r w:rsidRPr="00D84D7C">
              <w:t>media</w:t>
            </w:r>
          </w:p>
        </w:tc>
        <w:tc>
          <w:tcPr>
            <w:tcW w:w="727" w:type="pct"/>
            <w:shd w:val="clear" w:color="auto" w:fill="DCE6F1"/>
            <w:vAlign w:val="center"/>
          </w:tcPr>
          <w:p w14:paraId="390FF890" w14:textId="77777777" w:rsidR="00ED7992" w:rsidRPr="00D84D7C" w:rsidRDefault="00ED7992" w:rsidP="005846CD">
            <w:r w:rsidRPr="00D84D7C">
              <w:t>CZK 0</w:t>
            </w:r>
          </w:p>
        </w:tc>
        <w:tc>
          <w:tcPr>
            <w:tcW w:w="894" w:type="pct"/>
            <w:shd w:val="clear" w:color="auto" w:fill="DCE6F1"/>
            <w:vAlign w:val="center"/>
          </w:tcPr>
          <w:p w14:paraId="34BF8BFF" w14:textId="77777777" w:rsidR="00ED7992" w:rsidRPr="00D84D7C" w:rsidRDefault="00ED7992" w:rsidP="005846CD">
            <w:r w:rsidRPr="00D84D7C">
              <w:t>Website is continually updated throughout the year.</w:t>
            </w:r>
          </w:p>
        </w:tc>
      </w:tr>
      <w:tr w:rsidR="00ED7992" w:rsidRPr="00D84D7C" w14:paraId="48A1C497" w14:textId="77777777" w:rsidTr="005846CD">
        <w:trPr>
          <w:trHeight w:val="144"/>
        </w:trPr>
        <w:tc>
          <w:tcPr>
            <w:tcW w:w="565" w:type="pct"/>
            <w:shd w:val="clear" w:color="auto" w:fill="DCE6F1"/>
            <w:vAlign w:val="center"/>
          </w:tcPr>
          <w:p w14:paraId="19CCEFF8" w14:textId="77777777" w:rsidR="00ED7992" w:rsidRPr="00D84D7C" w:rsidRDefault="00ED7992" w:rsidP="00ED7992">
            <w:r w:rsidRPr="00D84D7C">
              <w:t>CRD</w:t>
            </w:r>
          </w:p>
        </w:tc>
        <w:tc>
          <w:tcPr>
            <w:tcW w:w="1061" w:type="pct"/>
            <w:shd w:val="clear" w:color="auto" w:fill="DCE6F1"/>
            <w:vAlign w:val="center"/>
          </w:tcPr>
          <w:p w14:paraId="661EC22D" w14:textId="77777777" w:rsidR="00ED7992" w:rsidRPr="00D84D7C" w:rsidRDefault="00ED7992" w:rsidP="005846CD">
            <w:r w:rsidRPr="00D84D7C">
              <w:t>Consulting Services</w:t>
            </w:r>
          </w:p>
        </w:tc>
        <w:tc>
          <w:tcPr>
            <w:tcW w:w="906" w:type="pct"/>
            <w:shd w:val="clear" w:color="auto" w:fill="DCE6F1"/>
            <w:vAlign w:val="center"/>
          </w:tcPr>
          <w:p w14:paraId="450C2452" w14:textId="77777777" w:rsidR="00ED7992" w:rsidRPr="00D84D7C" w:rsidRDefault="00ED7992" w:rsidP="005846CD">
            <w:r w:rsidRPr="00D84D7C">
              <w:t>Questions on IOP</w:t>
            </w:r>
          </w:p>
        </w:tc>
        <w:tc>
          <w:tcPr>
            <w:tcW w:w="847" w:type="pct"/>
            <w:shd w:val="clear" w:color="auto" w:fill="DCE6F1"/>
            <w:vAlign w:val="center"/>
          </w:tcPr>
          <w:p w14:paraId="7DDA2DCF" w14:textId="77777777" w:rsidR="00ED7992" w:rsidRPr="00D84D7C" w:rsidRDefault="00ED7992" w:rsidP="005846CD">
            <w:r w:rsidRPr="00D84D7C">
              <w:t>Public, beneficiaries, applicants</w:t>
            </w:r>
          </w:p>
          <w:p w14:paraId="361C5E1A" w14:textId="77777777" w:rsidR="00ED7992" w:rsidRPr="00D84D7C" w:rsidRDefault="00ED7992" w:rsidP="005846CD"/>
        </w:tc>
        <w:tc>
          <w:tcPr>
            <w:tcW w:w="727" w:type="pct"/>
            <w:shd w:val="clear" w:color="auto" w:fill="DCE6F1"/>
            <w:vAlign w:val="center"/>
          </w:tcPr>
          <w:p w14:paraId="7952E7AE" w14:textId="77777777" w:rsidR="00ED7992" w:rsidRPr="00D84D7C" w:rsidRDefault="00ED7992" w:rsidP="005846CD">
            <w:r w:rsidRPr="00D84D7C">
              <w:t>CZK 0</w:t>
            </w:r>
          </w:p>
          <w:p w14:paraId="7C8EEF0D" w14:textId="77777777" w:rsidR="00ED7992" w:rsidRPr="00D84D7C" w:rsidRDefault="00ED7992" w:rsidP="005846CD"/>
        </w:tc>
        <w:tc>
          <w:tcPr>
            <w:tcW w:w="894" w:type="pct"/>
            <w:shd w:val="clear" w:color="auto" w:fill="DCE6F1"/>
            <w:vAlign w:val="center"/>
          </w:tcPr>
          <w:p w14:paraId="1275B4B2" w14:textId="77777777" w:rsidR="00ED7992" w:rsidRPr="00D84D7C" w:rsidRDefault="00ED7992" w:rsidP="005846CD">
            <w:pPr>
              <w:rPr>
                <w:i/>
              </w:rPr>
            </w:pPr>
            <w:r w:rsidRPr="00D84D7C">
              <w:t>CRD CR in cooperation with the MA or other IBs (MoLSA) prepare and regularly update a list of frequently asked questions (FAQ), which is published on the CRD website. In addition, the CRD provides applicants and beneficiaries with consulting services, there are ongoing personal consultations with applicants and beneficiaries (not detailed records kept).</w:t>
            </w:r>
          </w:p>
        </w:tc>
      </w:tr>
      <w:tr w:rsidR="00ED7992" w:rsidRPr="00D84D7C" w14:paraId="34B870AE" w14:textId="77777777" w:rsidTr="005846CD">
        <w:trPr>
          <w:trHeight w:val="144"/>
        </w:trPr>
        <w:tc>
          <w:tcPr>
            <w:tcW w:w="565" w:type="pct"/>
            <w:shd w:val="clear" w:color="auto" w:fill="DCE6F1"/>
            <w:vAlign w:val="center"/>
          </w:tcPr>
          <w:p w14:paraId="00FFA9FA" w14:textId="77777777" w:rsidR="00ED7992" w:rsidRPr="00D84D7C" w:rsidRDefault="00ED7992" w:rsidP="00ED7992">
            <w:r w:rsidRPr="00D84D7C">
              <w:t>CRD</w:t>
            </w:r>
          </w:p>
        </w:tc>
        <w:tc>
          <w:tcPr>
            <w:tcW w:w="1061" w:type="pct"/>
            <w:shd w:val="clear" w:color="auto" w:fill="DCE6F1"/>
            <w:vAlign w:val="center"/>
          </w:tcPr>
          <w:p w14:paraId="6B289C7B" w14:textId="77777777" w:rsidR="00ED7992" w:rsidRPr="00D84D7C" w:rsidRDefault="00ED7992" w:rsidP="005846CD">
            <w:r w:rsidRPr="00D84D7C">
              <w:t>Presentations</w:t>
            </w:r>
          </w:p>
        </w:tc>
        <w:tc>
          <w:tcPr>
            <w:tcW w:w="906" w:type="pct"/>
            <w:shd w:val="clear" w:color="auto" w:fill="DCE6F1"/>
            <w:vAlign w:val="center"/>
          </w:tcPr>
          <w:p w14:paraId="10081186" w14:textId="77777777" w:rsidR="00ED7992" w:rsidRPr="00D84D7C" w:rsidRDefault="00ED7992" w:rsidP="005846CD">
            <w:r w:rsidRPr="00D84D7C">
              <w:t>Presentations on CRD, IOP and IROP</w:t>
            </w:r>
          </w:p>
        </w:tc>
        <w:tc>
          <w:tcPr>
            <w:tcW w:w="847" w:type="pct"/>
            <w:shd w:val="clear" w:color="auto" w:fill="DCE6F1"/>
            <w:vAlign w:val="center"/>
          </w:tcPr>
          <w:p w14:paraId="209503D8" w14:textId="77777777" w:rsidR="00ED7992" w:rsidRPr="00D84D7C" w:rsidRDefault="00ED7992" w:rsidP="005846CD">
            <w:r w:rsidRPr="00D84D7C">
              <w:t>Applicants and beneficiaries, professionals, media</w:t>
            </w:r>
          </w:p>
        </w:tc>
        <w:tc>
          <w:tcPr>
            <w:tcW w:w="727" w:type="pct"/>
            <w:shd w:val="clear" w:color="auto" w:fill="DCE6F1"/>
            <w:vAlign w:val="center"/>
          </w:tcPr>
          <w:p w14:paraId="0FC137DC" w14:textId="77777777" w:rsidR="00ED7992" w:rsidRPr="00D84D7C" w:rsidRDefault="00ED7992" w:rsidP="005846CD">
            <w:r w:rsidRPr="00D84D7C">
              <w:t>CZK 0</w:t>
            </w:r>
          </w:p>
          <w:p w14:paraId="0288A3DB" w14:textId="77777777" w:rsidR="00ED7992" w:rsidRPr="00D84D7C" w:rsidRDefault="00ED7992" w:rsidP="005846CD"/>
        </w:tc>
        <w:tc>
          <w:tcPr>
            <w:tcW w:w="894" w:type="pct"/>
            <w:shd w:val="clear" w:color="auto" w:fill="DCE6F1"/>
            <w:vAlign w:val="center"/>
          </w:tcPr>
          <w:p w14:paraId="4F02AD1F" w14:textId="6199949B" w:rsidR="00ED7992" w:rsidRPr="00D84D7C" w:rsidRDefault="00ED7992" w:rsidP="00FA4CFB">
            <w:r w:rsidRPr="00D84D7C">
              <w:t>Presentation at the final conference on IOP 5.1 projects in Terezin (29 July 2015) and in Plasy (29 September 2015) and during the festive ceremony and handover of fire equipment in Říčany (28. 8. 2015).</w:t>
            </w:r>
          </w:p>
        </w:tc>
      </w:tr>
      <w:tr w:rsidR="00ED7992" w:rsidRPr="00D84D7C" w14:paraId="63B1CA0E" w14:textId="77777777" w:rsidTr="005846CD">
        <w:trPr>
          <w:trHeight w:val="144"/>
        </w:trPr>
        <w:tc>
          <w:tcPr>
            <w:tcW w:w="565" w:type="pct"/>
            <w:shd w:val="clear" w:color="auto" w:fill="auto"/>
            <w:vAlign w:val="center"/>
          </w:tcPr>
          <w:p w14:paraId="22C79BB4" w14:textId="77777777" w:rsidR="00ED7992" w:rsidRPr="00D84D7C" w:rsidRDefault="00ED7992" w:rsidP="005846CD">
            <w:r w:rsidRPr="00D84D7C">
              <w:t>MoLSA</w:t>
            </w:r>
          </w:p>
        </w:tc>
        <w:tc>
          <w:tcPr>
            <w:tcW w:w="1061" w:type="pct"/>
            <w:shd w:val="clear" w:color="auto" w:fill="auto"/>
            <w:vAlign w:val="center"/>
          </w:tcPr>
          <w:p w14:paraId="5EAD0FB9" w14:textId="77777777" w:rsidR="00ED7992" w:rsidRPr="00D84D7C" w:rsidRDefault="00ED7992" w:rsidP="005846CD">
            <w:r w:rsidRPr="00D84D7C">
              <w:t>Website</w:t>
            </w:r>
          </w:p>
          <w:p w14:paraId="3041030D" w14:textId="77777777" w:rsidR="00ED7992" w:rsidRPr="00D84D7C" w:rsidRDefault="00ED7992" w:rsidP="005846CD">
            <w:r w:rsidRPr="00D84D7C">
              <w:t>www.mpsv.cz</w:t>
            </w:r>
          </w:p>
        </w:tc>
        <w:tc>
          <w:tcPr>
            <w:tcW w:w="906" w:type="pct"/>
            <w:shd w:val="clear" w:color="auto" w:fill="auto"/>
            <w:vAlign w:val="center"/>
          </w:tcPr>
          <w:p w14:paraId="491ED134" w14:textId="77777777" w:rsidR="00ED7992" w:rsidRPr="00D84D7C" w:rsidRDefault="00ED7992" w:rsidP="005846CD">
            <w:r w:rsidRPr="00D84D7C">
              <w:t>General information about Intervention Areas 3.1 and 3.3</w:t>
            </w:r>
          </w:p>
        </w:tc>
        <w:tc>
          <w:tcPr>
            <w:tcW w:w="847" w:type="pct"/>
            <w:shd w:val="clear" w:color="auto" w:fill="auto"/>
            <w:vAlign w:val="center"/>
          </w:tcPr>
          <w:p w14:paraId="3E4C9CAB" w14:textId="77777777" w:rsidR="00ED7992" w:rsidRPr="00D84D7C" w:rsidRDefault="00ED7992" w:rsidP="005846CD">
            <w:r w:rsidRPr="00D84D7C">
              <w:t>Applicants, beneficiaries,</w:t>
            </w:r>
          </w:p>
          <w:p w14:paraId="1C2331BA" w14:textId="77777777" w:rsidR="00ED7992" w:rsidRPr="00D84D7C" w:rsidRDefault="00ED7992" w:rsidP="005846CD">
            <w:r w:rsidRPr="00D84D7C">
              <w:t>public</w:t>
            </w:r>
          </w:p>
          <w:p w14:paraId="0D376BBD" w14:textId="77777777" w:rsidR="00ED7992" w:rsidRPr="00D84D7C" w:rsidRDefault="00ED7992" w:rsidP="005846CD">
            <w:r w:rsidRPr="00D84D7C">
              <w:t>media</w:t>
            </w:r>
          </w:p>
        </w:tc>
        <w:tc>
          <w:tcPr>
            <w:tcW w:w="727" w:type="pct"/>
            <w:shd w:val="clear" w:color="auto" w:fill="auto"/>
            <w:vAlign w:val="center"/>
          </w:tcPr>
          <w:p w14:paraId="222CE9DC" w14:textId="77777777" w:rsidR="00ED7992" w:rsidRPr="00D84D7C" w:rsidRDefault="00ED7992" w:rsidP="005846CD">
            <w:r w:rsidRPr="00D84D7C">
              <w:t>CZK 0</w:t>
            </w:r>
          </w:p>
        </w:tc>
        <w:tc>
          <w:tcPr>
            <w:tcW w:w="894" w:type="pct"/>
            <w:shd w:val="clear" w:color="auto" w:fill="auto"/>
            <w:vAlign w:val="center"/>
          </w:tcPr>
          <w:p w14:paraId="3014593E" w14:textId="77777777" w:rsidR="00ED7992" w:rsidRPr="00D84D7C" w:rsidRDefault="00ED7992" w:rsidP="005846CD">
            <w:r w:rsidRPr="00D84D7C">
              <w:t>Website was continually updated throughout the reference period.</w:t>
            </w:r>
          </w:p>
          <w:p w14:paraId="17B05B78" w14:textId="77777777" w:rsidR="00ED7992" w:rsidRPr="00D84D7C" w:rsidRDefault="00ED7992" w:rsidP="005846CD"/>
        </w:tc>
      </w:tr>
      <w:tr w:rsidR="00ED7992" w:rsidRPr="00D84D7C" w14:paraId="15841D66" w14:textId="77777777" w:rsidTr="005846CD">
        <w:trPr>
          <w:trHeight w:val="144"/>
        </w:trPr>
        <w:tc>
          <w:tcPr>
            <w:tcW w:w="565" w:type="pct"/>
            <w:shd w:val="clear" w:color="auto" w:fill="auto"/>
            <w:vAlign w:val="center"/>
          </w:tcPr>
          <w:p w14:paraId="36A17585" w14:textId="77777777" w:rsidR="00ED7992" w:rsidRPr="00D84D7C" w:rsidRDefault="00ED7992" w:rsidP="005846CD">
            <w:r w:rsidRPr="00D84D7C">
              <w:t>MoLSA</w:t>
            </w:r>
          </w:p>
        </w:tc>
        <w:tc>
          <w:tcPr>
            <w:tcW w:w="1061" w:type="pct"/>
            <w:shd w:val="clear" w:color="auto" w:fill="auto"/>
            <w:vAlign w:val="center"/>
          </w:tcPr>
          <w:p w14:paraId="6B264183" w14:textId="77777777" w:rsidR="00ED7992" w:rsidRPr="00D84D7C" w:rsidRDefault="00ED7992" w:rsidP="005846CD">
            <w:r w:rsidRPr="00D84D7C">
              <w:t>Presentations of successful IOP projects in IA 3.1 in the magazine Respekt – two publications</w:t>
            </w:r>
          </w:p>
        </w:tc>
        <w:tc>
          <w:tcPr>
            <w:tcW w:w="906" w:type="pct"/>
            <w:shd w:val="clear" w:color="auto" w:fill="auto"/>
            <w:vAlign w:val="center"/>
          </w:tcPr>
          <w:p w14:paraId="35AC2265" w14:textId="77777777" w:rsidR="00ED7992" w:rsidRPr="00D84D7C" w:rsidRDefault="00ED7992" w:rsidP="005846CD">
            <w:pPr>
              <w:pStyle w:val="Odstavecseseznamem"/>
              <w:ind w:left="0"/>
              <w:rPr>
                <w:rFonts w:ascii="Times New Roman" w:hAnsi="Times New Roman"/>
                <w:sz w:val="20"/>
                <w:szCs w:val="20"/>
              </w:rPr>
            </w:pPr>
            <w:r w:rsidRPr="00D84D7C">
              <w:rPr>
                <w:rFonts w:ascii="Times New Roman" w:hAnsi="Times New Roman"/>
                <w:sz w:val="20"/>
              </w:rPr>
              <w:t>Presentations of successful IOP projects in IA 3.1(a) transformation of social services and the IA 3.1(b) investment support for socially excluded localities</w:t>
            </w:r>
          </w:p>
        </w:tc>
        <w:tc>
          <w:tcPr>
            <w:tcW w:w="847" w:type="pct"/>
            <w:shd w:val="clear" w:color="auto" w:fill="auto"/>
            <w:vAlign w:val="center"/>
          </w:tcPr>
          <w:p w14:paraId="27B0546F" w14:textId="77777777" w:rsidR="00ED7992" w:rsidRPr="00D84D7C" w:rsidRDefault="00ED7992" w:rsidP="005846CD">
            <w:pPr>
              <w:pStyle w:val="Odstavecseseznamem"/>
              <w:ind w:left="0"/>
              <w:rPr>
                <w:rFonts w:ascii="Times New Roman" w:hAnsi="Times New Roman"/>
                <w:sz w:val="20"/>
                <w:szCs w:val="20"/>
              </w:rPr>
            </w:pPr>
            <w:r w:rsidRPr="00D84D7C">
              <w:rPr>
                <w:rFonts w:ascii="Times New Roman" w:hAnsi="Times New Roman"/>
                <w:sz w:val="20"/>
              </w:rPr>
              <w:t>The public</w:t>
            </w:r>
          </w:p>
        </w:tc>
        <w:tc>
          <w:tcPr>
            <w:tcW w:w="727" w:type="pct"/>
            <w:shd w:val="clear" w:color="auto" w:fill="auto"/>
            <w:vAlign w:val="center"/>
          </w:tcPr>
          <w:p w14:paraId="32A3F4B3" w14:textId="77777777" w:rsidR="00ED7992" w:rsidRPr="00D84D7C" w:rsidRDefault="00ED7992" w:rsidP="005846CD">
            <w:r w:rsidRPr="00D84D7C">
              <w:t>CZK 67,922</w:t>
            </w:r>
          </w:p>
          <w:p w14:paraId="56EF50B7" w14:textId="77777777" w:rsidR="00ED7992" w:rsidRPr="00D84D7C" w:rsidRDefault="00ED7992" w:rsidP="005846CD">
            <w:pPr>
              <w:pStyle w:val="Odstavecseseznamem"/>
              <w:ind w:left="0"/>
              <w:rPr>
                <w:rFonts w:ascii="Times New Roman" w:hAnsi="Times New Roman"/>
                <w:sz w:val="20"/>
                <w:szCs w:val="20"/>
              </w:rPr>
            </w:pPr>
          </w:p>
        </w:tc>
        <w:tc>
          <w:tcPr>
            <w:tcW w:w="894" w:type="pct"/>
            <w:shd w:val="clear" w:color="auto" w:fill="auto"/>
            <w:vAlign w:val="center"/>
          </w:tcPr>
          <w:p w14:paraId="35F86694" w14:textId="006D48A3" w:rsidR="00ED7992" w:rsidRPr="00D84D7C" w:rsidRDefault="00ED7992" w:rsidP="00FA4CFB">
            <w:pPr>
              <w:pStyle w:val="Odstavecseseznamem"/>
              <w:ind w:left="0"/>
              <w:rPr>
                <w:rFonts w:ascii="Times New Roman" w:hAnsi="Times New Roman"/>
                <w:sz w:val="20"/>
                <w:szCs w:val="20"/>
              </w:rPr>
            </w:pPr>
            <w:r w:rsidRPr="00D84D7C">
              <w:rPr>
                <w:rFonts w:ascii="Times New Roman" w:hAnsi="Times New Roman"/>
                <w:sz w:val="20"/>
              </w:rPr>
              <w:t>Publication of successful IOP projects – published in the magazine Respekt on 7 September 2015 and 14 September 2015 on ½ page in colour.</w:t>
            </w:r>
          </w:p>
        </w:tc>
      </w:tr>
      <w:tr w:rsidR="00ED7992" w:rsidRPr="00D84D7C" w14:paraId="52A4FAE0" w14:textId="77777777" w:rsidTr="005846CD">
        <w:trPr>
          <w:trHeight w:val="640"/>
        </w:trPr>
        <w:tc>
          <w:tcPr>
            <w:tcW w:w="565" w:type="pct"/>
            <w:shd w:val="clear" w:color="auto" w:fill="DCE6F1"/>
            <w:vAlign w:val="center"/>
          </w:tcPr>
          <w:p w14:paraId="08689F89" w14:textId="77777777" w:rsidR="00ED7992" w:rsidRPr="00D84D7C" w:rsidRDefault="00ED7992" w:rsidP="005846CD">
            <w:r w:rsidRPr="00D84D7C">
              <w:t>Ministry of the Interior</w:t>
            </w:r>
          </w:p>
        </w:tc>
        <w:tc>
          <w:tcPr>
            <w:tcW w:w="1061" w:type="pct"/>
            <w:shd w:val="clear" w:color="auto" w:fill="DCE6F1"/>
            <w:vAlign w:val="center"/>
          </w:tcPr>
          <w:p w14:paraId="30BCF734" w14:textId="77777777" w:rsidR="00ED7992" w:rsidRPr="00D84D7C" w:rsidRDefault="00ED7992" w:rsidP="005846CD">
            <w:r w:rsidRPr="00D84D7C">
              <w:t>Website www.osf-mvcr.cz</w:t>
            </w:r>
          </w:p>
        </w:tc>
        <w:tc>
          <w:tcPr>
            <w:tcW w:w="906" w:type="pct"/>
            <w:shd w:val="clear" w:color="auto" w:fill="DCE6F1"/>
            <w:vAlign w:val="center"/>
          </w:tcPr>
          <w:p w14:paraId="5C6454B7" w14:textId="6244C366" w:rsidR="00ED7992" w:rsidRPr="00D84D7C" w:rsidRDefault="00ED7992" w:rsidP="005846CD">
            <w:r w:rsidRPr="00D84D7C">
              <w:t xml:space="preserve">Ongoing publication of information and </w:t>
            </w:r>
            <w:r w:rsidR="00D84D7C" w:rsidRPr="00D84D7C">
              <w:t>website</w:t>
            </w:r>
            <w:r w:rsidRPr="00D84D7C">
              <w:t xml:space="preserve"> updates</w:t>
            </w:r>
          </w:p>
        </w:tc>
        <w:tc>
          <w:tcPr>
            <w:tcW w:w="847" w:type="pct"/>
            <w:shd w:val="clear" w:color="auto" w:fill="DCE6F1"/>
            <w:vAlign w:val="center"/>
          </w:tcPr>
          <w:p w14:paraId="1012CD9F" w14:textId="77777777" w:rsidR="00ED7992" w:rsidRPr="00D84D7C" w:rsidRDefault="00ED7992" w:rsidP="005846CD">
            <w:r w:rsidRPr="00D84D7C">
              <w:t>Applicants, beneficiaries,</w:t>
            </w:r>
          </w:p>
          <w:p w14:paraId="3C66F7C5" w14:textId="77777777" w:rsidR="00ED7992" w:rsidRPr="00D84D7C" w:rsidRDefault="00ED7992" w:rsidP="005846CD">
            <w:r w:rsidRPr="00D84D7C">
              <w:t>public, evaluators, implementation bodies,</w:t>
            </w:r>
          </w:p>
          <w:p w14:paraId="553C2472" w14:textId="77777777" w:rsidR="00ED7992" w:rsidRPr="00D84D7C" w:rsidRDefault="00ED7992" w:rsidP="005846CD">
            <w:r w:rsidRPr="00D84D7C">
              <w:t>media</w:t>
            </w:r>
          </w:p>
        </w:tc>
        <w:tc>
          <w:tcPr>
            <w:tcW w:w="727" w:type="pct"/>
            <w:shd w:val="clear" w:color="auto" w:fill="DCE6F1"/>
            <w:vAlign w:val="center"/>
          </w:tcPr>
          <w:p w14:paraId="7F4F081F" w14:textId="77777777" w:rsidR="00ED7992" w:rsidRPr="00D84D7C" w:rsidRDefault="00ED7992" w:rsidP="005846CD">
            <w:r w:rsidRPr="00D84D7C">
              <w:t>CZK 0</w:t>
            </w:r>
          </w:p>
        </w:tc>
        <w:tc>
          <w:tcPr>
            <w:tcW w:w="894" w:type="pct"/>
            <w:shd w:val="clear" w:color="auto" w:fill="DCE6F1"/>
            <w:vAlign w:val="center"/>
          </w:tcPr>
          <w:p w14:paraId="15F77DE2" w14:textId="77777777" w:rsidR="00ED7992" w:rsidRPr="00D84D7C" w:rsidRDefault="00ED7992" w:rsidP="005846CD">
            <w:r w:rsidRPr="00D84D7C">
              <w:t>Website is continually updated throughout the year.</w:t>
            </w:r>
          </w:p>
        </w:tc>
      </w:tr>
      <w:tr w:rsidR="00ED7992" w:rsidRPr="00D84D7C" w14:paraId="343FC0D8" w14:textId="77777777" w:rsidTr="005846CD">
        <w:trPr>
          <w:trHeight w:val="144"/>
        </w:trPr>
        <w:tc>
          <w:tcPr>
            <w:tcW w:w="565" w:type="pct"/>
            <w:shd w:val="clear" w:color="auto" w:fill="DCE6F1"/>
            <w:vAlign w:val="center"/>
          </w:tcPr>
          <w:p w14:paraId="1E3950EC" w14:textId="77777777" w:rsidR="00ED7992" w:rsidRPr="00D84D7C" w:rsidRDefault="00ED7992" w:rsidP="005846CD">
            <w:r w:rsidRPr="00D84D7C">
              <w:t>Ministry of the Interior</w:t>
            </w:r>
          </w:p>
        </w:tc>
        <w:tc>
          <w:tcPr>
            <w:tcW w:w="1061" w:type="pct"/>
            <w:shd w:val="clear" w:color="auto" w:fill="DCE6F1"/>
            <w:vAlign w:val="center"/>
          </w:tcPr>
          <w:p w14:paraId="17E236A4" w14:textId="77777777" w:rsidR="00ED7992" w:rsidRPr="00D84D7C" w:rsidRDefault="00ED7992" w:rsidP="005846CD">
            <w:r w:rsidRPr="00D84D7C">
              <w:t>Website</w:t>
            </w:r>
          </w:p>
          <w:p w14:paraId="5C57014D" w14:textId="77777777" w:rsidR="00ED7992" w:rsidRPr="00D84D7C" w:rsidRDefault="00ED7992" w:rsidP="005846CD">
            <w:r w:rsidRPr="00D84D7C">
              <w:t>projekty.osf-mvcr.cz</w:t>
            </w:r>
          </w:p>
        </w:tc>
        <w:tc>
          <w:tcPr>
            <w:tcW w:w="906" w:type="pct"/>
            <w:shd w:val="clear" w:color="auto" w:fill="DCE6F1"/>
            <w:vAlign w:val="center"/>
          </w:tcPr>
          <w:p w14:paraId="10D9CB01" w14:textId="77777777" w:rsidR="00ED7992" w:rsidRPr="00D84D7C" w:rsidRDefault="00ED7992" w:rsidP="005846CD">
            <w:r w:rsidRPr="00D84D7C">
              <w:t>Database of presentations of successful projects</w:t>
            </w:r>
          </w:p>
        </w:tc>
        <w:tc>
          <w:tcPr>
            <w:tcW w:w="847" w:type="pct"/>
            <w:shd w:val="clear" w:color="auto" w:fill="DCE6F1"/>
            <w:vAlign w:val="center"/>
          </w:tcPr>
          <w:p w14:paraId="0E4DABA6" w14:textId="77777777" w:rsidR="00ED7992" w:rsidRPr="00D84D7C" w:rsidRDefault="00ED7992" w:rsidP="005846CD">
            <w:r w:rsidRPr="00D84D7C">
              <w:t>Applicants and beneficiaries, public, media</w:t>
            </w:r>
          </w:p>
        </w:tc>
        <w:tc>
          <w:tcPr>
            <w:tcW w:w="727" w:type="pct"/>
            <w:shd w:val="clear" w:color="auto" w:fill="DCE6F1"/>
            <w:vAlign w:val="center"/>
          </w:tcPr>
          <w:p w14:paraId="54BEC151" w14:textId="77777777" w:rsidR="00ED7992" w:rsidRPr="00D84D7C" w:rsidDel="00A23BDC" w:rsidRDefault="00ED7992" w:rsidP="005846CD">
            <w:r w:rsidRPr="00D84D7C">
              <w:t>CZK 27,398</w:t>
            </w:r>
          </w:p>
          <w:p w14:paraId="350B1B3D" w14:textId="77777777" w:rsidR="00ED7992" w:rsidRPr="00D84D7C" w:rsidRDefault="00ED7992" w:rsidP="005846CD">
            <w:r w:rsidRPr="00D84D7C">
              <w:t>(hosting)</w:t>
            </w:r>
          </w:p>
        </w:tc>
        <w:tc>
          <w:tcPr>
            <w:tcW w:w="894" w:type="pct"/>
            <w:shd w:val="clear" w:color="auto" w:fill="DCE6F1"/>
            <w:vAlign w:val="center"/>
          </w:tcPr>
          <w:p w14:paraId="0620D2B3" w14:textId="77777777" w:rsidR="00ED7992" w:rsidRPr="00D84D7C" w:rsidRDefault="00ED7992" w:rsidP="005846CD">
            <w:r w:rsidRPr="00D84D7C">
              <w:t>Website is continually updated throughout the year.</w:t>
            </w:r>
          </w:p>
        </w:tc>
      </w:tr>
      <w:tr w:rsidR="00ED7992" w:rsidRPr="00D84D7C" w14:paraId="48646B91" w14:textId="77777777" w:rsidTr="005846CD">
        <w:trPr>
          <w:trHeight w:val="144"/>
        </w:trPr>
        <w:tc>
          <w:tcPr>
            <w:tcW w:w="565" w:type="pct"/>
            <w:shd w:val="clear" w:color="auto" w:fill="DCE6F1"/>
            <w:vAlign w:val="center"/>
          </w:tcPr>
          <w:p w14:paraId="0CD5F191" w14:textId="77777777" w:rsidR="00ED7992" w:rsidRPr="00D84D7C" w:rsidRDefault="00ED7992" w:rsidP="005846CD">
            <w:r w:rsidRPr="00D84D7C">
              <w:t>Ministry of the Interior</w:t>
            </w:r>
          </w:p>
        </w:tc>
        <w:tc>
          <w:tcPr>
            <w:tcW w:w="1061" w:type="pct"/>
            <w:shd w:val="clear" w:color="auto" w:fill="DCE6F1"/>
            <w:vAlign w:val="center"/>
          </w:tcPr>
          <w:p w14:paraId="06A10C04" w14:textId="77777777" w:rsidR="00ED7992" w:rsidRPr="00D84D7C" w:rsidRDefault="00ED7992" w:rsidP="005846CD">
            <w:r w:rsidRPr="00D84D7C">
              <w:t>Twitter</w:t>
            </w:r>
          </w:p>
        </w:tc>
        <w:tc>
          <w:tcPr>
            <w:tcW w:w="906" w:type="pct"/>
            <w:shd w:val="clear" w:color="auto" w:fill="DCE6F1"/>
            <w:vAlign w:val="center"/>
          </w:tcPr>
          <w:p w14:paraId="6B569BBD" w14:textId="77777777" w:rsidR="00ED7992" w:rsidRPr="00D84D7C" w:rsidRDefault="00ED7992" w:rsidP="005846CD">
            <w:r w:rsidRPr="00D84D7C">
              <w:t>Continuous publication of news from SFD</w:t>
            </w:r>
          </w:p>
        </w:tc>
        <w:tc>
          <w:tcPr>
            <w:tcW w:w="847" w:type="pct"/>
            <w:shd w:val="clear" w:color="auto" w:fill="DCE6F1"/>
            <w:vAlign w:val="center"/>
          </w:tcPr>
          <w:p w14:paraId="74A19AE4" w14:textId="77777777" w:rsidR="00ED7992" w:rsidRPr="00D84D7C" w:rsidRDefault="00ED7992" w:rsidP="005846CD">
            <w:r w:rsidRPr="00D84D7C">
              <w:t>Public</w:t>
            </w:r>
          </w:p>
          <w:p w14:paraId="76C018FB" w14:textId="77777777" w:rsidR="00ED7992" w:rsidRPr="00D84D7C" w:rsidRDefault="00ED7992" w:rsidP="005846CD">
            <w:r w:rsidRPr="00D84D7C">
              <w:t>media</w:t>
            </w:r>
          </w:p>
        </w:tc>
        <w:tc>
          <w:tcPr>
            <w:tcW w:w="727" w:type="pct"/>
            <w:shd w:val="clear" w:color="auto" w:fill="DCE6F1"/>
            <w:vAlign w:val="center"/>
          </w:tcPr>
          <w:p w14:paraId="428B54A3" w14:textId="77777777" w:rsidR="00ED7992" w:rsidRPr="00D84D7C" w:rsidRDefault="00ED7992" w:rsidP="005846CD">
            <w:r w:rsidRPr="00D84D7C">
              <w:t>CZK 0</w:t>
            </w:r>
          </w:p>
        </w:tc>
        <w:tc>
          <w:tcPr>
            <w:tcW w:w="894" w:type="pct"/>
            <w:shd w:val="clear" w:color="auto" w:fill="DCE6F1"/>
            <w:vAlign w:val="center"/>
          </w:tcPr>
          <w:p w14:paraId="763ACA00" w14:textId="77777777" w:rsidR="00ED7992" w:rsidRPr="00D84D7C" w:rsidRDefault="00ED7992" w:rsidP="005846CD">
            <w:r w:rsidRPr="00D84D7C">
              <w:t>Current number of followers: 241</w:t>
            </w:r>
          </w:p>
        </w:tc>
      </w:tr>
      <w:tr w:rsidR="00ED7992" w:rsidRPr="00D84D7C" w14:paraId="5921B70F" w14:textId="77777777" w:rsidTr="005846CD">
        <w:trPr>
          <w:trHeight w:val="144"/>
        </w:trPr>
        <w:tc>
          <w:tcPr>
            <w:tcW w:w="565" w:type="pct"/>
            <w:shd w:val="clear" w:color="auto" w:fill="DCE6F1"/>
            <w:vAlign w:val="center"/>
          </w:tcPr>
          <w:p w14:paraId="4F7F8665" w14:textId="77777777" w:rsidR="00ED7992" w:rsidRPr="00D84D7C" w:rsidRDefault="00ED7992" w:rsidP="005846CD">
            <w:r w:rsidRPr="00D84D7C">
              <w:t>Ministry of the Interior</w:t>
            </w:r>
          </w:p>
        </w:tc>
        <w:tc>
          <w:tcPr>
            <w:tcW w:w="1061" w:type="pct"/>
            <w:shd w:val="clear" w:color="auto" w:fill="DCE6F1"/>
            <w:vAlign w:val="center"/>
          </w:tcPr>
          <w:p w14:paraId="6A53C008" w14:textId="1E877F2A" w:rsidR="00ED7992" w:rsidRPr="00D84D7C" w:rsidRDefault="00ED7992" w:rsidP="00FA4CFB">
            <w:r w:rsidRPr="00D84D7C">
              <w:t>Regular production and distribution of the newsletter (NSL)</w:t>
            </w:r>
          </w:p>
        </w:tc>
        <w:tc>
          <w:tcPr>
            <w:tcW w:w="906" w:type="pct"/>
            <w:shd w:val="clear" w:color="auto" w:fill="DCE6F1"/>
            <w:vAlign w:val="center"/>
          </w:tcPr>
          <w:p w14:paraId="29FAEFF7" w14:textId="77777777" w:rsidR="00ED7992" w:rsidRPr="00D84D7C" w:rsidRDefault="00ED7992" w:rsidP="005846CD">
            <w:r w:rsidRPr="00D84D7C">
              <w:t>Informing about the activities of SFD, successful projects, statistics</w:t>
            </w:r>
          </w:p>
        </w:tc>
        <w:tc>
          <w:tcPr>
            <w:tcW w:w="847" w:type="pct"/>
            <w:shd w:val="clear" w:color="auto" w:fill="DCE6F1"/>
            <w:vAlign w:val="center"/>
          </w:tcPr>
          <w:p w14:paraId="1AD49047" w14:textId="77777777" w:rsidR="00ED7992" w:rsidRPr="00D84D7C" w:rsidRDefault="00ED7992" w:rsidP="005846CD">
            <w:r w:rsidRPr="00D84D7C">
              <w:t>Professional public</w:t>
            </w:r>
          </w:p>
        </w:tc>
        <w:tc>
          <w:tcPr>
            <w:tcW w:w="727" w:type="pct"/>
            <w:shd w:val="clear" w:color="auto" w:fill="DCE6F1"/>
            <w:vAlign w:val="center"/>
          </w:tcPr>
          <w:p w14:paraId="67AFBA73" w14:textId="77777777" w:rsidR="00ED7992" w:rsidRPr="00D84D7C" w:rsidRDefault="00ED7992" w:rsidP="005846CD">
            <w:r w:rsidRPr="00D84D7C">
              <w:t>CZK 0</w:t>
            </w:r>
          </w:p>
        </w:tc>
        <w:tc>
          <w:tcPr>
            <w:tcW w:w="894" w:type="pct"/>
            <w:shd w:val="clear" w:color="auto" w:fill="DCE6F1"/>
            <w:vAlign w:val="center"/>
          </w:tcPr>
          <w:p w14:paraId="5B90B2A1" w14:textId="69B3EB09" w:rsidR="00ED7992" w:rsidRPr="00D84D7C" w:rsidRDefault="00ED7992" w:rsidP="00FA4CFB">
            <w:r w:rsidRPr="00D84D7C">
              <w:t>Issue 2 NSL – no. 1/2015, 2/2015, electronic form, distributed to 1,140 e-mail addresses, available for download from SFD website.</w:t>
            </w:r>
          </w:p>
        </w:tc>
      </w:tr>
      <w:tr w:rsidR="00ED7992" w:rsidRPr="00D84D7C" w14:paraId="32C030FA" w14:textId="77777777" w:rsidTr="005846CD">
        <w:trPr>
          <w:trHeight w:val="1272"/>
        </w:trPr>
        <w:tc>
          <w:tcPr>
            <w:tcW w:w="565" w:type="pct"/>
            <w:shd w:val="clear" w:color="auto" w:fill="DCE6F1"/>
            <w:vAlign w:val="center"/>
          </w:tcPr>
          <w:p w14:paraId="7D789BDA" w14:textId="77777777" w:rsidR="00ED7992" w:rsidRPr="00D84D7C" w:rsidRDefault="00ED7992" w:rsidP="005846CD">
            <w:r w:rsidRPr="00D84D7C">
              <w:t>Ministry of the Interior</w:t>
            </w:r>
          </w:p>
        </w:tc>
        <w:tc>
          <w:tcPr>
            <w:tcW w:w="1061" w:type="pct"/>
            <w:shd w:val="clear" w:color="auto" w:fill="DCE6F1"/>
            <w:vAlign w:val="center"/>
          </w:tcPr>
          <w:p w14:paraId="16FFFF7F" w14:textId="77777777" w:rsidR="00ED7992" w:rsidRPr="00D84D7C" w:rsidRDefault="00ED7992" w:rsidP="005846CD">
            <w:pPr>
              <w:pStyle w:val="Odstavecseseznamem"/>
              <w:ind w:left="0"/>
              <w:rPr>
                <w:rFonts w:ascii="Times New Roman" w:hAnsi="Times New Roman"/>
                <w:sz w:val="20"/>
                <w:szCs w:val="20"/>
              </w:rPr>
            </w:pPr>
            <w:r w:rsidRPr="00D84D7C">
              <w:rPr>
                <w:rFonts w:ascii="Times New Roman" w:hAnsi="Times New Roman"/>
                <w:sz w:val="20"/>
              </w:rPr>
              <w:t>PR articles</w:t>
            </w:r>
          </w:p>
        </w:tc>
        <w:tc>
          <w:tcPr>
            <w:tcW w:w="906" w:type="pct"/>
            <w:shd w:val="clear" w:color="auto" w:fill="DCE6F1"/>
            <w:vAlign w:val="center"/>
          </w:tcPr>
          <w:p w14:paraId="75F96401" w14:textId="34D8514E" w:rsidR="00ED7992" w:rsidRPr="00D84D7C" w:rsidRDefault="00ED7992" w:rsidP="00FA4CFB">
            <w:r w:rsidRPr="00D84D7C">
              <w:t>Support for IOP and successful projects</w:t>
            </w:r>
          </w:p>
        </w:tc>
        <w:tc>
          <w:tcPr>
            <w:tcW w:w="847" w:type="pct"/>
            <w:shd w:val="clear" w:color="auto" w:fill="DCE6F1"/>
            <w:vAlign w:val="center"/>
          </w:tcPr>
          <w:p w14:paraId="7B7E7564" w14:textId="77777777" w:rsidR="00ED7992" w:rsidRPr="00D84D7C" w:rsidRDefault="00ED7992" w:rsidP="005846CD">
            <w:r w:rsidRPr="00D84D7C">
              <w:t>Public</w:t>
            </w:r>
          </w:p>
          <w:p w14:paraId="3D6A8746" w14:textId="77777777" w:rsidR="00ED7992" w:rsidRPr="00D84D7C" w:rsidRDefault="00ED7992" w:rsidP="005846CD">
            <w:r w:rsidRPr="00D84D7C">
              <w:t>media</w:t>
            </w:r>
          </w:p>
        </w:tc>
        <w:tc>
          <w:tcPr>
            <w:tcW w:w="727" w:type="pct"/>
            <w:shd w:val="clear" w:color="auto" w:fill="DCE6F1"/>
            <w:vAlign w:val="center"/>
          </w:tcPr>
          <w:p w14:paraId="3AD44B57" w14:textId="77777777" w:rsidR="00ED7992" w:rsidRPr="00D84D7C" w:rsidRDefault="00ED7992" w:rsidP="005846CD">
            <w:r w:rsidRPr="00D84D7C">
              <w:t>CZK 0</w:t>
            </w:r>
          </w:p>
        </w:tc>
        <w:tc>
          <w:tcPr>
            <w:tcW w:w="894" w:type="pct"/>
            <w:shd w:val="clear" w:color="auto" w:fill="DCE6F1"/>
            <w:vAlign w:val="center"/>
          </w:tcPr>
          <w:p w14:paraId="7D5B2A4F" w14:textId="77777777" w:rsidR="00ED7992" w:rsidRPr="00D84D7C" w:rsidRDefault="00ED7992" w:rsidP="005846CD">
            <w:pPr>
              <w:pStyle w:val="Odstavecseseznamem"/>
              <w:ind w:left="0"/>
              <w:rPr>
                <w:rFonts w:ascii="Times New Roman" w:hAnsi="Times New Roman"/>
                <w:sz w:val="20"/>
                <w:szCs w:val="20"/>
              </w:rPr>
            </w:pPr>
            <w:r w:rsidRPr="00D84D7C">
              <w:rPr>
                <w:rFonts w:ascii="Times New Roman" w:hAnsi="Times New Roman"/>
                <w:sz w:val="20"/>
              </w:rPr>
              <w:t>1 PR article published on the SFD website</w:t>
            </w:r>
          </w:p>
          <w:p w14:paraId="2D731382" w14:textId="77777777" w:rsidR="00ED7992" w:rsidRPr="00D84D7C" w:rsidRDefault="00ED7992" w:rsidP="005846CD">
            <w:pPr>
              <w:pStyle w:val="Odstavecseseznamem"/>
              <w:ind w:left="0"/>
              <w:rPr>
                <w:rFonts w:ascii="Times New Roman" w:hAnsi="Times New Roman"/>
                <w:i/>
                <w:sz w:val="20"/>
                <w:szCs w:val="20"/>
              </w:rPr>
            </w:pPr>
            <w:r w:rsidRPr="00D84D7C">
              <w:rPr>
                <w:rFonts w:ascii="Times New Roman" w:hAnsi="Times New Roman"/>
                <w:sz w:val="20"/>
              </w:rPr>
              <w:t>http://www.osf-mvcr.cz/pr-clanky</w:t>
            </w:r>
          </w:p>
        </w:tc>
      </w:tr>
      <w:tr w:rsidR="00ED7992" w:rsidRPr="00D84D7C" w14:paraId="469C2CDF" w14:textId="77777777" w:rsidTr="005846CD">
        <w:trPr>
          <w:trHeight w:val="929"/>
        </w:trPr>
        <w:tc>
          <w:tcPr>
            <w:tcW w:w="565" w:type="pct"/>
            <w:shd w:val="clear" w:color="auto" w:fill="DCE6F1"/>
            <w:vAlign w:val="center"/>
          </w:tcPr>
          <w:p w14:paraId="1223BCFE" w14:textId="77777777" w:rsidR="00ED7992" w:rsidRPr="00D84D7C" w:rsidRDefault="00ED7992" w:rsidP="005846CD">
            <w:r w:rsidRPr="00D84D7C">
              <w:t>Ministry of the Interior</w:t>
            </w:r>
          </w:p>
        </w:tc>
        <w:tc>
          <w:tcPr>
            <w:tcW w:w="1061" w:type="pct"/>
            <w:shd w:val="clear" w:color="auto" w:fill="DCE6F1"/>
            <w:vAlign w:val="center"/>
          </w:tcPr>
          <w:p w14:paraId="00160B68" w14:textId="77777777" w:rsidR="00ED7992" w:rsidRPr="00D84D7C" w:rsidRDefault="00ED7992" w:rsidP="005846CD">
            <w:r w:rsidRPr="00D84D7C">
              <w:t>Polls on the SFD website</w:t>
            </w:r>
          </w:p>
        </w:tc>
        <w:tc>
          <w:tcPr>
            <w:tcW w:w="906" w:type="pct"/>
            <w:shd w:val="clear" w:color="auto" w:fill="DCE6F1"/>
            <w:vAlign w:val="center"/>
          </w:tcPr>
          <w:p w14:paraId="68C051EC" w14:textId="77777777" w:rsidR="00ED7992" w:rsidRPr="00D84D7C" w:rsidRDefault="00ED7992" w:rsidP="005846CD">
            <w:r w:rsidRPr="00D84D7C">
              <w:t>eGovernment</w:t>
            </w:r>
          </w:p>
          <w:p w14:paraId="3513ACF8" w14:textId="77777777" w:rsidR="00ED7992" w:rsidRPr="00D84D7C" w:rsidRDefault="00ED7992" w:rsidP="005846CD">
            <w:r w:rsidRPr="00D84D7C">
              <w:t>benefits of the project for the operation of the office, publicity measures</w:t>
            </w:r>
          </w:p>
        </w:tc>
        <w:tc>
          <w:tcPr>
            <w:tcW w:w="847" w:type="pct"/>
            <w:shd w:val="clear" w:color="auto" w:fill="DCE6F1"/>
            <w:vAlign w:val="center"/>
          </w:tcPr>
          <w:p w14:paraId="4EDF6C3A" w14:textId="77777777" w:rsidR="00ED7992" w:rsidRPr="00D84D7C" w:rsidRDefault="00ED7992" w:rsidP="005846CD">
            <w:r w:rsidRPr="00D84D7C">
              <w:t>Beneficiaries</w:t>
            </w:r>
          </w:p>
          <w:p w14:paraId="6C47C782" w14:textId="77777777" w:rsidR="00ED7992" w:rsidRPr="00D84D7C" w:rsidRDefault="00ED7992" w:rsidP="005846CD">
            <w:r w:rsidRPr="00D84D7C">
              <w:t>General public</w:t>
            </w:r>
          </w:p>
          <w:p w14:paraId="18BDA949" w14:textId="77777777" w:rsidR="00ED7992" w:rsidRPr="00D84D7C" w:rsidRDefault="00ED7992" w:rsidP="005846CD"/>
        </w:tc>
        <w:tc>
          <w:tcPr>
            <w:tcW w:w="727" w:type="pct"/>
            <w:shd w:val="clear" w:color="auto" w:fill="DCE6F1"/>
            <w:vAlign w:val="center"/>
          </w:tcPr>
          <w:p w14:paraId="3F140DF1" w14:textId="77777777" w:rsidR="00ED7992" w:rsidRPr="00D84D7C" w:rsidRDefault="00ED7992" w:rsidP="005846CD">
            <w:r w:rsidRPr="00D84D7C">
              <w:t>CZK 0</w:t>
            </w:r>
          </w:p>
        </w:tc>
        <w:tc>
          <w:tcPr>
            <w:tcW w:w="894" w:type="pct"/>
            <w:shd w:val="clear" w:color="auto" w:fill="DCE6F1"/>
            <w:vAlign w:val="center"/>
          </w:tcPr>
          <w:p w14:paraId="7F67A7C5" w14:textId="0C9DDE64" w:rsidR="00ED7992" w:rsidRPr="00D84D7C" w:rsidRDefault="00ED7992" w:rsidP="005846CD">
            <w:r w:rsidRPr="00D84D7C">
              <w:t xml:space="preserve">3 polls located on the SFD </w:t>
            </w:r>
            <w:r w:rsidR="00D84D7C" w:rsidRPr="00D84D7C">
              <w:t>website</w:t>
            </w:r>
            <w:r w:rsidRPr="00D84D7C">
              <w:t>: http://www.osf-mvcr.cz/</w:t>
            </w:r>
          </w:p>
        </w:tc>
      </w:tr>
      <w:tr w:rsidR="00ED7992" w:rsidRPr="00D84D7C" w14:paraId="74C552CF" w14:textId="77777777" w:rsidTr="005846CD">
        <w:trPr>
          <w:trHeight w:val="689"/>
        </w:trPr>
        <w:tc>
          <w:tcPr>
            <w:tcW w:w="565" w:type="pct"/>
            <w:shd w:val="clear" w:color="auto" w:fill="auto"/>
            <w:vAlign w:val="center"/>
          </w:tcPr>
          <w:p w14:paraId="70724E09" w14:textId="77777777" w:rsidR="00ED7992" w:rsidRPr="00D84D7C" w:rsidRDefault="00ED7992" w:rsidP="005846CD">
            <w:r w:rsidRPr="00D84D7C">
              <w:t>MoH</w:t>
            </w:r>
          </w:p>
        </w:tc>
        <w:tc>
          <w:tcPr>
            <w:tcW w:w="1061" w:type="pct"/>
            <w:shd w:val="clear" w:color="auto" w:fill="auto"/>
            <w:vAlign w:val="center"/>
          </w:tcPr>
          <w:p w14:paraId="6C28A61A" w14:textId="77777777" w:rsidR="00ED7992" w:rsidRPr="00D84D7C" w:rsidRDefault="00ED7992" w:rsidP="005846CD">
            <w:r w:rsidRPr="00D84D7C">
              <w:t>Website www.mzcr.cz</w:t>
            </w:r>
          </w:p>
        </w:tc>
        <w:tc>
          <w:tcPr>
            <w:tcW w:w="906" w:type="pct"/>
            <w:shd w:val="clear" w:color="auto" w:fill="auto"/>
            <w:vAlign w:val="center"/>
          </w:tcPr>
          <w:p w14:paraId="6E7936CB" w14:textId="77777777" w:rsidR="00ED7992" w:rsidRPr="00D84D7C" w:rsidRDefault="00ED7992" w:rsidP="005846CD">
            <w:r w:rsidRPr="00D84D7C">
              <w:t>Continuous publication and updates of information on Intervention Area 3.2</w:t>
            </w:r>
          </w:p>
        </w:tc>
        <w:tc>
          <w:tcPr>
            <w:tcW w:w="847" w:type="pct"/>
            <w:shd w:val="clear" w:color="auto" w:fill="auto"/>
            <w:vAlign w:val="center"/>
          </w:tcPr>
          <w:p w14:paraId="3B37F39F" w14:textId="77777777" w:rsidR="00ED7992" w:rsidRPr="00D84D7C" w:rsidRDefault="00ED7992" w:rsidP="005846CD">
            <w:r w:rsidRPr="00D84D7C">
              <w:t>Applicants and beneficiaries, public</w:t>
            </w:r>
          </w:p>
        </w:tc>
        <w:tc>
          <w:tcPr>
            <w:tcW w:w="727" w:type="pct"/>
            <w:shd w:val="clear" w:color="auto" w:fill="auto"/>
            <w:vAlign w:val="center"/>
          </w:tcPr>
          <w:p w14:paraId="6C89E790" w14:textId="77777777" w:rsidR="00ED7992" w:rsidRPr="00D84D7C" w:rsidRDefault="00ED7992" w:rsidP="005846CD">
            <w:r w:rsidRPr="00D84D7C">
              <w:t>CZK 0</w:t>
            </w:r>
          </w:p>
        </w:tc>
        <w:tc>
          <w:tcPr>
            <w:tcW w:w="894" w:type="pct"/>
            <w:shd w:val="clear" w:color="auto" w:fill="auto"/>
            <w:vAlign w:val="center"/>
          </w:tcPr>
          <w:p w14:paraId="01856020" w14:textId="77777777" w:rsidR="00ED7992" w:rsidRPr="00D84D7C" w:rsidRDefault="00ED7992" w:rsidP="005846CD">
            <w:r w:rsidRPr="00D84D7C">
              <w:t>Website is continually updated throughout the year.</w:t>
            </w:r>
          </w:p>
        </w:tc>
      </w:tr>
      <w:tr w:rsidR="00ED7992" w:rsidRPr="00D84D7C" w14:paraId="0B6BE4B9" w14:textId="77777777" w:rsidTr="005846CD">
        <w:trPr>
          <w:trHeight w:val="689"/>
        </w:trPr>
        <w:tc>
          <w:tcPr>
            <w:tcW w:w="565" w:type="pct"/>
            <w:shd w:val="clear" w:color="auto" w:fill="auto"/>
            <w:vAlign w:val="center"/>
          </w:tcPr>
          <w:p w14:paraId="5106CF54" w14:textId="77777777" w:rsidR="00ED7992" w:rsidRPr="00D84D7C" w:rsidRDefault="00ED7992" w:rsidP="005846CD">
            <w:pPr>
              <w:rPr>
                <w:highlight w:val="yellow"/>
              </w:rPr>
            </w:pPr>
            <w:r w:rsidRPr="00D84D7C">
              <w:t>MoH</w:t>
            </w:r>
          </w:p>
        </w:tc>
        <w:tc>
          <w:tcPr>
            <w:tcW w:w="1061" w:type="pct"/>
            <w:shd w:val="clear" w:color="auto" w:fill="auto"/>
            <w:vAlign w:val="center"/>
          </w:tcPr>
          <w:p w14:paraId="0D4C9FC3" w14:textId="77777777" w:rsidR="00ED7992" w:rsidRPr="00D84D7C" w:rsidRDefault="00ED7992" w:rsidP="005846CD">
            <w:r w:rsidRPr="00D84D7C">
              <w:t>International meeting of the representatives of the Czech and Slovak Republics and their beneficiaries</w:t>
            </w:r>
          </w:p>
        </w:tc>
        <w:tc>
          <w:tcPr>
            <w:tcW w:w="906" w:type="pct"/>
            <w:shd w:val="clear" w:color="auto" w:fill="auto"/>
            <w:vAlign w:val="center"/>
          </w:tcPr>
          <w:p w14:paraId="4F99B1F0" w14:textId="77777777" w:rsidR="00ED7992" w:rsidRPr="00D84D7C" w:rsidRDefault="00ED7992" w:rsidP="005846CD">
            <w:pPr>
              <w:rPr>
                <w:highlight w:val="yellow"/>
              </w:rPr>
            </w:pPr>
            <w:r w:rsidRPr="00D84D7C">
              <w:t>International meeting with the representatives of OP Healthcare (SR) and their beneficiaries - exchange of implementation experience with IOP take-up</w:t>
            </w:r>
          </w:p>
        </w:tc>
        <w:tc>
          <w:tcPr>
            <w:tcW w:w="847" w:type="pct"/>
            <w:shd w:val="clear" w:color="auto" w:fill="auto"/>
            <w:vAlign w:val="center"/>
          </w:tcPr>
          <w:p w14:paraId="564C2392" w14:textId="77777777" w:rsidR="00ED7992" w:rsidRPr="00D84D7C" w:rsidRDefault="00ED7992" w:rsidP="005846CD">
            <w:pPr>
              <w:rPr>
                <w:highlight w:val="yellow"/>
              </w:rPr>
            </w:pPr>
            <w:r w:rsidRPr="00D84D7C">
              <w:t>Beneficiaries and intermediate bodies of the Czech Republic and Slovakia</w:t>
            </w:r>
          </w:p>
        </w:tc>
        <w:tc>
          <w:tcPr>
            <w:tcW w:w="727" w:type="pct"/>
            <w:shd w:val="clear" w:color="auto" w:fill="auto"/>
          </w:tcPr>
          <w:p w14:paraId="41FD7AA5" w14:textId="77777777" w:rsidR="00ED7992" w:rsidRPr="00D84D7C" w:rsidRDefault="00ED7992" w:rsidP="005846CD">
            <w:pPr>
              <w:jc w:val="right"/>
            </w:pPr>
            <w:r w:rsidRPr="00D84D7C">
              <w:t>CZK 147,626</w:t>
            </w:r>
          </w:p>
          <w:p w14:paraId="3456E748" w14:textId="77777777" w:rsidR="00ED7992" w:rsidRPr="00D84D7C" w:rsidRDefault="00ED7992" w:rsidP="005846CD">
            <w:pPr>
              <w:jc w:val="right"/>
              <w:rPr>
                <w:highlight w:val="yellow"/>
              </w:rPr>
            </w:pPr>
          </w:p>
        </w:tc>
        <w:tc>
          <w:tcPr>
            <w:tcW w:w="894" w:type="pct"/>
            <w:shd w:val="clear" w:color="auto" w:fill="auto"/>
            <w:vAlign w:val="center"/>
          </w:tcPr>
          <w:p w14:paraId="04F378BF" w14:textId="3F9876A2" w:rsidR="00ED7992" w:rsidRPr="00D84D7C" w:rsidRDefault="00ED7992" w:rsidP="00FA4CFB">
            <w:pPr>
              <w:rPr>
                <w:highlight w:val="yellow"/>
              </w:rPr>
            </w:pPr>
            <w:r w:rsidRPr="00D84D7C">
              <w:t>8 – 10 September 2015 Brno – exchange of experience with implementation within IOP, getting contacts, excursions at Masaryk Memorial Cancer Institute and the University Hospital of St. Anne.</w:t>
            </w:r>
          </w:p>
        </w:tc>
      </w:tr>
      <w:tr w:rsidR="00ED7992" w:rsidRPr="00D84D7C" w14:paraId="5FBF40D7" w14:textId="77777777" w:rsidTr="005846CD">
        <w:trPr>
          <w:trHeight w:val="914"/>
        </w:trPr>
        <w:tc>
          <w:tcPr>
            <w:tcW w:w="565" w:type="pct"/>
            <w:shd w:val="clear" w:color="auto" w:fill="auto"/>
            <w:vAlign w:val="center"/>
          </w:tcPr>
          <w:p w14:paraId="45323C90" w14:textId="77777777" w:rsidR="00ED7992" w:rsidRPr="00D84D7C" w:rsidRDefault="00ED7992" w:rsidP="005846CD">
            <w:r w:rsidRPr="00D84D7C">
              <w:t>MoH</w:t>
            </w:r>
          </w:p>
        </w:tc>
        <w:tc>
          <w:tcPr>
            <w:tcW w:w="1061" w:type="pct"/>
            <w:shd w:val="clear" w:color="auto" w:fill="auto"/>
            <w:vAlign w:val="center"/>
          </w:tcPr>
          <w:p w14:paraId="334A325C" w14:textId="77777777" w:rsidR="00ED7992" w:rsidRPr="00D84D7C" w:rsidRDefault="00ED7992" w:rsidP="005846CD">
            <w:pPr>
              <w:rPr>
                <w:highlight w:val="yellow"/>
              </w:rPr>
            </w:pPr>
            <w:r w:rsidRPr="00D84D7C">
              <w:t xml:space="preserve">Website </w:t>
            </w:r>
            <w:hyperlink r:id="rId54">
              <w:r w:rsidRPr="00D84D7C">
                <w:t>www.kvalitazivota.eu</w:t>
              </w:r>
            </w:hyperlink>
          </w:p>
        </w:tc>
        <w:tc>
          <w:tcPr>
            <w:tcW w:w="906" w:type="pct"/>
            <w:shd w:val="clear" w:color="auto" w:fill="auto"/>
            <w:vAlign w:val="center"/>
          </w:tcPr>
          <w:p w14:paraId="407AC94A" w14:textId="77777777" w:rsidR="00ED7992" w:rsidRPr="00D84D7C" w:rsidRDefault="00ED7992" w:rsidP="005846CD">
            <w:r w:rsidRPr="00D84D7C">
              <w:t>Ongoing publication of examples of successful projects in Intervention Area 3.2</w:t>
            </w:r>
          </w:p>
        </w:tc>
        <w:tc>
          <w:tcPr>
            <w:tcW w:w="847" w:type="pct"/>
            <w:shd w:val="clear" w:color="auto" w:fill="auto"/>
            <w:vAlign w:val="center"/>
          </w:tcPr>
          <w:p w14:paraId="4188FBDE" w14:textId="77777777" w:rsidR="00ED7992" w:rsidRPr="00D84D7C" w:rsidRDefault="00ED7992" w:rsidP="005846CD">
            <w:r w:rsidRPr="00D84D7C">
              <w:t>The public</w:t>
            </w:r>
          </w:p>
        </w:tc>
        <w:tc>
          <w:tcPr>
            <w:tcW w:w="727" w:type="pct"/>
            <w:shd w:val="clear" w:color="auto" w:fill="auto"/>
            <w:vAlign w:val="center"/>
          </w:tcPr>
          <w:p w14:paraId="3F334146" w14:textId="77777777" w:rsidR="00ED7992" w:rsidRPr="00D84D7C" w:rsidRDefault="00ED7992" w:rsidP="005846CD">
            <w:r w:rsidRPr="00D84D7C">
              <w:t>CZK 0</w:t>
            </w:r>
          </w:p>
        </w:tc>
        <w:tc>
          <w:tcPr>
            <w:tcW w:w="894" w:type="pct"/>
            <w:shd w:val="clear" w:color="auto" w:fill="auto"/>
            <w:vAlign w:val="center"/>
          </w:tcPr>
          <w:p w14:paraId="2C5BFB2A" w14:textId="77777777" w:rsidR="00ED7992" w:rsidRPr="00D84D7C" w:rsidRDefault="00ED7992" w:rsidP="005846CD">
            <w:r w:rsidRPr="00D84D7C">
              <w:t>Website is continually updated throughout the year.</w:t>
            </w:r>
          </w:p>
        </w:tc>
      </w:tr>
    </w:tbl>
    <w:p w14:paraId="472755FE" w14:textId="77777777" w:rsidR="007311AE" w:rsidRPr="00D84D7C" w:rsidRDefault="007311AE">
      <w:pPr>
        <w:sectPr w:rsidR="007311AE" w:rsidRPr="00D84D7C" w:rsidSect="006C1BAC">
          <w:pgSz w:w="16840" w:h="11907" w:orient="landscape" w:code="9"/>
          <w:pgMar w:top="1418" w:right="1418" w:bottom="1418" w:left="1418" w:header="709" w:footer="709" w:gutter="0"/>
          <w:cols w:space="708"/>
          <w:docGrid w:linePitch="360"/>
        </w:sectPr>
      </w:pPr>
    </w:p>
    <w:p w14:paraId="4B1ABB9A" w14:textId="77777777" w:rsidR="00B21151" w:rsidRPr="00D84D7C" w:rsidRDefault="00B21151" w:rsidP="007311AE">
      <w:pPr>
        <w:pStyle w:val="Nadpis2"/>
        <w:rPr>
          <w:rFonts w:ascii="Times New Roman" w:hAnsi="Times New Roman"/>
          <w:i w:val="0"/>
        </w:rPr>
      </w:pPr>
      <w:bookmarkStart w:id="446" w:name="_Toc433873536"/>
      <w:bookmarkStart w:id="447" w:name="_Toc432150129"/>
      <w:bookmarkStart w:id="448" w:name="_Toc434907522"/>
      <w:r w:rsidRPr="00D84D7C">
        <w:rPr>
          <w:rFonts w:ascii="Times New Roman" w:hAnsi="Times New Roman"/>
          <w:i w:val="0"/>
        </w:rPr>
        <w:t>Annex 2 – IOP Crisis Plan 2015</w:t>
      </w:r>
      <w:bookmarkEnd w:id="446"/>
      <w:bookmarkEnd w:id="447"/>
      <w:bookmarkEnd w:id="448"/>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277"/>
        <w:gridCol w:w="810"/>
        <w:gridCol w:w="1758"/>
        <w:gridCol w:w="1061"/>
        <w:gridCol w:w="961"/>
        <w:gridCol w:w="1277"/>
        <w:gridCol w:w="2086"/>
        <w:gridCol w:w="2072"/>
        <w:gridCol w:w="2842"/>
      </w:tblGrid>
      <w:tr w:rsidR="00DE4C1E" w:rsidRPr="00D84D7C" w14:paraId="56940131" w14:textId="77777777" w:rsidTr="00734522">
        <w:trPr>
          <w:trHeight w:val="300"/>
          <w:tblHeader/>
        </w:trPr>
        <w:tc>
          <w:tcPr>
            <w:tcW w:w="3980" w:type="pct"/>
            <w:gridSpan w:val="8"/>
            <w:shd w:val="clear" w:color="000000" w:fill="8DB4E2"/>
            <w:noWrap/>
            <w:vAlign w:val="center"/>
            <w:hideMark/>
          </w:tcPr>
          <w:p w14:paraId="5B9BE3FA" w14:textId="77777777" w:rsidR="00DE4C1E" w:rsidRPr="00D84D7C" w:rsidRDefault="00DE4C1E" w:rsidP="007B6DD5">
            <w:pPr>
              <w:rPr>
                <w:b/>
                <w:bCs/>
                <w:color w:val="000000"/>
                <w:sz w:val="18"/>
                <w:szCs w:val="18"/>
              </w:rPr>
            </w:pPr>
            <w:r w:rsidRPr="00D84D7C">
              <w:rPr>
                <w:b/>
                <w:sz w:val="28"/>
              </w:rPr>
              <w:t>Crisis plan for 2015 of the Integrated Operational Programme</w:t>
            </w:r>
            <w:r w:rsidRPr="00D84D7C">
              <w:rPr>
                <w:b/>
                <w:color w:val="000000"/>
                <w:sz w:val="18"/>
              </w:rPr>
              <w:t> </w:t>
            </w:r>
          </w:p>
        </w:tc>
        <w:tc>
          <w:tcPr>
            <w:tcW w:w="1020" w:type="pct"/>
            <w:shd w:val="clear" w:color="000000" w:fill="8DB4E2"/>
          </w:tcPr>
          <w:p w14:paraId="0685D048" w14:textId="77777777" w:rsidR="00DE4C1E" w:rsidRPr="00D84D7C" w:rsidRDefault="00DE4C1E" w:rsidP="007B6DD5">
            <w:pPr>
              <w:rPr>
                <w:b/>
                <w:bCs/>
                <w:sz w:val="28"/>
                <w:szCs w:val="28"/>
              </w:rPr>
            </w:pPr>
          </w:p>
        </w:tc>
      </w:tr>
      <w:tr w:rsidR="00DE4C1E" w:rsidRPr="00D84D7C" w14:paraId="6331F143" w14:textId="77777777" w:rsidTr="00734522">
        <w:trPr>
          <w:trHeight w:val="570"/>
          <w:tblHeader/>
        </w:trPr>
        <w:tc>
          <w:tcPr>
            <w:tcW w:w="467" w:type="pct"/>
            <w:shd w:val="clear" w:color="000000" w:fill="B8CCE4"/>
            <w:vAlign w:val="center"/>
            <w:hideMark/>
          </w:tcPr>
          <w:p w14:paraId="06FEA6FF" w14:textId="77777777" w:rsidR="00DE4C1E" w:rsidRPr="00D84D7C" w:rsidRDefault="00DE4C1E" w:rsidP="007B6DD5">
            <w:pPr>
              <w:jc w:val="center"/>
              <w:rPr>
                <w:b/>
                <w:bCs/>
                <w:color w:val="000000"/>
                <w:sz w:val="18"/>
                <w:szCs w:val="18"/>
              </w:rPr>
            </w:pPr>
            <w:r w:rsidRPr="00D84D7C">
              <w:rPr>
                <w:b/>
                <w:color w:val="000000"/>
                <w:sz w:val="18"/>
              </w:rPr>
              <w:t>Risk name</w:t>
            </w:r>
          </w:p>
        </w:tc>
        <w:tc>
          <w:tcPr>
            <w:tcW w:w="279" w:type="pct"/>
            <w:shd w:val="clear" w:color="000000" w:fill="B8CCE4"/>
            <w:vAlign w:val="center"/>
            <w:hideMark/>
          </w:tcPr>
          <w:p w14:paraId="72593137" w14:textId="77777777" w:rsidR="00DE4C1E" w:rsidRPr="00D84D7C" w:rsidRDefault="00DE4C1E" w:rsidP="007B6DD5">
            <w:pPr>
              <w:jc w:val="center"/>
              <w:rPr>
                <w:b/>
                <w:bCs/>
                <w:color w:val="000000"/>
                <w:sz w:val="18"/>
                <w:szCs w:val="18"/>
              </w:rPr>
            </w:pPr>
            <w:r w:rsidRPr="00D84D7C">
              <w:rPr>
                <w:b/>
                <w:color w:val="000000"/>
                <w:sz w:val="18"/>
              </w:rPr>
              <w:t>Measure number</w:t>
            </w:r>
          </w:p>
        </w:tc>
        <w:tc>
          <w:tcPr>
            <w:tcW w:w="637" w:type="pct"/>
            <w:shd w:val="clear" w:color="000000" w:fill="B8CCE4"/>
            <w:vAlign w:val="center"/>
            <w:hideMark/>
          </w:tcPr>
          <w:p w14:paraId="62C20E1A" w14:textId="77777777" w:rsidR="00DE4C1E" w:rsidRPr="00D84D7C" w:rsidRDefault="00DE4C1E" w:rsidP="007B6DD5">
            <w:pPr>
              <w:jc w:val="center"/>
              <w:rPr>
                <w:b/>
                <w:bCs/>
                <w:color w:val="000000"/>
                <w:sz w:val="18"/>
                <w:szCs w:val="18"/>
              </w:rPr>
            </w:pPr>
            <w:r w:rsidRPr="00D84D7C">
              <w:rPr>
                <w:b/>
                <w:color w:val="000000"/>
                <w:sz w:val="18"/>
              </w:rPr>
              <w:t>Measure description</w:t>
            </w:r>
          </w:p>
        </w:tc>
        <w:tc>
          <w:tcPr>
            <w:tcW w:w="295" w:type="pct"/>
            <w:shd w:val="clear" w:color="000000" w:fill="B8CCE4"/>
            <w:vAlign w:val="center"/>
            <w:hideMark/>
          </w:tcPr>
          <w:p w14:paraId="49A3F6B4" w14:textId="77777777" w:rsidR="00DE4C1E" w:rsidRPr="00D84D7C" w:rsidRDefault="00DE4C1E" w:rsidP="007B6DD5">
            <w:pPr>
              <w:jc w:val="center"/>
              <w:rPr>
                <w:b/>
                <w:bCs/>
                <w:color w:val="000000"/>
                <w:sz w:val="18"/>
                <w:szCs w:val="18"/>
              </w:rPr>
            </w:pPr>
            <w:r w:rsidRPr="00D84D7C">
              <w:rPr>
                <w:b/>
                <w:color w:val="000000"/>
                <w:sz w:val="18"/>
              </w:rPr>
              <w:t>Responsible party</w:t>
            </w:r>
          </w:p>
        </w:tc>
        <w:tc>
          <w:tcPr>
            <w:tcW w:w="334" w:type="pct"/>
            <w:shd w:val="clear" w:color="000000" w:fill="B8CCE4"/>
            <w:vAlign w:val="center"/>
            <w:hideMark/>
          </w:tcPr>
          <w:p w14:paraId="323C2983" w14:textId="77777777" w:rsidR="00DE4C1E" w:rsidRPr="00D84D7C" w:rsidRDefault="00DE4C1E" w:rsidP="007B6DD5">
            <w:pPr>
              <w:jc w:val="center"/>
              <w:rPr>
                <w:b/>
                <w:bCs/>
                <w:color w:val="000000"/>
                <w:sz w:val="18"/>
                <w:szCs w:val="18"/>
              </w:rPr>
            </w:pPr>
            <w:r w:rsidRPr="00D84D7C">
              <w:rPr>
                <w:b/>
                <w:color w:val="000000"/>
                <w:sz w:val="18"/>
              </w:rPr>
              <w:t>Deadline</w:t>
            </w:r>
          </w:p>
        </w:tc>
        <w:tc>
          <w:tcPr>
            <w:tcW w:w="467" w:type="pct"/>
            <w:shd w:val="clear" w:color="000000" w:fill="B8CCE4"/>
            <w:vAlign w:val="center"/>
            <w:hideMark/>
          </w:tcPr>
          <w:p w14:paraId="4911636D" w14:textId="77777777" w:rsidR="00DE4C1E" w:rsidRPr="00D84D7C" w:rsidRDefault="00DE4C1E" w:rsidP="007B6DD5">
            <w:pPr>
              <w:jc w:val="center"/>
              <w:rPr>
                <w:b/>
                <w:bCs/>
                <w:color w:val="000000"/>
                <w:sz w:val="18"/>
                <w:szCs w:val="18"/>
              </w:rPr>
            </w:pPr>
            <w:r w:rsidRPr="00D84D7C">
              <w:rPr>
                <w:b/>
                <w:color w:val="000000"/>
                <w:sz w:val="18"/>
              </w:rPr>
              <w:t>Manner to verify compliance with measure</w:t>
            </w:r>
          </w:p>
        </w:tc>
        <w:tc>
          <w:tcPr>
            <w:tcW w:w="753" w:type="pct"/>
            <w:shd w:val="clear" w:color="000000" w:fill="B8CCE4"/>
            <w:vAlign w:val="center"/>
            <w:hideMark/>
          </w:tcPr>
          <w:p w14:paraId="3B202876" w14:textId="7017F5D3" w:rsidR="00DE4C1E" w:rsidRPr="00D84D7C" w:rsidRDefault="00DE4C1E" w:rsidP="007B6DD5">
            <w:pPr>
              <w:jc w:val="center"/>
              <w:rPr>
                <w:b/>
                <w:bCs/>
                <w:color w:val="000000"/>
                <w:sz w:val="18"/>
                <w:szCs w:val="18"/>
              </w:rPr>
            </w:pPr>
            <w:r w:rsidRPr="00D84D7C">
              <w:rPr>
                <w:b/>
                <w:color w:val="000000"/>
                <w:sz w:val="18"/>
              </w:rPr>
              <w:t>Progress towards the measure as of 28/02/2015</w:t>
            </w:r>
          </w:p>
        </w:tc>
        <w:tc>
          <w:tcPr>
            <w:tcW w:w="748" w:type="pct"/>
            <w:shd w:val="clear" w:color="000000" w:fill="B8CCE4"/>
            <w:vAlign w:val="center"/>
            <w:hideMark/>
          </w:tcPr>
          <w:p w14:paraId="5BBD04DE" w14:textId="5A8EE9A1" w:rsidR="00DE4C1E" w:rsidRPr="00D84D7C" w:rsidRDefault="00FA4CFB" w:rsidP="007B6DD5">
            <w:pPr>
              <w:jc w:val="center"/>
              <w:rPr>
                <w:b/>
                <w:bCs/>
                <w:color w:val="000000"/>
                <w:sz w:val="18"/>
                <w:szCs w:val="18"/>
              </w:rPr>
            </w:pPr>
            <w:r w:rsidRPr="00D84D7C">
              <w:rPr>
                <w:b/>
                <w:color w:val="000000"/>
                <w:sz w:val="18"/>
              </w:rPr>
              <w:t>Progress towards the measure as of 31/03/2015</w:t>
            </w:r>
          </w:p>
        </w:tc>
        <w:tc>
          <w:tcPr>
            <w:tcW w:w="1020" w:type="pct"/>
            <w:shd w:val="clear" w:color="000000" w:fill="B8CCE4"/>
            <w:vAlign w:val="center"/>
          </w:tcPr>
          <w:p w14:paraId="7D7095DB" w14:textId="198621CD" w:rsidR="00DE4C1E" w:rsidRPr="00D84D7C" w:rsidRDefault="00FA4CFB" w:rsidP="00FA4CFB">
            <w:pPr>
              <w:jc w:val="center"/>
              <w:rPr>
                <w:b/>
                <w:bCs/>
                <w:color w:val="000000"/>
                <w:sz w:val="18"/>
                <w:szCs w:val="18"/>
              </w:rPr>
            </w:pPr>
            <w:r w:rsidRPr="00D84D7C">
              <w:rPr>
                <w:b/>
                <w:color w:val="000000"/>
                <w:sz w:val="18"/>
              </w:rPr>
              <w:t>Progress towards the measure as of 30/09/2015</w:t>
            </w:r>
          </w:p>
        </w:tc>
      </w:tr>
      <w:tr w:rsidR="00DE4C1E" w:rsidRPr="00D84D7C" w14:paraId="4F053132" w14:textId="77777777" w:rsidTr="00DE4C1E">
        <w:trPr>
          <w:trHeight w:val="1500"/>
        </w:trPr>
        <w:tc>
          <w:tcPr>
            <w:tcW w:w="467" w:type="pct"/>
            <w:vMerge w:val="restart"/>
            <w:shd w:val="clear" w:color="000000" w:fill="FFFFFF"/>
            <w:vAlign w:val="center"/>
            <w:hideMark/>
          </w:tcPr>
          <w:p w14:paraId="0E01772D" w14:textId="77777777" w:rsidR="00DE4C1E" w:rsidRPr="00D84D7C" w:rsidRDefault="00DE4C1E" w:rsidP="007B6DD5">
            <w:pPr>
              <w:rPr>
                <w:b/>
                <w:bCs/>
                <w:color w:val="000000"/>
                <w:sz w:val="18"/>
                <w:szCs w:val="18"/>
              </w:rPr>
            </w:pPr>
            <w:r w:rsidRPr="00D84D7C">
              <w:rPr>
                <w:b/>
                <w:color w:val="000000"/>
                <w:sz w:val="18"/>
              </w:rPr>
              <w:t>Failure to cover disposable allocation,</w:t>
            </w:r>
          </w:p>
        </w:tc>
        <w:tc>
          <w:tcPr>
            <w:tcW w:w="279" w:type="pct"/>
            <w:shd w:val="clear" w:color="000000" w:fill="FFFFFF"/>
            <w:vAlign w:val="center"/>
            <w:hideMark/>
          </w:tcPr>
          <w:p w14:paraId="6945B909" w14:textId="77777777" w:rsidR="00DE4C1E" w:rsidRPr="00D84D7C" w:rsidRDefault="00DE4C1E" w:rsidP="007B6DD5">
            <w:pPr>
              <w:jc w:val="center"/>
              <w:rPr>
                <w:color w:val="000000"/>
                <w:sz w:val="18"/>
                <w:szCs w:val="18"/>
              </w:rPr>
            </w:pPr>
            <w:r w:rsidRPr="00D84D7C">
              <w:rPr>
                <w:color w:val="000000"/>
                <w:sz w:val="18"/>
              </w:rPr>
              <w:t>1</w:t>
            </w:r>
          </w:p>
        </w:tc>
        <w:tc>
          <w:tcPr>
            <w:tcW w:w="637" w:type="pct"/>
            <w:shd w:val="clear" w:color="000000" w:fill="FFFFFF"/>
            <w:vAlign w:val="center"/>
            <w:hideMark/>
          </w:tcPr>
          <w:p w14:paraId="32D8773F" w14:textId="77777777" w:rsidR="00DE4C1E" w:rsidRPr="00D84D7C" w:rsidRDefault="00DE4C1E" w:rsidP="007B6DD5">
            <w:pPr>
              <w:rPr>
                <w:color w:val="000000"/>
                <w:sz w:val="18"/>
                <w:szCs w:val="18"/>
              </w:rPr>
            </w:pPr>
            <w:r w:rsidRPr="00D84D7C">
              <w:rPr>
                <w:color w:val="000000"/>
                <w:sz w:val="18"/>
              </w:rPr>
              <w:t xml:space="preserve">Increase the allocation of the 19th call of Support Area 3.2 by CZK 350 million. </w:t>
            </w:r>
          </w:p>
        </w:tc>
        <w:tc>
          <w:tcPr>
            <w:tcW w:w="295" w:type="pct"/>
            <w:shd w:val="clear" w:color="auto" w:fill="auto"/>
            <w:vAlign w:val="center"/>
            <w:hideMark/>
          </w:tcPr>
          <w:p w14:paraId="356371B9" w14:textId="77777777" w:rsidR="00DE4C1E" w:rsidRPr="00D84D7C" w:rsidRDefault="00DE4C1E" w:rsidP="007B6DD5">
            <w:pPr>
              <w:jc w:val="center"/>
              <w:rPr>
                <w:color w:val="000000"/>
                <w:sz w:val="18"/>
                <w:szCs w:val="18"/>
              </w:rPr>
            </w:pPr>
            <w:r w:rsidRPr="00D84D7C">
              <w:rPr>
                <w:color w:val="000000"/>
                <w:sz w:val="18"/>
              </w:rPr>
              <w:t>IB MoH</w:t>
            </w:r>
          </w:p>
        </w:tc>
        <w:tc>
          <w:tcPr>
            <w:tcW w:w="334" w:type="pct"/>
            <w:shd w:val="clear" w:color="auto" w:fill="auto"/>
            <w:vAlign w:val="center"/>
            <w:hideMark/>
          </w:tcPr>
          <w:p w14:paraId="430E84C6" w14:textId="1EB9848C" w:rsidR="00DE4C1E" w:rsidRPr="00D84D7C" w:rsidRDefault="00FA4CFB" w:rsidP="00FA4CFB">
            <w:pPr>
              <w:jc w:val="center"/>
              <w:rPr>
                <w:color w:val="000000"/>
                <w:sz w:val="18"/>
                <w:szCs w:val="18"/>
              </w:rPr>
            </w:pPr>
            <w:r w:rsidRPr="00D84D7C">
              <w:rPr>
                <w:color w:val="000000"/>
                <w:sz w:val="18"/>
              </w:rPr>
              <w:t>by 28/02/2015</w:t>
            </w:r>
          </w:p>
        </w:tc>
        <w:tc>
          <w:tcPr>
            <w:tcW w:w="467" w:type="pct"/>
            <w:shd w:val="clear" w:color="auto" w:fill="auto"/>
            <w:vAlign w:val="center"/>
            <w:hideMark/>
          </w:tcPr>
          <w:p w14:paraId="1F086D1C" w14:textId="77777777" w:rsidR="00DE4C1E" w:rsidRPr="00D84D7C" w:rsidRDefault="00DE4C1E" w:rsidP="00926C07">
            <w:pPr>
              <w:rPr>
                <w:color w:val="000000"/>
                <w:sz w:val="18"/>
                <w:szCs w:val="18"/>
              </w:rPr>
            </w:pPr>
            <w:r w:rsidRPr="00D84D7C">
              <w:rPr>
                <w:color w:val="000000"/>
                <w:sz w:val="18"/>
              </w:rPr>
              <w:t>MoRD-NCA to verify increased allocation of the call on the IOP website.</w:t>
            </w:r>
          </w:p>
        </w:tc>
        <w:tc>
          <w:tcPr>
            <w:tcW w:w="753" w:type="pct"/>
            <w:shd w:val="clear" w:color="auto" w:fill="auto"/>
            <w:vAlign w:val="center"/>
            <w:hideMark/>
          </w:tcPr>
          <w:p w14:paraId="214E8219" w14:textId="77777777" w:rsidR="00DE4C1E" w:rsidRPr="00D84D7C" w:rsidRDefault="00DE4C1E" w:rsidP="007B6DD5">
            <w:pPr>
              <w:rPr>
                <w:color w:val="000000"/>
                <w:sz w:val="18"/>
                <w:szCs w:val="18"/>
              </w:rPr>
            </w:pPr>
            <w:r w:rsidRPr="00D84D7C">
              <w:rPr>
                <w:color w:val="000000"/>
                <w:sz w:val="18"/>
              </w:rPr>
              <w:t>Fulfilled. The allocation of the 19th call was increased twice in January and February by a total of CZK 400 million to the final CZK 1.7 billion (ERDF). In the case of the second increase, flexibility of the call was used (CZK 50 million)</w:t>
            </w:r>
          </w:p>
        </w:tc>
        <w:tc>
          <w:tcPr>
            <w:tcW w:w="748" w:type="pct"/>
            <w:shd w:val="clear" w:color="auto" w:fill="auto"/>
            <w:vAlign w:val="center"/>
            <w:hideMark/>
          </w:tcPr>
          <w:p w14:paraId="5BE1B207" w14:textId="77777777" w:rsidR="00DE4C1E" w:rsidRPr="00D84D7C" w:rsidRDefault="00DE4C1E" w:rsidP="007B6DD5">
            <w:pPr>
              <w:rPr>
                <w:color w:val="000000"/>
                <w:sz w:val="18"/>
                <w:szCs w:val="18"/>
              </w:rPr>
            </w:pPr>
            <w:r w:rsidRPr="00D84D7C">
              <w:rPr>
                <w:color w:val="000000"/>
                <w:sz w:val="18"/>
              </w:rPr>
              <w:t>Fulfilled</w:t>
            </w:r>
          </w:p>
        </w:tc>
        <w:tc>
          <w:tcPr>
            <w:tcW w:w="1020" w:type="pct"/>
            <w:vAlign w:val="center"/>
          </w:tcPr>
          <w:p w14:paraId="7C77922D" w14:textId="77777777" w:rsidR="00DE4C1E" w:rsidRPr="00D84D7C" w:rsidRDefault="00DE4C1E" w:rsidP="00DE4C1E">
            <w:pPr>
              <w:jc w:val="center"/>
              <w:rPr>
                <w:color w:val="000000"/>
                <w:sz w:val="18"/>
                <w:szCs w:val="18"/>
              </w:rPr>
            </w:pPr>
            <w:r w:rsidRPr="00D84D7C">
              <w:rPr>
                <w:color w:val="000000"/>
                <w:sz w:val="18"/>
              </w:rPr>
              <w:t>Fulfilled</w:t>
            </w:r>
          </w:p>
          <w:p w14:paraId="122FCE2C" w14:textId="77777777" w:rsidR="00DE4C1E" w:rsidRPr="00D84D7C" w:rsidRDefault="00DE4C1E" w:rsidP="00DE4C1E">
            <w:pPr>
              <w:jc w:val="center"/>
              <w:rPr>
                <w:color w:val="000000"/>
                <w:sz w:val="18"/>
                <w:szCs w:val="18"/>
              </w:rPr>
            </w:pPr>
          </w:p>
        </w:tc>
      </w:tr>
      <w:tr w:rsidR="00DE4C1E" w:rsidRPr="00D84D7C" w14:paraId="706A4007" w14:textId="77777777" w:rsidTr="007B6DD5">
        <w:trPr>
          <w:trHeight w:val="2085"/>
        </w:trPr>
        <w:tc>
          <w:tcPr>
            <w:tcW w:w="467" w:type="pct"/>
            <w:vMerge/>
            <w:vAlign w:val="center"/>
            <w:hideMark/>
          </w:tcPr>
          <w:p w14:paraId="153D2262"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655CCD8F" w14:textId="77777777" w:rsidR="00DE4C1E" w:rsidRPr="00D84D7C" w:rsidRDefault="00DE4C1E" w:rsidP="007B6DD5">
            <w:pPr>
              <w:jc w:val="center"/>
              <w:rPr>
                <w:color w:val="000000"/>
                <w:sz w:val="18"/>
                <w:szCs w:val="18"/>
              </w:rPr>
            </w:pPr>
            <w:r w:rsidRPr="00D84D7C">
              <w:rPr>
                <w:color w:val="000000"/>
                <w:sz w:val="18"/>
              </w:rPr>
              <w:t>2</w:t>
            </w:r>
          </w:p>
        </w:tc>
        <w:tc>
          <w:tcPr>
            <w:tcW w:w="637" w:type="pct"/>
            <w:shd w:val="clear" w:color="000000" w:fill="FFFFFF"/>
            <w:vAlign w:val="center"/>
            <w:hideMark/>
          </w:tcPr>
          <w:p w14:paraId="3446DD7D" w14:textId="77777777" w:rsidR="00DE4C1E" w:rsidRPr="00D84D7C" w:rsidRDefault="00DE4C1E" w:rsidP="007B6DD5">
            <w:pPr>
              <w:rPr>
                <w:color w:val="000000"/>
                <w:sz w:val="18"/>
                <w:szCs w:val="18"/>
              </w:rPr>
            </w:pPr>
            <w:r w:rsidRPr="00D84D7C">
              <w:rPr>
                <w:color w:val="000000"/>
                <w:sz w:val="18"/>
              </w:rPr>
              <w:t xml:space="preserve">Announce another call in Support Area 3.2 Funds for the call will be provided by the reallocation of the available allocation from unused Support Areas. </w:t>
            </w:r>
          </w:p>
        </w:tc>
        <w:tc>
          <w:tcPr>
            <w:tcW w:w="295" w:type="pct"/>
            <w:shd w:val="clear" w:color="auto" w:fill="auto"/>
            <w:vAlign w:val="center"/>
            <w:hideMark/>
          </w:tcPr>
          <w:p w14:paraId="1DABC586" w14:textId="77777777" w:rsidR="00DE4C1E" w:rsidRPr="00D84D7C" w:rsidRDefault="00DE4C1E" w:rsidP="007B6DD5">
            <w:pPr>
              <w:jc w:val="center"/>
              <w:rPr>
                <w:color w:val="000000"/>
                <w:sz w:val="18"/>
                <w:szCs w:val="18"/>
              </w:rPr>
            </w:pPr>
            <w:r w:rsidRPr="00D84D7C">
              <w:rPr>
                <w:color w:val="000000"/>
                <w:sz w:val="18"/>
              </w:rPr>
              <w:t>IB MoH</w:t>
            </w:r>
          </w:p>
        </w:tc>
        <w:tc>
          <w:tcPr>
            <w:tcW w:w="334" w:type="pct"/>
            <w:shd w:val="clear" w:color="auto" w:fill="auto"/>
            <w:vAlign w:val="center"/>
            <w:hideMark/>
          </w:tcPr>
          <w:p w14:paraId="61C57999" w14:textId="6E4734BA" w:rsidR="00DE4C1E" w:rsidRPr="00D84D7C" w:rsidRDefault="00FA4CFB" w:rsidP="00FA4CFB">
            <w:pPr>
              <w:jc w:val="center"/>
              <w:rPr>
                <w:color w:val="000000"/>
                <w:sz w:val="18"/>
                <w:szCs w:val="18"/>
              </w:rPr>
            </w:pPr>
            <w:r w:rsidRPr="00D84D7C">
              <w:rPr>
                <w:color w:val="000000"/>
                <w:sz w:val="18"/>
              </w:rPr>
              <w:t>by 31/03/2015</w:t>
            </w:r>
          </w:p>
        </w:tc>
        <w:tc>
          <w:tcPr>
            <w:tcW w:w="467" w:type="pct"/>
            <w:shd w:val="clear" w:color="auto" w:fill="auto"/>
            <w:vAlign w:val="center"/>
            <w:hideMark/>
          </w:tcPr>
          <w:p w14:paraId="6FD6CD34" w14:textId="77777777" w:rsidR="00DE4C1E" w:rsidRPr="00D84D7C" w:rsidRDefault="00DE4C1E" w:rsidP="007B6DD5">
            <w:pPr>
              <w:rPr>
                <w:color w:val="000000"/>
                <w:sz w:val="18"/>
                <w:szCs w:val="18"/>
              </w:rPr>
            </w:pPr>
            <w:r w:rsidRPr="00D84D7C">
              <w:rPr>
                <w:color w:val="000000"/>
                <w:sz w:val="18"/>
              </w:rPr>
              <w:t xml:space="preserve">The MoRD-NCA will verify the announcement of calls on the IOP website and the reallocation with MC IOP. </w:t>
            </w:r>
          </w:p>
        </w:tc>
        <w:tc>
          <w:tcPr>
            <w:tcW w:w="753" w:type="pct"/>
            <w:shd w:val="clear" w:color="auto" w:fill="auto"/>
            <w:noWrap/>
            <w:vAlign w:val="center"/>
            <w:hideMark/>
          </w:tcPr>
          <w:p w14:paraId="1E8B2FF1" w14:textId="77777777" w:rsidR="00DE4C1E" w:rsidRPr="00D84D7C" w:rsidRDefault="00DE4C1E" w:rsidP="007B6DD5">
            <w:pPr>
              <w:jc w:val="center"/>
              <w:rPr>
                <w:color w:val="000000"/>
                <w:sz w:val="18"/>
                <w:szCs w:val="18"/>
              </w:rPr>
            </w:pPr>
            <w:r w:rsidRPr="00D84D7C">
              <w:rPr>
                <w:color w:val="000000"/>
                <w:sz w:val="18"/>
              </w:rPr>
              <w:t>NR</w:t>
            </w:r>
          </w:p>
        </w:tc>
        <w:tc>
          <w:tcPr>
            <w:tcW w:w="748" w:type="pct"/>
            <w:shd w:val="clear" w:color="auto" w:fill="auto"/>
            <w:vAlign w:val="center"/>
            <w:hideMark/>
          </w:tcPr>
          <w:p w14:paraId="5CBAE12E" w14:textId="77777777" w:rsidR="00DE4C1E" w:rsidRPr="00D84D7C" w:rsidRDefault="00DE4C1E" w:rsidP="007B6DD5">
            <w:pPr>
              <w:rPr>
                <w:color w:val="000000"/>
                <w:sz w:val="18"/>
                <w:szCs w:val="18"/>
              </w:rPr>
            </w:pPr>
            <w:r w:rsidRPr="00D84D7C">
              <w:rPr>
                <w:color w:val="000000"/>
                <w:sz w:val="18"/>
              </w:rPr>
              <w:t>Currently, Intervention Area 3.2 IOP has no disposable allocation. As part of the increase of the 19th call, the remaining funds of the flexibility instrument were fully used. With regard to the date of the eligibility of project expenditure, the announcement of new calls and implementation of other projects is not realistic.</w:t>
            </w:r>
          </w:p>
        </w:tc>
        <w:tc>
          <w:tcPr>
            <w:tcW w:w="1020" w:type="pct"/>
          </w:tcPr>
          <w:p w14:paraId="085D7722" w14:textId="77777777" w:rsidR="00DE4C1E" w:rsidRPr="00D84D7C" w:rsidRDefault="00DE4C1E" w:rsidP="007B6DD5">
            <w:pPr>
              <w:rPr>
                <w:color w:val="000000"/>
                <w:sz w:val="18"/>
                <w:szCs w:val="18"/>
              </w:rPr>
            </w:pPr>
            <w:r w:rsidRPr="00D84D7C">
              <w:rPr>
                <w:color w:val="000000"/>
                <w:sz w:val="18"/>
              </w:rPr>
              <w:t>Irrelevant                                                                     As part of the increase of the 19th call, the remaining funds of the flexibility instrument were fully used. With regard to the date of the eligibility of project expenditure, the announcement of new calls and implementation of other projects was not realistic.</w:t>
            </w:r>
          </w:p>
          <w:p w14:paraId="04B00987" w14:textId="77777777" w:rsidR="00DE4C1E" w:rsidRPr="00D84D7C" w:rsidRDefault="00DE4C1E" w:rsidP="007B6DD5">
            <w:pPr>
              <w:rPr>
                <w:color w:val="000000"/>
                <w:sz w:val="18"/>
                <w:szCs w:val="18"/>
              </w:rPr>
            </w:pPr>
          </w:p>
        </w:tc>
      </w:tr>
      <w:tr w:rsidR="00DE4C1E" w:rsidRPr="00D84D7C" w14:paraId="2C27C2A8" w14:textId="77777777" w:rsidTr="00DE4C1E">
        <w:trPr>
          <w:trHeight w:val="4365"/>
        </w:trPr>
        <w:tc>
          <w:tcPr>
            <w:tcW w:w="467" w:type="pct"/>
            <w:vMerge/>
            <w:vAlign w:val="center"/>
            <w:hideMark/>
          </w:tcPr>
          <w:p w14:paraId="37275164"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7A6A451D" w14:textId="77777777" w:rsidR="00DE4C1E" w:rsidRPr="00D84D7C" w:rsidRDefault="00DE4C1E" w:rsidP="007B6DD5">
            <w:pPr>
              <w:jc w:val="center"/>
              <w:rPr>
                <w:color w:val="000000"/>
                <w:sz w:val="18"/>
                <w:szCs w:val="18"/>
              </w:rPr>
            </w:pPr>
            <w:r w:rsidRPr="00D84D7C">
              <w:rPr>
                <w:color w:val="000000"/>
                <w:sz w:val="18"/>
              </w:rPr>
              <w:t>3</w:t>
            </w:r>
          </w:p>
        </w:tc>
        <w:tc>
          <w:tcPr>
            <w:tcW w:w="637" w:type="pct"/>
            <w:shd w:val="clear" w:color="000000" w:fill="FFFFFF"/>
            <w:vAlign w:val="center"/>
            <w:hideMark/>
          </w:tcPr>
          <w:p w14:paraId="59EA56EE" w14:textId="7B91CF9B" w:rsidR="00DE4C1E" w:rsidRPr="00D84D7C" w:rsidRDefault="00DE4C1E" w:rsidP="007B6DD5">
            <w:pPr>
              <w:rPr>
                <w:color w:val="000000"/>
                <w:sz w:val="18"/>
                <w:szCs w:val="18"/>
              </w:rPr>
            </w:pPr>
            <w:r w:rsidRPr="00D84D7C">
              <w:rPr>
                <w:color w:val="000000"/>
                <w:sz w:val="18"/>
              </w:rPr>
              <w:t xml:space="preserve">Issue a Grant Decision to all projects in the planned project pipeline in Support Area 2.1 and in </w:t>
            </w:r>
            <w:r w:rsidR="0069260D" w:rsidRPr="00D84D7C">
              <w:rPr>
                <w:color w:val="000000"/>
                <w:sz w:val="18"/>
              </w:rPr>
              <w:t>pipeline</w:t>
            </w:r>
            <w:r w:rsidRPr="00D84D7C">
              <w:rPr>
                <w:color w:val="000000"/>
                <w:sz w:val="18"/>
              </w:rPr>
              <w:t xml:space="preserve"> of Support Area 3.1.</w:t>
            </w:r>
          </w:p>
        </w:tc>
        <w:tc>
          <w:tcPr>
            <w:tcW w:w="295" w:type="pct"/>
            <w:shd w:val="clear" w:color="auto" w:fill="auto"/>
            <w:vAlign w:val="center"/>
            <w:hideMark/>
          </w:tcPr>
          <w:p w14:paraId="660C5C58" w14:textId="77777777" w:rsidR="00FA4CFB" w:rsidRPr="00D84D7C" w:rsidRDefault="00DE4C1E" w:rsidP="00FA4CFB">
            <w:pPr>
              <w:jc w:val="center"/>
              <w:rPr>
                <w:color w:val="000000"/>
                <w:sz w:val="18"/>
                <w:szCs w:val="18"/>
              </w:rPr>
            </w:pPr>
            <w:r w:rsidRPr="00D84D7C">
              <w:rPr>
                <w:color w:val="000000"/>
                <w:sz w:val="18"/>
              </w:rPr>
              <w:t>MA</w:t>
            </w:r>
          </w:p>
          <w:p w14:paraId="57B5BB57" w14:textId="033F97E7" w:rsidR="00FA4CFB" w:rsidRPr="00D84D7C" w:rsidRDefault="00DE4C1E" w:rsidP="00FA4CFB">
            <w:pPr>
              <w:jc w:val="center"/>
              <w:rPr>
                <w:color w:val="000000"/>
                <w:sz w:val="18"/>
                <w:szCs w:val="18"/>
              </w:rPr>
            </w:pPr>
            <w:r w:rsidRPr="00D84D7C">
              <w:rPr>
                <w:color w:val="000000"/>
                <w:sz w:val="18"/>
              </w:rPr>
              <w:t>IB CRD</w:t>
            </w:r>
          </w:p>
          <w:p w14:paraId="0E15C9CC" w14:textId="71E0D284" w:rsidR="00DE4C1E" w:rsidRPr="00D84D7C" w:rsidRDefault="00DE4C1E" w:rsidP="00FA4CFB">
            <w:pPr>
              <w:jc w:val="center"/>
              <w:rPr>
                <w:color w:val="000000"/>
                <w:sz w:val="18"/>
                <w:szCs w:val="18"/>
              </w:rPr>
            </w:pPr>
            <w:r w:rsidRPr="00D84D7C">
              <w:rPr>
                <w:color w:val="000000"/>
                <w:sz w:val="18"/>
              </w:rPr>
              <w:t>IB MoLSA</w:t>
            </w:r>
          </w:p>
        </w:tc>
        <w:tc>
          <w:tcPr>
            <w:tcW w:w="334" w:type="pct"/>
            <w:shd w:val="clear" w:color="auto" w:fill="auto"/>
            <w:vAlign w:val="center"/>
            <w:hideMark/>
          </w:tcPr>
          <w:p w14:paraId="74EB48B6" w14:textId="6CDAED5C" w:rsidR="00DE4C1E" w:rsidRPr="00D84D7C" w:rsidRDefault="00FA4CFB" w:rsidP="007B6DD5">
            <w:pPr>
              <w:jc w:val="center"/>
              <w:rPr>
                <w:color w:val="000000"/>
                <w:sz w:val="18"/>
                <w:szCs w:val="18"/>
              </w:rPr>
            </w:pPr>
            <w:r w:rsidRPr="00D84D7C">
              <w:rPr>
                <w:color w:val="000000"/>
                <w:sz w:val="18"/>
              </w:rPr>
              <w:t>by 28/02/2015</w:t>
            </w:r>
          </w:p>
        </w:tc>
        <w:tc>
          <w:tcPr>
            <w:tcW w:w="467" w:type="pct"/>
            <w:shd w:val="clear" w:color="000000" w:fill="FFFFFF"/>
            <w:vAlign w:val="center"/>
            <w:hideMark/>
          </w:tcPr>
          <w:p w14:paraId="01515167" w14:textId="77777777" w:rsidR="00DE4C1E" w:rsidRPr="00D84D7C" w:rsidRDefault="00DE4C1E" w:rsidP="007B6DD5">
            <w:pPr>
              <w:rPr>
                <w:color w:val="000000"/>
                <w:sz w:val="18"/>
                <w:szCs w:val="18"/>
              </w:rPr>
            </w:pPr>
            <w:r w:rsidRPr="00D84D7C">
              <w:rPr>
                <w:color w:val="000000"/>
                <w:sz w:val="18"/>
              </w:rPr>
              <w:t>As part of reporting, IOP Managing Authority will inform the MoRD-NCA about the progress towards the crisis plan at intervals specified by the Government Resolution on the number of pipeline projects and the number of pipeline projects covered by a Decision.</w:t>
            </w:r>
          </w:p>
        </w:tc>
        <w:tc>
          <w:tcPr>
            <w:tcW w:w="753" w:type="pct"/>
            <w:shd w:val="clear" w:color="000000" w:fill="FFFFFF"/>
            <w:vAlign w:val="center"/>
            <w:hideMark/>
          </w:tcPr>
          <w:p w14:paraId="7CF09A1B" w14:textId="77777777" w:rsidR="00FA4CFB" w:rsidRPr="00D84D7C" w:rsidRDefault="00DE4C1E" w:rsidP="00FA4CFB">
            <w:pPr>
              <w:rPr>
                <w:color w:val="000000"/>
                <w:sz w:val="18"/>
                <w:szCs w:val="18"/>
              </w:rPr>
            </w:pPr>
            <w:r w:rsidRPr="00D84D7C">
              <w:rPr>
                <w:color w:val="000000"/>
                <w:sz w:val="18"/>
              </w:rPr>
              <w:t>Fulfilled in IA 3.1 A Grant Decision was issued to all pipeline projects.</w:t>
            </w:r>
          </w:p>
          <w:p w14:paraId="517FC80D" w14:textId="77777777" w:rsidR="00FA4CFB" w:rsidRPr="00D84D7C" w:rsidRDefault="00FA4CFB" w:rsidP="00FA4CFB">
            <w:pPr>
              <w:rPr>
                <w:color w:val="000000"/>
                <w:sz w:val="18"/>
                <w:szCs w:val="18"/>
              </w:rPr>
            </w:pPr>
          </w:p>
          <w:p w14:paraId="27AC8375" w14:textId="16CCFFD8" w:rsidR="00DE4C1E" w:rsidRPr="00D84D7C" w:rsidRDefault="00DE4C1E" w:rsidP="00FA4CFB">
            <w:pPr>
              <w:rPr>
                <w:color w:val="000000"/>
                <w:sz w:val="18"/>
                <w:szCs w:val="18"/>
              </w:rPr>
            </w:pPr>
            <w:r w:rsidRPr="00D84D7C">
              <w:rPr>
                <w:color w:val="000000"/>
                <w:sz w:val="18"/>
              </w:rPr>
              <w:t>Partially fulfilled in IA 2.1 Due to a delay of 99 projects, it was necessary to approach all the potential beneficiaries to submit a notification of change. 4 projects are yet to be evaluated, other projects are in the evaluation process or a ministerial decision has been issued. Grant Decision is yet to be issued for about 30 projects. Until the end of March, it should be issued for the remaining projects.</w:t>
            </w:r>
          </w:p>
        </w:tc>
        <w:tc>
          <w:tcPr>
            <w:tcW w:w="748" w:type="pct"/>
            <w:shd w:val="clear" w:color="000000" w:fill="FFFFFF"/>
            <w:vAlign w:val="center"/>
            <w:hideMark/>
          </w:tcPr>
          <w:p w14:paraId="2C3913A8" w14:textId="243B06E3" w:rsidR="00FA4CFB" w:rsidRPr="00D84D7C" w:rsidRDefault="00DE4C1E" w:rsidP="00FA4CFB">
            <w:pPr>
              <w:rPr>
                <w:color w:val="000000"/>
                <w:sz w:val="18"/>
                <w:szCs w:val="18"/>
              </w:rPr>
            </w:pPr>
            <w:r w:rsidRPr="00D84D7C">
              <w:rPr>
                <w:color w:val="000000"/>
                <w:sz w:val="18"/>
              </w:rPr>
              <w:t>Fulfilled in IA 3.1 A Grant Decision was issued to all pipeline projects.</w:t>
            </w:r>
          </w:p>
          <w:p w14:paraId="0783F082" w14:textId="77777777" w:rsidR="00FA4CFB" w:rsidRPr="00D84D7C" w:rsidRDefault="00FA4CFB" w:rsidP="00FA4CFB">
            <w:pPr>
              <w:rPr>
                <w:color w:val="000000"/>
                <w:sz w:val="18"/>
                <w:szCs w:val="18"/>
              </w:rPr>
            </w:pPr>
          </w:p>
          <w:p w14:paraId="203BEB56" w14:textId="24B3E3E8" w:rsidR="00DE4C1E" w:rsidRPr="00D84D7C" w:rsidRDefault="00DE4C1E" w:rsidP="00FA4CFB">
            <w:pPr>
              <w:rPr>
                <w:color w:val="000000"/>
                <w:sz w:val="18"/>
                <w:szCs w:val="18"/>
              </w:rPr>
            </w:pPr>
            <w:r w:rsidRPr="00D84D7C">
              <w:rPr>
                <w:color w:val="000000"/>
                <w:sz w:val="18"/>
              </w:rPr>
              <w:t>Partially fulfilled in IA 2.1 All projects have been evaluated, 10 projects are awaiting Grant Decision. Until the end of April, it should be issued for the remaining projects.</w:t>
            </w:r>
          </w:p>
        </w:tc>
        <w:tc>
          <w:tcPr>
            <w:tcW w:w="1020" w:type="pct"/>
            <w:shd w:val="clear" w:color="000000" w:fill="FFFFFF"/>
            <w:vAlign w:val="center"/>
          </w:tcPr>
          <w:p w14:paraId="35BFFA54" w14:textId="77777777" w:rsidR="00DE4C1E" w:rsidRPr="00D84D7C" w:rsidRDefault="00DE4C1E" w:rsidP="00DE4C1E">
            <w:pPr>
              <w:jc w:val="center"/>
              <w:rPr>
                <w:color w:val="000000"/>
                <w:sz w:val="18"/>
                <w:szCs w:val="18"/>
              </w:rPr>
            </w:pPr>
            <w:r w:rsidRPr="00D84D7C">
              <w:rPr>
                <w:color w:val="000000"/>
                <w:sz w:val="18"/>
              </w:rPr>
              <w:t>Fulfilled</w:t>
            </w:r>
          </w:p>
          <w:p w14:paraId="20F32D90" w14:textId="77777777" w:rsidR="00DE4C1E" w:rsidRPr="00D84D7C" w:rsidRDefault="00DE4C1E" w:rsidP="00DE4C1E">
            <w:pPr>
              <w:jc w:val="center"/>
              <w:rPr>
                <w:color w:val="000000"/>
                <w:sz w:val="18"/>
                <w:szCs w:val="18"/>
              </w:rPr>
            </w:pPr>
          </w:p>
        </w:tc>
      </w:tr>
      <w:tr w:rsidR="00DE4C1E" w:rsidRPr="00D84D7C" w14:paraId="16211250" w14:textId="77777777" w:rsidTr="00DE4C1E">
        <w:trPr>
          <w:trHeight w:val="2115"/>
        </w:trPr>
        <w:tc>
          <w:tcPr>
            <w:tcW w:w="467" w:type="pct"/>
            <w:vMerge/>
            <w:vAlign w:val="center"/>
            <w:hideMark/>
          </w:tcPr>
          <w:p w14:paraId="0C637C9A"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5FAFE40E" w14:textId="77777777" w:rsidR="00DE4C1E" w:rsidRPr="00D84D7C" w:rsidRDefault="00DE4C1E" w:rsidP="007B6DD5">
            <w:pPr>
              <w:jc w:val="center"/>
              <w:rPr>
                <w:color w:val="000000"/>
                <w:sz w:val="18"/>
                <w:szCs w:val="18"/>
              </w:rPr>
            </w:pPr>
            <w:r w:rsidRPr="00D84D7C">
              <w:rPr>
                <w:color w:val="000000"/>
                <w:sz w:val="18"/>
              </w:rPr>
              <w:t>4.1</w:t>
            </w:r>
          </w:p>
        </w:tc>
        <w:tc>
          <w:tcPr>
            <w:tcW w:w="637" w:type="pct"/>
            <w:shd w:val="clear" w:color="000000" w:fill="FFFFFF"/>
            <w:vAlign w:val="center"/>
            <w:hideMark/>
          </w:tcPr>
          <w:p w14:paraId="79CCCB31" w14:textId="77777777" w:rsidR="00DE4C1E" w:rsidRPr="00D84D7C" w:rsidRDefault="00DE4C1E" w:rsidP="007B6DD5">
            <w:pPr>
              <w:rPr>
                <w:color w:val="000000"/>
                <w:sz w:val="18"/>
                <w:szCs w:val="18"/>
              </w:rPr>
            </w:pPr>
            <w:r w:rsidRPr="00D84D7C">
              <w:rPr>
                <w:color w:val="000000"/>
                <w:sz w:val="18"/>
              </w:rPr>
              <w:t>Map projects supported from national resources that would meet the conditions of the programme. Include in mapping also projects that would meet the conditions after the revision of the programme.</w:t>
            </w:r>
          </w:p>
        </w:tc>
        <w:tc>
          <w:tcPr>
            <w:tcW w:w="295" w:type="pct"/>
            <w:shd w:val="clear" w:color="auto" w:fill="auto"/>
            <w:vAlign w:val="center"/>
            <w:hideMark/>
          </w:tcPr>
          <w:p w14:paraId="409C1C66" w14:textId="77777777" w:rsidR="00DE4C1E" w:rsidRPr="00D84D7C" w:rsidRDefault="00DE4C1E" w:rsidP="007B6DD5">
            <w:pPr>
              <w:jc w:val="center"/>
              <w:rPr>
                <w:color w:val="000000"/>
                <w:sz w:val="18"/>
                <w:szCs w:val="18"/>
              </w:rPr>
            </w:pPr>
            <w:r w:rsidRPr="00D84D7C">
              <w:rPr>
                <w:color w:val="000000"/>
                <w:sz w:val="18"/>
              </w:rPr>
              <w:t>MA</w:t>
            </w:r>
          </w:p>
        </w:tc>
        <w:tc>
          <w:tcPr>
            <w:tcW w:w="334" w:type="pct"/>
            <w:shd w:val="clear" w:color="auto" w:fill="auto"/>
            <w:vAlign w:val="center"/>
            <w:hideMark/>
          </w:tcPr>
          <w:p w14:paraId="3FFA49CD" w14:textId="2A102DE6" w:rsidR="00DE4C1E" w:rsidRPr="00D84D7C" w:rsidRDefault="00FA4CFB" w:rsidP="00FA4CFB">
            <w:pPr>
              <w:jc w:val="center"/>
              <w:rPr>
                <w:color w:val="000000"/>
                <w:sz w:val="18"/>
                <w:szCs w:val="18"/>
              </w:rPr>
            </w:pPr>
            <w:r w:rsidRPr="00D84D7C">
              <w:rPr>
                <w:color w:val="000000"/>
                <w:sz w:val="18"/>
              </w:rPr>
              <w:t>by 28/02/2015</w:t>
            </w:r>
          </w:p>
        </w:tc>
        <w:tc>
          <w:tcPr>
            <w:tcW w:w="467" w:type="pct"/>
            <w:shd w:val="clear" w:color="auto" w:fill="auto"/>
            <w:vAlign w:val="center"/>
            <w:hideMark/>
          </w:tcPr>
          <w:p w14:paraId="7FEE01A7" w14:textId="7476296F" w:rsidR="00DE4C1E" w:rsidRPr="00D84D7C" w:rsidRDefault="00DE4C1E" w:rsidP="007B6DD5">
            <w:pPr>
              <w:rPr>
                <w:color w:val="000000"/>
                <w:sz w:val="18"/>
                <w:szCs w:val="18"/>
              </w:rPr>
            </w:pPr>
            <w:r w:rsidRPr="00D84D7C">
              <w:rPr>
                <w:color w:val="000000"/>
                <w:sz w:val="18"/>
              </w:rPr>
              <w:t>As part of reporting on the progress towards the crisis plan, the IOP Managing Authority will inform the MoRD-NCA, at intervals specified by the Government Resolution, of the number and volume of funds from (un)finished projects supported from national funds. For all projects, it shall indicate whether they can be supported from the IOP. For projects that do not meet IOP requirements</w:t>
            </w:r>
            <w:r w:rsidR="0069260D" w:rsidRPr="00D84D7C">
              <w:rPr>
                <w:color w:val="000000"/>
                <w:sz w:val="18"/>
              </w:rPr>
              <w:t>, it</w:t>
            </w:r>
            <w:r w:rsidRPr="00D84D7C">
              <w:rPr>
                <w:color w:val="000000"/>
                <w:sz w:val="18"/>
              </w:rPr>
              <w:t xml:space="preserve"> shall give proposals for the adjustments to the programming document of IOP.</w:t>
            </w:r>
          </w:p>
        </w:tc>
        <w:tc>
          <w:tcPr>
            <w:tcW w:w="753" w:type="pct"/>
            <w:shd w:val="clear" w:color="000000" w:fill="FFFFFF"/>
            <w:vAlign w:val="center"/>
            <w:hideMark/>
          </w:tcPr>
          <w:p w14:paraId="68C26F1B" w14:textId="77777777" w:rsidR="00DE4C1E" w:rsidRPr="00D84D7C" w:rsidRDefault="00DE4C1E" w:rsidP="007B6DD5">
            <w:pPr>
              <w:rPr>
                <w:color w:val="000000"/>
                <w:sz w:val="18"/>
                <w:szCs w:val="18"/>
              </w:rPr>
            </w:pPr>
            <w:r w:rsidRPr="00D84D7C">
              <w:rPr>
                <w:color w:val="000000"/>
                <w:sz w:val="18"/>
              </w:rPr>
              <w:t>The MA IOP conducted a search and did not find a significant number of such projects.</w:t>
            </w:r>
          </w:p>
        </w:tc>
        <w:tc>
          <w:tcPr>
            <w:tcW w:w="748" w:type="pct"/>
            <w:shd w:val="clear" w:color="000000" w:fill="FFFFFF"/>
            <w:vAlign w:val="center"/>
            <w:hideMark/>
          </w:tcPr>
          <w:p w14:paraId="062D605D" w14:textId="77777777" w:rsidR="00DE4C1E" w:rsidRPr="00D84D7C" w:rsidRDefault="00DE4C1E" w:rsidP="007B6DD5">
            <w:pPr>
              <w:rPr>
                <w:color w:val="000000"/>
                <w:sz w:val="18"/>
                <w:szCs w:val="18"/>
              </w:rPr>
            </w:pPr>
            <w:r w:rsidRPr="00D84D7C">
              <w:rPr>
                <w:color w:val="000000"/>
                <w:sz w:val="18"/>
              </w:rPr>
              <w:t>The MA IOP conducted a search and did not find a significant number of such projects.</w:t>
            </w:r>
          </w:p>
        </w:tc>
        <w:tc>
          <w:tcPr>
            <w:tcW w:w="1020" w:type="pct"/>
            <w:shd w:val="clear" w:color="000000" w:fill="FFFFFF"/>
            <w:vAlign w:val="center"/>
          </w:tcPr>
          <w:p w14:paraId="15D68570" w14:textId="77777777" w:rsidR="00DE4C1E" w:rsidRPr="00D84D7C" w:rsidRDefault="00DE4C1E" w:rsidP="00DE4C1E">
            <w:pPr>
              <w:rPr>
                <w:color w:val="000000"/>
                <w:sz w:val="18"/>
                <w:szCs w:val="18"/>
              </w:rPr>
            </w:pPr>
            <w:r w:rsidRPr="00D84D7C">
              <w:rPr>
                <w:color w:val="000000"/>
                <w:sz w:val="18"/>
              </w:rPr>
              <w:t>Irrelevant The MA IOP conducted a search and did not find a significant number of such projects.</w:t>
            </w:r>
          </w:p>
          <w:p w14:paraId="61C9CF42" w14:textId="77777777" w:rsidR="00DE4C1E" w:rsidRPr="00D84D7C" w:rsidRDefault="00DE4C1E" w:rsidP="00DE4C1E">
            <w:pPr>
              <w:rPr>
                <w:color w:val="000000"/>
                <w:sz w:val="18"/>
                <w:szCs w:val="18"/>
              </w:rPr>
            </w:pPr>
          </w:p>
        </w:tc>
      </w:tr>
      <w:tr w:rsidR="00DE4C1E" w:rsidRPr="00D84D7C" w14:paraId="0A7CDD4F" w14:textId="77777777" w:rsidTr="00DE4C1E">
        <w:trPr>
          <w:trHeight w:val="885"/>
        </w:trPr>
        <w:tc>
          <w:tcPr>
            <w:tcW w:w="467" w:type="pct"/>
            <w:vMerge/>
            <w:vAlign w:val="center"/>
            <w:hideMark/>
          </w:tcPr>
          <w:p w14:paraId="0DC839CB"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555DD319" w14:textId="77777777" w:rsidR="00DE4C1E" w:rsidRPr="00D84D7C" w:rsidRDefault="00DE4C1E" w:rsidP="007B6DD5">
            <w:pPr>
              <w:jc w:val="center"/>
              <w:rPr>
                <w:color w:val="000000"/>
                <w:sz w:val="18"/>
                <w:szCs w:val="18"/>
              </w:rPr>
            </w:pPr>
            <w:r w:rsidRPr="00D84D7C">
              <w:rPr>
                <w:color w:val="000000"/>
                <w:sz w:val="18"/>
              </w:rPr>
              <w:t>4.2</w:t>
            </w:r>
          </w:p>
        </w:tc>
        <w:tc>
          <w:tcPr>
            <w:tcW w:w="637" w:type="pct"/>
            <w:shd w:val="clear" w:color="000000" w:fill="FFFFFF"/>
            <w:vAlign w:val="center"/>
            <w:hideMark/>
          </w:tcPr>
          <w:p w14:paraId="0B784253" w14:textId="77777777" w:rsidR="00DE4C1E" w:rsidRPr="00D84D7C" w:rsidRDefault="00DE4C1E" w:rsidP="007B6DD5">
            <w:pPr>
              <w:rPr>
                <w:sz w:val="18"/>
                <w:szCs w:val="18"/>
              </w:rPr>
            </w:pPr>
            <w:r w:rsidRPr="00D84D7C">
              <w:rPr>
                <w:sz w:val="18"/>
              </w:rPr>
              <w:t>Announce new calls for projects identified under Measure 4.1.</w:t>
            </w:r>
          </w:p>
        </w:tc>
        <w:tc>
          <w:tcPr>
            <w:tcW w:w="295" w:type="pct"/>
            <w:shd w:val="clear" w:color="auto" w:fill="auto"/>
            <w:vAlign w:val="center"/>
            <w:hideMark/>
          </w:tcPr>
          <w:p w14:paraId="0A75AAEE" w14:textId="77777777" w:rsidR="00FA4CFB" w:rsidRPr="00D84D7C" w:rsidRDefault="00DE4C1E" w:rsidP="00FA4CFB">
            <w:pPr>
              <w:jc w:val="center"/>
              <w:rPr>
                <w:color w:val="000000"/>
                <w:sz w:val="18"/>
                <w:szCs w:val="18"/>
              </w:rPr>
            </w:pPr>
            <w:r w:rsidRPr="00D84D7C">
              <w:rPr>
                <w:color w:val="000000"/>
                <w:sz w:val="18"/>
              </w:rPr>
              <w:t>MA</w:t>
            </w:r>
          </w:p>
          <w:p w14:paraId="1F950E45" w14:textId="5F2B228F" w:rsidR="00DE4C1E" w:rsidRPr="00D84D7C" w:rsidRDefault="00DE4C1E" w:rsidP="00FA4CFB">
            <w:pPr>
              <w:jc w:val="center"/>
              <w:rPr>
                <w:color w:val="000000"/>
                <w:sz w:val="18"/>
                <w:szCs w:val="18"/>
              </w:rPr>
            </w:pPr>
            <w:r w:rsidRPr="00D84D7C">
              <w:rPr>
                <w:color w:val="000000"/>
                <w:sz w:val="18"/>
              </w:rPr>
              <w:t>IB</w:t>
            </w:r>
          </w:p>
        </w:tc>
        <w:tc>
          <w:tcPr>
            <w:tcW w:w="334" w:type="pct"/>
            <w:shd w:val="clear" w:color="auto" w:fill="auto"/>
            <w:vAlign w:val="center"/>
            <w:hideMark/>
          </w:tcPr>
          <w:p w14:paraId="345135AC" w14:textId="2EDACBCA" w:rsidR="00DE4C1E" w:rsidRPr="00D84D7C" w:rsidRDefault="00DE4C1E" w:rsidP="00FA4CFB">
            <w:pPr>
              <w:jc w:val="center"/>
              <w:rPr>
                <w:color w:val="000000"/>
                <w:sz w:val="18"/>
                <w:szCs w:val="18"/>
              </w:rPr>
            </w:pPr>
            <w:r w:rsidRPr="00D84D7C">
              <w:rPr>
                <w:color w:val="000000"/>
                <w:sz w:val="18"/>
              </w:rPr>
              <w:t>by 31/03/2015</w:t>
            </w:r>
          </w:p>
        </w:tc>
        <w:tc>
          <w:tcPr>
            <w:tcW w:w="467" w:type="pct"/>
            <w:shd w:val="clear" w:color="auto" w:fill="auto"/>
            <w:vAlign w:val="center"/>
            <w:hideMark/>
          </w:tcPr>
          <w:p w14:paraId="2A84E1B3" w14:textId="77777777" w:rsidR="00DE4C1E" w:rsidRPr="00D84D7C" w:rsidRDefault="00DE4C1E" w:rsidP="007B6DD5">
            <w:pPr>
              <w:rPr>
                <w:color w:val="000000"/>
                <w:sz w:val="18"/>
                <w:szCs w:val="18"/>
              </w:rPr>
            </w:pPr>
            <w:r w:rsidRPr="00D84D7C">
              <w:rPr>
                <w:color w:val="000000"/>
                <w:sz w:val="18"/>
              </w:rPr>
              <w:t>MoRD-NCA to verify the announcement of calls on the IOP website.</w:t>
            </w:r>
          </w:p>
        </w:tc>
        <w:tc>
          <w:tcPr>
            <w:tcW w:w="753" w:type="pct"/>
            <w:shd w:val="clear" w:color="auto" w:fill="auto"/>
            <w:noWrap/>
            <w:vAlign w:val="center"/>
            <w:hideMark/>
          </w:tcPr>
          <w:p w14:paraId="46D35E2D" w14:textId="77777777" w:rsidR="00DE4C1E" w:rsidRPr="00D84D7C" w:rsidRDefault="00DE4C1E" w:rsidP="007B6DD5">
            <w:pPr>
              <w:jc w:val="center"/>
              <w:rPr>
                <w:color w:val="000000"/>
                <w:sz w:val="18"/>
                <w:szCs w:val="18"/>
              </w:rPr>
            </w:pPr>
            <w:r w:rsidRPr="00D84D7C">
              <w:rPr>
                <w:color w:val="000000"/>
                <w:sz w:val="18"/>
              </w:rPr>
              <w:t>NR</w:t>
            </w:r>
          </w:p>
        </w:tc>
        <w:tc>
          <w:tcPr>
            <w:tcW w:w="748" w:type="pct"/>
            <w:shd w:val="clear" w:color="auto" w:fill="auto"/>
            <w:vAlign w:val="center"/>
            <w:hideMark/>
          </w:tcPr>
          <w:p w14:paraId="35D0CF7F" w14:textId="77777777" w:rsidR="00DE4C1E" w:rsidRPr="00D84D7C" w:rsidRDefault="00DE4C1E" w:rsidP="007B6DD5">
            <w:pPr>
              <w:rPr>
                <w:sz w:val="18"/>
                <w:szCs w:val="18"/>
              </w:rPr>
            </w:pPr>
            <w:r w:rsidRPr="00D84D7C">
              <w:rPr>
                <w:sz w:val="18"/>
              </w:rPr>
              <w:t xml:space="preserve">Given the above, this measure will not be applied. </w:t>
            </w:r>
          </w:p>
        </w:tc>
        <w:tc>
          <w:tcPr>
            <w:tcW w:w="1020" w:type="pct"/>
            <w:vAlign w:val="center"/>
          </w:tcPr>
          <w:p w14:paraId="26B50B3D" w14:textId="77777777" w:rsidR="00DE4C1E" w:rsidRPr="00D84D7C" w:rsidRDefault="00DE4C1E" w:rsidP="00DE4C1E">
            <w:pPr>
              <w:rPr>
                <w:color w:val="000000"/>
                <w:sz w:val="18"/>
                <w:szCs w:val="18"/>
              </w:rPr>
            </w:pPr>
            <w:r w:rsidRPr="00D84D7C">
              <w:rPr>
                <w:color w:val="000000"/>
                <w:sz w:val="18"/>
              </w:rPr>
              <w:t>Given the above, this measure will not be applied.</w:t>
            </w:r>
          </w:p>
        </w:tc>
      </w:tr>
      <w:tr w:rsidR="00DE4C1E" w:rsidRPr="00D84D7C" w14:paraId="72674725" w14:textId="77777777" w:rsidTr="00DE4C1E">
        <w:trPr>
          <w:trHeight w:val="3300"/>
        </w:trPr>
        <w:tc>
          <w:tcPr>
            <w:tcW w:w="467" w:type="pct"/>
            <w:vMerge/>
            <w:vAlign w:val="center"/>
            <w:hideMark/>
          </w:tcPr>
          <w:p w14:paraId="7342D160"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65673A1F" w14:textId="77777777" w:rsidR="00DE4C1E" w:rsidRPr="00D84D7C" w:rsidRDefault="00DE4C1E" w:rsidP="007B6DD5">
            <w:pPr>
              <w:jc w:val="center"/>
              <w:rPr>
                <w:color w:val="000000"/>
                <w:sz w:val="18"/>
                <w:szCs w:val="18"/>
              </w:rPr>
            </w:pPr>
            <w:r w:rsidRPr="00D84D7C">
              <w:rPr>
                <w:color w:val="000000"/>
                <w:sz w:val="18"/>
              </w:rPr>
              <w:t>5</w:t>
            </w:r>
          </w:p>
        </w:tc>
        <w:tc>
          <w:tcPr>
            <w:tcW w:w="637" w:type="pct"/>
            <w:shd w:val="clear" w:color="000000" w:fill="FFFFFF"/>
            <w:vAlign w:val="center"/>
            <w:hideMark/>
          </w:tcPr>
          <w:p w14:paraId="442DA6D4" w14:textId="77777777" w:rsidR="00DE4C1E" w:rsidRPr="00D84D7C" w:rsidRDefault="00DE4C1E" w:rsidP="007B6DD5">
            <w:pPr>
              <w:rPr>
                <w:color w:val="000000"/>
                <w:sz w:val="18"/>
                <w:szCs w:val="18"/>
              </w:rPr>
            </w:pPr>
            <w:r w:rsidRPr="00D84D7C">
              <w:rPr>
                <w:color w:val="000000"/>
                <w:sz w:val="18"/>
              </w:rPr>
              <w:t xml:space="preserve">Map possible new activities in Support Area 5.2. Based on mapping, increase the allocation for the current FI JESSICA or create a new financial instrument in accordance with the applicable rules. </w:t>
            </w:r>
          </w:p>
        </w:tc>
        <w:tc>
          <w:tcPr>
            <w:tcW w:w="295" w:type="pct"/>
            <w:shd w:val="clear" w:color="auto" w:fill="auto"/>
            <w:vAlign w:val="center"/>
            <w:hideMark/>
          </w:tcPr>
          <w:p w14:paraId="2665FE9D" w14:textId="77777777" w:rsidR="00DE4C1E" w:rsidRPr="00D84D7C" w:rsidRDefault="00DE4C1E" w:rsidP="007B6DD5">
            <w:pPr>
              <w:jc w:val="center"/>
              <w:rPr>
                <w:color w:val="000000"/>
                <w:sz w:val="18"/>
                <w:szCs w:val="18"/>
              </w:rPr>
            </w:pPr>
            <w:r w:rsidRPr="00D84D7C">
              <w:rPr>
                <w:color w:val="000000"/>
                <w:sz w:val="18"/>
              </w:rPr>
              <w:t>MA</w:t>
            </w:r>
          </w:p>
        </w:tc>
        <w:tc>
          <w:tcPr>
            <w:tcW w:w="334" w:type="pct"/>
            <w:shd w:val="clear" w:color="auto" w:fill="auto"/>
            <w:vAlign w:val="center"/>
            <w:hideMark/>
          </w:tcPr>
          <w:p w14:paraId="31E5A095" w14:textId="69375262" w:rsidR="00DE4C1E" w:rsidRPr="00D84D7C" w:rsidRDefault="00FA4CFB" w:rsidP="00FA4CFB">
            <w:pPr>
              <w:jc w:val="center"/>
              <w:rPr>
                <w:color w:val="000000"/>
                <w:sz w:val="18"/>
                <w:szCs w:val="18"/>
              </w:rPr>
            </w:pPr>
            <w:r w:rsidRPr="00D84D7C">
              <w:rPr>
                <w:color w:val="000000"/>
                <w:sz w:val="18"/>
              </w:rPr>
              <w:t>by 31/03/2015</w:t>
            </w:r>
          </w:p>
        </w:tc>
        <w:tc>
          <w:tcPr>
            <w:tcW w:w="467" w:type="pct"/>
            <w:shd w:val="clear" w:color="auto" w:fill="auto"/>
            <w:vAlign w:val="center"/>
            <w:hideMark/>
          </w:tcPr>
          <w:p w14:paraId="514E3BE9" w14:textId="77777777" w:rsidR="00DE4C1E" w:rsidRPr="00D84D7C" w:rsidRDefault="00DE4C1E" w:rsidP="007B6DD5">
            <w:pPr>
              <w:rPr>
                <w:color w:val="000000"/>
                <w:sz w:val="18"/>
                <w:szCs w:val="18"/>
              </w:rPr>
            </w:pPr>
            <w:r w:rsidRPr="00D84D7C">
              <w:rPr>
                <w:color w:val="000000"/>
                <w:sz w:val="18"/>
              </w:rPr>
              <w:t xml:space="preserve">As part of reporting the procedure for progress towards the crisis plan, the MA IOP will inform the MoRD-NCA, at intervals specified by the Government Resolution, of the results of the mapping of new activities and proposed next steps (increasing the allocation of FI Jessica or creating a new FI), including a schedule of steps.  </w:t>
            </w:r>
          </w:p>
        </w:tc>
        <w:tc>
          <w:tcPr>
            <w:tcW w:w="753" w:type="pct"/>
            <w:shd w:val="clear" w:color="auto" w:fill="auto"/>
            <w:noWrap/>
            <w:vAlign w:val="center"/>
            <w:hideMark/>
          </w:tcPr>
          <w:p w14:paraId="415D33EF" w14:textId="77777777" w:rsidR="00DE4C1E" w:rsidRPr="00D84D7C" w:rsidRDefault="00DE4C1E" w:rsidP="007B6DD5">
            <w:pPr>
              <w:jc w:val="center"/>
              <w:rPr>
                <w:color w:val="000000"/>
                <w:sz w:val="18"/>
                <w:szCs w:val="18"/>
              </w:rPr>
            </w:pPr>
            <w:r w:rsidRPr="00D84D7C">
              <w:rPr>
                <w:color w:val="000000"/>
                <w:sz w:val="18"/>
              </w:rPr>
              <w:t>NR</w:t>
            </w:r>
          </w:p>
        </w:tc>
        <w:tc>
          <w:tcPr>
            <w:tcW w:w="748" w:type="pct"/>
            <w:shd w:val="clear" w:color="auto" w:fill="auto"/>
            <w:vAlign w:val="center"/>
            <w:hideMark/>
          </w:tcPr>
          <w:p w14:paraId="2F9E2CF2" w14:textId="77777777" w:rsidR="00DE4C1E" w:rsidRPr="00D84D7C" w:rsidRDefault="00DE4C1E" w:rsidP="00926C07">
            <w:pPr>
              <w:rPr>
                <w:color w:val="000000"/>
                <w:sz w:val="18"/>
                <w:szCs w:val="18"/>
              </w:rPr>
            </w:pPr>
            <w:r w:rsidRPr="00D84D7C">
              <w:rPr>
                <w:color w:val="000000"/>
                <w:sz w:val="18"/>
              </w:rPr>
              <w:t>The MA IOP mapped the absorption capacity, identifying low interest in the continuation of the FI JESSICA in IDP areas. Based on EC Regulation, it is not possible to invest in housing where housing interventions take place outside an integrated approach. Therefore it would be necessary to implement a further round of FI Jessica only in existing IDP areas where the absorption capacity has been exhausted. Therefore, this measure will not be applied.</w:t>
            </w:r>
          </w:p>
        </w:tc>
        <w:tc>
          <w:tcPr>
            <w:tcW w:w="1020" w:type="pct"/>
            <w:vAlign w:val="center"/>
          </w:tcPr>
          <w:p w14:paraId="622F0093" w14:textId="1AC8D5FB" w:rsidR="00DE4C1E" w:rsidRPr="00D84D7C" w:rsidRDefault="00DE4C1E" w:rsidP="00DE4C1E">
            <w:pPr>
              <w:rPr>
                <w:color w:val="000000"/>
                <w:sz w:val="18"/>
                <w:szCs w:val="18"/>
              </w:rPr>
            </w:pPr>
            <w:r w:rsidRPr="00D84D7C">
              <w:rPr>
                <w:color w:val="000000"/>
                <w:sz w:val="18"/>
              </w:rPr>
              <w:t>Irrelevant The MA IOP mapped the absorption capacity, identifying low interest in the continuation of the FI JESSICA in IDP areas. Based on EC Regulation, it is not possible to invest in housing where housing interventions take place outside an integrated approach. Therefore it would be necessary to implement a further round of FI Jessica only in existing IDP areas where the absorption capacity has been exhausted. Therefore, this measure will not be applied.</w:t>
            </w:r>
          </w:p>
          <w:p w14:paraId="4035FE3D" w14:textId="77777777" w:rsidR="00DE4C1E" w:rsidRPr="00D84D7C" w:rsidRDefault="00DE4C1E" w:rsidP="00DE4C1E">
            <w:pPr>
              <w:rPr>
                <w:color w:val="000000"/>
                <w:sz w:val="18"/>
                <w:szCs w:val="18"/>
              </w:rPr>
            </w:pPr>
          </w:p>
        </w:tc>
      </w:tr>
      <w:tr w:rsidR="00DE4C1E" w:rsidRPr="00D84D7C" w14:paraId="5AED4458" w14:textId="77777777" w:rsidTr="00DE4C1E">
        <w:trPr>
          <w:trHeight w:val="2040"/>
        </w:trPr>
        <w:tc>
          <w:tcPr>
            <w:tcW w:w="467" w:type="pct"/>
            <w:vMerge/>
            <w:vAlign w:val="center"/>
            <w:hideMark/>
          </w:tcPr>
          <w:p w14:paraId="7F21403D"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39AA5048" w14:textId="77777777" w:rsidR="00DE4C1E" w:rsidRPr="00D84D7C" w:rsidRDefault="00DE4C1E" w:rsidP="007B6DD5">
            <w:pPr>
              <w:jc w:val="center"/>
              <w:rPr>
                <w:color w:val="000000"/>
                <w:sz w:val="18"/>
                <w:szCs w:val="18"/>
              </w:rPr>
            </w:pPr>
            <w:r w:rsidRPr="00D84D7C">
              <w:rPr>
                <w:color w:val="000000"/>
                <w:sz w:val="18"/>
              </w:rPr>
              <w:t>6</w:t>
            </w:r>
          </w:p>
        </w:tc>
        <w:tc>
          <w:tcPr>
            <w:tcW w:w="637" w:type="pct"/>
            <w:shd w:val="clear" w:color="000000" w:fill="FFFFFF"/>
            <w:vAlign w:val="center"/>
            <w:hideMark/>
          </w:tcPr>
          <w:p w14:paraId="55D6B831" w14:textId="77777777" w:rsidR="00DE4C1E" w:rsidRPr="00D84D7C" w:rsidRDefault="00DE4C1E" w:rsidP="007B6DD5">
            <w:pPr>
              <w:rPr>
                <w:color w:val="000000"/>
                <w:sz w:val="18"/>
                <w:szCs w:val="18"/>
              </w:rPr>
            </w:pPr>
            <w:r w:rsidRPr="00D84D7C">
              <w:rPr>
                <w:color w:val="000000"/>
                <w:sz w:val="18"/>
              </w:rPr>
              <w:t>Examine the possibility of announcing phasing calls on activities that can be supported from both the IOP and the Integrated Regional Operational Programme. Based on a review, adjust control documentation and announce the calls.</w:t>
            </w:r>
          </w:p>
        </w:tc>
        <w:tc>
          <w:tcPr>
            <w:tcW w:w="295" w:type="pct"/>
            <w:shd w:val="clear" w:color="auto" w:fill="auto"/>
            <w:vAlign w:val="center"/>
            <w:hideMark/>
          </w:tcPr>
          <w:p w14:paraId="29650811" w14:textId="77777777" w:rsidR="00DE4C1E" w:rsidRPr="00D84D7C" w:rsidRDefault="00DE4C1E" w:rsidP="007B6DD5">
            <w:pPr>
              <w:jc w:val="center"/>
              <w:rPr>
                <w:color w:val="000000"/>
                <w:sz w:val="18"/>
                <w:szCs w:val="18"/>
              </w:rPr>
            </w:pPr>
            <w:r w:rsidRPr="00D84D7C">
              <w:rPr>
                <w:color w:val="000000"/>
                <w:sz w:val="18"/>
              </w:rPr>
              <w:t>MA</w:t>
            </w:r>
          </w:p>
        </w:tc>
        <w:tc>
          <w:tcPr>
            <w:tcW w:w="334" w:type="pct"/>
            <w:shd w:val="clear" w:color="auto" w:fill="auto"/>
            <w:vAlign w:val="center"/>
            <w:hideMark/>
          </w:tcPr>
          <w:p w14:paraId="23F34CF8" w14:textId="33E6A469" w:rsidR="00DE4C1E" w:rsidRPr="00D84D7C" w:rsidRDefault="00FA4CFB" w:rsidP="00FA4CFB">
            <w:pPr>
              <w:jc w:val="center"/>
              <w:rPr>
                <w:color w:val="000000"/>
                <w:sz w:val="18"/>
                <w:szCs w:val="18"/>
              </w:rPr>
            </w:pPr>
            <w:r w:rsidRPr="00D84D7C">
              <w:rPr>
                <w:color w:val="000000"/>
                <w:sz w:val="18"/>
              </w:rPr>
              <w:t>by 31/03/2015</w:t>
            </w:r>
          </w:p>
        </w:tc>
        <w:tc>
          <w:tcPr>
            <w:tcW w:w="467" w:type="pct"/>
            <w:shd w:val="clear" w:color="auto" w:fill="auto"/>
            <w:vAlign w:val="center"/>
            <w:hideMark/>
          </w:tcPr>
          <w:p w14:paraId="47DC82EF" w14:textId="77777777" w:rsidR="00DE4C1E" w:rsidRPr="00D84D7C" w:rsidRDefault="00DE4C1E" w:rsidP="007B6DD5">
            <w:pPr>
              <w:rPr>
                <w:color w:val="000000"/>
                <w:sz w:val="18"/>
                <w:szCs w:val="18"/>
              </w:rPr>
            </w:pPr>
            <w:r w:rsidRPr="00D84D7C">
              <w:rPr>
                <w:color w:val="000000"/>
                <w:sz w:val="18"/>
              </w:rPr>
              <w:t>As part of reporting on the progress towards the crisis plan, the IOP Managing Authority will inform the MoRD-NCA, at intervals specified by the Government Resolution, of whether it is possible to announce phasing calls. The Managing Authority will give MoRD-NCA a list of Support Areas where there is room for the announcement of phasing calls, including the specification of supported activities, as well as quantifying the volume of funds.</w:t>
            </w:r>
          </w:p>
        </w:tc>
        <w:tc>
          <w:tcPr>
            <w:tcW w:w="753" w:type="pct"/>
            <w:shd w:val="clear" w:color="auto" w:fill="auto"/>
            <w:noWrap/>
            <w:vAlign w:val="center"/>
            <w:hideMark/>
          </w:tcPr>
          <w:p w14:paraId="7197F78B" w14:textId="77777777" w:rsidR="00DE4C1E" w:rsidRPr="00D84D7C" w:rsidRDefault="00DE4C1E" w:rsidP="007B6DD5">
            <w:pPr>
              <w:jc w:val="center"/>
              <w:rPr>
                <w:color w:val="000000"/>
                <w:sz w:val="18"/>
                <w:szCs w:val="18"/>
              </w:rPr>
            </w:pPr>
            <w:r w:rsidRPr="00D84D7C">
              <w:rPr>
                <w:color w:val="000000"/>
                <w:sz w:val="18"/>
              </w:rPr>
              <w:t>NR</w:t>
            </w:r>
          </w:p>
        </w:tc>
        <w:tc>
          <w:tcPr>
            <w:tcW w:w="748" w:type="pct"/>
            <w:shd w:val="clear" w:color="000000" w:fill="FFFFFF"/>
            <w:vAlign w:val="center"/>
            <w:hideMark/>
          </w:tcPr>
          <w:p w14:paraId="6E007ED6" w14:textId="77777777" w:rsidR="00DE4C1E" w:rsidRPr="00D84D7C" w:rsidRDefault="00DE4C1E" w:rsidP="00926C07">
            <w:pPr>
              <w:rPr>
                <w:sz w:val="18"/>
                <w:szCs w:val="18"/>
              </w:rPr>
            </w:pPr>
            <w:r w:rsidRPr="00D84D7C">
              <w:rPr>
                <w:sz w:val="18"/>
              </w:rPr>
              <w:t>The MA IOP examined the possibility to use phasing calls, having identified no areas suitable for the use of this instrument.</w:t>
            </w:r>
          </w:p>
        </w:tc>
        <w:tc>
          <w:tcPr>
            <w:tcW w:w="1020" w:type="pct"/>
            <w:shd w:val="clear" w:color="000000" w:fill="FFFFFF"/>
            <w:vAlign w:val="center"/>
          </w:tcPr>
          <w:p w14:paraId="240ED4CD" w14:textId="77777777" w:rsidR="00DE4C1E" w:rsidRPr="00D84D7C" w:rsidRDefault="00DE4C1E" w:rsidP="00DE4C1E">
            <w:pPr>
              <w:rPr>
                <w:color w:val="000000"/>
                <w:sz w:val="18"/>
                <w:szCs w:val="18"/>
              </w:rPr>
            </w:pPr>
            <w:r w:rsidRPr="00D84D7C">
              <w:rPr>
                <w:color w:val="000000"/>
                <w:sz w:val="18"/>
              </w:rPr>
              <w:t>Irrelevant The MA IOP examined the possibility to use phasing calls, having identified no areas suitable for the use of this instrument.</w:t>
            </w:r>
          </w:p>
          <w:p w14:paraId="68067617" w14:textId="77777777" w:rsidR="00DE4C1E" w:rsidRPr="00D84D7C" w:rsidRDefault="00DE4C1E" w:rsidP="00DE4C1E">
            <w:pPr>
              <w:rPr>
                <w:color w:val="000000"/>
                <w:sz w:val="18"/>
                <w:szCs w:val="18"/>
              </w:rPr>
            </w:pPr>
          </w:p>
        </w:tc>
      </w:tr>
      <w:tr w:rsidR="00DE4C1E" w:rsidRPr="00D84D7C" w14:paraId="48139E4E" w14:textId="77777777" w:rsidTr="00DE4C1E">
        <w:trPr>
          <w:trHeight w:val="1020"/>
        </w:trPr>
        <w:tc>
          <w:tcPr>
            <w:tcW w:w="467" w:type="pct"/>
            <w:vMerge w:val="restart"/>
            <w:shd w:val="clear" w:color="000000" w:fill="FFFFFF"/>
            <w:vAlign w:val="center"/>
            <w:hideMark/>
          </w:tcPr>
          <w:p w14:paraId="5B63C4B3" w14:textId="77777777" w:rsidR="00DE4C1E" w:rsidRPr="00D84D7C" w:rsidRDefault="00DE4C1E" w:rsidP="007B6DD5">
            <w:pPr>
              <w:rPr>
                <w:b/>
                <w:bCs/>
                <w:color w:val="000000"/>
                <w:sz w:val="18"/>
                <w:szCs w:val="18"/>
              </w:rPr>
            </w:pPr>
            <w:r w:rsidRPr="00D84D7C">
              <w:rPr>
                <w:b/>
                <w:color w:val="000000"/>
                <w:sz w:val="18"/>
              </w:rPr>
              <w:t>Failure to complete projects in time,</w:t>
            </w:r>
          </w:p>
        </w:tc>
        <w:tc>
          <w:tcPr>
            <w:tcW w:w="279" w:type="pct"/>
            <w:shd w:val="clear" w:color="000000" w:fill="FFFFFF"/>
            <w:vAlign w:val="center"/>
            <w:hideMark/>
          </w:tcPr>
          <w:p w14:paraId="1D7DF3FA" w14:textId="77777777" w:rsidR="00DE4C1E" w:rsidRPr="00D84D7C" w:rsidRDefault="00DE4C1E" w:rsidP="007B6DD5">
            <w:pPr>
              <w:jc w:val="center"/>
              <w:rPr>
                <w:color w:val="000000"/>
                <w:sz w:val="18"/>
                <w:szCs w:val="18"/>
              </w:rPr>
            </w:pPr>
            <w:r w:rsidRPr="00D84D7C">
              <w:rPr>
                <w:color w:val="000000"/>
                <w:sz w:val="18"/>
              </w:rPr>
              <w:t>7</w:t>
            </w:r>
          </w:p>
        </w:tc>
        <w:tc>
          <w:tcPr>
            <w:tcW w:w="637" w:type="pct"/>
            <w:shd w:val="clear" w:color="000000" w:fill="FFFFFF"/>
            <w:vAlign w:val="center"/>
            <w:hideMark/>
          </w:tcPr>
          <w:p w14:paraId="04057559" w14:textId="77777777" w:rsidR="00DE4C1E" w:rsidRPr="00D84D7C" w:rsidRDefault="00DE4C1E" w:rsidP="007B6DD5">
            <w:pPr>
              <w:rPr>
                <w:color w:val="000000"/>
                <w:sz w:val="18"/>
                <w:szCs w:val="18"/>
              </w:rPr>
            </w:pPr>
            <w:r w:rsidRPr="00D84D7C">
              <w:rPr>
                <w:color w:val="000000"/>
                <w:sz w:val="18"/>
              </w:rPr>
              <w:t>Continue regular meetings with the beneficiary of a large project, with a detailed monitoring of progress towards the schedule.</w:t>
            </w:r>
          </w:p>
        </w:tc>
        <w:tc>
          <w:tcPr>
            <w:tcW w:w="295" w:type="pct"/>
            <w:shd w:val="clear" w:color="auto" w:fill="auto"/>
            <w:vAlign w:val="center"/>
            <w:hideMark/>
          </w:tcPr>
          <w:p w14:paraId="60737B4C" w14:textId="77777777" w:rsidR="00DE4C1E" w:rsidRPr="00D84D7C" w:rsidRDefault="00DE4C1E" w:rsidP="007B6DD5">
            <w:pPr>
              <w:jc w:val="center"/>
              <w:rPr>
                <w:color w:val="000000"/>
                <w:sz w:val="18"/>
                <w:szCs w:val="18"/>
              </w:rPr>
            </w:pPr>
            <w:r w:rsidRPr="00D84D7C">
              <w:rPr>
                <w:color w:val="000000"/>
                <w:sz w:val="18"/>
                <w:szCs w:val="18"/>
              </w:rPr>
              <w:br/>
            </w:r>
            <w:r w:rsidRPr="00D84D7C">
              <w:rPr>
                <w:color w:val="000000"/>
                <w:sz w:val="18"/>
              </w:rPr>
              <w:t xml:space="preserve"> Ministry of the Interior</w:t>
            </w:r>
          </w:p>
        </w:tc>
        <w:tc>
          <w:tcPr>
            <w:tcW w:w="334" w:type="pct"/>
            <w:shd w:val="clear" w:color="auto" w:fill="auto"/>
            <w:vAlign w:val="center"/>
            <w:hideMark/>
          </w:tcPr>
          <w:p w14:paraId="494DF3A4" w14:textId="7AB17AD2" w:rsidR="00DE4C1E" w:rsidRPr="00D84D7C" w:rsidRDefault="00FA4CFB" w:rsidP="00FA4CFB">
            <w:pPr>
              <w:jc w:val="center"/>
              <w:rPr>
                <w:color w:val="000000"/>
                <w:sz w:val="18"/>
                <w:szCs w:val="18"/>
              </w:rPr>
            </w:pPr>
            <w:r w:rsidRPr="00D84D7C">
              <w:rPr>
                <w:color w:val="000000"/>
                <w:sz w:val="18"/>
              </w:rPr>
              <w:t>at least once every 2 months until 30 November 2015</w:t>
            </w:r>
          </w:p>
        </w:tc>
        <w:tc>
          <w:tcPr>
            <w:tcW w:w="467" w:type="pct"/>
            <w:shd w:val="clear" w:color="auto" w:fill="auto"/>
            <w:vAlign w:val="center"/>
            <w:hideMark/>
          </w:tcPr>
          <w:p w14:paraId="4E88BD09" w14:textId="77777777" w:rsidR="00DE4C1E" w:rsidRPr="00D84D7C" w:rsidRDefault="00DE4C1E" w:rsidP="007B6DD5">
            <w:pPr>
              <w:rPr>
                <w:color w:val="000000"/>
                <w:sz w:val="18"/>
                <w:szCs w:val="18"/>
              </w:rPr>
            </w:pPr>
            <w:r w:rsidRPr="00D84D7C">
              <w:rPr>
                <w:color w:val="000000"/>
                <w:sz w:val="18"/>
              </w:rPr>
              <w:t>MA IOP will send MoRD-NCA the minutes of meetings as part of reporting on the progress towards the crisis plan at intervals specified by the Government Resolution.</w:t>
            </w:r>
          </w:p>
        </w:tc>
        <w:tc>
          <w:tcPr>
            <w:tcW w:w="753" w:type="pct"/>
            <w:shd w:val="clear" w:color="auto" w:fill="auto"/>
            <w:vAlign w:val="center"/>
            <w:hideMark/>
          </w:tcPr>
          <w:p w14:paraId="6EC8CFAB" w14:textId="77777777" w:rsidR="00DE4C1E" w:rsidRPr="00D84D7C" w:rsidRDefault="00DE4C1E" w:rsidP="00926C07">
            <w:pPr>
              <w:rPr>
                <w:color w:val="000000"/>
                <w:sz w:val="18"/>
                <w:szCs w:val="18"/>
              </w:rPr>
            </w:pPr>
            <w:r w:rsidRPr="00D84D7C">
              <w:rPr>
                <w:color w:val="000000"/>
                <w:sz w:val="18"/>
              </w:rPr>
              <w:t>On track. A meeting scheduled for the end of March, NCA will then receive the minutes.</w:t>
            </w:r>
          </w:p>
        </w:tc>
        <w:tc>
          <w:tcPr>
            <w:tcW w:w="748" w:type="pct"/>
            <w:shd w:val="clear" w:color="auto" w:fill="auto"/>
            <w:vAlign w:val="center"/>
            <w:hideMark/>
          </w:tcPr>
          <w:p w14:paraId="28D3C550" w14:textId="5CBE4C8A" w:rsidR="00DE4C1E" w:rsidRPr="00D84D7C" w:rsidRDefault="00DE4C1E" w:rsidP="007B6DD5">
            <w:pPr>
              <w:rPr>
                <w:color w:val="000000"/>
                <w:sz w:val="18"/>
                <w:szCs w:val="18"/>
              </w:rPr>
            </w:pPr>
            <w:r w:rsidRPr="00D84D7C">
              <w:rPr>
                <w:color w:val="000000"/>
                <w:sz w:val="18"/>
              </w:rPr>
              <w:t xml:space="preserve">On track. The meeting was held on 30 March 2015, the next is scheduled for the end of 5/2015. </w:t>
            </w:r>
          </w:p>
        </w:tc>
        <w:tc>
          <w:tcPr>
            <w:tcW w:w="1020" w:type="pct"/>
            <w:vAlign w:val="center"/>
          </w:tcPr>
          <w:p w14:paraId="5F456102" w14:textId="69EEBC59" w:rsidR="00DE4C1E" w:rsidRPr="00D84D7C" w:rsidRDefault="00DE4C1E" w:rsidP="00DE4C1E">
            <w:pPr>
              <w:rPr>
                <w:color w:val="000000"/>
                <w:sz w:val="18"/>
                <w:szCs w:val="18"/>
              </w:rPr>
            </w:pPr>
            <w:r w:rsidRPr="00D84D7C">
              <w:rPr>
                <w:color w:val="000000"/>
                <w:sz w:val="18"/>
              </w:rPr>
              <w:t xml:space="preserve">On track. The last meeting was held on 29 September 2015, the next is scheduled for the end of 11/2015. </w:t>
            </w:r>
          </w:p>
          <w:p w14:paraId="03A7667E" w14:textId="77777777" w:rsidR="00DE4C1E" w:rsidRPr="00D84D7C" w:rsidRDefault="00DE4C1E" w:rsidP="00DE4C1E">
            <w:pPr>
              <w:rPr>
                <w:color w:val="000000"/>
                <w:sz w:val="18"/>
                <w:szCs w:val="18"/>
              </w:rPr>
            </w:pPr>
          </w:p>
        </w:tc>
      </w:tr>
      <w:tr w:rsidR="00DE4C1E" w:rsidRPr="00D84D7C" w14:paraId="369BB4BD" w14:textId="77777777" w:rsidTr="00DE4C1E">
        <w:trPr>
          <w:trHeight w:val="3420"/>
        </w:trPr>
        <w:tc>
          <w:tcPr>
            <w:tcW w:w="467" w:type="pct"/>
            <w:vMerge/>
            <w:vAlign w:val="center"/>
            <w:hideMark/>
          </w:tcPr>
          <w:p w14:paraId="33ACE875"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0B5EAD58" w14:textId="77777777" w:rsidR="00DE4C1E" w:rsidRPr="00D84D7C" w:rsidRDefault="00DE4C1E" w:rsidP="007B6DD5">
            <w:pPr>
              <w:jc w:val="center"/>
              <w:rPr>
                <w:color w:val="000000"/>
                <w:sz w:val="18"/>
                <w:szCs w:val="18"/>
              </w:rPr>
            </w:pPr>
            <w:r w:rsidRPr="00D84D7C">
              <w:rPr>
                <w:color w:val="000000"/>
                <w:sz w:val="18"/>
              </w:rPr>
              <w:t>8</w:t>
            </w:r>
          </w:p>
        </w:tc>
        <w:tc>
          <w:tcPr>
            <w:tcW w:w="637" w:type="pct"/>
            <w:shd w:val="clear" w:color="000000" w:fill="FFFFFF"/>
            <w:vAlign w:val="center"/>
            <w:hideMark/>
          </w:tcPr>
          <w:p w14:paraId="4A2CBE78" w14:textId="1E4CBFC2" w:rsidR="00DE4C1E" w:rsidRPr="00D84D7C" w:rsidRDefault="00DE4C1E" w:rsidP="007B6DD5">
            <w:pPr>
              <w:rPr>
                <w:color w:val="000000"/>
                <w:sz w:val="18"/>
                <w:szCs w:val="18"/>
              </w:rPr>
            </w:pPr>
            <w:r w:rsidRPr="00D84D7C">
              <w:rPr>
                <w:color w:val="000000"/>
                <w:sz w:val="18"/>
              </w:rPr>
              <w:t xml:space="preserve">Beneficiary of the project “National Information System IRS” worth CZK 528 million, “Provision of infrastructure for the operation </w:t>
            </w:r>
            <w:r w:rsidR="0069260D" w:rsidRPr="00D84D7C">
              <w:rPr>
                <w:color w:val="000000"/>
                <w:sz w:val="18"/>
              </w:rPr>
              <w:t>centres</w:t>
            </w:r>
            <w:r w:rsidRPr="00D84D7C">
              <w:rPr>
                <w:color w:val="000000"/>
                <w:sz w:val="18"/>
              </w:rPr>
              <w:t xml:space="preserve"> of basic IRS units” worth CZK 300 million. “Centre for services” worth CZK 610 million, where Czech Post - ICT Branch is the general contractor, to inform the Czech government on the progress in the implementation of the projects (in particular progress towards the project schedule) and how to resolve any problems that threaten the implementation of these projects.</w:t>
            </w:r>
          </w:p>
        </w:tc>
        <w:tc>
          <w:tcPr>
            <w:tcW w:w="295" w:type="pct"/>
            <w:shd w:val="clear" w:color="auto" w:fill="auto"/>
            <w:vAlign w:val="center"/>
            <w:hideMark/>
          </w:tcPr>
          <w:p w14:paraId="3193CF98" w14:textId="77777777" w:rsidR="00DE4C1E" w:rsidRPr="00D84D7C" w:rsidRDefault="00DE4C1E" w:rsidP="007B6DD5">
            <w:pPr>
              <w:jc w:val="center"/>
              <w:rPr>
                <w:color w:val="000000"/>
                <w:sz w:val="18"/>
                <w:szCs w:val="18"/>
              </w:rPr>
            </w:pPr>
            <w:r w:rsidRPr="00D84D7C">
              <w:rPr>
                <w:color w:val="000000"/>
                <w:sz w:val="18"/>
              </w:rPr>
              <w:t>Ministry of the Interior</w:t>
            </w:r>
          </w:p>
        </w:tc>
        <w:tc>
          <w:tcPr>
            <w:tcW w:w="334" w:type="pct"/>
            <w:shd w:val="clear" w:color="auto" w:fill="auto"/>
            <w:vAlign w:val="center"/>
            <w:hideMark/>
          </w:tcPr>
          <w:p w14:paraId="08FA09E4" w14:textId="77777777" w:rsidR="00FA4CFB" w:rsidRPr="00D84D7C" w:rsidRDefault="00DE4C1E" w:rsidP="00FA4CFB">
            <w:pPr>
              <w:jc w:val="center"/>
              <w:rPr>
                <w:color w:val="000000"/>
                <w:sz w:val="18"/>
                <w:szCs w:val="18"/>
              </w:rPr>
            </w:pPr>
            <w:r w:rsidRPr="00D84D7C">
              <w:rPr>
                <w:color w:val="000000"/>
                <w:sz w:val="18"/>
              </w:rPr>
              <w:t>monthly until the completion of projects:</w:t>
            </w:r>
          </w:p>
          <w:p w14:paraId="6596B938" w14:textId="77777777" w:rsidR="00FA4CFB" w:rsidRPr="00D84D7C" w:rsidRDefault="00FA4CFB" w:rsidP="00FA4CFB">
            <w:pPr>
              <w:jc w:val="center"/>
              <w:rPr>
                <w:color w:val="000000"/>
                <w:sz w:val="18"/>
                <w:szCs w:val="18"/>
              </w:rPr>
            </w:pPr>
            <w:r w:rsidRPr="00D84D7C">
              <w:rPr>
                <w:color w:val="000000"/>
                <w:sz w:val="18"/>
              </w:rPr>
              <w:t>IS NIS by 30/11/2015</w:t>
            </w:r>
          </w:p>
          <w:p w14:paraId="493C54F5" w14:textId="77777777" w:rsidR="00FA4CFB" w:rsidRPr="00D84D7C" w:rsidRDefault="00FA4CFB" w:rsidP="00FA4CFB">
            <w:pPr>
              <w:jc w:val="center"/>
              <w:rPr>
                <w:color w:val="000000"/>
                <w:sz w:val="18"/>
                <w:szCs w:val="18"/>
              </w:rPr>
            </w:pPr>
            <w:r w:rsidRPr="00D84D7C">
              <w:rPr>
                <w:color w:val="000000"/>
                <w:sz w:val="18"/>
              </w:rPr>
              <w:t>ITS NG by 06/30/2015</w:t>
            </w:r>
          </w:p>
          <w:p w14:paraId="0E8FD76F" w14:textId="14E90EDB" w:rsidR="00DE4C1E" w:rsidRPr="00D84D7C" w:rsidRDefault="00FA4CFB" w:rsidP="00FA4CFB">
            <w:pPr>
              <w:jc w:val="center"/>
              <w:rPr>
                <w:color w:val="000000"/>
                <w:sz w:val="18"/>
                <w:szCs w:val="18"/>
              </w:rPr>
            </w:pPr>
            <w:r w:rsidRPr="00D84D7C">
              <w:rPr>
                <w:color w:val="000000"/>
                <w:sz w:val="18"/>
              </w:rPr>
              <w:t>CMS by 30/11/2015</w:t>
            </w:r>
          </w:p>
        </w:tc>
        <w:tc>
          <w:tcPr>
            <w:tcW w:w="467" w:type="pct"/>
            <w:shd w:val="clear" w:color="auto" w:fill="auto"/>
            <w:vAlign w:val="center"/>
            <w:hideMark/>
          </w:tcPr>
          <w:p w14:paraId="3F486F4D" w14:textId="77777777" w:rsidR="00DE4C1E" w:rsidRPr="00D84D7C" w:rsidRDefault="00DE4C1E" w:rsidP="007B6DD5">
            <w:pPr>
              <w:rPr>
                <w:sz w:val="18"/>
                <w:szCs w:val="18"/>
              </w:rPr>
            </w:pPr>
            <w:r w:rsidRPr="00D84D7C">
              <w:rPr>
                <w:sz w:val="18"/>
              </w:rPr>
              <w:t>The MoRD-NCA will verify performance within the document checks at the meeting of the Government.</w:t>
            </w:r>
          </w:p>
        </w:tc>
        <w:tc>
          <w:tcPr>
            <w:tcW w:w="753" w:type="pct"/>
            <w:shd w:val="clear" w:color="000000" w:fill="FFFFFF"/>
            <w:vAlign w:val="center"/>
            <w:hideMark/>
          </w:tcPr>
          <w:p w14:paraId="58E2BCBB" w14:textId="77777777" w:rsidR="00DE4C1E" w:rsidRPr="00D84D7C" w:rsidRDefault="00DE4C1E" w:rsidP="007B6DD5">
            <w:pPr>
              <w:rPr>
                <w:sz w:val="18"/>
                <w:szCs w:val="18"/>
              </w:rPr>
            </w:pPr>
            <w:r w:rsidRPr="00D84D7C">
              <w:rPr>
                <w:sz w:val="18"/>
              </w:rPr>
              <w:t>The task will be coordinated for the whole Ministry of the Interior (this includes the NIS project, which is the responsibility of another IB) and presented to the government as required. Information on the development of the projects CMS and ITS will be reported by the MA IOP on a monthly basis within the Monthly IOP Report.</w:t>
            </w:r>
          </w:p>
        </w:tc>
        <w:tc>
          <w:tcPr>
            <w:tcW w:w="748" w:type="pct"/>
            <w:shd w:val="clear" w:color="000000" w:fill="FFFFFF"/>
            <w:vAlign w:val="center"/>
            <w:hideMark/>
          </w:tcPr>
          <w:p w14:paraId="0D6F3105" w14:textId="771D94AC" w:rsidR="00DE4C1E" w:rsidRPr="00D84D7C" w:rsidRDefault="00DE4C1E" w:rsidP="00FA4CFB">
            <w:pPr>
              <w:rPr>
                <w:color w:val="000000"/>
                <w:sz w:val="18"/>
                <w:szCs w:val="18"/>
              </w:rPr>
            </w:pPr>
            <w:r w:rsidRPr="00D84D7C">
              <w:rPr>
                <w:color w:val="000000"/>
                <w:sz w:val="18"/>
              </w:rPr>
              <w:t xml:space="preserve">Ongoing. The Ministry of Interior informed the Minister of MoRD about the status of the above projects in a letter of 4 September 2015. The information will also be presented at the meeting of the government in April.      </w:t>
            </w:r>
          </w:p>
        </w:tc>
        <w:tc>
          <w:tcPr>
            <w:tcW w:w="1020" w:type="pct"/>
            <w:shd w:val="clear" w:color="000000" w:fill="FFFFFF"/>
            <w:vAlign w:val="center"/>
          </w:tcPr>
          <w:p w14:paraId="7DB8538C" w14:textId="4255FDB4" w:rsidR="00DE4C1E" w:rsidRPr="00D84D7C" w:rsidRDefault="00DE4C1E" w:rsidP="00DE4C1E">
            <w:pPr>
              <w:rPr>
                <w:color w:val="000000"/>
                <w:sz w:val="18"/>
                <w:szCs w:val="18"/>
              </w:rPr>
            </w:pPr>
            <w:r w:rsidRPr="00D84D7C">
              <w:rPr>
                <w:color w:val="000000"/>
                <w:sz w:val="18"/>
              </w:rPr>
              <w:t xml:space="preserve">On track. Information for the Government as of 31 July 2015 </w:t>
            </w:r>
            <w:r w:rsidR="0069260D" w:rsidRPr="00D84D7C">
              <w:rPr>
                <w:color w:val="000000"/>
                <w:sz w:val="18"/>
              </w:rPr>
              <w:t>was</w:t>
            </w:r>
            <w:r w:rsidRPr="00D84D7C">
              <w:rPr>
                <w:color w:val="000000"/>
                <w:sz w:val="18"/>
              </w:rPr>
              <w:t xml:space="preserve"> presented at the government meeting in late August, an update as of 31 August 2015 was prepared; currently it is undergoing internal comment procedure, then will be submitted to the government. An update as of 30 September 2015 is being prepared.</w:t>
            </w:r>
          </w:p>
          <w:p w14:paraId="236A0DAF" w14:textId="77777777" w:rsidR="00DE4C1E" w:rsidRPr="00D84D7C" w:rsidRDefault="00DE4C1E" w:rsidP="00DE4C1E">
            <w:pPr>
              <w:rPr>
                <w:color w:val="000000"/>
                <w:sz w:val="18"/>
                <w:szCs w:val="18"/>
              </w:rPr>
            </w:pPr>
          </w:p>
        </w:tc>
      </w:tr>
      <w:tr w:rsidR="00DE4C1E" w:rsidRPr="00D84D7C" w14:paraId="5A961725" w14:textId="77777777" w:rsidTr="007B6DD5">
        <w:trPr>
          <w:trHeight w:val="1365"/>
        </w:trPr>
        <w:tc>
          <w:tcPr>
            <w:tcW w:w="467" w:type="pct"/>
            <w:vMerge/>
            <w:vAlign w:val="center"/>
            <w:hideMark/>
          </w:tcPr>
          <w:p w14:paraId="0E71790D" w14:textId="77777777" w:rsidR="00DE4C1E" w:rsidRPr="00D84D7C" w:rsidRDefault="00DE4C1E" w:rsidP="007B6DD5">
            <w:pPr>
              <w:rPr>
                <w:b/>
                <w:bCs/>
                <w:color w:val="000000"/>
                <w:sz w:val="18"/>
                <w:szCs w:val="18"/>
              </w:rPr>
            </w:pPr>
          </w:p>
        </w:tc>
        <w:tc>
          <w:tcPr>
            <w:tcW w:w="279" w:type="pct"/>
            <w:shd w:val="clear" w:color="000000" w:fill="FFFFFF"/>
            <w:vAlign w:val="center"/>
            <w:hideMark/>
          </w:tcPr>
          <w:p w14:paraId="323D98A7" w14:textId="77777777" w:rsidR="00DE4C1E" w:rsidRPr="00D84D7C" w:rsidRDefault="00DE4C1E" w:rsidP="007B6DD5">
            <w:pPr>
              <w:jc w:val="center"/>
              <w:rPr>
                <w:color w:val="000000"/>
                <w:sz w:val="18"/>
                <w:szCs w:val="18"/>
              </w:rPr>
            </w:pPr>
            <w:r w:rsidRPr="00D84D7C">
              <w:rPr>
                <w:color w:val="000000"/>
                <w:sz w:val="18"/>
              </w:rPr>
              <w:t>9</w:t>
            </w:r>
          </w:p>
        </w:tc>
        <w:tc>
          <w:tcPr>
            <w:tcW w:w="637" w:type="pct"/>
            <w:shd w:val="clear" w:color="000000" w:fill="FFFFFF"/>
            <w:vAlign w:val="center"/>
            <w:hideMark/>
          </w:tcPr>
          <w:p w14:paraId="0CC4831E" w14:textId="77777777" w:rsidR="00FA4CFB" w:rsidRPr="00D84D7C" w:rsidRDefault="00DE4C1E" w:rsidP="00FA4CFB">
            <w:pPr>
              <w:rPr>
                <w:color w:val="000000"/>
                <w:sz w:val="18"/>
                <w:szCs w:val="18"/>
              </w:rPr>
            </w:pPr>
            <w:r w:rsidRPr="00D84D7C">
              <w:rPr>
                <w:color w:val="000000"/>
                <w:sz w:val="18"/>
              </w:rPr>
              <w:t xml:space="preserve">Continue the reinforced monitoring of dormant, high-risk and risky projects and regularly inform the government of the Czech Republic. </w:t>
            </w:r>
          </w:p>
          <w:p w14:paraId="0016099A" w14:textId="69E6C21B" w:rsidR="00DE4C1E" w:rsidRPr="00D84D7C" w:rsidRDefault="00DE4C1E" w:rsidP="00FA4CFB">
            <w:pPr>
              <w:rPr>
                <w:color w:val="000000"/>
                <w:sz w:val="18"/>
                <w:szCs w:val="18"/>
              </w:rPr>
            </w:pPr>
            <w:r w:rsidRPr="00D84D7C">
              <w:rPr>
                <w:color w:val="000000"/>
                <w:sz w:val="18"/>
              </w:rPr>
              <w:t>Connect the information with the screening of unfinished projects and inform about the projects which will continue as unfinished projects.</w:t>
            </w:r>
          </w:p>
        </w:tc>
        <w:tc>
          <w:tcPr>
            <w:tcW w:w="295" w:type="pct"/>
            <w:shd w:val="clear" w:color="auto" w:fill="auto"/>
            <w:vAlign w:val="center"/>
            <w:hideMark/>
          </w:tcPr>
          <w:p w14:paraId="687AFEA2" w14:textId="77777777" w:rsidR="00DE4C1E" w:rsidRPr="00D84D7C" w:rsidRDefault="00DE4C1E" w:rsidP="007B6DD5">
            <w:pPr>
              <w:jc w:val="center"/>
              <w:rPr>
                <w:color w:val="000000"/>
                <w:sz w:val="18"/>
                <w:szCs w:val="18"/>
              </w:rPr>
            </w:pPr>
            <w:r w:rsidRPr="00D84D7C">
              <w:rPr>
                <w:color w:val="000000"/>
                <w:sz w:val="18"/>
              </w:rPr>
              <w:t>MA</w:t>
            </w:r>
          </w:p>
        </w:tc>
        <w:tc>
          <w:tcPr>
            <w:tcW w:w="334" w:type="pct"/>
            <w:shd w:val="clear" w:color="auto" w:fill="auto"/>
            <w:vAlign w:val="center"/>
            <w:hideMark/>
          </w:tcPr>
          <w:p w14:paraId="518774B4" w14:textId="7F01BAAF" w:rsidR="00DE4C1E" w:rsidRPr="00D84D7C" w:rsidRDefault="00DE4C1E" w:rsidP="00FA4CFB">
            <w:pPr>
              <w:jc w:val="center"/>
              <w:rPr>
                <w:color w:val="000000"/>
                <w:sz w:val="18"/>
                <w:szCs w:val="18"/>
              </w:rPr>
            </w:pPr>
            <w:r w:rsidRPr="00D84D7C">
              <w:rPr>
                <w:color w:val="000000"/>
                <w:sz w:val="18"/>
              </w:rPr>
              <w:t>quarterly until 31/1/2016</w:t>
            </w:r>
          </w:p>
        </w:tc>
        <w:tc>
          <w:tcPr>
            <w:tcW w:w="467" w:type="pct"/>
            <w:shd w:val="clear" w:color="auto" w:fill="auto"/>
            <w:vAlign w:val="center"/>
            <w:hideMark/>
          </w:tcPr>
          <w:p w14:paraId="5494FB6D" w14:textId="3375C44D" w:rsidR="00DE4C1E" w:rsidRPr="00D84D7C" w:rsidRDefault="0069260D" w:rsidP="007B6DD5">
            <w:pPr>
              <w:rPr>
                <w:color w:val="000000"/>
                <w:sz w:val="18"/>
                <w:szCs w:val="18"/>
              </w:rPr>
            </w:pPr>
            <w:r w:rsidRPr="00D84D7C">
              <w:rPr>
                <w:color w:val="000000"/>
                <w:sz w:val="18"/>
              </w:rPr>
              <w:t>Fulfilment</w:t>
            </w:r>
            <w:r w:rsidR="00DE4C1E" w:rsidRPr="00D84D7C">
              <w:rPr>
                <w:color w:val="000000"/>
                <w:sz w:val="18"/>
              </w:rPr>
              <w:t xml:space="preserve"> of the measures will be verified in the analysis of documents for the meeting of the Minister of Regional Development.</w:t>
            </w:r>
          </w:p>
        </w:tc>
        <w:tc>
          <w:tcPr>
            <w:tcW w:w="753" w:type="pct"/>
            <w:shd w:val="clear" w:color="auto" w:fill="auto"/>
            <w:vAlign w:val="center"/>
            <w:hideMark/>
          </w:tcPr>
          <w:p w14:paraId="727E5CDC" w14:textId="77777777" w:rsidR="00DE4C1E" w:rsidRPr="00D84D7C" w:rsidRDefault="00DE4C1E" w:rsidP="007B6DD5">
            <w:pPr>
              <w:rPr>
                <w:color w:val="000000"/>
                <w:sz w:val="18"/>
                <w:szCs w:val="18"/>
              </w:rPr>
            </w:pPr>
            <w:r w:rsidRPr="00D84D7C">
              <w:rPr>
                <w:color w:val="000000"/>
                <w:sz w:val="18"/>
              </w:rPr>
              <w:t xml:space="preserve">The MA IOP is preparing an update of problem projects.  </w:t>
            </w:r>
          </w:p>
        </w:tc>
        <w:tc>
          <w:tcPr>
            <w:tcW w:w="748" w:type="pct"/>
            <w:shd w:val="clear" w:color="auto" w:fill="auto"/>
            <w:vAlign w:val="center"/>
            <w:hideMark/>
          </w:tcPr>
          <w:p w14:paraId="74BD6313" w14:textId="77777777" w:rsidR="00DE4C1E" w:rsidRPr="00D84D7C" w:rsidRDefault="00DE4C1E" w:rsidP="007B6DD5">
            <w:pPr>
              <w:rPr>
                <w:color w:val="000000"/>
                <w:sz w:val="18"/>
                <w:szCs w:val="18"/>
              </w:rPr>
            </w:pPr>
            <w:r w:rsidRPr="00D84D7C">
              <w:rPr>
                <w:color w:val="000000"/>
                <w:sz w:val="18"/>
              </w:rPr>
              <w:t xml:space="preserve">Ongoing. The MA IOP is preparing an update of problem projects. Expected date of submission of documents to the meeting of the Minister is end of 4/2015.  </w:t>
            </w:r>
          </w:p>
        </w:tc>
        <w:tc>
          <w:tcPr>
            <w:tcW w:w="1020" w:type="pct"/>
          </w:tcPr>
          <w:p w14:paraId="208EB32F" w14:textId="11EDBDD4" w:rsidR="00DE4C1E" w:rsidRPr="00D84D7C" w:rsidRDefault="00DE4C1E" w:rsidP="007B6DD5">
            <w:pPr>
              <w:rPr>
                <w:color w:val="000000"/>
                <w:sz w:val="18"/>
                <w:szCs w:val="18"/>
              </w:rPr>
            </w:pPr>
            <w:r w:rsidRPr="00D84D7C">
              <w:rPr>
                <w:color w:val="000000"/>
                <w:sz w:val="18"/>
              </w:rPr>
              <w:t>On track. The MA IOP has updated problem projects as of 1 July. The document “Information on problem projects in the Integrated Operational Programme” was presented at the meeting of the Minister on 21 September 2015 and was acknowledged. On 1 October 2015, the document was entered into eKLEP and will be submitted at the meeting of the government for information. Based on the decision of the Minister, a letter was sent to the Ministry of Interior, Ministry of Culture, Ministry of Health and the Ministry of Labour and Social Affairs (Labour Offices) warning on risk projects.</w:t>
            </w:r>
          </w:p>
          <w:p w14:paraId="1D7CDF7A" w14:textId="77777777" w:rsidR="00DE4C1E" w:rsidRPr="00D84D7C" w:rsidRDefault="00DE4C1E" w:rsidP="007B6DD5">
            <w:pPr>
              <w:rPr>
                <w:color w:val="000000"/>
                <w:sz w:val="18"/>
                <w:szCs w:val="18"/>
              </w:rPr>
            </w:pPr>
          </w:p>
        </w:tc>
      </w:tr>
      <w:tr w:rsidR="00DE4C1E" w:rsidRPr="00D84D7C" w14:paraId="304686F3" w14:textId="77777777" w:rsidTr="00DE4C1E">
        <w:trPr>
          <w:trHeight w:val="4005"/>
        </w:trPr>
        <w:tc>
          <w:tcPr>
            <w:tcW w:w="467" w:type="pct"/>
            <w:shd w:val="clear" w:color="000000" w:fill="FFFFFF"/>
            <w:vAlign w:val="center"/>
            <w:hideMark/>
          </w:tcPr>
          <w:p w14:paraId="4B02DFC0" w14:textId="77777777" w:rsidR="00DE4C1E" w:rsidRPr="00D84D7C" w:rsidRDefault="00DE4C1E" w:rsidP="007B6DD5">
            <w:pPr>
              <w:rPr>
                <w:b/>
                <w:bCs/>
                <w:color w:val="000000"/>
                <w:sz w:val="18"/>
                <w:szCs w:val="18"/>
              </w:rPr>
            </w:pPr>
            <w:r w:rsidRPr="00D84D7C">
              <w:rPr>
                <w:b/>
                <w:color w:val="000000"/>
                <w:sz w:val="18"/>
              </w:rPr>
              <w:t>Failure to fulfil contracts on the delegation of IOP Managing Authority tasks to Intermediate Bodies</w:t>
            </w:r>
          </w:p>
        </w:tc>
        <w:tc>
          <w:tcPr>
            <w:tcW w:w="279" w:type="pct"/>
            <w:shd w:val="clear" w:color="000000" w:fill="FFFFFF"/>
            <w:vAlign w:val="center"/>
            <w:hideMark/>
          </w:tcPr>
          <w:p w14:paraId="484EA583" w14:textId="77777777" w:rsidR="00DE4C1E" w:rsidRPr="00D84D7C" w:rsidRDefault="00DE4C1E" w:rsidP="007B6DD5">
            <w:pPr>
              <w:jc w:val="center"/>
              <w:rPr>
                <w:color w:val="000000"/>
                <w:sz w:val="18"/>
                <w:szCs w:val="18"/>
              </w:rPr>
            </w:pPr>
            <w:r w:rsidRPr="00D84D7C">
              <w:rPr>
                <w:color w:val="000000"/>
                <w:sz w:val="18"/>
              </w:rPr>
              <w:t>10</w:t>
            </w:r>
          </w:p>
        </w:tc>
        <w:tc>
          <w:tcPr>
            <w:tcW w:w="637" w:type="pct"/>
            <w:shd w:val="clear" w:color="000000" w:fill="FFFFFF"/>
            <w:vAlign w:val="center"/>
            <w:hideMark/>
          </w:tcPr>
          <w:p w14:paraId="0C30677D" w14:textId="77777777" w:rsidR="00DE4C1E" w:rsidRPr="00D84D7C" w:rsidRDefault="00DE4C1E" w:rsidP="007B6DD5">
            <w:pPr>
              <w:rPr>
                <w:sz w:val="18"/>
                <w:szCs w:val="18"/>
              </w:rPr>
            </w:pPr>
            <w:r w:rsidRPr="00D84D7C">
              <w:rPr>
                <w:sz w:val="18"/>
              </w:rPr>
              <w:t>Provide for funds in the budget to cover the activities of IOP intermediate bodies at the time of closure of the programme in accordance with the agreements on the delegation of MA IOP tasks to IBs. Within the specified date to send a letter to the Minister of Regional Development informing on ensuring sufficient financial and personnel capacity.</w:t>
            </w:r>
          </w:p>
        </w:tc>
        <w:tc>
          <w:tcPr>
            <w:tcW w:w="295" w:type="pct"/>
            <w:shd w:val="clear" w:color="auto" w:fill="auto"/>
            <w:vAlign w:val="center"/>
            <w:hideMark/>
          </w:tcPr>
          <w:p w14:paraId="30CDD5FE" w14:textId="77777777" w:rsidR="00FA4CFB" w:rsidRPr="00D84D7C" w:rsidRDefault="00DE4C1E" w:rsidP="00FA4CFB">
            <w:pPr>
              <w:jc w:val="center"/>
              <w:rPr>
                <w:color w:val="000000"/>
                <w:sz w:val="18"/>
                <w:szCs w:val="18"/>
              </w:rPr>
            </w:pPr>
            <w:r w:rsidRPr="00D84D7C">
              <w:rPr>
                <w:color w:val="000000"/>
                <w:sz w:val="18"/>
              </w:rPr>
              <w:t>MoLSA</w:t>
            </w:r>
          </w:p>
          <w:p w14:paraId="6C1719A0" w14:textId="77777777" w:rsidR="00FA4CFB" w:rsidRPr="00D84D7C" w:rsidRDefault="00DE4C1E" w:rsidP="00FA4CFB">
            <w:pPr>
              <w:jc w:val="center"/>
              <w:rPr>
                <w:color w:val="000000"/>
                <w:sz w:val="18"/>
                <w:szCs w:val="18"/>
              </w:rPr>
            </w:pPr>
            <w:r w:rsidRPr="00D84D7C">
              <w:rPr>
                <w:color w:val="000000"/>
                <w:sz w:val="18"/>
              </w:rPr>
              <w:t>Ministry of the Interior</w:t>
            </w:r>
          </w:p>
          <w:p w14:paraId="37FED22B" w14:textId="4D3F0D4E" w:rsidR="00DE4C1E" w:rsidRPr="00D84D7C" w:rsidRDefault="00DE4C1E" w:rsidP="00FA4CFB">
            <w:pPr>
              <w:jc w:val="center"/>
              <w:rPr>
                <w:color w:val="000000"/>
                <w:sz w:val="18"/>
                <w:szCs w:val="18"/>
              </w:rPr>
            </w:pPr>
            <w:r w:rsidRPr="00D84D7C">
              <w:rPr>
                <w:color w:val="000000"/>
                <w:sz w:val="18"/>
              </w:rPr>
              <w:t>MoH</w:t>
            </w:r>
          </w:p>
        </w:tc>
        <w:tc>
          <w:tcPr>
            <w:tcW w:w="334" w:type="pct"/>
            <w:shd w:val="clear" w:color="auto" w:fill="auto"/>
            <w:vAlign w:val="center"/>
            <w:hideMark/>
          </w:tcPr>
          <w:p w14:paraId="45D19875" w14:textId="7CE76EC7" w:rsidR="00DE4C1E" w:rsidRPr="00D84D7C" w:rsidRDefault="00DE4C1E" w:rsidP="00FA4CFB">
            <w:pPr>
              <w:jc w:val="center"/>
              <w:rPr>
                <w:color w:val="000000"/>
                <w:sz w:val="18"/>
                <w:szCs w:val="18"/>
              </w:rPr>
            </w:pPr>
            <w:r w:rsidRPr="00D84D7C">
              <w:rPr>
                <w:color w:val="000000"/>
                <w:sz w:val="18"/>
              </w:rPr>
              <w:t>by 30/06/2015</w:t>
            </w:r>
          </w:p>
        </w:tc>
        <w:tc>
          <w:tcPr>
            <w:tcW w:w="467" w:type="pct"/>
            <w:shd w:val="clear" w:color="auto" w:fill="auto"/>
            <w:vAlign w:val="center"/>
            <w:hideMark/>
          </w:tcPr>
          <w:p w14:paraId="14D29C5E" w14:textId="77777777" w:rsidR="00DE4C1E" w:rsidRPr="00D84D7C" w:rsidRDefault="00DE4C1E" w:rsidP="007B6DD5">
            <w:pPr>
              <w:rPr>
                <w:color w:val="000000"/>
                <w:sz w:val="18"/>
                <w:szCs w:val="18"/>
              </w:rPr>
            </w:pPr>
            <w:r w:rsidRPr="00D84D7C">
              <w:rPr>
                <w:color w:val="000000"/>
                <w:sz w:val="18"/>
              </w:rPr>
              <w:t>The MoRD-NCA will verify the task in letters to the Minister of Regional Development.</w:t>
            </w:r>
          </w:p>
        </w:tc>
        <w:tc>
          <w:tcPr>
            <w:tcW w:w="753" w:type="pct"/>
            <w:shd w:val="clear" w:color="auto" w:fill="auto"/>
            <w:vAlign w:val="center"/>
            <w:hideMark/>
          </w:tcPr>
          <w:p w14:paraId="6EC59025" w14:textId="77777777" w:rsidR="00DE4C1E" w:rsidRPr="00D84D7C" w:rsidRDefault="00DE4C1E" w:rsidP="007B6DD5">
            <w:pPr>
              <w:jc w:val="center"/>
              <w:rPr>
                <w:color w:val="000000"/>
                <w:sz w:val="18"/>
                <w:szCs w:val="18"/>
              </w:rPr>
            </w:pPr>
            <w:r w:rsidRPr="00D84D7C">
              <w:rPr>
                <w:color w:val="000000"/>
                <w:sz w:val="18"/>
              </w:rPr>
              <w:t>NR</w:t>
            </w:r>
          </w:p>
        </w:tc>
        <w:tc>
          <w:tcPr>
            <w:tcW w:w="748" w:type="pct"/>
            <w:shd w:val="clear" w:color="000000" w:fill="FFFFFF"/>
            <w:vAlign w:val="center"/>
            <w:hideMark/>
          </w:tcPr>
          <w:p w14:paraId="2C37DF04" w14:textId="4C50A72B" w:rsidR="00DE4C1E" w:rsidRPr="00D84D7C" w:rsidRDefault="00DE4C1E" w:rsidP="00FA4CFB">
            <w:pPr>
              <w:rPr>
                <w:color w:val="000000"/>
                <w:sz w:val="18"/>
                <w:szCs w:val="18"/>
              </w:rPr>
            </w:pPr>
            <w:r w:rsidRPr="00D84D7C">
              <w:rPr>
                <w:color w:val="000000"/>
                <w:sz w:val="18"/>
              </w:rPr>
              <w:t xml:space="preserve">Being addressed. The MA IOP has prepared the document “Information on the necessary conditions for the proper completion of the Integrated Operational Programme”, which reflects the needs of IB IOP to ensure sufficient administrative capacity and resources for their financing for the proper closure of the programme. On 24 March 2015 the document was circulated for internal comment procedure. All the comments were settled. As part of next steps, the document will be presented to the interministerial comment procedure and subsequently to the Czech Government for consideration.  </w:t>
            </w:r>
          </w:p>
        </w:tc>
        <w:tc>
          <w:tcPr>
            <w:tcW w:w="1020" w:type="pct"/>
            <w:shd w:val="clear" w:color="000000" w:fill="FFFFFF"/>
            <w:vAlign w:val="center"/>
          </w:tcPr>
          <w:p w14:paraId="767374CA" w14:textId="77777777" w:rsidR="00DE4C1E" w:rsidRPr="00D84D7C" w:rsidRDefault="00DE4C1E" w:rsidP="00DE4C1E">
            <w:pPr>
              <w:rPr>
                <w:color w:val="000000"/>
                <w:sz w:val="18"/>
                <w:szCs w:val="18"/>
              </w:rPr>
            </w:pPr>
            <w:r w:rsidRPr="00D84D7C">
              <w:rPr>
                <w:color w:val="000000"/>
                <w:sz w:val="18"/>
              </w:rPr>
              <w:t>Ongoing. The MA IOP has prepared the document “Information on the necessary conditions for the proper completion of the Integrated Operational Programme”, which reflects the needs of IB IOP to ensure sufficient administrative capacity and resources for financing for the proper closure of the programme. The document was approved by the Czech government in July.</w:t>
            </w:r>
          </w:p>
          <w:p w14:paraId="46546F81" w14:textId="77777777" w:rsidR="00DE4C1E" w:rsidRPr="00D84D7C" w:rsidRDefault="00DE4C1E" w:rsidP="00DE4C1E">
            <w:pPr>
              <w:rPr>
                <w:color w:val="000000"/>
                <w:sz w:val="18"/>
                <w:szCs w:val="18"/>
              </w:rPr>
            </w:pPr>
          </w:p>
        </w:tc>
      </w:tr>
    </w:tbl>
    <w:p w14:paraId="1CB3DF03" w14:textId="77777777" w:rsidR="00714564" w:rsidRPr="00D84D7C" w:rsidRDefault="00714564">
      <w:r w:rsidRPr="00D84D7C">
        <w:br w:type="page"/>
      </w:r>
    </w:p>
    <w:p w14:paraId="3B7F3B8D" w14:textId="77777777" w:rsidR="001207C9" w:rsidRPr="00D84D7C" w:rsidRDefault="001207C9" w:rsidP="00714564">
      <w:pPr>
        <w:pStyle w:val="Nadpis2"/>
        <w:rPr>
          <w:rFonts w:ascii="Times New Roman" w:hAnsi="Times New Roman"/>
          <w:i w:val="0"/>
        </w:rPr>
      </w:pPr>
      <w:bookmarkStart w:id="449" w:name="_Toc433873537"/>
      <w:bookmarkStart w:id="450" w:name="_Toc432150130"/>
      <w:bookmarkStart w:id="451" w:name="_Toc434907523"/>
      <w:r w:rsidRPr="00D84D7C">
        <w:rPr>
          <w:rFonts w:ascii="Times New Roman" w:hAnsi="Times New Roman"/>
          <w:i w:val="0"/>
        </w:rPr>
        <w:t>Annex 3 - Overview of measures adopted in relation to the conclusions of the 15th meeting of MC IOP</w:t>
      </w:r>
      <w:bookmarkEnd w:id="449"/>
      <w:bookmarkEnd w:id="450"/>
      <w:bookmarkEnd w:id="451"/>
    </w:p>
    <w:p w14:paraId="1B1C5250" w14:textId="77777777" w:rsidR="005C6CE3" w:rsidRPr="00D84D7C" w:rsidRDefault="005C6CE3" w:rsidP="005C6CE3"/>
    <w:p w14:paraId="288E827B" w14:textId="2CAAE315" w:rsidR="00E10F59" w:rsidRPr="00D84D7C" w:rsidRDefault="00E10F59" w:rsidP="00524392">
      <w:pPr>
        <w:shd w:val="clear" w:color="auto" w:fill="FFFFFF" w:themeFill="background1"/>
        <w:rPr>
          <w:b/>
          <w:color w:val="365F91" w:themeColor="accent1" w:themeShade="BF"/>
          <w:sz w:val="24"/>
          <w:szCs w:val="24"/>
        </w:rPr>
      </w:pPr>
      <w:r w:rsidRPr="00D84D7C">
        <w:rPr>
          <w:b/>
          <w:color w:val="365F91" w:themeColor="accent1" w:themeShade="BF"/>
          <w:sz w:val="24"/>
        </w:rPr>
        <w:t>Elaborated conclusions of the 16th meeting of IOP Monitoring Committee of 16 June 2015</w:t>
      </w:r>
    </w:p>
    <w:p w14:paraId="7E308418" w14:textId="77777777" w:rsidR="005C6CE3" w:rsidRPr="00D84D7C" w:rsidRDefault="005C6CE3" w:rsidP="005C6CE3">
      <w:pPr>
        <w:rPr>
          <w:b/>
          <w:color w:val="4F81BD" w:themeColor="accent1"/>
          <w:sz w:val="24"/>
          <w:szCs w:val="24"/>
        </w:rPr>
      </w:pPr>
    </w:p>
    <w:tbl>
      <w:tblPr>
        <w:tblW w:w="14283"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68"/>
        <w:gridCol w:w="6520"/>
        <w:gridCol w:w="2268"/>
        <w:gridCol w:w="3827"/>
      </w:tblGrid>
      <w:tr w:rsidR="008E4096" w:rsidRPr="00D84D7C" w14:paraId="00E3004D" w14:textId="77777777" w:rsidTr="008E4096">
        <w:trPr>
          <w:trHeight w:val="1038"/>
        </w:trPr>
        <w:tc>
          <w:tcPr>
            <w:tcW w:w="1668" w:type="dxa"/>
            <w:shd w:val="clear" w:color="auto" w:fill="B8CCE4" w:themeFill="accent1" w:themeFillTint="66"/>
            <w:vAlign w:val="center"/>
          </w:tcPr>
          <w:p w14:paraId="26487DA3" w14:textId="77777777" w:rsidR="008E4096" w:rsidRPr="00D84D7C" w:rsidRDefault="008E4096" w:rsidP="008E4096">
            <w:pPr>
              <w:spacing w:before="100" w:beforeAutospacing="1" w:after="100" w:afterAutospacing="1"/>
              <w:jc w:val="center"/>
              <w:rPr>
                <w:b/>
                <w:bCs/>
                <w:sz w:val="28"/>
                <w:szCs w:val="22"/>
              </w:rPr>
            </w:pPr>
            <w:r w:rsidRPr="00D84D7C">
              <w:rPr>
                <w:b/>
                <w:sz w:val="28"/>
              </w:rPr>
              <w:t>Task assigned</w:t>
            </w:r>
          </w:p>
        </w:tc>
        <w:tc>
          <w:tcPr>
            <w:tcW w:w="6520" w:type="dxa"/>
            <w:shd w:val="clear" w:color="auto" w:fill="B8CCE4" w:themeFill="accent1" w:themeFillTint="66"/>
            <w:vAlign w:val="center"/>
          </w:tcPr>
          <w:p w14:paraId="4608A5DD" w14:textId="77777777" w:rsidR="008E4096" w:rsidRPr="00D84D7C" w:rsidRDefault="008E4096" w:rsidP="008E4096">
            <w:pPr>
              <w:spacing w:before="100" w:beforeAutospacing="1" w:after="100" w:afterAutospacing="1"/>
              <w:jc w:val="center"/>
              <w:rPr>
                <w:b/>
                <w:bCs/>
                <w:sz w:val="28"/>
                <w:szCs w:val="22"/>
              </w:rPr>
            </w:pPr>
            <w:r w:rsidRPr="00D84D7C">
              <w:rPr>
                <w:b/>
                <w:sz w:val="28"/>
              </w:rPr>
              <w:t>Conclusion/task number</w:t>
            </w:r>
          </w:p>
        </w:tc>
        <w:tc>
          <w:tcPr>
            <w:tcW w:w="2268" w:type="dxa"/>
            <w:shd w:val="clear" w:color="auto" w:fill="B8CCE4" w:themeFill="accent1" w:themeFillTint="66"/>
            <w:vAlign w:val="center"/>
          </w:tcPr>
          <w:p w14:paraId="54CFEC58" w14:textId="77777777" w:rsidR="008E4096" w:rsidRPr="00D84D7C" w:rsidRDefault="008E4096" w:rsidP="008E4096">
            <w:pPr>
              <w:spacing w:before="100" w:beforeAutospacing="1" w:after="100" w:afterAutospacing="1"/>
              <w:jc w:val="center"/>
              <w:rPr>
                <w:b/>
                <w:bCs/>
                <w:sz w:val="28"/>
                <w:szCs w:val="22"/>
              </w:rPr>
            </w:pPr>
            <w:r w:rsidRPr="00D84D7C">
              <w:rPr>
                <w:b/>
                <w:sz w:val="28"/>
              </w:rPr>
              <w:t>Due Date</w:t>
            </w:r>
          </w:p>
        </w:tc>
        <w:tc>
          <w:tcPr>
            <w:tcW w:w="3827" w:type="dxa"/>
            <w:shd w:val="clear" w:color="auto" w:fill="B8CCE4" w:themeFill="accent1" w:themeFillTint="66"/>
            <w:vAlign w:val="center"/>
          </w:tcPr>
          <w:p w14:paraId="47AADCBC" w14:textId="77777777" w:rsidR="008E4096" w:rsidRPr="00D84D7C" w:rsidRDefault="008E4096" w:rsidP="008E4096">
            <w:pPr>
              <w:spacing w:before="100" w:beforeAutospacing="1" w:after="100" w:afterAutospacing="1"/>
              <w:jc w:val="center"/>
              <w:rPr>
                <w:b/>
                <w:bCs/>
                <w:sz w:val="28"/>
                <w:szCs w:val="22"/>
              </w:rPr>
            </w:pPr>
            <w:r w:rsidRPr="00D84D7C">
              <w:rPr>
                <w:b/>
                <w:sz w:val="28"/>
              </w:rPr>
              <w:t>Manner of completion</w:t>
            </w:r>
          </w:p>
        </w:tc>
      </w:tr>
      <w:tr w:rsidR="008E4096" w:rsidRPr="00D84D7C" w14:paraId="62CB26E0" w14:textId="77777777" w:rsidTr="008E4096">
        <w:trPr>
          <w:trHeight w:val="1126"/>
        </w:trPr>
        <w:tc>
          <w:tcPr>
            <w:tcW w:w="1668" w:type="dxa"/>
            <w:vAlign w:val="center"/>
          </w:tcPr>
          <w:p w14:paraId="1F8F41F2" w14:textId="77777777" w:rsidR="008E4096" w:rsidRPr="00D84D7C" w:rsidRDefault="008E4096" w:rsidP="008E4096">
            <w:pPr>
              <w:spacing w:before="100" w:beforeAutospacing="1" w:after="100" w:afterAutospacing="1"/>
              <w:rPr>
                <w:b/>
                <w:bCs/>
                <w:sz w:val="22"/>
                <w:szCs w:val="22"/>
              </w:rPr>
            </w:pPr>
            <w:r w:rsidRPr="00D84D7C">
              <w:rPr>
                <w:b/>
                <w:sz w:val="22"/>
              </w:rPr>
              <w:t>MA IOP</w:t>
            </w:r>
          </w:p>
        </w:tc>
        <w:tc>
          <w:tcPr>
            <w:tcW w:w="6520" w:type="dxa"/>
            <w:vAlign w:val="center"/>
          </w:tcPr>
          <w:p w14:paraId="55E1AEB1" w14:textId="77777777" w:rsidR="008E4096" w:rsidRPr="00D84D7C" w:rsidRDefault="008E4096" w:rsidP="008E4096">
            <w:pPr>
              <w:pStyle w:val="Odstavecseseznamem1"/>
              <w:spacing w:before="360" w:after="0" w:line="240" w:lineRule="auto"/>
              <w:ind w:left="0"/>
              <w:rPr>
                <w:rFonts w:ascii="Times New Roman" w:hAnsi="Times New Roman" w:cs="Times New Roman"/>
              </w:rPr>
            </w:pPr>
            <w:r w:rsidRPr="00D84D7C">
              <w:rPr>
                <w:rFonts w:ascii="Times New Roman" w:hAnsi="Times New Roman"/>
              </w:rPr>
              <w:t>C/1 MA IOP correct the formal mistake in the 2014 PC on p. 103 before sending the report to the EC</w:t>
            </w:r>
          </w:p>
        </w:tc>
        <w:tc>
          <w:tcPr>
            <w:tcW w:w="2268" w:type="dxa"/>
            <w:vAlign w:val="center"/>
          </w:tcPr>
          <w:p w14:paraId="4DF7901C" w14:textId="77777777" w:rsidR="008E4096" w:rsidRPr="00D84D7C" w:rsidRDefault="008E4096" w:rsidP="008E4096">
            <w:pPr>
              <w:spacing w:before="100" w:beforeAutospacing="1" w:after="100" w:afterAutospacing="1"/>
              <w:jc w:val="center"/>
              <w:rPr>
                <w:bCs/>
                <w:sz w:val="22"/>
                <w:szCs w:val="22"/>
              </w:rPr>
            </w:pPr>
            <w:r w:rsidRPr="00D84D7C">
              <w:rPr>
                <w:sz w:val="22"/>
              </w:rPr>
              <w:t xml:space="preserve">immediately after the MC meeting </w:t>
            </w:r>
          </w:p>
        </w:tc>
        <w:tc>
          <w:tcPr>
            <w:tcW w:w="3827" w:type="dxa"/>
            <w:vAlign w:val="center"/>
          </w:tcPr>
          <w:p w14:paraId="2D604F33" w14:textId="426CE69E" w:rsidR="008E4096" w:rsidRPr="00D84D7C" w:rsidRDefault="008E4096" w:rsidP="008E4096">
            <w:pPr>
              <w:spacing w:before="100" w:beforeAutospacing="1" w:after="100" w:afterAutospacing="1"/>
              <w:rPr>
                <w:bCs/>
                <w:sz w:val="22"/>
                <w:szCs w:val="22"/>
              </w:rPr>
            </w:pPr>
            <w:r w:rsidRPr="00D84D7C">
              <w:rPr>
                <w:sz w:val="22"/>
              </w:rPr>
              <w:t xml:space="preserve">Formal error was corrected on </w:t>
            </w:r>
            <w:r w:rsidRPr="00D84D7C">
              <w:rPr>
                <w:bCs/>
                <w:sz w:val="22"/>
                <w:szCs w:val="22"/>
              </w:rPr>
              <w:br/>
            </w:r>
            <w:r w:rsidRPr="00D84D7C">
              <w:rPr>
                <w:sz w:val="22"/>
              </w:rPr>
              <w:t>16 June 2015</w:t>
            </w:r>
          </w:p>
        </w:tc>
      </w:tr>
      <w:tr w:rsidR="008E4096" w:rsidRPr="00D84D7C" w14:paraId="5944AAE2" w14:textId="77777777" w:rsidTr="008E4096">
        <w:trPr>
          <w:trHeight w:val="1695"/>
        </w:trPr>
        <w:tc>
          <w:tcPr>
            <w:tcW w:w="1668" w:type="dxa"/>
            <w:vAlign w:val="center"/>
          </w:tcPr>
          <w:p w14:paraId="269F46EE" w14:textId="77777777" w:rsidR="008E4096" w:rsidRPr="00D84D7C" w:rsidRDefault="008E4096" w:rsidP="008E4096">
            <w:pPr>
              <w:spacing w:before="100" w:beforeAutospacing="1" w:after="100" w:afterAutospacing="1"/>
              <w:rPr>
                <w:b/>
                <w:bCs/>
                <w:sz w:val="22"/>
                <w:szCs w:val="22"/>
              </w:rPr>
            </w:pPr>
            <w:r w:rsidRPr="00D84D7C">
              <w:rPr>
                <w:b/>
                <w:sz w:val="22"/>
              </w:rPr>
              <w:t>MA IOP</w:t>
            </w:r>
          </w:p>
        </w:tc>
        <w:tc>
          <w:tcPr>
            <w:tcW w:w="6520" w:type="dxa"/>
            <w:vAlign w:val="center"/>
          </w:tcPr>
          <w:p w14:paraId="4770CCFC" w14:textId="29865C3D" w:rsidR="008E4096" w:rsidRPr="00D84D7C" w:rsidRDefault="008E4096" w:rsidP="00FA4CFB">
            <w:pPr>
              <w:pStyle w:val="Odstavecseseznamem1"/>
              <w:spacing w:before="360" w:after="0" w:line="240" w:lineRule="auto"/>
              <w:ind w:left="0"/>
              <w:jc w:val="both"/>
              <w:rPr>
                <w:rFonts w:ascii="Times New Roman" w:hAnsi="Times New Roman" w:cs="Times New Roman"/>
                <w:bCs/>
              </w:rPr>
            </w:pPr>
            <w:r w:rsidRPr="00D84D7C">
              <w:rPr>
                <w:rFonts w:ascii="Times New Roman" w:hAnsi="Times New Roman"/>
              </w:rPr>
              <w:t>C/2 MA IOP send members a list of problem IOP projects as of 31 March 2015 and indicate which of them are related to the Czech Post ICT</w:t>
            </w:r>
          </w:p>
        </w:tc>
        <w:tc>
          <w:tcPr>
            <w:tcW w:w="2268" w:type="dxa"/>
            <w:vAlign w:val="center"/>
          </w:tcPr>
          <w:p w14:paraId="4D74C60C" w14:textId="02DF10CB" w:rsidR="008E4096" w:rsidRPr="00D84D7C" w:rsidRDefault="00FA4CFB" w:rsidP="008E4096">
            <w:pPr>
              <w:spacing w:before="100" w:beforeAutospacing="1" w:after="100" w:afterAutospacing="1"/>
              <w:jc w:val="center"/>
              <w:rPr>
                <w:bCs/>
                <w:sz w:val="22"/>
                <w:szCs w:val="22"/>
              </w:rPr>
            </w:pPr>
            <w:r w:rsidRPr="00D84D7C">
              <w:rPr>
                <w:sz w:val="22"/>
              </w:rPr>
              <w:t>by 30/06/2015</w:t>
            </w:r>
          </w:p>
        </w:tc>
        <w:tc>
          <w:tcPr>
            <w:tcW w:w="3827" w:type="dxa"/>
            <w:vAlign w:val="center"/>
          </w:tcPr>
          <w:p w14:paraId="13DEA6C9" w14:textId="25FEE295" w:rsidR="008E4096" w:rsidRPr="00D84D7C" w:rsidRDefault="008E4096" w:rsidP="008E4096">
            <w:pPr>
              <w:rPr>
                <w:bCs/>
                <w:sz w:val="22"/>
                <w:szCs w:val="22"/>
              </w:rPr>
            </w:pPr>
            <w:r w:rsidRPr="00D84D7C">
              <w:rPr>
                <w:sz w:val="22"/>
              </w:rPr>
              <w:t xml:space="preserve">Documents sent to the members </w:t>
            </w:r>
            <w:r w:rsidR="0069260D" w:rsidRPr="00D84D7C">
              <w:rPr>
                <w:sz w:val="22"/>
              </w:rPr>
              <w:t>of</w:t>
            </w:r>
            <w:r w:rsidRPr="00D84D7C">
              <w:rPr>
                <w:sz w:val="22"/>
              </w:rPr>
              <w:t xml:space="preserve"> MC IOP by e-mail on 23 June 2015.</w:t>
            </w:r>
          </w:p>
          <w:p w14:paraId="5FB11A20" w14:textId="77777777" w:rsidR="008E4096" w:rsidRPr="00D84D7C" w:rsidRDefault="008E4096" w:rsidP="00C06961">
            <w:pPr>
              <w:pStyle w:val="Odstavecseseznamem"/>
              <w:numPr>
                <w:ilvl w:val="0"/>
                <w:numId w:val="32"/>
              </w:numPr>
              <w:spacing w:after="0" w:line="240" w:lineRule="auto"/>
              <w:rPr>
                <w:rFonts w:ascii="Times New Roman" w:hAnsi="Times New Roman"/>
                <w:bCs/>
              </w:rPr>
            </w:pPr>
            <w:r w:rsidRPr="00D84D7C">
              <w:rPr>
                <w:rFonts w:ascii="Times New Roman" w:hAnsi="Times New Roman"/>
              </w:rPr>
              <w:t xml:space="preserve">Problem IOP projects – Czech Post </w:t>
            </w:r>
          </w:p>
          <w:p w14:paraId="284424CE" w14:textId="77777777" w:rsidR="008E4096" w:rsidRPr="00D84D7C" w:rsidRDefault="008E4096" w:rsidP="00C06961">
            <w:pPr>
              <w:pStyle w:val="Odstavecseseznamem"/>
              <w:numPr>
                <w:ilvl w:val="0"/>
                <w:numId w:val="32"/>
              </w:numPr>
              <w:spacing w:after="0" w:line="240" w:lineRule="auto"/>
              <w:rPr>
                <w:rFonts w:ascii="Times New Roman" w:hAnsi="Times New Roman"/>
                <w:bCs/>
              </w:rPr>
            </w:pPr>
            <w:r w:rsidRPr="00D84D7C">
              <w:rPr>
                <w:rFonts w:ascii="Times New Roman" w:hAnsi="Times New Roman"/>
              </w:rPr>
              <w:t>Information on problem IOP projects updated as of June 2015</w:t>
            </w:r>
          </w:p>
        </w:tc>
      </w:tr>
      <w:tr w:rsidR="008E4096" w:rsidRPr="00D84D7C" w14:paraId="262A0F7B" w14:textId="77777777" w:rsidTr="008E4096">
        <w:trPr>
          <w:trHeight w:val="786"/>
        </w:trPr>
        <w:tc>
          <w:tcPr>
            <w:tcW w:w="1668" w:type="dxa"/>
            <w:vAlign w:val="center"/>
          </w:tcPr>
          <w:p w14:paraId="3A5C74D9" w14:textId="77777777" w:rsidR="008E4096" w:rsidRPr="00D84D7C" w:rsidRDefault="008E4096" w:rsidP="008E4096">
            <w:pPr>
              <w:spacing w:before="100" w:beforeAutospacing="1" w:after="100" w:afterAutospacing="1"/>
              <w:rPr>
                <w:b/>
                <w:bCs/>
                <w:sz w:val="22"/>
                <w:szCs w:val="22"/>
              </w:rPr>
            </w:pPr>
            <w:r w:rsidRPr="00D84D7C">
              <w:rPr>
                <w:b/>
                <w:sz w:val="22"/>
              </w:rPr>
              <w:t>MA IOP</w:t>
            </w:r>
          </w:p>
        </w:tc>
        <w:tc>
          <w:tcPr>
            <w:tcW w:w="6520" w:type="dxa"/>
            <w:vAlign w:val="center"/>
          </w:tcPr>
          <w:p w14:paraId="07FB6D05" w14:textId="77777777" w:rsidR="008E4096" w:rsidRPr="00D84D7C" w:rsidRDefault="008E4096" w:rsidP="008E4096">
            <w:pPr>
              <w:jc w:val="both"/>
              <w:rPr>
                <w:bCs/>
                <w:sz w:val="22"/>
                <w:szCs w:val="22"/>
              </w:rPr>
            </w:pPr>
          </w:p>
          <w:p w14:paraId="53921788" w14:textId="77777777" w:rsidR="008E4096" w:rsidRPr="00D84D7C" w:rsidRDefault="008E4096" w:rsidP="008E4096">
            <w:pPr>
              <w:jc w:val="both"/>
              <w:rPr>
                <w:bCs/>
                <w:sz w:val="22"/>
                <w:szCs w:val="22"/>
              </w:rPr>
            </w:pPr>
            <w:r w:rsidRPr="00D84D7C">
              <w:rPr>
                <w:sz w:val="22"/>
              </w:rPr>
              <w:t>C/3 MA IOP in cooperation with MoLSA, send the Association of Regions a list of projects in 3.1</w:t>
            </w:r>
          </w:p>
        </w:tc>
        <w:tc>
          <w:tcPr>
            <w:tcW w:w="2268" w:type="dxa"/>
            <w:vAlign w:val="center"/>
          </w:tcPr>
          <w:p w14:paraId="269D9785" w14:textId="0184EE84" w:rsidR="008E4096" w:rsidRPr="00D84D7C" w:rsidRDefault="008E4096" w:rsidP="00FA4CFB">
            <w:pPr>
              <w:spacing w:before="100" w:beforeAutospacing="1" w:after="100" w:afterAutospacing="1"/>
              <w:jc w:val="center"/>
              <w:rPr>
                <w:bCs/>
                <w:sz w:val="22"/>
                <w:szCs w:val="22"/>
              </w:rPr>
            </w:pPr>
            <w:r w:rsidRPr="00D84D7C">
              <w:rPr>
                <w:sz w:val="22"/>
              </w:rPr>
              <w:t>by 30/06/2015</w:t>
            </w:r>
          </w:p>
        </w:tc>
        <w:tc>
          <w:tcPr>
            <w:tcW w:w="3827" w:type="dxa"/>
            <w:vAlign w:val="center"/>
          </w:tcPr>
          <w:p w14:paraId="06CA9E5D" w14:textId="0AA9098B" w:rsidR="008E4096" w:rsidRPr="00D84D7C" w:rsidRDefault="008E4096" w:rsidP="00FA4CFB">
            <w:pPr>
              <w:spacing w:before="100" w:beforeAutospacing="1" w:after="100" w:afterAutospacing="1"/>
              <w:rPr>
                <w:bCs/>
                <w:sz w:val="22"/>
                <w:szCs w:val="22"/>
              </w:rPr>
            </w:pPr>
            <w:r w:rsidRPr="00D84D7C">
              <w:rPr>
                <w:sz w:val="22"/>
              </w:rPr>
              <w:t>The list of projects in IA 3.1a IOP emailed to the Association of Regions on 22 June 2015.</w:t>
            </w:r>
          </w:p>
        </w:tc>
      </w:tr>
      <w:tr w:rsidR="008E4096" w:rsidRPr="00D84D7C" w14:paraId="28FDAC9C" w14:textId="77777777" w:rsidTr="008E4096">
        <w:trPr>
          <w:trHeight w:val="785"/>
        </w:trPr>
        <w:tc>
          <w:tcPr>
            <w:tcW w:w="1668" w:type="dxa"/>
            <w:vAlign w:val="center"/>
          </w:tcPr>
          <w:p w14:paraId="36A0B647" w14:textId="77777777" w:rsidR="008E4096" w:rsidRPr="00D84D7C" w:rsidRDefault="008E4096" w:rsidP="008E4096">
            <w:pPr>
              <w:spacing w:before="100" w:beforeAutospacing="1" w:after="100" w:afterAutospacing="1"/>
              <w:rPr>
                <w:b/>
                <w:bCs/>
                <w:sz w:val="22"/>
                <w:szCs w:val="22"/>
              </w:rPr>
            </w:pPr>
            <w:r w:rsidRPr="00D84D7C">
              <w:rPr>
                <w:b/>
                <w:sz w:val="22"/>
              </w:rPr>
              <w:t>MA IOP</w:t>
            </w:r>
          </w:p>
        </w:tc>
        <w:tc>
          <w:tcPr>
            <w:tcW w:w="6520" w:type="dxa"/>
            <w:vAlign w:val="center"/>
          </w:tcPr>
          <w:p w14:paraId="4E7D9E67" w14:textId="77777777" w:rsidR="008E4096" w:rsidRPr="00D84D7C" w:rsidRDefault="008E4096" w:rsidP="008E4096">
            <w:pPr>
              <w:jc w:val="both"/>
              <w:rPr>
                <w:bCs/>
                <w:sz w:val="22"/>
                <w:szCs w:val="22"/>
              </w:rPr>
            </w:pPr>
          </w:p>
          <w:p w14:paraId="4432C2BD" w14:textId="77777777" w:rsidR="008E4096" w:rsidRPr="00D84D7C" w:rsidRDefault="008E4096" w:rsidP="008E4096">
            <w:pPr>
              <w:jc w:val="both"/>
              <w:rPr>
                <w:bCs/>
                <w:sz w:val="22"/>
                <w:szCs w:val="22"/>
              </w:rPr>
            </w:pPr>
            <w:r w:rsidRPr="00D84D7C">
              <w:rPr>
                <w:sz w:val="22"/>
              </w:rPr>
              <w:t>C/4 MA IOP submit a change to IOP Programming Document to the European Commission</w:t>
            </w:r>
          </w:p>
        </w:tc>
        <w:tc>
          <w:tcPr>
            <w:tcW w:w="2268" w:type="dxa"/>
            <w:vAlign w:val="center"/>
          </w:tcPr>
          <w:p w14:paraId="6A65A705" w14:textId="091DCDC0" w:rsidR="008E4096" w:rsidRPr="00D84D7C" w:rsidRDefault="00FA4CFB" w:rsidP="008E4096">
            <w:pPr>
              <w:spacing w:before="100" w:beforeAutospacing="1" w:after="100" w:afterAutospacing="1"/>
              <w:jc w:val="center"/>
              <w:rPr>
                <w:bCs/>
                <w:sz w:val="22"/>
                <w:szCs w:val="22"/>
              </w:rPr>
            </w:pPr>
            <w:r w:rsidRPr="00D84D7C">
              <w:rPr>
                <w:sz w:val="22"/>
              </w:rPr>
              <w:t>by 30/09/2015</w:t>
            </w:r>
          </w:p>
        </w:tc>
        <w:tc>
          <w:tcPr>
            <w:tcW w:w="3827" w:type="dxa"/>
            <w:vAlign w:val="center"/>
          </w:tcPr>
          <w:p w14:paraId="58C56D44" w14:textId="4CDADC93" w:rsidR="008E4096" w:rsidRPr="00D84D7C" w:rsidRDefault="001A5176" w:rsidP="008E4096">
            <w:pPr>
              <w:spacing w:before="100" w:beforeAutospacing="1" w:after="100" w:afterAutospacing="1"/>
              <w:rPr>
                <w:bCs/>
                <w:sz w:val="22"/>
                <w:szCs w:val="22"/>
              </w:rPr>
            </w:pPr>
            <w:r w:rsidRPr="00D84D7C">
              <w:rPr>
                <w:sz w:val="22"/>
              </w:rPr>
              <w:t>Change to the IOP Programming Document was submitted on 3 September 2015</w:t>
            </w:r>
          </w:p>
        </w:tc>
      </w:tr>
    </w:tbl>
    <w:p w14:paraId="26D3AD85" w14:textId="77777777" w:rsidR="00E10F59" w:rsidRPr="00D84D7C" w:rsidRDefault="00E10F59" w:rsidP="00E10F59"/>
    <w:p w14:paraId="21B4A0C8" w14:textId="77777777" w:rsidR="00892BAB" w:rsidRPr="00D84D7C" w:rsidRDefault="00892BAB" w:rsidP="00804A00"/>
    <w:p w14:paraId="2988EDDA" w14:textId="77777777" w:rsidR="00892BAB" w:rsidRPr="00D84D7C" w:rsidRDefault="00892BAB" w:rsidP="00804A00"/>
    <w:p w14:paraId="05198BD5" w14:textId="77777777" w:rsidR="00892BAB" w:rsidRPr="00D84D7C" w:rsidRDefault="00892BAB" w:rsidP="00804A00"/>
    <w:p w14:paraId="4016105E" w14:textId="77777777" w:rsidR="00D13E71" w:rsidRPr="00D84D7C" w:rsidRDefault="00D13E71" w:rsidP="00AE13FD"/>
    <w:p w14:paraId="297EC383" w14:textId="77777777" w:rsidR="0009702B" w:rsidRPr="00D84D7C" w:rsidRDefault="0009702B" w:rsidP="00AE13FD"/>
    <w:p w14:paraId="7F1F3880" w14:textId="77777777" w:rsidR="0009702B" w:rsidRPr="00D84D7C" w:rsidRDefault="0009702B" w:rsidP="00AE13FD"/>
    <w:p w14:paraId="6BC78461" w14:textId="77777777" w:rsidR="0009702B" w:rsidRPr="00D84D7C" w:rsidRDefault="0009702B" w:rsidP="00AE13FD"/>
    <w:p w14:paraId="602E5D12" w14:textId="77777777" w:rsidR="0009702B" w:rsidRPr="00D84D7C" w:rsidRDefault="0009702B" w:rsidP="00AE13FD"/>
    <w:p w14:paraId="6DB561AA" w14:textId="77777777" w:rsidR="0009702B" w:rsidRPr="00D84D7C" w:rsidRDefault="0009702B" w:rsidP="0009702B">
      <w:pPr>
        <w:pStyle w:val="Nadpis2"/>
        <w:rPr>
          <w:rFonts w:ascii="Times New Roman" w:hAnsi="Times New Roman"/>
          <w:i w:val="0"/>
        </w:rPr>
      </w:pPr>
      <w:bookmarkStart w:id="452" w:name="_Toc433873538"/>
      <w:bookmarkStart w:id="453" w:name="_Toc432150131"/>
      <w:bookmarkStart w:id="454" w:name="_Toc434907524"/>
      <w:r w:rsidRPr="00D84D7C">
        <w:rPr>
          <w:rFonts w:ascii="Times New Roman" w:hAnsi="Times New Roman"/>
          <w:i w:val="0"/>
        </w:rPr>
        <w:t>Annex 4 – List of major projects</w:t>
      </w:r>
      <w:bookmarkEnd w:id="452"/>
      <w:bookmarkEnd w:id="453"/>
      <w:bookmarkEnd w:id="454"/>
      <w:r w:rsidRPr="00D84D7C">
        <w:rPr>
          <w:rFonts w:ascii="Times New Roman" w:hAnsi="Times New Roman"/>
          <w:i w:val="0"/>
        </w:rPr>
        <w:t xml:space="preserve"> </w:t>
      </w:r>
    </w:p>
    <w:tbl>
      <w:tblPr>
        <w:tblW w:w="5000" w:type="pct"/>
        <w:tblLayout w:type="fixed"/>
        <w:tblCellMar>
          <w:left w:w="70" w:type="dxa"/>
          <w:right w:w="70" w:type="dxa"/>
        </w:tblCellMar>
        <w:tblLook w:val="04A0" w:firstRow="1" w:lastRow="0" w:firstColumn="1" w:lastColumn="0" w:noHBand="0" w:noVBand="1"/>
      </w:tblPr>
      <w:tblGrid>
        <w:gridCol w:w="494"/>
        <w:gridCol w:w="990"/>
        <w:gridCol w:w="993"/>
        <w:gridCol w:w="993"/>
        <w:gridCol w:w="849"/>
        <w:gridCol w:w="993"/>
        <w:gridCol w:w="996"/>
        <w:gridCol w:w="1700"/>
        <w:gridCol w:w="996"/>
        <w:gridCol w:w="1137"/>
        <w:gridCol w:w="702"/>
        <w:gridCol w:w="851"/>
        <w:gridCol w:w="710"/>
        <w:gridCol w:w="707"/>
        <w:gridCol w:w="1033"/>
      </w:tblGrid>
      <w:tr w:rsidR="000A6A17" w:rsidRPr="00D84D7C" w14:paraId="5A630267" w14:textId="77777777" w:rsidTr="0009041F">
        <w:trPr>
          <w:trHeight w:val="300"/>
          <w:tblHeader/>
        </w:trPr>
        <w:tc>
          <w:tcPr>
            <w:tcW w:w="2230" w:type="pct"/>
            <w:gridSpan w:val="7"/>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270A6B3" w14:textId="77777777" w:rsidR="000A6A17" w:rsidRPr="00D84D7C" w:rsidRDefault="000A6A17" w:rsidP="000A6A17">
            <w:pPr>
              <w:jc w:val="center"/>
              <w:rPr>
                <w:b/>
                <w:color w:val="000000"/>
                <w:sz w:val="15"/>
              </w:rPr>
            </w:pPr>
            <w:r w:rsidRPr="00D84D7C">
              <w:rPr>
                <w:b/>
                <w:color w:val="000000"/>
                <w:sz w:val="15"/>
              </w:rPr>
              <w:t>Project</w:t>
            </w:r>
          </w:p>
        </w:tc>
        <w:tc>
          <w:tcPr>
            <w:tcW w:w="1904"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16B8091B" w14:textId="77777777" w:rsidR="000A6A17" w:rsidRPr="00D84D7C" w:rsidRDefault="000A6A17" w:rsidP="000A6A17">
            <w:pPr>
              <w:jc w:val="center"/>
              <w:rPr>
                <w:b/>
                <w:color w:val="000000"/>
                <w:sz w:val="15"/>
              </w:rPr>
            </w:pPr>
            <w:r w:rsidRPr="00D84D7C">
              <w:rPr>
                <w:b/>
                <w:color w:val="000000"/>
                <w:sz w:val="15"/>
              </w:rPr>
              <w:t xml:space="preserve">Procurement procedures </w:t>
            </w:r>
          </w:p>
        </w:tc>
        <w:tc>
          <w:tcPr>
            <w:tcW w:w="866" w:type="pct"/>
            <w:gridSpan w:val="3"/>
            <w:tcBorders>
              <w:top w:val="single" w:sz="4" w:space="0" w:color="auto"/>
              <w:left w:val="nil"/>
              <w:bottom w:val="single" w:sz="4" w:space="0" w:color="auto"/>
              <w:right w:val="single" w:sz="4" w:space="0" w:color="auto"/>
            </w:tcBorders>
            <w:shd w:val="clear" w:color="000000" w:fill="C5D9F1"/>
            <w:noWrap/>
            <w:vAlign w:val="center"/>
            <w:hideMark/>
          </w:tcPr>
          <w:p w14:paraId="2D420FC0" w14:textId="77777777" w:rsidR="000A6A17" w:rsidRPr="00D84D7C" w:rsidRDefault="000A6A17" w:rsidP="000A6A17">
            <w:pPr>
              <w:jc w:val="center"/>
              <w:rPr>
                <w:b/>
                <w:color w:val="000000"/>
                <w:sz w:val="15"/>
              </w:rPr>
            </w:pPr>
            <w:r w:rsidRPr="00D84D7C">
              <w:rPr>
                <w:b/>
                <w:color w:val="000000"/>
                <w:sz w:val="15"/>
              </w:rPr>
              <w:t>Progress</w:t>
            </w:r>
          </w:p>
        </w:tc>
      </w:tr>
      <w:tr w:rsidR="002048B2" w:rsidRPr="00D84D7C" w14:paraId="4D64E413" w14:textId="77777777" w:rsidTr="000D3924">
        <w:trPr>
          <w:trHeight w:val="1545"/>
          <w:tblHeader/>
        </w:trPr>
        <w:tc>
          <w:tcPr>
            <w:tcW w:w="175" w:type="pct"/>
            <w:tcBorders>
              <w:top w:val="nil"/>
              <w:left w:val="single" w:sz="4" w:space="0" w:color="auto"/>
              <w:bottom w:val="single" w:sz="4" w:space="0" w:color="auto"/>
              <w:right w:val="single" w:sz="4" w:space="0" w:color="auto"/>
            </w:tcBorders>
            <w:shd w:val="clear" w:color="000000" w:fill="C5D9F1"/>
            <w:vAlign w:val="center"/>
            <w:hideMark/>
          </w:tcPr>
          <w:p w14:paraId="23601877" w14:textId="77777777" w:rsidR="000A6A17" w:rsidRPr="00D84D7C" w:rsidRDefault="000A6A17" w:rsidP="000A6A17">
            <w:pPr>
              <w:jc w:val="center"/>
              <w:rPr>
                <w:b/>
                <w:color w:val="000000"/>
                <w:sz w:val="15"/>
              </w:rPr>
            </w:pPr>
            <w:r w:rsidRPr="00D84D7C">
              <w:rPr>
                <w:b/>
                <w:color w:val="000000"/>
                <w:sz w:val="15"/>
              </w:rPr>
              <w:t>OP/PA</w:t>
            </w:r>
          </w:p>
        </w:tc>
        <w:tc>
          <w:tcPr>
            <w:tcW w:w="350" w:type="pct"/>
            <w:tcBorders>
              <w:top w:val="nil"/>
              <w:left w:val="nil"/>
              <w:bottom w:val="single" w:sz="4" w:space="0" w:color="auto"/>
              <w:right w:val="single" w:sz="4" w:space="0" w:color="auto"/>
            </w:tcBorders>
            <w:shd w:val="clear" w:color="000000" w:fill="C5D9F1"/>
            <w:noWrap/>
            <w:vAlign w:val="center"/>
            <w:hideMark/>
          </w:tcPr>
          <w:p w14:paraId="3897480D" w14:textId="77777777" w:rsidR="000A6A17" w:rsidRPr="00D84D7C" w:rsidRDefault="000A6A17" w:rsidP="000A6A17">
            <w:pPr>
              <w:jc w:val="center"/>
              <w:rPr>
                <w:b/>
                <w:color w:val="000000"/>
                <w:sz w:val="15"/>
              </w:rPr>
            </w:pPr>
            <w:r w:rsidRPr="00D84D7C">
              <w:rPr>
                <w:b/>
                <w:color w:val="000000"/>
                <w:sz w:val="15"/>
              </w:rPr>
              <w:t xml:space="preserve">Project title </w:t>
            </w:r>
          </w:p>
        </w:tc>
        <w:tc>
          <w:tcPr>
            <w:tcW w:w="351" w:type="pct"/>
            <w:tcBorders>
              <w:top w:val="nil"/>
              <w:left w:val="nil"/>
              <w:bottom w:val="single" w:sz="4" w:space="0" w:color="auto"/>
              <w:right w:val="single" w:sz="4" w:space="0" w:color="auto"/>
            </w:tcBorders>
            <w:shd w:val="clear" w:color="000000" w:fill="C5D9F1"/>
            <w:vAlign w:val="center"/>
            <w:hideMark/>
          </w:tcPr>
          <w:p w14:paraId="1EB3E4C1" w14:textId="77777777" w:rsidR="000A6A17" w:rsidRPr="00D84D7C" w:rsidRDefault="000A6A17" w:rsidP="000A6A17">
            <w:pPr>
              <w:jc w:val="center"/>
              <w:rPr>
                <w:b/>
                <w:color w:val="000000"/>
                <w:sz w:val="15"/>
              </w:rPr>
            </w:pPr>
            <w:r w:rsidRPr="00D84D7C">
              <w:rPr>
                <w:b/>
                <w:color w:val="000000"/>
                <w:sz w:val="15"/>
              </w:rPr>
              <w:t>Approved by MA (date when Grant Decision was issued)</w:t>
            </w:r>
          </w:p>
        </w:tc>
        <w:tc>
          <w:tcPr>
            <w:tcW w:w="351" w:type="pct"/>
            <w:tcBorders>
              <w:top w:val="nil"/>
              <w:left w:val="nil"/>
              <w:bottom w:val="single" w:sz="4" w:space="0" w:color="auto"/>
              <w:right w:val="single" w:sz="4" w:space="0" w:color="auto"/>
            </w:tcBorders>
            <w:shd w:val="clear" w:color="000000" w:fill="C5D9F1"/>
            <w:vAlign w:val="center"/>
            <w:hideMark/>
          </w:tcPr>
          <w:p w14:paraId="765B8545" w14:textId="77777777" w:rsidR="000A6A17" w:rsidRPr="00D84D7C" w:rsidRDefault="000A6A17" w:rsidP="000A6A17">
            <w:pPr>
              <w:jc w:val="center"/>
              <w:rPr>
                <w:b/>
                <w:color w:val="000000"/>
                <w:sz w:val="15"/>
              </w:rPr>
            </w:pPr>
            <w:r w:rsidRPr="00D84D7C">
              <w:rPr>
                <w:b/>
                <w:color w:val="000000"/>
                <w:sz w:val="15"/>
              </w:rPr>
              <w:t xml:space="preserve">Expected/actual project completion date </w:t>
            </w:r>
          </w:p>
        </w:tc>
        <w:tc>
          <w:tcPr>
            <w:tcW w:w="300" w:type="pct"/>
            <w:tcBorders>
              <w:top w:val="nil"/>
              <w:left w:val="nil"/>
              <w:bottom w:val="single" w:sz="4" w:space="0" w:color="auto"/>
              <w:right w:val="single" w:sz="4" w:space="0" w:color="auto"/>
            </w:tcBorders>
            <w:shd w:val="clear" w:color="000000" w:fill="C5D9F1"/>
            <w:vAlign w:val="center"/>
            <w:hideMark/>
          </w:tcPr>
          <w:p w14:paraId="30149B02" w14:textId="77777777" w:rsidR="000A6A17" w:rsidRPr="00D84D7C" w:rsidRDefault="000A6A17" w:rsidP="000A6A17">
            <w:pPr>
              <w:jc w:val="center"/>
              <w:rPr>
                <w:b/>
                <w:color w:val="000000"/>
                <w:sz w:val="15"/>
              </w:rPr>
            </w:pPr>
            <w:r w:rsidRPr="00D84D7C">
              <w:rPr>
                <w:b/>
                <w:color w:val="000000"/>
                <w:sz w:val="15"/>
              </w:rPr>
              <w:t xml:space="preserve">Approved at the EC level </w:t>
            </w:r>
          </w:p>
        </w:tc>
        <w:tc>
          <w:tcPr>
            <w:tcW w:w="351" w:type="pct"/>
            <w:tcBorders>
              <w:top w:val="nil"/>
              <w:left w:val="nil"/>
              <w:bottom w:val="single" w:sz="4" w:space="0" w:color="auto"/>
              <w:right w:val="single" w:sz="4" w:space="0" w:color="auto"/>
            </w:tcBorders>
            <w:shd w:val="clear" w:color="000000" w:fill="C5D9F1"/>
            <w:vAlign w:val="center"/>
            <w:hideMark/>
          </w:tcPr>
          <w:p w14:paraId="218B67A2" w14:textId="77777777" w:rsidR="000A6A17" w:rsidRPr="00D84D7C" w:rsidRDefault="000A6A17" w:rsidP="000A6A17">
            <w:pPr>
              <w:jc w:val="center"/>
              <w:rPr>
                <w:b/>
                <w:color w:val="000000"/>
                <w:sz w:val="15"/>
              </w:rPr>
            </w:pPr>
            <w:r w:rsidRPr="00D84D7C">
              <w:rPr>
                <w:b/>
                <w:color w:val="000000"/>
                <w:sz w:val="15"/>
              </w:rPr>
              <w:t>Degressivity rate (only ENV)</w:t>
            </w:r>
          </w:p>
        </w:tc>
        <w:tc>
          <w:tcPr>
            <w:tcW w:w="351" w:type="pct"/>
            <w:tcBorders>
              <w:top w:val="nil"/>
              <w:left w:val="nil"/>
              <w:bottom w:val="single" w:sz="4" w:space="0" w:color="auto"/>
              <w:right w:val="single" w:sz="4" w:space="0" w:color="auto"/>
            </w:tcBorders>
            <w:shd w:val="clear" w:color="000000" w:fill="C5D9F1"/>
            <w:vAlign w:val="center"/>
            <w:hideMark/>
          </w:tcPr>
          <w:p w14:paraId="7C136566" w14:textId="77777777" w:rsidR="000A6A17" w:rsidRPr="00D84D7C" w:rsidRDefault="000A6A17" w:rsidP="000A6A17">
            <w:pPr>
              <w:jc w:val="center"/>
              <w:rPr>
                <w:b/>
                <w:color w:val="000000"/>
                <w:sz w:val="15"/>
              </w:rPr>
            </w:pPr>
            <w:r w:rsidRPr="00D84D7C">
              <w:rPr>
                <w:b/>
                <w:color w:val="000000"/>
                <w:sz w:val="15"/>
              </w:rPr>
              <w:t>EU contribution (SF/ERDF)</w:t>
            </w:r>
          </w:p>
        </w:tc>
        <w:tc>
          <w:tcPr>
            <w:tcW w:w="601" w:type="pct"/>
            <w:tcBorders>
              <w:top w:val="nil"/>
              <w:left w:val="nil"/>
              <w:bottom w:val="single" w:sz="4" w:space="0" w:color="auto"/>
              <w:right w:val="single" w:sz="4" w:space="0" w:color="auto"/>
            </w:tcBorders>
            <w:shd w:val="clear" w:color="000000" w:fill="C5D9F1"/>
            <w:vAlign w:val="center"/>
            <w:hideMark/>
          </w:tcPr>
          <w:p w14:paraId="0F25F910" w14:textId="77777777" w:rsidR="000A6A17" w:rsidRPr="00D84D7C" w:rsidRDefault="000A6A17" w:rsidP="000A6A17">
            <w:pPr>
              <w:jc w:val="center"/>
              <w:rPr>
                <w:b/>
                <w:color w:val="000000"/>
                <w:sz w:val="15"/>
              </w:rPr>
            </w:pPr>
            <w:r w:rsidRPr="00D84D7C">
              <w:rPr>
                <w:b/>
                <w:color w:val="000000"/>
                <w:sz w:val="15"/>
              </w:rPr>
              <w:t xml:space="preserve">Procurement procedures </w:t>
            </w:r>
          </w:p>
        </w:tc>
        <w:tc>
          <w:tcPr>
            <w:tcW w:w="352" w:type="pct"/>
            <w:tcBorders>
              <w:top w:val="nil"/>
              <w:left w:val="nil"/>
              <w:bottom w:val="single" w:sz="4" w:space="0" w:color="auto"/>
              <w:right w:val="single" w:sz="4" w:space="0" w:color="auto"/>
            </w:tcBorders>
            <w:shd w:val="clear" w:color="000000" w:fill="C5D9F1"/>
            <w:vAlign w:val="center"/>
            <w:hideMark/>
          </w:tcPr>
          <w:p w14:paraId="3ED089CB" w14:textId="77777777" w:rsidR="000A6A17" w:rsidRPr="00D84D7C" w:rsidRDefault="000A6A17" w:rsidP="000A6A17">
            <w:pPr>
              <w:jc w:val="center"/>
              <w:rPr>
                <w:b/>
                <w:color w:val="000000"/>
                <w:sz w:val="15"/>
              </w:rPr>
            </w:pPr>
            <w:r w:rsidRPr="00D84D7C">
              <w:rPr>
                <w:b/>
                <w:color w:val="000000"/>
                <w:sz w:val="15"/>
              </w:rPr>
              <w:t xml:space="preserve">PP contract signed </w:t>
            </w:r>
          </w:p>
        </w:tc>
        <w:tc>
          <w:tcPr>
            <w:tcW w:w="402" w:type="pct"/>
            <w:tcBorders>
              <w:top w:val="nil"/>
              <w:left w:val="nil"/>
              <w:bottom w:val="single" w:sz="4" w:space="0" w:color="auto"/>
              <w:right w:val="single" w:sz="4" w:space="0" w:color="auto"/>
            </w:tcBorders>
            <w:shd w:val="clear" w:color="000000" w:fill="C5D9F1"/>
            <w:vAlign w:val="center"/>
            <w:hideMark/>
          </w:tcPr>
          <w:p w14:paraId="61430650" w14:textId="77777777" w:rsidR="000A6A17" w:rsidRPr="00D84D7C" w:rsidRDefault="000A6A17" w:rsidP="000A6A17">
            <w:pPr>
              <w:jc w:val="center"/>
              <w:rPr>
                <w:b/>
                <w:color w:val="000000"/>
                <w:sz w:val="15"/>
              </w:rPr>
            </w:pPr>
            <w:r w:rsidRPr="00D84D7C">
              <w:rPr>
                <w:b/>
                <w:color w:val="000000"/>
                <w:sz w:val="15"/>
              </w:rPr>
              <w:t xml:space="preserve">Tender procedure volume </w:t>
            </w:r>
          </w:p>
        </w:tc>
        <w:tc>
          <w:tcPr>
            <w:tcW w:w="248" w:type="pct"/>
            <w:tcBorders>
              <w:top w:val="nil"/>
              <w:left w:val="nil"/>
              <w:bottom w:val="single" w:sz="4" w:space="0" w:color="auto"/>
              <w:right w:val="single" w:sz="4" w:space="0" w:color="auto"/>
            </w:tcBorders>
            <w:shd w:val="clear" w:color="000000" w:fill="C5D9F1"/>
            <w:vAlign w:val="center"/>
            <w:hideMark/>
          </w:tcPr>
          <w:p w14:paraId="63561589" w14:textId="77777777" w:rsidR="000A6A17" w:rsidRPr="00D84D7C" w:rsidRDefault="000A6A17" w:rsidP="000A6A17">
            <w:pPr>
              <w:jc w:val="center"/>
              <w:rPr>
                <w:b/>
                <w:color w:val="000000"/>
                <w:sz w:val="15"/>
              </w:rPr>
            </w:pPr>
            <w:r w:rsidRPr="00D84D7C">
              <w:rPr>
                <w:b/>
                <w:color w:val="000000"/>
                <w:sz w:val="15"/>
              </w:rPr>
              <w:t>Exchange rate</w:t>
            </w:r>
          </w:p>
        </w:tc>
        <w:tc>
          <w:tcPr>
            <w:tcW w:w="301" w:type="pct"/>
            <w:tcBorders>
              <w:top w:val="nil"/>
              <w:left w:val="nil"/>
              <w:bottom w:val="single" w:sz="4" w:space="0" w:color="auto"/>
              <w:right w:val="single" w:sz="4" w:space="0" w:color="auto"/>
            </w:tcBorders>
            <w:shd w:val="clear" w:color="000000" w:fill="C5D9F1"/>
            <w:vAlign w:val="center"/>
            <w:hideMark/>
          </w:tcPr>
          <w:p w14:paraId="788506E0" w14:textId="1A5C4F5A" w:rsidR="000A6A17" w:rsidRPr="00D84D7C" w:rsidRDefault="000A6A17" w:rsidP="000A6A17">
            <w:pPr>
              <w:jc w:val="center"/>
              <w:rPr>
                <w:b/>
                <w:color w:val="000000"/>
                <w:sz w:val="15"/>
              </w:rPr>
            </w:pPr>
            <w:r w:rsidRPr="00D84D7C">
              <w:rPr>
                <w:b/>
                <w:color w:val="000000"/>
                <w:sz w:val="15"/>
              </w:rPr>
              <w:t xml:space="preserve">Tender procedure volume </w:t>
            </w:r>
          </w:p>
        </w:tc>
        <w:tc>
          <w:tcPr>
            <w:tcW w:w="501" w:type="pct"/>
            <w:gridSpan w:val="2"/>
            <w:tcBorders>
              <w:top w:val="single" w:sz="4" w:space="0" w:color="auto"/>
              <w:left w:val="nil"/>
              <w:bottom w:val="single" w:sz="4" w:space="0" w:color="auto"/>
              <w:right w:val="single" w:sz="4" w:space="0" w:color="auto"/>
            </w:tcBorders>
            <w:shd w:val="clear" w:color="000000" w:fill="C5D9F1"/>
            <w:vAlign w:val="center"/>
            <w:hideMark/>
          </w:tcPr>
          <w:p w14:paraId="2265C4F9" w14:textId="77777777" w:rsidR="000A6A17" w:rsidRPr="00D84D7C" w:rsidRDefault="000A6A17" w:rsidP="000A6A17">
            <w:pPr>
              <w:jc w:val="center"/>
              <w:rPr>
                <w:b/>
                <w:color w:val="000000"/>
                <w:sz w:val="15"/>
              </w:rPr>
            </w:pPr>
            <w:r w:rsidRPr="00D84D7C">
              <w:rPr>
                <w:b/>
                <w:color w:val="000000"/>
                <w:sz w:val="15"/>
              </w:rPr>
              <w:t>Funds paid out to beneficiaries (accounted funds)</w:t>
            </w:r>
          </w:p>
        </w:tc>
        <w:tc>
          <w:tcPr>
            <w:tcW w:w="365" w:type="pct"/>
            <w:tcBorders>
              <w:top w:val="nil"/>
              <w:left w:val="nil"/>
              <w:bottom w:val="single" w:sz="4" w:space="0" w:color="auto"/>
              <w:right w:val="single" w:sz="4" w:space="0" w:color="auto"/>
            </w:tcBorders>
            <w:shd w:val="clear" w:color="000000" w:fill="C5D9F1"/>
            <w:vAlign w:val="center"/>
            <w:hideMark/>
          </w:tcPr>
          <w:p w14:paraId="35425934" w14:textId="77777777" w:rsidR="000A6A17" w:rsidRPr="00D84D7C" w:rsidRDefault="000A6A17" w:rsidP="000A6A17">
            <w:pPr>
              <w:jc w:val="center"/>
              <w:rPr>
                <w:b/>
                <w:color w:val="000000"/>
                <w:sz w:val="15"/>
              </w:rPr>
            </w:pPr>
            <w:r w:rsidRPr="00D84D7C">
              <w:rPr>
                <w:b/>
                <w:color w:val="000000"/>
                <w:sz w:val="15"/>
              </w:rPr>
              <w:t xml:space="preserve">Comment on the project implementation stage </w:t>
            </w:r>
          </w:p>
        </w:tc>
      </w:tr>
      <w:tr w:rsidR="002048B2" w:rsidRPr="00D84D7C" w14:paraId="1CE83952" w14:textId="77777777" w:rsidTr="000D3924">
        <w:trPr>
          <w:trHeight w:val="525"/>
          <w:tblHeader/>
        </w:trPr>
        <w:tc>
          <w:tcPr>
            <w:tcW w:w="175" w:type="pct"/>
            <w:tcBorders>
              <w:top w:val="nil"/>
              <w:left w:val="single" w:sz="4" w:space="0" w:color="auto"/>
              <w:bottom w:val="single" w:sz="4" w:space="0" w:color="auto"/>
              <w:right w:val="single" w:sz="4" w:space="0" w:color="auto"/>
            </w:tcBorders>
            <w:shd w:val="clear" w:color="000000" w:fill="C5D9F1"/>
            <w:noWrap/>
            <w:vAlign w:val="center"/>
            <w:hideMark/>
          </w:tcPr>
          <w:p w14:paraId="328E91FB" w14:textId="77777777" w:rsidR="000A6A17" w:rsidRPr="00D84D7C" w:rsidRDefault="000A6A17" w:rsidP="000A6A17">
            <w:pPr>
              <w:jc w:val="center"/>
              <w:rPr>
                <w:b/>
                <w:color w:val="000000"/>
                <w:sz w:val="15"/>
              </w:rPr>
            </w:pPr>
            <w:r w:rsidRPr="00D84D7C">
              <w:rPr>
                <w:b/>
                <w:color w:val="000000"/>
                <w:sz w:val="15"/>
              </w:rPr>
              <w:t> </w:t>
            </w:r>
          </w:p>
        </w:tc>
        <w:tc>
          <w:tcPr>
            <w:tcW w:w="350" w:type="pct"/>
            <w:tcBorders>
              <w:top w:val="nil"/>
              <w:left w:val="nil"/>
              <w:bottom w:val="single" w:sz="4" w:space="0" w:color="auto"/>
              <w:right w:val="single" w:sz="4" w:space="0" w:color="auto"/>
            </w:tcBorders>
            <w:shd w:val="clear" w:color="000000" w:fill="C5D9F1"/>
            <w:noWrap/>
            <w:vAlign w:val="center"/>
            <w:hideMark/>
          </w:tcPr>
          <w:p w14:paraId="2283254C" w14:textId="77777777" w:rsidR="000A6A17" w:rsidRPr="00D84D7C" w:rsidRDefault="000A6A17" w:rsidP="000A6A17">
            <w:pPr>
              <w:jc w:val="center"/>
              <w:rPr>
                <w:b/>
                <w:color w:val="000000"/>
                <w:sz w:val="15"/>
              </w:rPr>
            </w:pPr>
            <w:r w:rsidRPr="00D84D7C">
              <w:rPr>
                <w:b/>
                <w:color w:val="000000"/>
                <w:sz w:val="15"/>
              </w:rPr>
              <w:t> </w:t>
            </w:r>
          </w:p>
        </w:tc>
        <w:tc>
          <w:tcPr>
            <w:tcW w:w="351" w:type="pct"/>
            <w:tcBorders>
              <w:top w:val="nil"/>
              <w:left w:val="nil"/>
              <w:bottom w:val="single" w:sz="4" w:space="0" w:color="auto"/>
              <w:right w:val="single" w:sz="4" w:space="0" w:color="auto"/>
            </w:tcBorders>
            <w:shd w:val="clear" w:color="000000" w:fill="C5D9F1"/>
            <w:vAlign w:val="center"/>
            <w:hideMark/>
          </w:tcPr>
          <w:p w14:paraId="1C3AA9A8" w14:textId="77777777" w:rsidR="000A6A17" w:rsidRPr="00D84D7C" w:rsidRDefault="000A6A17" w:rsidP="000A6A17">
            <w:pPr>
              <w:jc w:val="center"/>
              <w:rPr>
                <w:b/>
                <w:color w:val="000000"/>
                <w:sz w:val="15"/>
              </w:rPr>
            </w:pPr>
            <w:r w:rsidRPr="00D84D7C">
              <w:rPr>
                <w:b/>
                <w:color w:val="000000"/>
                <w:sz w:val="15"/>
              </w:rPr>
              <w:t xml:space="preserve">date </w:t>
            </w:r>
          </w:p>
        </w:tc>
        <w:tc>
          <w:tcPr>
            <w:tcW w:w="351" w:type="pct"/>
            <w:tcBorders>
              <w:top w:val="nil"/>
              <w:left w:val="nil"/>
              <w:bottom w:val="single" w:sz="4" w:space="0" w:color="auto"/>
              <w:right w:val="single" w:sz="4" w:space="0" w:color="auto"/>
            </w:tcBorders>
            <w:shd w:val="clear" w:color="000000" w:fill="C5D9F1"/>
            <w:vAlign w:val="center"/>
            <w:hideMark/>
          </w:tcPr>
          <w:p w14:paraId="118B4BBB" w14:textId="77777777" w:rsidR="000A6A17" w:rsidRPr="00D84D7C" w:rsidRDefault="000A6A17" w:rsidP="000A6A17">
            <w:pPr>
              <w:jc w:val="center"/>
              <w:rPr>
                <w:b/>
                <w:color w:val="000000"/>
                <w:sz w:val="15"/>
              </w:rPr>
            </w:pPr>
            <w:r w:rsidRPr="00D84D7C">
              <w:rPr>
                <w:b/>
                <w:color w:val="000000"/>
                <w:sz w:val="15"/>
              </w:rPr>
              <w:t xml:space="preserve">date </w:t>
            </w:r>
          </w:p>
        </w:tc>
        <w:tc>
          <w:tcPr>
            <w:tcW w:w="300" w:type="pct"/>
            <w:tcBorders>
              <w:top w:val="nil"/>
              <w:left w:val="nil"/>
              <w:bottom w:val="single" w:sz="4" w:space="0" w:color="auto"/>
              <w:right w:val="single" w:sz="4" w:space="0" w:color="auto"/>
            </w:tcBorders>
            <w:shd w:val="clear" w:color="000000" w:fill="C5D9F1"/>
            <w:vAlign w:val="center"/>
            <w:hideMark/>
          </w:tcPr>
          <w:p w14:paraId="27E4F32B" w14:textId="77777777" w:rsidR="000A6A17" w:rsidRPr="00D84D7C" w:rsidRDefault="000A6A17" w:rsidP="000A6A17">
            <w:pPr>
              <w:jc w:val="center"/>
              <w:rPr>
                <w:b/>
                <w:color w:val="000000"/>
                <w:sz w:val="15"/>
              </w:rPr>
            </w:pPr>
            <w:r w:rsidRPr="00D84D7C">
              <w:rPr>
                <w:b/>
                <w:color w:val="000000"/>
                <w:sz w:val="15"/>
              </w:rPr>
              <w:t xml:space="preserve">date </w:t>
            </w:r>
          </w:p>
        </w:tc>
        <w:tc>
          <w:tcPr>
            <w:tcW w:w="351" w:type="pct"/>
            <w:tcBorders>
              <w:top w:val="nil"/>
              <w:left w:val="nil"/>
              <w:bottom w:val="single" w:sz="4" w:space="0" w:color="auto"/>
              <w:right w:val="single" w:sz="4" w:space="0" w:color="auto"/>
            </w:tcBorders>
            <w:shd w:val="clear" w:color="000000" w:fill="C5D9F1"/>
            <w:vAlign w:val="center"/>
            <w:hideMark/>
          </w:tcPr>
          <w:p w14:paraId="15516EDF" w14:textId="77777777" w:rsidR="000A6A17" w:rsidRPr="00D84D7C" w:rsidRDefault="000A6A17" w:rsidP="000A6A17">
            <w:pPr>
              <w:jc w:val="center"/>
              <w:rPr>
                <w:b/>
                <w:color w:val="000000"/>
                <w:sz w:val="15"/>
              </w:rPr>
            </w:pPr>
            <w:r w:rsidRPr="00D84D7C">
              <w:rPr>
                <w:b/>
                <w:color w:val="000000"/>
                <w:sz w:val="15"/>
              </w:rPr>
              <w:t> </w:t>
            </w:r>
          </w:p>
        </w:tc>
        <w:tc>
          <w:tcPr>
            <w:tcW w:w="351" w:type="pct"/>
            <w:tcBorders>
              <w:top w:val="nil"/>
              <w:left w:val="nil"/>
              <w:bottom w:val="single" w:sz="4" w:space="0" w:color="auto"/>
              <w:right w:val="single" w:sz="4" w:space="0" w:color="auto"/>
            </w:tcBorders>
            <w:shd w:val="clear" w:color="000000" w:fill="C5D9F1"/>
            <w:noWrap/>
            <w:vAlign w:val="center"/>
            <w:hideMark/>
          </w:tcPr>
          <w:p w14:paraId="701727F7" w14:textId="77777777" w:rsidR="000A6A17" w:rsidRPr="00D84D7C" w:rsidRDefault="000A6A17" w:rsidP="000A6A17">
            <w:pPr>
              <w:jc w:val="center"/>
              <w:rPr>
                <w:b/>
                <w:color w:val="000000"/>
                <w:sz w:val="15"/>
              </w:rPr>
            </w:pPr>
            <w:r w:rsidRPr="00D84D7C">
              <w:rPr>
                <w:b/>
                <w:color w:val="000000"/>
                <w:sz w:val="15"/>
              </w:rPr>
              <w:t>EUR</w:t>
            </w:r>
          </w:p>
        </w:tc>
        <w:tc>
          <w:tcPr>
            <w:tcW w:w="601" w:type="pct"/>
            <w:tcBorders>
              <w:top w:val="nil"/>
              <w:left w:val="nil"/>
              <w:bottom w:val="single" w:sz="4" w:space="0" w:color="auto"/>
              <w:right w:val="single" w:sz="4" w:space="0" w:color="auto"/>
            </w:tcBorders>
            <w:shd w:val="clear" w:color="000000" w:fill="C5D9F1"/>
            <w:noWrap/>
            <w:vAlign w:val="center"/>
            <w:hideMark/>
          </w:tcPr>
          <w:p w14:paraId="43652F75" w14:textId="77777777" w:rsidR="000A6A17" w:rsidRPr="00D84D7C" w:rsidRDefault="000A6A17" w:rsidP="000A6A17">
            <w:pPr>
              <w:jc w:val="center"/>
              <w:rPr>
                <w:b/>
                <w:color w:val="000000"/>
                <w:sz w:val="15"/>
              </w:rPr>
            </w:pPr>
            <w:r w:rsidRPr="00D84D7C">
              <w:rPr>
                <w:b/>
                <w:color w:val="000000"/>
                <w:sz w:val="15"/>
              </w:rPr>
              <w:t> </w:t>
            </w:r>
          </w:p>
        </w:tc>
        <w:tc>
          <w:tcPr>
            <w:tcW w:w="352" w:type="pct"/>
            <w:tcBorders>
              <w:top w:val="nil"/>
              <w:left w:val="nil"/>
              <w:bottom w:val="single" w:sz="4" w:space="0" w:color="auto"/>
              <w:right w:val="single" w:sz="4" w:space="0" w:color="auto"/>
            </w:tcBorders>
            <w:shd w:val="clear" w:color="000000" w:fill="C5D9F1"/>
            <w:noWrap/>
            <w:vAlign w:val="center"/>
            <w:hideMark/>
          </w:tcPr>
          <w:p w14:paraId="1BDA7798" w14:textId="77777777" w:rsidR="000A6A17" w:rsidRPr="00D84D7C" w:rsidRDefault="000A6A17" w:rsidP="000A6A17">
            <w:pPr>
              <w:jc w:val="center"/>
              <w:rPr>
                <w:b/>
                <w:color w:val="000000"/>
                <w:sz w:val="15"/>
              </w:rPr>
            </w:pPr>
            <w:r w:rsidRPr="00D84D7C">
              <w:rPr>
                <w:b/>
                <w:color w:val="000000"/>
                <w:sz w:val="15"/>
              </w:rPr>
              <w:t xml:space="preserve">date </w:t>
            </w:r>
          </w:p>
        </w:tc>
        <w:tc>
          <w:tcPr>
            <w:tcW w:w="402" w:type="pct"/>
            <w:tcBorders>
              <w:top w:val="nil"/>
              <w:left w:val="nil"/>
              <w:bottom w:val="single" w:sz="4" w:space="0" w:color="auto"/>
              <w:right w:val="single" w:sz="4" w:space="0" w:color="auto"/>
            </w:tcBorders>
            <w:shd w:val="clear" w:color="000000" w:fill="C5D9F1"/>
            <w:noWrap/>
            <w:vAlign w:val="center"/>
            <w:hideMark/>
          </w:tcPr>
          <w:p w14:paraId="272ABEC3" w14:textId="77777777" w:rsidR="000A6A17" w:rsidRPr="00D84D7C" w:rsidRDefault="000A6A17" w:rsidP="000A6A17">
            <w:pPr>
              <w:jc w:val="center"/>
              <w:rPr>
                <w:b/>
                <w:color w:val="000000"/>
                <w:sz w:val="15"/>
              </w:rPr>
            </w:pPr>
            <w:r w:rsidRPr="00D84D7C">
              <w:rPr>
                <w:b/>
                <w:color w:val="000000"/>
                <w:sz w:val="15"/>
              </w:rPr>
              <w:t>CZK</w:t>
            </w:r>
          </w:p>
        </w:tc>
        <w:tc>
          <w:tcPr>
            <w:tcW w:w="248" w:type="pct"/>
            <w:tcBorders>
              <w:top w:val="nil"/>
              <w:left w:val="nil"/>
              <w:bottom w:val="single" w:sz="4" w:space="0" w:color="auto"/>
              <w:right w:val="single" w:sz="4" w:space="0" w:color="auto"/>
            </w:tcBorders>
            <w:shd w:val="clear" w:color="000000" w:fill="C5D9F1"/>
            <w:noWrap/>
            <w:vAlign w:val="center"/>
            <w:hideMark/>
          </w:tcPr>
          <w:p w14:paraId="2DE50FB0" w14:textId="77777777" w:rsidR="000A6A17" w:rsidRPr="00D84D7C" w:rsidRDefault="000A6A17" w:rsidP="000A6A17">
            <w:pPr>
              <w:jc w:val="center"/>
              <w:rPr>
                <w:b/>
                <w:color w:val="000000"/>
                <w:sz w:val="15"/>
              </w:rPr>
            </w:pPr>
            <w:r w:rsidRPr="00D84D7C">
              <w:rPr>
                <w:b/>
                <w:color w:val="000000"/>
                <w:sz w:val="15"/>
              </w:rPr>
              <w:t> </w:t>
            </w:r>
          </w:p>
        </w:tc>
        <w:tc>
          <w:tcPr>
            <w:tcW w:w="301" w:type="pct"/>
            <w:tcBorders>
              <w:top w:val="nil"/>
              <w:left w:val="nil"/>
              <w:bottom w:val="single" w:sz="4" w:space="0" w:color="auto"/>
              <w:right w:val="single" w:sz="4" w:space="0" w:color="auto"/>
            </w:tcBorders>
            <w:shd w:val="clear" w:color="000000" w:fill="C5D9F1"/>
            <w:noWrap/>
            <w:vAlign w:val="center"/>
            <w:hideMark/>
          </w:tcPr>
          <w:p w14:paraId="4797AC67" w14:textId="77777777" w:rsidR="000A6A17" w:rsidRPr="00D84D7C" w:rsidRDefault="000A6A17" w:rsidP="000A6A17">
            <w:pPr>
              <w:jc w:val="center"/>
              <w:rPr>
                <w:b/>
                <w:color w:val="000000"/>
                <w:sz w:val="15"/>
              </w:rPr>
            </w:pPr>
            <w:r w:rsidRPr="00D84D7C">
              <w:rPr>
                <w:b/>
                <w:color w:val="000000"/>
                <w:sz w:val="15"/>
              </w:rPr>
              <w:t xml:space="preserve">EUR </w:t>
            </w:r>
          </w:p>
        </w:tc>
        <w:tc>
          <w:tcPr>
            <w:tcW w:w="251" w:type="pct"/>
            <w:tcBorders>
              <w:top w:val="nil"/>
              <w:left w:val="nil"/>
              <w:bottom w:val="single" w:sz="4" w:space="0" w:color="auto"/>
              <w:right w:val="single" w:sz="4" w:space="0" w:color="auto"/>
            </w:tcBorders>
            <w:shd w:val="clear" w:color="000000" w:fill="C5D9F1"/>
            <w:vAlign w:val="bottom"/>
            <w:hideMark/>
          </w:tcPr>
          <w:p w14:paraId="20BDC09D" w14:textId="77777777" w:rsidR="000A6A17" w:rsidRPr="00D84D7C" w:rsidRDefault="000A6A17" w:rsidP="000A6A17">
            <w:pPr>
              <w:jc w:val="center"/>
              <w:rPr>
                <w:b/>
                <w:color w:val="000000"/>
                <w:sz w:val="15"/>
              </w:rPr>
            </w:pPr>
            <w:r w:rsidRPr="00D84D7C">
              <w:rPr>
                <w:b/>
                <w:color w:val="000000"/>
                <w:sz w:val="15"/>
              </w:rPr>
              <w:t>Previous MC</w:t>
            </w:r>
          </w:p>
        </w:tc>
        <w:tc>
          <w:tcPr>
            <w:tcW w:w="250" w:type="pct"/>
            <w:tcBorders>
              <w:top w:val="nil"/>
              <w:left w:val="nil"/>
              <w:bottom w:val="single" w:sz="4" w:space="0" w:color="auto"/>
              <w:right w:val="single" w:sz="4" w:space="0" w:color="auto"/>
            </w:tcBorders>
            <w:shd w:val="clear" w:color="000000" w:fill="C5D9F1"/>
            <w:vAlign w:val="bottom"/>
            <w:hideMark/>
          </w:tcPr>
          <w:p w14:paraId="2A930EAB" w14:textId="77777777" w:rsidR="000A6A17" w:rsidRPr="00D84D7C" w:rsidRDefault="000A6A17" w:rsidP="000A6A17">
            <w:pPr>
              <w:jc w:val="center"/>
              <w:rPr>
                <w:b/>
                <w:color w:val="000000"/>
                <w:sz w:val="15"/>
              </w:rPr>
            </w:pPr>
            <w:r w:rsidRPr="00D84D7C">
              <w:rPr>
                <w:b/>
                <w:color w:val="000000"/>
                <w:sz w:val="15"/>
              </w:rPr>
              <w:t xml:space="preserve">Current MC </w:t>
            </w:r>
          </w:p>
        </w:tc>
        <w:tc>
          <w:tcPr>
            <w:tcW w:w="365" w:type="pct"/>
            <w:tcBorders>
              <w:top w:val="nil"/>
              <w:left w:val="nil"/>
              <w:bottom w:val="single" w:sz="4" w:space="0" w:color="auto"/>
              <w:right w:val="single" w:sz="4" w:space="0" w:color="auto"/>
            </w:tcBorders>
            <w:shd w:val="clear" w:color="000000" w:fill="C5D9F1"/>
            <w:noWrap/>
            <w:vAlign w:val="bottom"/>
            <w:hideMark/>
          </w:tcPr>
          <w:p w14:paraId="66A68279" w14:textId="77777777" w:rsidR="000A6A17" w:rsidRPr="00D84D7C" w:rsidRDefault="000A6A17" w:rsidP="000A6A17">
            <w:pPr>
              <w:jc w:val="center"/>
              <w:rPr>
                <w:b/>
                <w:color w:val="000000"/>
                <w:sz w:val="15"/>
              </w:rPr>
            </w:pPr>
            <w:r w:rsidRPr="00D84D7C">
              <w:rPr>
                <w:b/>
                <w:color w:val="000000"/>
                <w:sz w:val="15"/>
              </w:rPr>
              <w:t> </w:t>
            </w:r>
          </w:p>
        </w:tc>
      </w:tr>
      <w:tr w:rsidR="002048B2" w:rsidRPr="00D84D7C" w14:paraId="7DE504B8" w14:textId="77777777" w:rsidTr="000D3924">
        <w:trPr>
          <w:trHeight w:val="135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13EBBEB5" w14:textId="77777777" w:rsidR="000A6A17" w:rsidRPr="00D84D7C" w:rsidRDefault="000A6A17" w:rsidP="00F71014">
            <w:pPr>
              <w:jc w:val="center"/>
              <w:rPr>
                <w:color w:val="000000"/>
                <w:sz w:val="15"/>
              </w:rPr>
            </w:pPr>
            <w:r w:rsidRPr="00D84D7C">
              <w:rPr>
                <w:color w:val="000000"/>
                <w:sz w:val="15"/>
              </w:rPr>
              <w:t>IOP</w:t>
            </w:r>
          </w:p>
        </w:tc>
        <w:tc>
          <w:tcPr>
            <w:tcW w:w="350" w:type="pct"/>
            <w:tcBorders>
              <w:top w:val="nil"/>
              <w:left w:val="nil"/>
              <w:bottom w:val="single" w:sz="4" w:space="0" w:color="auto"/>
              <w:right w:val="single" w:sz="4" w:space="0" w:color="auto"/>
            </w:tcBorders>
            <w:shd w:val="clear" w:color="auto" w:fill="auto"/>
            <w:vAlign w:val="center"/>
            <w:hideMark/>
          </w:tcPr>
          <w:p w14:paraId="55FFD6E8" w14:textId="77777777" w:rsidR="000A6A17" w:rsidRPr="00D84D7C" w:rsidRDefault="000A6A17" w:rsidP="00F71014">
            <w:pPr>
              <w:rPr>
                <w:color w:val="000000"/>
                <w:sz w:val="15"/>
              </w:rPr>
            </w:pPr>
            <w:r w:rsidRPr="00D84D7C">
              <w:rPr>
                <w:color w:val="000000"/>
                <w:sz w:val="15"/>
              </w:rPr>
              <w:t>Preparedness of the Fire Rescue Service of the Czech Republic to deal with floods</w:t>
            </w:r>
          </w:p>
        </w:tc>
        <w:tc>
          <w:tcPr>
            <w:tcW w:w="351" w:type="pct"/>
            <w:tcBorders>
              <w:top w:val="nil"/>
              <w:left w:val="nil"/>
              <w:bottom w:val="single" w:sz="4" w:space="0" w:color="auto"/>
              <w:right w:val="single" w:sz="4" w:space="0" w:color="auto"/>
            </w:tcBorders>
            <w:shd w:val="clear" w:color="auto" w:fill="auto"/>
            <w:noWrap/>
            <w:vAlign w:val="center"/>
            <w:hideMark/>
          </w:tcPr>
          <w:p w14:paraId="52E4621D" w14:textId="24C0FBFD" w:rsidR="000A6A17" w:rsidRPr="00D84D7C" w:rsidRDefault="00F71014" w:rsidP="00FA4CFB">
            <w:pPr>
              <w:jc w:val="center"/>
              <w:rPr>
                <w:color w:val="000000"/>
                <w:sz w:val="15"/>
              </w:rPr>
            </w:pPr>
            <w:r w:rsidRPr="00D84D7C">
              <w:rPr>
                <w:color w:val="000000"/>
                <w:sz w:val="15"/>
              </w:rPr>
              <w:t>19/08/2014</w:t>
            </w:r>
          </w:p>
        </w:tc>
        <w:tc>
          <w:tcPr>
            <w:tcW w:w="351" w:type="pct"/>
            <w:tcBorders>
              <w:top w:val="nil"/>
              <w:left w:val="nil"/>
              <w:bottom w:val="single" w:sz="4" w:space="0" w:color="auto"/>
              <w:right w:val="single" w:sz="4" w:space="0" w:color="auto"/>
            </w:tcBorders>
            <w:shd w:val="clear" w:color="auto" w:fill="auto"/>
            <w:noWrap/>
            <w:vAlign w:val="center"/>
            <w:hideMark/>
          </w:tcPr>
          <w:p w14:paraId="1E94D897" w14:textId="07D5FE1B" w:rsidR="000A6A17" w:rsidRPr="00D84D7C" w:rsidRDefault="00FA4CFB" w:rsidP="00FA4CFB">
            <w:pPr>
              <w:jc w:val="center"/>
              <w:rPr>
                <w:color w:val="000000"/>
                <w:sz w:val="15"/>
              </w:rPr>
            </w:pPr>
            <w:r w:rsidRPr="00D84D7C">
              <w:rPr>
                <w:color w:val="000000"/>
                <w:sz w:val="15"/>
              </w:rPr>
              <w:t>30/11/2015</w:t>
            </w:r>
          </w:p>
        </w:tc>
        <w:tc>
          <w:tcPr>
            <w:tcW w:w="300" w:type="pct"/>
            <w:tcBorders>
              <w:top w:val="nil"/>
              <w:left w:val="nil"/>
              <w:bottom w:val="single" w:sz="4" w:space="0" w:color="auto"/>
              <w:right w:val="single" w:sz="4" w:space="0" w:color="auto"/>
            </w:tcBorders>
            <w:shd w:val="clear" w:color="auto" w:fill="auto"/>
            <w:noWrap/>
            <w:vAlign w:val="center"/>
            <w:hideMark/>
          </w:tcPr>
          <w:p w14:paraId="4F45DB77" w14:textId="162AE2E5" w:rsidR="000A6A17" w:rsidRPr="00D84D7C" w:rsidRDefault="00FA4CFB" w:rsidP="00F71014">
            <w:pPr>
              <w:jc w:val="center"/>
              <w:rPr>
                <w:color w:val="000000"/>
                <w:sz w:val="15"/>
              </w:rPr>
            </w:pPr>
            <w:r w:rsidRPr="00D84D7C">
              <w:rPr>
                <w:color w:val="000000"/>
                <w:sz w:val="15"/>
              </w:rPr>
              <w:t>14/08/2014</w:t>
            </w:r>
          </w:p>
        </w:tc>
        <w:tc>
          <w:tcPr>
            <w:tcW w:w="351" w:type="pct"/>
            <w:tcBorders>
              <w:top w:val="nil"/>
              <w:left w:val="nil"/>
              <w:bottom w:val="single" w:sz="4" w:space="0" w:color="auto"/>
              <w:right w:val="single" w:sz="4" w:space="0" w:color="auto"/>
            </w:tcBorders>
            <w:shd w:val="clear" w:color="auto" w:fill="auto"/>
            <w:noWrap/>
            <w:vAlign w:val="center"/>
            <w:hideMark/>
          </w:tcPr>
          <w:p w14:paraId="4601506D" w14:textId="77777777" w:rsidR="000A6A17" w:rsidRPr="00D84D7C" w:rsidRDefault="000A6A17" w:rsidP="00F71014">
            <w:pPr>
              <w:jc w:val="center"/>
              <w:rPr>
                <w:color w:val="000000"/>
                <w:sz w:val="15"/>
              </w:rPr>
            </w:pPr>
          </w:p>
        </w:tc>
        <w:tc>
          <w:tcPr>
            <w:tcW w:w="351" w:type="pct"/>
            <w:tcBorders>
              <w:top w:val="nil"/>
              <w:left w:val="nil"/>
              <w:bottom w:val="single" w:sz="4" w:space="0" w:color="auto"/>
              <w:right w:val="single" w:sz="4" w:space="0" w:color="auto"/>
            </w:tcBorders>
            <w:shd w:val="clear" w:color="auto" w:fill="auto"/>
            <w:noWrap/>
            <w:vAlign w:val="center"/>
            <w:hideMark/>
          </w:tcPr>
          <w:p w14:paraId="3B774A87" w14:textId="77777777" w:rsidR="000A6A17" w:rsidRPr="00D84D7C" w:rsidRDefault="000A6A17" w:rsidP="00F71014">
            <w:pPr>
              <w:jc w:val="center"/>
              <w:rPr>
                <w:color w:val="000000"/>
                <w:sz w:val="15"/>
              </w:rPr>
            </w:pPr>
            <w:r w:rsidRPr="00D84D7C">
              <w:rPr>
                <w:color w:val="000000"/>
                <w:sz w:val="15"/>
              </w:rPr>
              <w:t>49,621,057</w:t>
            </w:r>
          </w:p>
        </w:tc>
        <w:tc>
          <w:tcPr>
            <w:tcW w:w="601" w:type="pct"/>
            <w:tcBorders>
              <w:top w:val="nil"/>
              <w:left w:val="nil"/>
              <w:bottom w:val="single" w:sz="4" w:space="0" w:color="auto"/>
              <w:right w:val="single" w:sz="4" w:space="0" w:color="auto"/>
            </w:tcBorders>
            <w:shd w:val="clear" w:color="auto" w:fill="auto"/>
            <w:noWrap/>
            <w:vAlign w:val="center"/>
            <w:hideMark/>
          </w:tcPr>
          <w:p w14:paraId="6A72EA38" w14:textId="77777777" w:rsidR="000A6A17" w:rsidRPr="00D84D7C" w:rsidRDefault="000A6A17" w:rsidP="00F71014">
            <w:pPr>
              <w:jc w:val="center"/>
              <w:rPr>
                <w:color w:val="000000"/>
                <w:sz w:val="15"/>
              </w:rPr>
            </w:pPr>
          </w:p>
        </w:tc>
        <w:tc>
          <w:tcPr>
            <w:tcW w:w="352" w:type="pct"/>
            <w:tcBorders>
              <w:top w:val="nil"/>
              <w:left w:val="nil"/>
              <w:bottom w:val="single" w:sz="4" w:space="0" w:color="auto"/>
              <w:right w:val="single" w:sz="4" w:space="0" w:color="auto"/>
            </w:tcBorders>
            <w:shd w:val="clear" w:color="auto" w:fill="auto"/>
            <w:noWrap/>
            <w:vAlign w:val="center"/>
            <w:hideMark/>
          </w:tcPr>
          <w:p w14:paraId="559043A1" w14:textId="77777777" w:rsidR="000A6A17" w:rsidRPr="00D84D7C" w:rsidRDefault="000A6A17" w:rsidP="00F71014">
            <w:pPr>
              <w:jc w:val="center"/>
              <w:rPr>
                <w:color w:val="000000"/>
                <w:sz w:val="15"/>
              </w:rPr>
            </w:pPr>
          </w:p>
        </w:tc>
        <w:tc>
          <w:tcPr>
            <w:tcW w:w="402" w:type="pct"/>
            <w:tcBorders>
              <w:top w:val="nil"/>
              <w:left w:val="nil"/>
              <w:bottom w:val="single" w:sz="4" w:space="0" w:color="auto"/>
              <w:right w:val="single" w:sz="4" w:space="0" w:color="auto"/>
            </w:tcBorders>
            <w:shd w:val="clear" w:color="auto" w:fill="auto"/>
            <w:noWrap/>
            <w:vAlign w:val="center"/>
            <w:hideMark/>
          </w:tcPr>
          <w:p w14:paraId="1A7F56CD" w14:textId="77777777" w:rsidR="000A6A17" w:rsidRPr="00D84D7C" w:rsidRDefault="000A6A17" w:rsidP="00F71014">
            <w:pPr>
              <w:jc w:val="center"/>
              <w:rPr>
                <w:color w:val="000000"/>
                <w:sz w:val="15"/>
              </w:rPr>
            </w:pPr>
            <w:r w:rsidRPr="00D84D7C">
              <w:rPr>
                <w:color w:val="000000"/>
                <w:sz w:val="15"/>
              </w:rPr>
              <w:t>1,192,595,839</w:t>
            </w:r>
          </w:p>
        </w:tc>
        <w:tc>
          <w:tcPr>
            <w:tcW w:w="248" w:type="pct"/>
            <w:tcBorders>
              <w:top w:val="nil"/>
              <w:left w:val="nil"/>
              <w:bottom w:val="single" w:sz="4" w:space="0" w:color="auto"/>
              <w:right w:val="single" w:sz="4" w:space="0" w:color="auto"/>
            </w:tcBorders>
            <w:shd w:val="clear" w:color="auto" w:fill="auto"/>
            <w:noWrap/>
            <w:vAlign w:val="center"/>
            <w:hideMark/>
          </w:tcPr>
          <w:p w14:paraId="2231ABC0" w14:textId="77777777" w:rsidR="000A6A17" w:rsidRPr="00D84D7C" w:rsidRDefault="000A6A17" w:rsidP="00F71014">
            <w:pPr>
              <w:jc w:val="center"/>
              <w:rPr>
                <w:color w:val="000000"/>
                <w:sz w:val="15"/>
              </w:rPr>
            </w:pPr>
          </w:p>
        </w:tc>
        <w:tc>
          <w:tcPr>
            <w:tcW w:w="301" w:type="pct"/>
            <w:tcBorders>
              <w:top w:val="nil"/>
              <w:left w:val="nil"/>
              <w:bottom w:val="single" w:sz="4" w:space="0" w:color="auto"/>
              <w:right w:val="single" w:sz="4" w:space="0" w:color="auto"/>
            </w:tcBorders>
            <w:shd w:val="clear" w:color="auto" w:fill="auto"/>
            <w:noWrap/>
            <w:vAlign w:val="center"/>
            <w:hideMark/>
          </w:tcPr>
          <w:p w14:paraId="66969DD8" w14:textId="77777777" w:rsidR="000A6A17" w:rsidRPr="00D84D7C" w:rsidRDefault="000A6A17" w:rsidP="00F71014">
            <w:pPr>
              <w:jc w:val="center"/>
              <w:rPr>
                <w:color w:val="000000"/>
                <w:sz w:val="15"/>
              </w:rPr>
            </w:pPr>
            <w:r w:rsidRPr="00D84D7C">
              <w:rPr>
                <w:color w:val="000000"/>
                <w:sz w:val="15"/>
              </w:rPr>
              <w:t>34,968,581</w:t>
            </w:r>
          </w:p>
        </w:tc>
        <w:tc>
          <w:tcPr>
            <w:tcW w:w="251" w:type="pct"/>
            <w:tcBorders>
              <w:top w:val="nil"/>
              <w:left w:val="nil"/>
              <w:bottom w:val="single" w:sz="4" w:space="0" w:color="auto"/>
              <w:right w:val="single" w:sz="4" w:space="0" w:color="auto"/>
            </w:tcBorders>
            <w:shd w:val="clear" w:color="auto" w:fill="auto"/>
            <w:noWrap/>
            <w:vAlign w:val="center"/>
            <w:hideMark/>
          </w:tcPr>
          <w:p w14:paraId="3B32510B" w14:textId="77777777" w:rsidR="000A6A17" w:rsidRPr="00D84D7C" w:rsidRDefault="000A6A17" w:rsidP="00F71014">
            <w:pPr>
              <w:jc w:val="center"/>
              <w:rPr>
                <w:color w:val="000000"/>
                <w:sz w:val="15"/>
              </w:rPr>
            </w:pPr>
          </w:p>
        </w:tc>
        <w:tc>
          <w:tcPr>
            <w:tcW w:w="250" w:type="pct"/>
            <w:tcBorders>
              <w:top w:val="nil"/>
              <w:left w:val="nil"/>
              <w:bottom w:val="single" w:sz="4" w:space="0" w:color="auto"/>
              <w:right w:val="single" w:sz="4" w:space="0" w:color="auto"/>
            </w:tcBorders>
            <w:shd w:val="clear" w:color="auto" w:fill="auto"/>
            <w:noWrap/>
            <w:vAlign w:val="center"/>
            <w:hideMark/>
          </w:tcPr>
          <w:p w14:paraId="145BEA37" w14:textId="77777777" w:rsidR="000A6A17" w:rsidRPr="00D84D7C" w:rsidRDefault="000A6A17" w:rsidP="00F71014">
            <w:pPr>
              <w:jc w:val="center"/>
              <w:rPr>
                <w:color w:val="000000"/>
                <w:sz w:val="15"/>
              </w:rPr>
            </w:pPr>
          </w:p>
        </w:tc>
        <w:tc>
          <w:tcPr>
            <w:tcW w:w="365" w:type="pct"/>
            <w:tcBorders>
              <w:top w:val="nil"/>
              <w:left w:val="nil"/>
              <w:bottom w:val="single" w:sz="4" w:space="0" w:color="auto"/>
              <w:right w:val="single" w:sz="4" w:space="0" w:color="auto"/>
            </w:tcBorders>
            <w:shd w:val="clear" w:color="auto" w:fill="auto"/>
            <w:vAlign w:val="center"/>
            <w:hideMark/>
          </w:tcPr>
          <w:p w14:paraId="253503F1" w14:textId="6634598C" w:rsidR="000A6A17" w:rsidRPr="00D84D7C" w:rsidRDefault="000A6A17" w:rsidP="00FA4CFB">
            <w:pPr>
              <w:rPr>
                <w:color w:val="000000"/>
                <w:sz w:val="15"/>
              </w:rPr>
            </w:pPr>
            <w:r w:rsidRPr="00D84D7C">
              <w:rPr>
                <w:color w:val="000000"/>
                <w:sz w:val="15"/>
              </w:rPr>
              <w:t>As of 30 September 2015, 21 procurement procedures were completed, 3 procurement procedures have been commenced and one is planned.</w:t>
            </w:r>
          </w:p>
        </w:tc>
      </w:tr>
      <w:tr w:rsidR="002048B2" w:rsidRPr="00D84D7C" w14:paraId="56F11F05" w14:textId="77777777" w:rsidTr="000D3924">
        <w:trPr>
          <w:trHeight w:val="69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55F314AF"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696D5191"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1DF1945"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6D92DA2"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54B850DB"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E02B375"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8AB5770"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3046258D" w14:textId="77777777" w:rsidR="000A6A17" w:rsidRPr="00D84D7C" w:rsidRDefault="000A6A17" w:rsidP="000A6A17">
            <w:pPr>
              <w:rPr>
                <w:color w:val="000000"/>
                <w:sz w:val="15"/>
              </w:rPr>
            </w:pPr>
            <w:r w:rsidRPr="00D84D7C">
              <w:rPr>
                <w:color w:val="000000"/>
                <w:sz w:val="15"/>
              </w:rPr>
              <w:t>Containers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0E1B5F1A" w14:textId="4A3C6CBB" w:rsidR="000A6A17" w:rsidRPr="00D84D7C" w:rsidRDefault="00501A6E" w:rsidP="00FA4CFB">
            <w:pPr>
              <w:jc w:val="center"/>
              <w:rPr>
                <w:color w:val="000000"/>
                <w:sz w:val="15"/>
              </w:rPr>
            </w:pPr>
            <w:r w:rsidRPr="00D84D7C">
              <w:rPr>
                <w:color w:val="000000"/>
                <w:sz w:val="15"/>
              </w:rPr>
              <w:t>26/03/2015</w:t>
            </w:r>
          </w:p>
        </w:tc>
        <w:tc>
          <w:tcPr>
            <w:tcW w:w="402" w:type="pct"/>
            <w:tcBorders>
              <w:top w:val="nil"/>
              <w:left w:val="nil"/>
              <w:bottom w:val="single" w:sz="4" w:space="0" w:color="auto"/>
              <w:right w:val="single" w:sz="4" w:space="0" w:color="auto"/>
            </w:tcBorders>
            <w:shd w:val="clear" w:color="auto" w:fill="auto"/>
            <w:noWrap/>
            <w:vAlign w:val="center"/>
            <w:hideMark/>
          </w:tcPr>
          <w:p w14:paraId="4B1C29DB" w14:textId="77777777" w:rsidR="000A6A17" w:rsidRPr="00D84D7C" w:rsidRDefault="000A6A17" w:rsidP="000A6A17">
            <w:pPr>
              <w:jc w:val="center"/>
              <w:rPr>
                <w:color w:val="000000"/>
                <w:sz w:val="15"/>
              </w:rPr>
            </w:pPr>
            <w:r w:rsidRPr="00D84D7C">
              <w:rPr>
                <w:color w:val="000000"/>
                <w:sz w:val="15"/>
              </w:rPr>
              <w:t>23,966,942</w:t>
            </w:r>
          </w:p>
        </w:tc>
        <w:tc>
          <w:tcPr>
            <w:tcW w:w="248" w:type="pct"/>
            <w:tcBorders>
              <w:top w:val="nil"/>
              <w:left w:val="nil"/>
              <w:bottom w:val="single" w:sz="4" w:space="0" w:color="auto"/>
              <w:right w:val="single" w:sz="4" w:space="0" w:color="auto"/>
            </w:tcBorders>
            <w:shd w:val="clear" w:color="auto" w:fill="auto"/>
            <w:noWrap/>
            <w:vAlign w:val="center"/>
            <w:hideMark/>
          </w:tcPr>
          <w:p w14:paraId="127EA65B" w14:textId="77777777" w:rsidR="000A6A17" w:rsidRPr="00D84D7C" w:rsidRDefault="000A6A17" w:rsidP="000A6A17">
            <w:pPr>
              <w:jc w:val="center"/>
              <w:rPr>
                <w:color w:val="000000"/>
                <w:sz w:val="15"/>
              </w:rPr>
            </w:pPr>
            <w:r w:rsidRPr="00D84D7C">
              <w:rPr>
                <w:color w:val="000000"/>
                <w:sz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14:paraId="1FC0A4D6" w14:textId="77777777" w:rsidR="000A6A17" w:rsidRPr="00D84D7C" w:rsidRDefault="000A6A17" w:rsidP="000A6A17">
            <w:pPr>
              <w:jc w:val="center"/>
              <w:rPr>
                <w:color w:val="000000"/>
                <w:sz w:val="15"/>
              </w:rPr>
            </w:pPr>
            <w:r w:rsidRPr="00D84D7C">
              <w:rPr>
                <w:color w:val="000000"/>
                <w:sz w:val="15"/>
              </w:rPr>
              <w:t>871,050</w:t>
            </w:r>
          </w:p>
        </w:tc>
        <w:tc>
          <w:tcPr>
            <w:tcW w:w="251" w:type="pct"/>
            <w:tcBorders>
              <w:top w:val="nil"/>
              <w:left w:val="nil"/>
              <w:bottom w:val="single" w:sz="4" w:space="0" w:color="auto"/>
              <w:right w:val="single" w:sz="4" w:space="0" w:color="auto"/>
            </w:tcBorders>
            <w:shd w:val="clear" w:color="auto" w:fill="auto"/>
            <w:noWrap/>
            <w:vAlign w:val="bottom"/>
            <w:hideMark/>
          </w:tcPr>
          <w:p w14:paraId="3C806CED"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25DF8901"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0B97BB17" w14:textId="77777777" w:rsidR="000A6A17" w:rsidRPr="00D84D7C" w:rsidRDefault="000A6A17" w:rsidP="000A6A17">
            <w:pPr>
              <w:rPr>
                <w:color w:val="000000"/>
                <w:sz w:val="15"/>
              </w:rPr>
            </w:pPr>
            <w:r w:rsidRPr="00D84D7C">
              <w:rPr>
                <w:color w:val="000000"/>
                <w:sz w:val="15"/>
              </w:rPr>
              <w:t> </w:t>
            </w:r>
          </w:p>
        </w:tc>
      </w:tr>
      <w:tr w:rsidR="002048B2" w:rsidRPr="00D84D7C" w14:paraId="7B5F30BC"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B3FEF76"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5ED26A3E"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942A769"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D1D4DA6"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08389F5E"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F468640"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F9952CA"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4809EDDE" w14:textId="77777777" w:rsidR="000A6A17" w:rsidRPr="00D84D7C" w:rsidRDefault="000A6A17" w:rsidP="000A6A17">
            <w:pPr>
              <w:rPr>
                <w:color w:val="000000"/>
                <w:sz w:val="15"/>
              </w:rPr>
            </w:pPr>
            <w:r w:rsidRPr="00D84D7C">
              <w:rPr>
                <w:color w:val="000000"/>
                <w:sz w:val="15"/>
              </w:rPr>
              <w:t>Full-metal vessels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3FF7395C"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0A6064DA" w14:textId="77777777" w:rsidR="000A6A17" w:rsidRPr="00D84D7C" w:rsidRDefault="000A6A17" w:rsidP="000A6A17">
            <w:pPr>
              <w:jc w:val="center"/>
              <w:rPr>
                <w:color w:val="000000"/>
                <w:sz w:val="15"/>
              </w:rPr>
            </w:pPr>
            <w:r w:rsidRPr="00D84D7C">
              <w:rPr>
                <w:color w:val="000000"/>
                <w:sz w:val="15"/>
              </w:rPr>
              <w:t>1,074,380</w:t>
            </w:r>
          </w:p>
        </w:tc>
        <w:tc>
          <w:tcPr>
            <w:tcW w:w="248" w:type="pct"/>
            <w:tcBorders>
              <w:top w:val="nil"/>
              <w:left w:val="nil"/>
              <w:bottom w:val="single" w:sz="4" w:space="0" w:color="auto"/>
              <w:right w:val="single" w:sz="4" w:space="0" w:color="auto"/>
            </w:tcBorders>
            <w:shd w:val="clear" w:color="auto" w:fill="auto"/>
            <w:noWrap/>
            <w:vAlign w:val="center"/>
            <w:hideMark/>
          </w:tcPr>
          <w:p w14:paraId="2F09BE49"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23D5CE1D"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5C50EEF9"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27ECA864"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D04C751" w14:textId="77777777" w:rsidR="000A6A17" w:rsidRPr="00D84D7C" w:rsidRDefault="000A6A17" w:rsidP="000A6A17">
            <w:pPr>
              <w:rPr>
                <w:color w:val="000000"/>
                <w:sz w:val="15"/>
              </w:rPr>
            </w:pPr>
            <w:r w:rsidRPr="00D84D7C">
              <w:rPr>
                <w:color w:val="000000"/>
                <w:sz w:val="15"/>
              </w:rPr>
              <w:t> </w:t>
            </w:r>
          </w:p>
        </w:tc>
      </w:tr>
      <w:tr w:rsidR="002048B2" w:rsidRPr="00D84D7C" w14:paraId="1E59A4F8"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0DDD92FD"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085C9C9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3F06542"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869805A"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226DBB56"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6B8A66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4D3FD21"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63A2BAAB" w14:textId="77AD9DB3" w:rsidR="000A6A17" w:rsidRPr="00D84D7C" w:rsidRDefault="000A6A17" w:rsidP="000A6A17">
            <w:pPr>
              <w:rPr>
                <w:color w:val="000000"/>
                <w:sz w:val="15"/>
              </w:rPr>
            </w:pPr>
            <w:r w:rsidRPr="00D84D7C">
              <w:rPr>
                <w:color w:val="000000"/>
                <w:sz w:val="15"/>
              </w:rPr>
              <w:t>Inflatable vessels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74E03099"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57B54ECC" w14:textId="77777777" w:rsidR="000A6A17" w:rsidRPr="00D84D7C" w:rsidRDefault="000A6A17" w:rsidP="000A6A17">
            <w:pPr>
              <w:jc w:val="center"/>
              <w:rPr>
                <w:color w:val="000000"/>
                <w:sz w:val="15"/>
              </w:rPr>
            </w:pPr>
            <w:r w:rsidRPr="00D84D7C">
              <w:rPr>
                <w:color w:val="000000"/>
                <w:sz w:val="15"/>
              </w:rPr>
              <w:t>5,495,868</w:t>
            </w:r>
          </w:p>
        </w:tc>
        <w:tc>
          <w:tcPr>
            <w:tcW w:w="248" w:type="pct"/>
            <w:tcBorders>
              <w:top w:val="nil"/>
              <w:left w:val="nil"/>
              <w:bottom w:val="single" w:sz="4" w:space="0" w:color="auto"/>
              <w:right w:val="single" w:sz="4" w:space="0" w:color="auto"/>
            </w:tcBorders>
            <w:shd w:val="clear" w:color="auto" w:fill="auto"/>
            <w:noWrap/>
            <w:vAlign w:val="center"/>
            <w:hideMark/>
          </w:tcPr>
          <w:p w14:paraId="619CD3A1"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586FBA6D"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514FD9DD"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7F65CD32"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7F7DF62A" w14:textId="77777777" w:rsidR="000A6A17" w:rsidRPr="00D84D7C" w:rsidRDefault="000A6A17" w:rsidP="000A6A17">
            <w:pPr>
              <w:rPr>
                <w:color w:val="000000"/>
                <w:sz w:val="15"/>
              </w:rPr>
            </w:pPr>
            <w:r w:rsidRPr="00D84D7C">
              <w:rPr>
                <w:color w:val="000000"/>
                <w:sz w:val="15"/>
              </w:rPr>
              <w:t> </w:t>
            </w:r>
          </w:p>
        </w:tc>
      </w:tr>
      <w:tr w:rsidR="002048B2" w:rsidRPr="00D84D7C" w14:paraId="75C1E496"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01A6D5F"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40E2C6F4"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6F758A1"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A0FF818"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01ADA83C"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E1BAE6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6FEB6DC"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74B9CFB0" w14:textId="77777777" w:rsidR="000A6A17" w:rsidRPr="00D84D7C" w:rsidRDefault="000A6A17" w:rsidP="000A6A17">
            <w:pPr>
              <w:rPr>
                <w:color w:val="000000"/>
                <w:sz w:val="15"/>
              </w:rPr>
            </w:pPr>
            <w:r w:rsidRPr="00D84D7C">
              <w:rPr>
                <w:color w:val="000000"/>
                <w:sz w:val="15"/>
              </w:rPr>
              <w:t>Truck fire engines (water jet)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176194DE" w14:textId="02DD1CFC" w:rsidR="000A6A17" w:rsidRPr="00D84D7C" w:rsidRDefault="00501A6E" w:rsidP="000A6A17">
            <w:pPr>
              <w:jc w:val="center"/>
              <w:rPr>
                <w:color w:val="000000"/>
                <w:sz w:val="15"/>
              </w:rPr>
            </w:pPr>
            <w:r w:rsidRPr="00D84D7C">
              <w:rPr>
                <w:color w:val="000000"/>
                <w:sz w:val="15"/>
              </w:rPr>
              <w:t>24/02/2015</w:t>
            </w:r>
          </w:p>
        </w:tc>
        <w:tc>
          <w:tcPr>
            <w:tcW w:w="402" w:type="pct"/>
            <w:tcBorders>
              <w:top w:val="nil"/>
              <w:left w:val="nil"/>
              <w:bottom w:val="single" w:sz="4" w:space="0" w:color="auto"/>
              <w:right w:val="single" w:sz="4" w:space="0" w:color="auto"/>
            </w:tcBorders>
            <w:shd w:val="clear" w:color="auto" w:fill="auto"/>
            <w:noWrap/>
            <w:vAlign w:val="center"/>
            <w:hideMark/>
          </w:tcPr>
          <w:p w14:paraId="1598BAC7" w14:textId="77777777" w:rsidR="000A6A17" w:rsidRPr="00D84D7C" w:rsidRDefault="000A6A17" w:rsidP="000A6A17">
            <w:pPr>
              <w:jc w:val="center"/>
              <w:rPr>
                <w:color w:val="000000"/>
                <w:sz w:val="15"/>
              </w:rPr>
            </w:pPr>
            <w:r w:rsidRPr="00D84D7C">
              <w:rPr>
                <w:color w:val="000000"/>
                <w:sz w:val="15"/>
              </w:rPr>
              <w:t>210,743,802</w:t>
            </w:r>
          </w:p>
        </w:tc>
        <w:tc>
          <w:tcPr>
            <w:tcW w:w="248" w:type="pct"/>
            <w:tcBorders>
              <w:top w:val="nil"/>
              <w:left w:val="nil"/>
              <w:bottom w:val="single" w:sz="4" w:space="0" w:color="auto"/>
              <w:right w:val="single" w:sz="4" w:space="0" w:color="auto"/>
            </w:tcBorders>
            <w:shd w:val="clear" w:color="auto" w:fill="auto"/>
            <w:noWrap/>
            <w:vAlign w:val="center"/>
            <w:hideMark/>
          </w:tcPr>
          <w:p w14:paraId="1F422BA1" w14:textId="77777777" w:rsidR="000A6A17" w:rsidRPr="00D84D7C" w:rsidRDefault="000A6A17" w:rsidP="000A6A17">
            <w:pPr>
              <w:jc w:val="center"/>
              <w:rPr>
                <w:color w:val="000000"/>
                <w:sz w:val="15"/>
              </w:rPr>
            </w:pPr>
            <w:r w:rsidRPr="00D84D7C">
              <w:rPr>
                <w:color w:val="000000"/>
                <w:sz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14:paraId="48906FF7" w14:textId="77777777" w:rsidR="000A6A17" w:rsidRPr="00D84D7C" w:rsidRDefault="000A6A17" w:rsidP="000A6A17">
            <w:pPr>
              <w:jc w:val="center"/>
              <w:rPr>
                <w:color w:val="000000"/>
                <w:sz w:val="15"/>
              </w:rPr>
            </w:pPr>
            <w:r w:rsidRPr="00D84D7C">
              <w:rPr>
                <w:color w:val="000000"/>
                <w:sz w:val="15"/>
              </w:rPr>
              <w:t>7,582,894</w:t>
            </w:r>
          </w:p>
        </w:tc>
        <w:tc>
          <w:tcPr>
            <w:tcW w:w="251" w:type="pct"/>
            <w:tcBorders>
              <w:top w:val="nil"/>
              <w:left w:val="nil"/>
              <w:bottom w:val="single" w:sz="4" w:space="0" w:color="auto"/>
              <w:right w:val="single" w:sz="4" w:space="0" w:color="auto"/>
            </w:tcBorders>
            <w:shd w:val="clear" w:color="auto" w:fill="auto"/>
            <w:noWrap/>
            <w:vAlign w:val="bottom"/>
            <w:hideMark/>
          </w:tcPr>
          <w:p w14:paraId="68244493"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5267A02E"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6C78EA50" w14:textId="77777777" w:rsidR="000A6A17" w:rsidRPr="00D84D7C" w:rsidRDefault="000A6A17" w:rsidP="000A6A17">
            <w:pPr>
              <w:rPr>
                <w:color w:val="000000"/>
                <w:sz w:val="15"/>
              </w:rPr>
            </w:pPr>
            <w:r w:rsidRPr="00D84D7C">
              <w:rPr>
                <w:color w:val="000000"/>
                <w:sz w:val="15"/>
              </w:rPr>
              <w:t> </w:t>
            </w:r>
          </w:p>
        </w:tc>
      </w:tr>
      <w:tr w:rsidR="002048B2" w:rsidRPr="00D84D7C" w14:paraId="78D4BDF6"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2A6B537E"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726ECC2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F9A1982"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5D14BF1"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795B53D5"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FAC192D"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84EA47F"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0C096B1D" w14:textId="77777777" w:rsidR="000A6A17" w:rsidRPr="00D84D7C" w:rsidRDefault="000A6A17" w:rsidP="000A6A17">
            <w:pPr>
              <w:rPr>
                <w:color w:val="000000"/>
                <w:sz w:val="15"/>
              </w:rPr>
            </w:pPr>
            <w:r w:rsidRPr="00D84D7C">
              <w:rPr>
                <w:color w:val="000000"/>
                <w:sz w:val="15"/>
              </w:rPr>
              <w:t>High-capacity CAS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605EFC3E" w14:textId="2877B35A" w:rsidR="000A6A17" w:rsidRPr="00D84D7C" w:rsidRDefault="003E4074" w:rsidP="00FA4CFB">
            <w:pPr>
              <w:jc w:val="center"/>
              <w:rPr>
                <w:color w:val="000000"/>
                <w:sz w:val="15"/>
              </w:rPr>
            </w:pPr>
            <w:r w:rsidRPr="00D84D7C">
              <w:rPr>
                <w:color w:val="000000"/>
                <w:sz w:val="15"/>
              </w:rPr>
              <w:t>24/02/2015</w:t>
            </w:r>
          </w:p>
        </w:tc>
        <w:tc>
          <w:tcPr>
            <w:tcW w:w="402" w:type="pct"/>
            <w:tcBorders>
              <w:top w:val="nil"/>
              <w:left w:val="nil"/>
              <w:bottom w:val="single" w:sz="4" w:space="0" w:color="auto"/>
              <w:right w:val="single" w:sz="4" w:space="0" w:color="auto"/>
            </w:tcBorders>
            <w:shd w:val="clear" w:color="auto" w:fill="auto"/>
            <w:noWrap/>
            <w:vAlign w:val="center"/>
            <w:hideMark/>
          </w:tcPr>
          <w:p w14:paraId="36FFC605" w14:textId="77777777" w:rsidR="000A6A17" w:rsidRPr="00D84D7C" w:rsidRDefault="000A6A17" w:rsidP="000A6A17">
            <w:pPr>
              <w:jc w:val="center"/>
              <w:rPr>
                <w:color w:val="000000"/>
                <w:sz w:val="15"/>
              </w:rPr>
            </w:pPr>
            <w:r w:rsidRPr="00D84D7C">
              <w:rPr>
                <w:color w:val="000000"/>
                <w:sz w:val="15"/>
              </w:rPr>
              <w:t>191,720,662</w:t>
            </w:r>
          </w:p>
        </w:tc>
        <w:tc>
          <w:tcPr>
            <w:tcW w:w="248" w:type="pct"/>
            <w:tcBorders>
              <w:top w:val="nil"/>
              <w:left w:val="nil"/>
              <w:bottom w:val="single" w:sz="4" w:space="0" w:color="auto"/>
              <w:right w:val="single" w:sz="4" w:space="0" w:color="auto"/>
            </w:tcBorders>
            <w:shd w:val="clear" w:color="auto" w:fill="auto"/>
            <w:noWrap/>
            <w:vAlign w:val="center"/>
            <w:hideMark/>
          </w:tcPr>
          <w:p w14:paraId="0D5C6C16" w14:textId="77777777" w:rsidR="000A6A17" w:rsidRPr="00D84D7C" w:rsidRDefault="000A6A17" w:rsidP="000A6A17">
            <w:pPr>
              <w:jc w:val="center"/>
              <w:rPr>
                <w:color w:val="000000"/>
                <w:sz w:val="15"/>
              </w:rPr>
            </w:pPr>
            <w:r w:rsidRPr="00D84D7C">
              <w:rPr>
                <w:color w:val="000000"/>
                <w:sz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14:paraId="2DAB394C" w14:textId="77777777" w:rsidR="000A6A17" w:rsidRPr="00D84D7C" w:rsidRDefault="000A6A17" w:rsidP="000A6A17">
            <w:pPr>
              <w:jc w:val="center"/>
              <w:rPr>
                <w:color w:val="000000"/>
                <w:sz w:val="15"/>
              </w:rPr>
            </w:pPr>
            <w:r w:rsidRPr="00D84D7C">
              <w:rPr>
                <w:color w:val="000000"/>
                <w:sz w:val="15"/>
              </w:rPr>
              <w:t>6,898,412</w:t>
            </w:r>
          </w:p>
        </w:tc>
        <w:tc>
          <w:tcPr>
            <w:tcW w:w="251" w:type="pct"/>
            <w:tcBorders>
              <w:top w:val="nil"/>
              <w:left w:val="nil"/>
              <w:bottom w:val="single" w:sz="4" w:space="0" w:color="auto"/>
              <w:right w:val="single" w:sz="4" w:space="0" w:color="auto"/>
            </w:tcBorders>
            <w:shd w:val="clear" w:color="auto" w:fill="auto"/>
            <w:noWrap/>
            <w:vAlign w:val="bottom"/>
            <w:hideMark/>
          </w:tcPr>
          <w:p w14:paraId="1CC1E005"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54BBD743"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453E0F10" w14:textId="77777777" w:rsidR="000A6A17" w:rsidRPr="00D84D7C" w:rsidRDefault="000A6A17" w:rsidP="000A6A17">
            <w:pPr>
              <w:rPr>
                <w:color w:val="000000"/>
                <w:sz w:val="15"/>
              </w:rPr>
            </w:pPr>
            <w:r w:rsidRPr="00D84D7C">
              <w:rPr>
                <w:color w:val="000000"/>
                <w:sz w:val="15"/>
              </w:rPr>
              <w:t> </w:t>
            </w:r>
          </w:p>
        </w:tc>
      </w:tr>
      <w:tr w:rsidR="002048B2" w:rsidRPr="00D84D7C" w14:paraId="6CFDFEE1"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14888ED1"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55DB928F"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3925F59"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160CCA7"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7997C4AF"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E61593F"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7A9ABDE"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3331F4B" w14:textId="4D39A271" w:rsidR="000A6A17" w:rsidRPr="00D84D7C" w:rsidRDefault="000A6A17" w:rsidP="000A6A17">
            <w:pPr>
              <w:rPr>
                <w:color w:val="000000"/>
                <w:sz w:val="15"/>
              </w:rPr>
            </w:pPr>
            <w:r w:rsidRPr="00D84D7C">
              <w:rPr>
                <w:color w:val="000000"/>
                <w:sz w:val="15"/>
              </w:rPr>
              <w:t xml:space="preserve">Portable mud pumps with </w:t>
            </w:r>
            <w:r w:rsidR="0069260D" w:rsidRPr="00D84D7C">
              <w:rPr>
                <w:color w:val="000000"/>
                <w:sz w:val="15"/>
              </w:rPr>
              <w:t>accessories</w:t>
            </w:r>
            <w:r w:rsidRPr="00D84D7C">
              <w:rPr>
                <w:color w:val="000000"/>
                <w:sz w:val="15"/>
              </w:rPr>
              <w:t xml:space="preserve">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2B444A34" w14:textId="0D4311D6" w:rsidR="000A6A17" w:rsidRPr="00D84D7C" w:rsidRDefault="003E4074" w:rsidP="000A6A17">
            <w:pPr>
              <w:jc w:val="center"/>
              <w:rPr>
                <w:color w:val="000000"/>
                <w:sz w:val="15"/>
              </w:rPr>
            </w:pPr>
            <w:r w:rsidRPr="00D84D7C">
              <w:rPr>
                <w:color w:val="000000"/>
                <w:sz w:val="15"/>
              </w:rPr>
              <w:t>13/02/2015</w:t>
            </w:r>
          </w:p>
        </w:tc>
        <w:tc>
          <w:tcPr>
            <w:tcW w:w="402" w:type="pct"/>
            <w:tcBorders>
              <w:top w:val="nil"/>
              <w:left w:val="nil"/>
              <w:bottom w:val="single" w:sz="4" w:space="0" w:color="auto"/>
              <w:right w:val="single" w:sz="4" w:space="0" w:color="auto"/>
            </w:tcBorders>
            <w:shd w:val="clear" w:color="auto" w:fill="auto"/>
            <w:noWrap/>
            <w:vAlign w:val="center"/>
            <w:hideMark/>
          </w:tcPr>
          <w:p w14:paraId="75DF6B14" w14:textId="77777777" w:rsidR="000A6A17" w:rsidRPr="00D84D7C" w:rsidRDefault="000A6A17" w:rsidP="000A6A17">
            <w:pPr>
              <w:jc w:val="center"/>
              <w:rPr>
                <w:color w:val="000000"/>
                <w:sz w:val="15"/>
              </w:rPr>
            </w:pPr>
            <w:r w:rsidRPr="00D84D7C">
              <w:rPr>
                <w:color w:val="000000"/>
                <w:sz w:val="15"/>
              </w:rPr>
              <w:t>4,457,851</w:t>
            </w:r>
          </w:p>
        </w:tc>
        <w:tc>
          <w:tcPr>
            <w:tcW w:w="248" w:type="pct"/>
            <w:tcBorders>
              <w:top w:val="nil"/>
              <w:left w:val="nil"/>
              <w:bottom w:val="single" w:sz="4" w:space="0" w:color="auto"/>
              <w:right w:val="single" w:sz="4" w:space="0" w:color="auto"/>
            </w:tcBorders>
            <w:shd w:val="clear" w:color="auto" w:fill="auto"/>
            <w:noWrap/>
            <w:vAlign w:val="center"/>
            <w:hideMark/>
          </w:tcPr>
          <w:p w14:paraId="171BD554" w14:textId="77777777" w:rsidR="000A6A17" w:rsidRPr="00D84D7C" w:rsidRDefault="000A6A17" w:rsidP="000A6A17">
            <w:pPr>
              <w:jc w:val="center"/>
              <w:rPr>
                <w:color w:val="000000"/>
                <w:sz w:val="15"/>
              </w:rPr>
            </w:pPr>
            <w:r w:rsidRPr="00D84D7C">
              <w:rPr>
                <w:color w:val="000000"/>
                <w:sz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14:paraId="21D3C31F" w14:textId="77777777" w:rsidR="000A6A17" w:rsidRPr="00D84D7C" w:rsidRDefault="000A6A17" w:rsidP="000A6A17">
            <w:pPr>
              <w:jc w:val="center"/>
              <w:rPr>
                <w:color w:val="000000"/>
                <w:sz w:val="15"/>
              </w:rPr>
            </w:pPr>
            <w:r w:rsidRPr="00D84D7C">
              <w:rPr>
                <w:color w:val="000000"/>
                <w:sz w:val="15"/>
              </w:rPr>
              <w:t>160,401</w:t>
            </w:r>
          </w:p>
        </w:tc>
        <w:tc>
          <w:tcPr>
            <w:tcW w:w="251" w:type="pct"/>
            <w:tcBorders>
              <w:top w:val="nil"/>
              <w:left w:val="nil"/>
              <w:bottom w:val="single" w:sz="4" w:space="0" w:color="auto"/>
              <w:right w:val="single" w:sz="4" w:space="0" w:color="auto"/>
            </w:tcBorders>
            <w:shd w:val="clear" w:color="auto" w:fill="auto"/>
            <w:noWrap/>
            <w:vAlign w:val="bottom"/>
            <w:hideMark/>
          </w:tcPr>
          <w:p w14:paraId="53F13A4D"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68568518"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5A3CE3DA" w14:textId="77777777" w:rsidR="000A6A17" w:rsidRPr="00D84D7C" w:rsidRDefault="000A6A17" w:rsidP="000A6A17">
            <w:pPr>
              <w:rPr>
                <w:color w:val="000000"/>
                <w:sz w:val="15"/>
              </w:rPr>
            </w:pPr>
            <w:r w:rsidRPr="00D84D7C">
              <w:rPr>
                <w:color w:val="000000"/>
                <w:sz w:val="15"/>
              </w:rPr>
              <w:t> </w:t>
            </w:r>
          </w:p>
        </w:tc>
      </w:tr>
      <w:tr w:rsidR="002048B2" w:rsidRPr="00D84D7C" w14:paraId="70DCC7F3"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727F206"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027CCCC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8C9177C"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596A912"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1FE0EAC7"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29B975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608D766"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4C3C6BDD" w14:textId="77777777" w:rsidR="000A6A17" w:rsidRPr="00D84D7C" w:rsidRDefault="000A6A17" w:rsidP="000A6A17">
            <w:pPr>
              <w:rPr>
                <w:color w:val="000000"/>
                <w:sz w:val="15"/>
              </w:rPr>
            </w:pPr>
            <w:r w:rsidRPr="00D84D7C">
              <w:rPr>
                <w:color w:val="000000"/>
                <w:sz w:val="15"/>
              </w:rPr>
              <w:t>Rescue trucks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4502CC7C" w14:textId="3A7BCF26" w:rsidR="000A6A17" w:rsidRPr="00D84D7C" w:rsidRDefault="003E4074" w:rsidP="00FA4CFB">
            <w:pPr>
              <w:jc w:val="center"/>
              <w:rPr>
                <w:color w:val="000000"/>
                <w:sz w:val="15"/>
              </w:rPr>
            </w:pPr>
            <w:r w:rsidRPr="00D84D7C">
              <w:rPr>
                <w:color w:val="000000"/>
                <w:sz w:val="15"/>
              </w:rPr>
              <w:t>11/12/2014</w:t>
            </w:r>
          </w:p>
        </w:tc>
        <w:tc>
          <w:tcPr>
            <w:tcW w:w="402" w:type="pct"/>
            <w:tcBorders>
              <w:top w:val="nil"/>
              <w:left w:val="nil"/>
              <w:bottom w:val="single" w:sz="4" w:space="0" w:color="auto"/>
              <w:right w:val="single" w:sz="4" w:space="0" w:color="auto"/>
            </w:tcBorders>
            <w:shd w:val="clear" w:color="auto" w:fill="auto"/>
            <w:noWrap/>
            <w:vAlign w:val="center"/>
            <w:hideMark/>
          </w:tcPr>
          <w:p w14:paraId="176B8AAA" w14:textId="77777777" w:rsidR="000A6A17" w:rsidRPr="00D84D7C" w:rsidRDefault="000A6A17" w:rsidP="000A6A17">
            <w:pPr>
              <w:jc w:val="center"/>
              <w:rPr>
                <w:color w:val="000000"/>
                <w:sz w:val="15"/>
              </w:rPr>
            </w:pPr>
            <w:r w:rsidRPr="00D84D7C">
              <w:rPr>
                <w:color w:val="000000"/>
                <w:sz w:val="15"/>
              </w:rPr>
              <w:t>55,717,355</w:t>
            </w:r>
          </w:p>
        </w:tc>
        <w:tc>
          <w:tcPr>
            <w:tcW w:w="248" w:type="pct"/>
            <w:tcBorders>
              <w:top w:val="nil"/>
              <w:left w:val="nil"/>
              <w:bottom w:val="single" w:sz="4" w:space="0" w:color="auto"/>
              <w:right w:val="single" w:sz="4" w:space="0" w:color="auto"/>
            </w:tcBorders>
            <w:shd w:val="clear" w:color="auto" w:fill="auto"/>
            <w:noWrap/>
            <w:vAlign w:val="center"/>
            <w:hideMark/>
          </w:tcPr>
          <w:p w14:paraId="13B35887" w14:textId="77777777" w:rsidR="000A6A17" w:rsidRPr="00D84D7C" w:rsidRDefault="000A6A17" w:rsidP="000A6A17">
            <w:pPr>
              <w:jc w:val="center"/>
              <w:rPr>
                <w:color w:val="000000"/>
                <w:sz w:val="15"/>
              </w:rPr>
            </w:pPr>
            <w:r w:rsidRPr="00D84D7C">
              <w:rPr>
                <w:color w:val="000000"/>
                <w:sz w:val="15"/>
              </w:rPr>
              <w:t>27.609</w:t>
            </w:r>
          </w:p>
        </w:tc>
        <w:tc>
          <w:tcPr>
            <w:tcW w:w="301" w:type="pct"/>
            <w:tcBorders>
              <w:top w:val="nil"/>
              <w:left w:val="nil"/>
              <w:bottom w:val="single" w:sz="4" w:space="0" w:color="auto"/>
              <w:right w:val="single" w:sz="4" w:space="0" w:color="auto"/>
            </w:tcBorders>
            <w:shd w:val="clear" w:color="auto" w:fill="auto"/>
            <w:noWrap/>
            <w:vAlign w:val="center"/>
            <w:hideMark/>
          </w:tcPr>
          <w:p w14:paraId="6257F26E" w14:textId="77777777" w:rsidR="000A6A17" w:rsidRPr="00D84D7C" w:rsidRDefault="000A6A17" w:rsidP="000A6A17">
            <w:pPr>
              <w:jc w:val="center"/>
              <w:rPr>
                <w:color w:val="000000"/>
                <w:sz w:val="15"/>
              </w:rPr>
            </w:pPr>
            <w:r w:rsidRPr="00D84D7C">
              <w:rPr>
                <w:color w:val="000000"/>
                <w:sz w:val="15"/>
              </w:rPr>
              <w:t>2,018,087</w:t>
            </w:r>
          </w:p>
        </w:tc>
        <w:tc>
          <w:tcPr>
            <w:tcW w:w="251" w:type="pct"/>
            <w:tcBorders>
              <w:top w:val="nil"/>
              <w:left w:val="nil"/>
              <w:bottom w:val="single" w:sz="4" w:space="0" w:color="auto"/>
              <w:right w:val="single" w:sz="4" w:space="0" w:color="auto"/>
            </w:tcBorders>
            <w:shd w:val="clear" w:color="auto" w:fill="auto"/>
            <w:noWrap/>
            <w:vAlign w:val="bottom"/>
            <w:hideMark/>
          </w:tcPr>
          <w:p w14:paraId="62FC596C"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5FF80EB"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6017470" w14:textId="77777777" w:rsidR="000A6A17" w:rsidRPr="00D84D7C" w:rsidRDefault="000A6A17" w:rsidP="000A6A17">
            <w:pPr>
              <w:rPr>
                <w:color w:val="000000"/>
                <w:sz w:val="15"/>
              </w:rPr>
            </w:pPr>
            <w:r w:rsidRPr="00D84D7C">
              <w:rPr>
                <w:color w:val="000000"/>
                <w:sz w:val="15"/>
              </w:rPr>
              <w:t> </w:t>
            </w:r>
          </w:p>
        </w:tc>
      </w:tr>
      <w:tr w:rsidR="002048B2" w:rsidRPr="00D84D7C" w14:paraId="28E3612F"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0EF9842"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62B0F3DE"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98867F6"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10919D1"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15302B6A"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3FE35BB"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A6037EC"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584E55A4" w14:textId="77777777" w:rsidR="000A6A17" w:rsidRPr="00D84D7C" w:rsidRDefault="000A6A17" w:rsidP="000A6A17">
            <w:pPr>
              <w:rPr>
                <w:color w:val="000000"/>
                <w:sz w:val="15"/>
              </w:rPr>
            </w:pPr>
            <w:r w:rsidRPr="00D84D7C">
              <w:rPr>
                <w:color w:val="000000"/>
                <w:sz w:val="15"/>
              </w:rPr>
              <w:t>Fire rescue vehicle platforms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503846A0" w14:textId="73000EF8" w:rsidR="000A6A17" w:rsidRPr="00D84D7C" w:rsidRDefault="003E4074" w:rsidP="000A6A17">
            <w:pPr>
              <w:jc w:val="center"/>
              <w:rPr>
                <w:color w:val="000000"/>
                <w:sz w:val="15"/>
              </w:rPr>
            </w:pPr>
            <w:r w:rsidRPr="00D84D7C">
              <w:rPr>
                <w:color w:val="000000"/>
                <w:sz w:val="15"/>
              </w:rPr>
              <w:t>06/03/2015</w:t>
            </w:r>
          </w:p>
        </w:tc>
        <w:tc>
          <w:tcPr>
            <w:tcW w:w="402" w:type="pct"/>
            <w:tcBorders>
              <w:top w:val="nil"/>
              <w:left w:val="nil"/>
              <w:bottom w:val="single" w:sz="4" w:space="0" w:color="auto"/>
              <w:right w:val="single" w:sz="4" w:space="0" w:color="auto"/>
            </w:tcBorders>
            <w:shd w:val="clear" w:color="auto" w:fill="auto"/>
            <w:noWrap/>
            <w:vAlign w:val="center"/>
            <w:hideMark/>
          </w:tcPr>
          <w:p w14:paraId="19FA3DFF" w14:textId="77777777" w:rsidR="000A6A17" w:rsidRPr="00D84D7C" w:rsidRDefault="000A6A17" w:rsidP="000A6A17">
            <w:pPr>
              <w:jc w:val="center"/>
              <w:rPr>
                <w:color w:val="000000"/>
                <w:sz w:val="15"/>
              </w:rPr>
            </w:pPr>
            <w:r w:rsidRPr="00D84D7C">
              <w:rPr>
                <w:color w:val="000000"/>
                <w:sz w:val="15"/>
              </w:rPr>
              <w:t>223,140,496</w:t>
            </w:r>
          </w:p>
        </w:tc>
        <w:tc>
          <w:tcPr>
            <w:tcW w:w="248" w:type="pct"/>
            <w:tcBorders>
              <w:top w:val="nil"/>
              <w:left w:val="nil"/>
              <w:bottom w:val="single" w:sz="4" w:space="0" w:color="auto"/>
              <w:right w:val="single" w:sz="4" w:space="0" w:color="auto"/>
            </w:tcBorders>
            <w:shd w:val="clear" w:color="auto" w:fill="auto"/>
            <w:noWrap/>
            <w:vAlign w:val="center"/>
            <w:hideMark/>
          </w:tcPr>
          <w:p w14:paraId="30291942" w14:textId="77777777" w:rsidR="000A6A17" w:rsidRPr="00D84D7C" w:rsidRDefault="000A6A17" w:rsidP="000A6A17">
            <w:pPr>
              <w:jc w:val="center"/>
              <w:rPr>
                <w:color w:val="000000"/>
                <w:sz w:val="15"/>
              </w:rPr>
            </w:pPr>
            <w:r w:rsidRPr="00D84D7C">
              <w:rPr>
                <w:color w:val="000000"/>
                <w:sz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14:paraId="33BAC69A" w14:textId="77777777" w:rsidR="000A6A17" w:rsidRPr="00D84D7C" w:rsidRDefault="000A6A17" w:rsidP="000A6A17">
            <w:pPr>
              <w:jc w:val="center"/>
              <w:rPr>
                <w:color w:val="000000"/>
                <w:sz w:val="15"/>
              </w:rPr>
            </w:pPr>
            <w:r w:rsidRPr="00D84D7C">
              <w:rPr>
                <w:color w:val="000000"/>
                <w:sz w:val="15"/>
              </w:rPr>
              <w:t>8,109,776</w:t>
            </w:r>
          </w:p>
        </w:tc>
        <w:tc>
          <w:tcPr>
            <w:tcW w:w="251" w:type="pct"/>
            <w:tcBorders>
              <w:top w:val="nil"/>
              <w:left w:val="nil"/>
              <w:bottom w:val="single" w:sz="4" w:space="0" w:color="auto"/>
              <w:right w:val="single" w:sz="4" w:space="0" w:color="auto"/>
            </w:tcBorders>
            <w:shd w:val="clear" w:color="auto" w:fill="auto"/>
            <w:noWrap/>
            <w:vAlign w:val="bottom"/>
            <w:hideMark/>
          </w:tcPr>
          <w:p w14:paraId="1F61E2AE"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941F3CC"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423290A2" w14:textId="77777777" w:rsidR="000A6A17" w:rsidRPr="00D84D7C" w:rsidRDefault="000A6A17" w:rsidP="000A6A17">
            <w:pPr>
              <w:rPr>
                <w:color w:val="000000"/>
                <w:sz w:val="15"/>
              </w:rPr>
            </w:pPr>
            <w:r w:rsidRPr="00D84D7C">
              <w:rPr>
                <w:color w:val="000000"/>
                <w:sz w:val="15"/>
              </w:rPr>
              <w:t> </w:t>
            </w:r>
          </w:p>
        </w:tc>
      </w:tr>
      <w:tr w:rsidR="002048B2" w:rsidRPr="00D84D7C" w14:paraId="21BC3EFF"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361402BE"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38BA157B"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5D6DD15"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EEC60D2"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3D4B2B3C"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7C67990"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43237D7"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75952B96" w14:textId="77777777" w:rsidR="000A6A17" w:rsidRPr="00D84D7C" w:rsidRDefault="000A6A17" w:rsidP="000A6A17">
            <w:pPr>
              <w:rPr>
                <w:color w:val="000000"/>
                <w:sz w:val="15"/>
              </w:rPr>
            </w:pPr>
            <w:r w:rsidRPr="00D84D7C">
              <w:rPr>
                <w:color w:val="000000"/>
                <w:sz w:val="15"/>
              </w:rPr>
              <w:t>Trucks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76B61CB0" w14:textId="3253BECC" w:rsidR="000A6A17" w:rsidRPr="00D84D7C" w:rsidRDefault="003E4074" w:rsidP="000A6A17">
            <w:pPr>
              <w:jc w:val="center"/>
              <w:rPr>
                <w:color w:val="000000"/>
                <w:sz w:val="15"/>
              </w:rPr>
            </w:pPr>
            <w:r w:rsidRPr="00D84D7C">
              <w:rPr>
                <w:color w:val="000000"/>
                <w:sz w:val="15"/>
              </w:rPr>
              <w:t>27/05/2015</w:t>
            </w:r>
          </w:p>
        </w:tc>
        <w:tc>
          <w:tcPr>
            <w:tcW w:w="402" w:type="pct"/>
            <w:tcBorders>
              <w:top w:val="nil"/>
              <w:left w:val="nil"/>
              <w:bottom w:val="single" w:sz="4" w:space="0" w:color="auto"/>
              <w:right w:val="single" w:sz="4" w:space="0" w:color="auto"/>
            </w:tcBorders>
            <w:shd w:val="clear" w:color="auto" w:fill="auto"/>
            <w:noWrap/>
            <w:vAlign w:val="center"/>
            <w:hideMark/>
          </w:tcPr>
          <w:p w14:paraId="43778E3D" w14:textId="77777777" w:rsidR="000A6A17" w:rsidRPr="00D84D7C" w:rsidRDefault="000A6A17" w:rsidP="000A6A17">
            <w:pPr>
              <w:jc w:val="center"/>
              <w:rPr>
                <w:color w:val="000000"/>
                <w:sz w:val="15"/>
              </w:rPr>
            </w:pPr>
            <w:r w:rsidRPr="00D84D7C">
              <w:rPr>
                <w:color w:val="000000"/>
                <w:sz w:val="15"/>
              </w:rPr>
              <w:t>24,132,231</w:t>
            </w:r>
          </w:p>
        </w:tc>
        <w:tc>
          <w:tcPr>
            <w:tcW w:w="248" w:type="pct"/>
            <w:tcBorders>
              <w:top w:val="nil"/>
              <w:left w:val="nil"/>
              <w:bottom w:val="single" w:sz="4" w:space="0" w:color="auto"/>
              <w:right w:val="single" w:sz="4" w:space="0" w:color="auto"/>
            </w:tcBorders>
            <w:shd w:val="clear" w:color="auto" w:fill="auto"/>
            <w:noWrap/>
            <w:vAlign w:val="center"/>
            <w:hideMark/>
          </w:tcPr>
          <w:p w14:paraId="5C988F34" w14:textId="77777777" w:rsidR="000A6A17" w:rsidRPr="00D84D7C" w:rsidRDefault="000A6A17" w:rsidP="000A6A17">
            <w:pPr>
              <w:jc w:val="center"/>
              <w:rPr>
                <w:color w:val="000000"/>
                <w:sz w:val="15"/>
              </w:rPr>
            </w:pPr>
            <w:r w:rsidRPr="00D84D7C">
              <w:rPr>
                <w:color w:val="000000"/>
                <w:sz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14:paraId="63BA9DF2" w14:textId="77777777" w:rsidR="000A6A17" w:rsidRPr="00D84D7C" w:rsidRDefault="000A6A17" w:rsidP="000A6A17">
            <w:pPr>
              <w:jc w:val="center"/>
              <w:rPr>
                <w:color w:val="000000"/>
                <w:sz w:val="15"/>
              </w:rPr>
            </w:pPr>
            <w:r w:rsidRPr="00D84D7C">
              <w:rPr>
                <w:color w:val="000000"/>
                <w:sz w:val="15"/>
              </w:rPr>
              <w:t>879,615</w:t>
            </w:r>
          </w:p>
        </w:tc>
        <w:tc>
          <w:tcPr>
            <w:tcW w:w="251" w:type="pct"/>
            <w:tcBorders>
              <w:top w:val="nil"/>
              <w:left w:val="nil"/>
              <w:bottom w:val="single" w:sz="4" w:space="0" w:color="auto"/>
              <w:right w:val="single" w:sz="4" w:space="0" w:color="auto"/>
            </w:tcBorders>
            <w:shd w:val="clear" w:color="auto" w:fill="auto"/>
            <w:noWrap/>
            <w:vAlign w:val="bottom"/>
            <w:hideMark/>
          </w:tcPr>
          <w:p w14:paraId="094A47E0"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1B412A1"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743B4B14" w14:textId="77777777" w:rsidR="000A6A17" w:rsidRPr="00D84D7C" w:rsidRDefault="000A6A17" w:rsidP="000A6A17">
            <w:pPr>
              <w:rPr>
                <w:color w:val="000000"/>
                <w:sz w:val="15"/>
              </w:rPr>
            </w:pPr>
            <w:r w:rsidRPr="00D84D7C">
              <w:rPr>
                <w:color w:val="000000"/>
                <w:sz w:val="15"/>
              </w:rPr>
              <w:t> </w:t>
            </w:r>
          </w:p>
        </w:tc>
      </w:tr>
      <w:tr w:rsidR="002048B2" w:rsidRPr="00D84D7C" w14:paraId="55610199"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4DC9894A"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47A4AEC1"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3D0F7E9"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2C3584C"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2B1F2D5C"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61BDC6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5E3BEF9"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D2248F3" w14:textId="77777777" w:rsidR="000A6A17" w:rsidRPr="00D84D7C" w:rsidRDefault="000A6A17" w:rsidP="000A6A17">
            <w:pPr>
              <w:rPr>
                <w:color w:val="000000"/>
                <w:sz w:val="15"/>
              </w:rPr>
            </w:pPr>
            <w:r w:rsidRPr="00D84D7C">
              <w:rPr>
                <w:color w:val="000000"/>
                <w:sz w:val="15"/>
              </w:rPr>
              <w:t>ISO containers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47555ABC" w14:textId="01D44C00" w:rsidR="000A6A17" w:rsidRPr="00D84D7C" w:rsidRDefault="003E4074" w:rsidP="00FA4CFB">
            <w:pPr>
              <w:jc w:val="center"/>
              <w:rPr>
                <w:color w:val="000000"/>
                <w:sz w:val="15"/>
              </w:rPr>
            </w:pPr>
            <w:r w:rsidRPr="00D84D7C">
              <w:rPr>
                <w:color w:val="000000"/>
                <w:sz w:val="15"/>
              </w:rPr>
              <w:t>25/02/2015</w:t>
            </w:r>
          </w:p>
        </w:tc>
        <w:tc>
          <w:tcPr>
            <w:tcW w:w="402" w:type="pct"/>
            <w:tcBorders>
              <w:top w:val="nil"/>
              <w:left w:val="nil"/>
              <w:bottom w:val="single" w:sz="4" w:space="0" w:color="auto"/>
              <w:right w:val="single" w:sz="4" w:space="0" w:color="auto"/>
            </w:tcBorders>
            <w:shd w:val="clear" w:color="auto" w:fill="auto"/>
            <w:noWrap/>
            <w:vAlign w:val="center"/>
            <w:hideMark/>
          </w:tcPr>
          <w:p w14:paraId="3086AA93" w14:textId="77777777" w:rsidR="000A6A17" w:rsidRPr="00D84D7C" w:rsidRDefault="000A6A17" w:rsidP="000A6A17">
            <w:pPr>
              <w:jc w:val="center"/>
              <w:rPr>
                <w:color w:val="000000"/>
                <w:sz w:val="15"/>
              </w:rPr>
            </w:pPr>
            <w:r w:rsidRPr="00D84D7C">
              <w:rPr>
                <w:color w:val="000000"/>
                <w:sz w:val="15"/>
              </w:rPr>
              <w:t>9,256,198</w:t>
            </w:r>
          </w:p>
        </w:tc>
        <w:tc>
          <w:tcPr>
            <w:tcW w:w="248" w:type="pct"/>
            <w:tcBorders>
              <w:top w:val="nil"/>
              <w:left w:val="nil"/>
              <w:bottom w:val="single" w:sz="4" w:space="0" w:color="auto"/>
              <w:right w:val="single" w:sz="4" w:space="0" w:color="auto"/>
            </w:tcBorders>
            <w:shd w:val="clear" w:color="auto" w:fill="auto"/>
            <w:noWrap/>
            <w:vAlign w:val="center"/>
            <w:hideMark/>
          </w:tcPr>
          <w:p w14:paraId="394A9FCC" w14:textId="77777777" w:rsidR="000A6A17" w:rsidRPr="00D84D7C" w:rsidRDefault="000A6A17" w:rsidP="000A6A17">
            <w:pPr>
              <w:jc w:val="center"/>
              <w:rPr>
                <w:color w:val="000000"/>
                <w:sz w:val="15"/>
              </w:rPr>
            </w:pPr>
            <w:r w:rsidRPr="00D84D7C">
              <w:rPr>
                <w:color w:val="000000"/>
                <w:sz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14:paraId="7EE11924" w14:textId="77777777" w:rsidR="000A6A17" w:rsidRPr="00D84D7C" w:rsidRDefault="000A6A17" w:rsidP="000A6A17">
            <w:pPr>
              <w:jc w:val="center"/>
              <w:rPr>
                <w:color w:val="000000"/>
                <w:sz w:val="15"/>
              </w:rPr>
            </w:pPr>
            <w:r w:rsidRPr="00D84D7C">
              <w:rPr>
                <w:color w:val="000000"/>
                <w:sz w:val="15"/>
              </w:rPr>
              <w:t>333,053</w:t>
            </w:r>
          </w:p>
        </w:tc>
        <w:tc>
          <w:tcPr>
            <w:tcW w:w="251" w:type="pct"/>
            <w:tcBorders>
              <w:top w:val="nil"/>
              <w:left w:val="nil"/>
              <w:bottom w:val="single" w:sz="4" w:space="0" w:color="auto"/>
              <w:right w:val="single" w:sz="4" w:space="0" w:color="auto"/>
            </w:tcBorders>
            <w:shd w:val="clear" w:color="auto" w:fill="auto"/>
            <w:noWrap/>
            <w:vAlign w:val="bottom"/>
            <w:hideMark/>
          </w:tcPr>
          <w:p w14:paraId="1C8E7796"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208E7290"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13CDB337" w14:textId="77777777" w:rsidR="000A6A17" w:rsidRPr="00D84D7C" w:rsidRDefault="000A6A17" w:rsidP="000A6A17">
            <w:pPr>
              <w:rPr>
                <w:color w:val="000000"/>
                <w:sz w:val="15"/>
              </w:rPr>
            </w:pPr>
            <w:r w:rsidRPr="00D84D7C">
              <w:rPr>
                <w:color w:val="000000"/>
                <w:sz w:val="15"/>
              </w:rPr>
              <w:t> </w:t>
            </w:r>
          </w:p>
        </w:tc>
      </w:tr>
      <w:tr w:rsidR="002048B2" w:rsidRPr="00D84D7C" w14:paraId="31ED3DDE"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05872267"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2C3F7866"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9FAB6A0"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23CDC3C"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33D9C7E8"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4D6EE84"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48912A0"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99C4158" w14:textId="6D68580D" w:rsidR="000A6A17" w:rsidRPr="00D84D7C" w:rsidRDefault="0069260D" w:rsidP="000A6A17">
            <w:pPr>
              <w:rPr>
                <w:color w:val="000000"/>
                <w:sz w:val="15"/>
              </w:rPr>
            </w:pPr>
            <w:r w:rsidRPr="00D84D7C">
              <w:rPr>
                <w:color w:val="000000"/>
                <w:sz w:val="15"/>
              </w:rPr>
              <w:t>Warehousing</w:t>
            </w:r>
            <w:r w:rsidR="000A6A17" w:rsidRPr="00D84D7C">
              <w:rPr>
                <w:color w:val="000000"/>
                <w:sz w:val="15"/>
              </w:rPr>
              <w:t xml:space="preserve"> equipment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1A838FCF" w14:textId="03BE8BA0" w:rsidR="000A6A17" w:rsidRPr="00D84D7C" w:rsidRDefault="00FA4CFB" w:rsidP="000A6A17">
            <w:pPr>
              <w:jc w:val="center"/>
              <w:rPr>
                <w:color w:val="000000"/>
                <w:sz w:val="15"/>
              </w:rPr>
            </w:pPr>
            <w:r w:rsidRPr="00D84D7C">
              <w:rPr>
                <w:color w:val="000000"/>
                <w:sz w:val="15"/>
              </w:rPr>
              <w:t>05/05/2015</w:t>
            </w:r>
          </w:p>
        </w:tc>
        <w:tc>
          <w:tcPr>
            <w:tcW w:w="402" w:type="pct"/>
            <w:tcBorders>
              <w:top w:val="nil"/>
              <w:left w:val="nil"/>
              <w:bottom w:val="single" w:sz="4" w:space="0" w:color="auto"/>
              <w:right w:val="single" w:sz="4" w:space="0" w:color="auto"/>
            </w:tcBorders>
            <w:shd w:val="clear" w:color="auto" w:fill="auto"/>
            <w:noWrap/>
            <w:vAlign w:val="center"/>
            <w:hideMark/>
          </w:tcPr>
          <w:p w14:paraId="4430AC93" w14:textId="77777777" w:rsidR="000A6A17" w:rsidRPr="00D84D7C" w:rsidRDefault="000A6A17" w:rsidP="000A6A17">
            <w:pPr>
              <w:jc w:val="center"/>
              <w:rPr>
                <w:color w:val="000000"/>
                <w:sz w:val="15"/>
              </w:rPr>
            </w:pPr>
            <w:r w:rsidRPr="00D84D7C">
              <w:rPr>
                <w:color w:val="000000"/>
                <w:sz w:val="15"/>
              </w:rPr>
              <w:t>1,452,066</w:t>
            </w:r>
          </w:p>
        </w:tc>
        <w:tc>
          <w:tcPr>
            <w:tcW w:w="248" w:type="pct"/>
            <w:tcBorders>
              <w:top w:val="nil"/>
              <w:left w:val="nil"/>
              <w:bottom w:val="single" w:sz="4" w:space="0" w:color="auto"/>
              <w:right w:val="single" w:sz="4" w:space="0" w:color="auto"/>
            </w:tcBorders>
            <w:shd w:val="clear" w:color="auto" w:fill="auto"/>
            <w:noWrap/>
            <w:vAlign w:val="center"/>
            <w:hideMark/>
          </w:tcPr>
          <w:p w14:paraId="1A595BF8" w14:textId="77777777" w:rsidR="000A6A17" w:rsidRPr="00D84D7C" w:rsidRDefault="000A6A17" w:rsidP="000A6A17">
            <w:pPr>
              <w:jc w:val="center"/>
              <w:rPr>
                <w:color w:val="000000"/>
                <w:sz w:val="15"/>
              </w:rPr>
            </w:pPr>
            <w:r w:rsidRPr="00D84D7C">
              <w:rPr>
                <w:color w:val="000000"/>
                <w:sz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14:paraId="712A0764" w14:textId="77777777" w:rsidR="000A6A17" w:rsidRPr="00D84D7C" w:rsidRDefault="000A6A17" w:rsidP="000A6A17">
            <w:pPr>
              <w:jc w:val="center"/>
              <w:rPr>
                <w:color w:val="000000"/>
                <w:sz w:val="15"/>
              </w:rPr>
            </w:pPr>
            <w:r w:rsidRPr="00D84D7C">
              <w:rPr>
                <w:color w:val="000000"/>
                <w:sz w:val="15"/>
              </w:rPr>
              <w:t>52,928</w:t>
            </w:r>
          </w:p>
        </w:tc>
        <w:tc>
          <w:tcPr>
            <w:tcW w:w="251" w:type="pct"/>
            <w:tcBorders>
              <w:top w:val="nil"/>
              <w:left w:val="nil"/>
              <w:bottom w:val="single" w:sz="4" w:space="0" w:color="auto"/>
              <w:right w:val="single" w:sz="4" w:space="0" w:color="auto"/>
            </w:tcBorders>
            <w:shd w:val="clear" w:color="auto" w:fill="auto"/>
            <w:noWrap/>
            <w:vAlign w:val="bottom"/>
            <w:hideMark/>
          </w:tcPr>
          <w:p w14:paraId="746A8069"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34CD2A5D"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DDF131E" w14:textId="77777777" w:rsidR="000A6A17" w:rsidRPr="00D84D7C" w:rsidRDefault="000A6A17" w:rsidP="000A6A17">
            <w:pPr>
              <w:rPr>
                <w:color w:val="000000"/>
                <w:sz w:val="15"/>
              </w:rPr>
            </w:pPr>
            <w:r w:rsidRPr="00D84D7C">
              <w:rPr>
                <w:color w:val="000000"/>
                <w:sz w:val="15"/>
              </w:rPr>
              <w:t> </w:t>
            </w:r>
          </w:p>
        </w:tc>
      </w:tr>
      <w:tr w:rsidR="002048B2" w:rsidRPr="00D84D7C" w14:paraId="02F97E9D"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56B2A90"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2B4CCA01"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BEE4D39"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0155AC6"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0E483A52"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3F20DD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809D7D4"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2CA9E158" w14:textId="77777777" w:rsidR="000A6A17" w:rsidRPr="00D84D7C" w:rsidRDefault="000A6A17" w:rsidP="000A6A17">
            <w:pPr>
              <w:rPr>
                <w:color w:val="000000"/>
                <w:sz w:val="15"/>
              </w:rPr>
            </w:pPr>
            <w:r w:rsidRPr="00D84D7C">
              <w:rPr>
                <w:color w:val="000000"/>
                <w:sz w:val="15"/>
              </w:rPr>
              <w:t>Renovation of buildings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0C36B414"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29A72534" w14:textId="77777777" w:rsidR="000A6A17" w:rsidRPr="00D84D7C" w:rsidRDefault="000A6A17" w:rsidP="000A6A17">
            <w:pPr>
              <w:jc w:val="center"/>
              <w:rPr>
                <w:color w:val="000000"/>
                <w:sz w:val="15"/>
              </w:rPr>
            </w:pPr>
            <w:r w:rsidRPr="00D84D7C">
              <w:rPr>
                <w:color w:val="000000"/>
                <w:sz w:val="15"/>
              </w:rPr>
              <w:t>43,686,812</w:t>
            </w:r>
          </w:p>
        </w:tc>
        <w:tc>
          <w:tcPr>
            <w:tcW w:w="248" w:type="pct"/>
            <w:tcBorders>
              <w:top w:val="nil"/>
              <w:left w:val="nil"/>
              <w:bottom w:val="single" w:sz="4" w:space="0" w:color="auto"/>
              <w:right w:val="single" w:sz="4" w:space="0" w:color="auto"/>
            </w:tcBorders>
            <w:shd w:val="clear" w:color="auto" w:fill="auto"/>
            <w:noWrap/>
            <w:vAlign w:val="center"/>
            <w:hideMark/>
          </w:tcPr>
          <w:p w14:paraId="0C4B0FBD"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36A782F4"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53579472"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61E6B008"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69FBFBD8" w14:textId="77777777" w:rsidR="000A6A17" w:rsidRPr="00D84D7C" w:rsidRDefault="000A6A17" w:rsidP="000A6A17">
            <w:pPr>
              <w:rPr>
                <w:color w:val="000000"/>
                <w:sz w:val="15"/>
              </w:rPr>
            </w:pPr>
            <w:r w:rsidRPr="00D84D7C">
              <w:rPr>
                <w:color w:val="000000"/>
                <w:sz w:val="15"/>
              </w:rPr>
              <w:t> </w:t>
            </w:r>
          </w:p>
        </w:tc>
      </w:tr>
      <w:tr w:rsidR="002048B2" w:rsidRPr="00D84D7C" w14:paraId="71B673F8"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387B0B27"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6367A0E6"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9947E36"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0BA8B3F"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3F7CE17A"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4E2ED3F"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0B46142"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2303CC83" w14:textId="77777777" w:rsidR="000A6A17" w:rsidRPr="00D84D7C" w:rsidRDefault="000A6A17" w:rsidP="000A6A17">
            <w:pPr>
              <w:rPr>
                <w:color w:val="000000"/>
                <w:sz w:val="15"/>
              </w:rPr>
            </w:pPr>
            <w:r w:rsidRPr="00D84D7C">
              <w:rPr>
                <w:color w:val="000000"/>
                <w:sz w:val="15"/>
              </w:rPr>
              <w:t>New development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63C98585" w14:textId="3B36A36E" w:rsidR="000A6A17" w:rsidRPr="00D84D7C" w:rsidRDefault="003E4074" w:rsidP="000A6A17">
            <w:pPr>
              <w:jc w:val="center"/>
              <w:rPr>
                <w:color w:val="000000"/>
                <w:sz w:val="15"/>
              </w:rPr>
            </w:pPr>
            <w:r w:rsidRPr="00D84D7C">
              <w:rPr>
                <w:color w:val="000000"/>
                <w:sz w:val="15"/>
              </w:rPr>
              <w:t>24/04/2015</w:t>
            </w:r>
          </w:p>
        </w:tc>
        <w:tc>
          <w:tcPr>
            <w:tcW w:w="402" w:type="pct"/>
            <w:tcBorders>
              <w:top w:val="nil"/>
              <w:left w:val="nil"/>
              <w:bottom w:val="single" w:sz="4" w:space="0" w:color="auto"/>
              <w:right w:val="single" w:sz="4" w:space="0" w:color="auto"/>
            </w:tcBorders>
            <w:shd w:val="clear" w:color="auto" w:fill="auto"/>
            <w:noWrap/>
            <w:vAlign w:val="center"/>
            <w:hideMark/>
          </w:tcPr>
          <w:p w14:paraId="4514330B" w14:textId="77777777" w:rsidR="000A6A17" w:rsidRPr="00D84D7C" w:rsidRDefault="000A6A17" w:rsidP="000A6A17">
            <w:pPr>
              <w:jc w:val="center"/>
              <w:rPr>
                <w:color w:val="000000"/>
                <w:sz w:val="15"/>
              </w:rPr>
            </w:pPr>
            <w:r w:rsidRPr="00D84D7C">
              <w:rPr>
                <w:color w:val="000000"/>
                <w:sz w:val="15"/>
              </w:rPr>
              <w:t>59,589,545</w:t>
            </w:r>
          </w:p>
        </w:tc>
        <w:tc>
          <w:tcPr>
            <w:tcW w:w="248" w:type="pct"/>
            <w:tcBorders>
              <w:top w:val="nil"/>
              <w:left w:val="nil"/>
              <w:bottom w:val="single" w:sz="4" w:space="0" w:color="auto"/>
              <w:right w:val="single" w:sz="4" w:space="0" w:color="auto"/>
            </w:tcBorders>
            <w:shd w:val="clear" w:color="auto" w:fill="auto"/>
            <w:noWrap/>
            <w:vAlign w:val="center"/>
            <w:hideMark/>
          </w:tcPr>
          <w:p w14:paraId="32F7088F" w14:textId="77777777" w:rsidR="000A6A17" w:rsidRPr="00D84D7C" w:rsidRDefault="000A6A17" w:rsidP="000A6A17">
            <w:pPr>
              <w:jc w:val="center"/>
              <w:rPr>
                <w:color w:val="000000"/>
                <w:sz w:val="15"/>
              </w:rPr>
            </w:pPr>
            <w:r w:rsidRPr="00D84D7C">
              <w:rPr>
                <w:color w:val="000000"/>
                <w:sz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14:paraId="4A102E70" w14:textId="77777777" w:rsidR="000A6A17" w:rsidRPr="00D84D7C" w:rsidRDefault="000A6A17" w:rsidP="000A6A17">
            <w:pPr>
              <w:jc w:val="center"/>
              <w:rPr>
                <w:color w:val="000000"/>
                <w:sz w:val="15"/>
              </w:rPr>
            </w:pPr>
            <w:r w:rsidRPr="00D84D7C">
              <w:rPr>
                <w:color w:val="000000"/>
                <w:sz w:val="15"/>
              </w:rPr>
              <w:t>2,169,022</w:t>
            </w:r>
          </w:p>
        </w:tc>
        <w:tc>
          <w:tcPr>
            <w:tcW w:w="251" w:type="pct"/>
            <w:tcBorders>
              <w:top w:val="nil"/>
              <w:left w:val="nil"/>
              <w:bottom w:val="single" w:sz="4" w:space="0" w:color="auto"/>
              <w:right w:val="single" w:sz="4" w:space="0" w:color="auto"/>
            </w:tcBorders>
            <w:shd w:val="clear" w:color="auto" w:fill="auto"/>
            <w:noWrap/>
            <w:vAlign w:val="bottom"/>
            <w:hideMark/>
          </w:tcPr>
          <w:p w14:paraId="69D26C61"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4894C271"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0DF456E6" w14:textId="77777777" w:rsidR="000A6A17" w:rsidRPr="00D84D7C" w:rsidRDefault="000A6A17" w:rsidP="000A6A17">
            <w:pPr>
              <w:rPr>
                <w:color w:val="000000"/>
                <w:sz w:val="15"/>
              </w:rPr>
            </w:pPr>
            <w:r w:rsidRPr="00D84D7C">
              <w:rPr>
                <w:color w:val="000000"/>
                <w:sz w:val="15"/>
              </w:rPr>
              <w:t> </w:t>
            </w:r>
          </w:p>
        </w:tc>
      </w:tr>
      <w:tr w:rsidR="002048B2" w:rsidRPr="00D84D7C" w14:paraId="72F5F004"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F8BD6B1"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32B85031"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3E9466F"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73FF9FA"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3C65A3A4"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243B0C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9E1B935"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038AE3D9" w14:textId="77777777" w:rsidR="000A6A17" w:rsidRPr="00D84D7C" w:rsidRDefault="000A6A17" w:rsidP="000A6A17">
            <w:pPr>
              <w:rPr>
                <w:color w:val="000000"/>
                <w:sz w:val="15"/>
              </w:rPr>
            </w:pPr>
            <w:r w:rsidRPr="00D84D7C">
              <w:rPr>
                <w:color w:val="000000"/>
                <w:sz w:val="15"/>
              </w:rPr>
              <w:t>Polygon for driving tests in calm water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0253BB27"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613F66F0" w14:textId="77777777" w:rsidR="000A6A17" w:rsidRPr="00D84D7C" w:rsidRDefault="000A6A17" w:rsidP="000A6A17">
            <w:pPr>
              <w:jc w:val="center"/>
              <w:rPr>
                <w:color w:val="000000"/>
                <w:sz w:val="15"/>
              </w:rPr>
            </w:pPr>
            <w:r w:rsidRPr="00D84D7C">
              <w:rPr>
                <w:color w:val="000000"/>
                <w:sz w:val="15"/>
              </w:rPr>
              <w:t>18,240,145</w:t>
            </w:r>
          </w:p>
        </w:tc>
        <w:tc>
          <w:tcPr>
            <w:tcW w:w="248" w:type="pct"/>
            <w:tcBorders>
              <w:top w:val="nil"/>
              <w:left w:val="nil"/>
              <w:bottom w:val="single" w:sz="4" w:space="0" w:color="auto"/>
              <w:right w:val="single" w:sz="4" w:space="0" w:color="auto"/>
            </w:tcBorders>
            <w:shd w:val="clear" w:color="auto" w:fill="auto"/>
            <w:noWrap/>
            <w:vAlign w:val="center"/>
            <w:hideMark/>
          </w:tcPr>
          <w:p w14:paraId="585CDFA1"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7DFBF72E"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46469BCB"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1DD38CCC"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57CD1D9D" w14:textId="77777777" w:rsidR="000A6A17" w:rsidRPr="00D84D7C" w:rsidRDefault="000A6A17" w:rsidP="000A6A17">
            <w:pPr>
              <w:rPr>
                <w:color w:val="000000"/>
                <w:sz w:val="15"/>
              </w:rPr>
            </w:pPr>
            <w:r w:rsidRPr="00D84D7C">
              <w:rPr>
                <w:color w:val="000000"/>
                <w:sz w:val="15"/>
              </w:rPr>
              <w:t> </w:t>
            </w:r>
          </w:p>
        </w:tc>
      </w:tr>
      <w:tr w:rsidR="002048B2" w:rsidRPr="00D84D7C" w14:paraId="3D7C35C5"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005BD71"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574178C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5C37D9B"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7B65AD5"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69C767B5"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1E26BC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64DE07B"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74A975B8" w14:textId="77777777" w:rsidR="000A6A17" w:rsidRPr="00D84D7C" w:rsidRDefault="000A6A17" w:rsidP="000A6A17">
            <w:pPr>
              <w:rPr>
                <w:color w:val="000000"/>
                <w:sz w:val="15"/>
              </w:rPr>
            </w:pPr>
            <w:r w:rsidRPr="00D84D7C">
              <w:rPr>
                <w:color w:val="000000"/>
                <w:sz w:val="15"/>
              </w:rPr>
              <w:t>Mandatory publicity co-financed from the Integrated Operational Programme</w:t>
            </w:r>
          </w:p>
        </w:tc>
        <w:tc>
          <w:tcPr>
            <w:tcW w:w="352" w:type="pct"/>
            <w:tcBorders>
              <w:top w:val="nil"/>
              <w:left w:val="nil"/>
              <w:bottom w:val="single" w:sz="4" w:space="0" w:color="auto"/>
              <w:right w:val="single" w:sz="4" w:space="0" w:color="auto"/>
            </w:tcBorders>
            <w:shd w:val="clear" w:color="auto" w:fill="auto"/>
            <w:noWrap/>
            <w:vAlign w:val="center"/>
            <w:hideMark/>
          </w:tcPr>
          <w:p w14:paraId="24160609"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7BF25A36" w14:textId="77777777" w:rsidR="000A6A17" w:rsidRPr="00D84D7C" w:rsidRDefault="000A6A17" w:rsidP="000A6A17">
            <w:pPr>
              <w:jc w:val="center"/>
              <w:rPr>
                <w:color w:val="000000"/>
                <w:sz w:val="15"/>
              </w:rPr>
            </w:pPr>
            <w:r w:rsidRPr="00D84D7C">
              <w:rPr>
                <w:color w:val="000000"/>
                <w:sz w:val="15"/>
              </w:rPr>
              <w:t>581,818</w:t>
            </w:r>
          </w:p>
        </w:tc>
        <w:tc>
          <w:tcPr>
            <w:tcW w:w="248" w:type="pct"/>
            <w:tcBorders>
              <w:top w:val="nil"/>
              <w:left w:val="nil"/>
              <w:bottom w:val="single" w:sz="4" w:space="0" w:color="auto"/>
              <w:right w:val="single" w:sz="4" w:space="0" w:color="auto"/>
            </w:tcBorders>
            <w:shd w:val="clear" w:color="auto" w:fill="auto"/>
            <w:noWrap/>
            <w:vAlign w:val="center"/>
            <w:hideMark/>
          </w:tcPr>
          <w:p w14:paraId="1B7BCCBF"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776A69EA"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486E2E7E"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45FA749C"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4586089" w14:textId="77777777" w:rsidR="000A6A17" w:rsidRPr="00D84D7C" w:rsidRDefault="000A6A17" w:rsidP="000A6A17">
            <w:pPr>
              <w:rPr>
                <w:color w:val="000000"/>
                <w:sz w:val="15"/>
              </w:rPr>
            </w:pPr>
            <w:r w:rsidRPr="00D84D7C">
              <w:rPr>
                <w:color w:val="000000"/>
                <w:sz w:val="15"/>
              </w:rPr>
              <w:t> </w:t>
            </w:r>
          </w:p>
        </w:tc>
      </w:tr>
      <w:tr w:rsidR="002048B2" w:rsidRPr="00D84D7C" w14:paraId="604D1578"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127A3C7"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48C2E1A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756E39B"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B66B6C1"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0E7DF74A"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18477F3"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1FA633F"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DBE23AF" w14:textId="77777777" w:rsidR="000A6A17" w:rsidRPr="00D84D7C" w:rsidRDefault="000A6A17" w:rsidP="000A6A17">
            <w:pPr>
              <w:rPr>
                <w:color w:val="000000"/>
                <w:sz w:val="15"/>
              </w:rPr>
            </w:pPr>
            <w:r w:rsidRPr="00D84D7C">
              <w:rPr>
                <w:color w:val="000000"/>
                <w:sz w:val="15"/>
              </w:rPr>
              <w:t>Excavation technology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226BA21B" w14:textId="3DC307C5" w:rsidR="000A6A17" w:rsidRPr="00D84D7C" w:rsidRDefault="003E4074" w:rsidP="000A6A17">
            <w:pPr>
              <w:jc w:val="center"/>
              <w:rPr>
                <w:color w:val="000000"/>
                <w:sz w:val="15"/>
              </w:rPr>
            </w:pPr>
            <w:r w:rsidRPr="00D84D7C">
              <w:rPr>
                <w:color w:val="000000"/>
                <w:sz w:val="15"/>
              </w:rPr>
              <w:t>22/04/2015</w:t>
            </w:r>
          </w:p>
        </w:tc>
        <w:tc>
          <w:tcPr>
            <w:tcW w:w="402" w:type="pct"/>
            <w:tcBorders>
              <w:top w:val="nil"/>
              <w:left w:val="nil"/>
              <w:bottom w:val="single" w:sz="4" w:space="0" w:color="auto"/>
              <w:right w:val="single" w:sz="4" w:space="0" w:color="auto"/>
            </w:tcBorders>
            <w:shd w:val="clear" w:color="auto" w:fill="auto"/>
            <w:noWrap/>
            <w:vAlign w:val="center"/>
            <w:hideMark/>
          </w:tcPr>
          <w:p w14:paraId="16369BC3" w14:textId="77777777" w:rsidR="000A6A17" w:rsidRPr="00D84D7C" w:rsidRDefault="000A6A17" w:rsidP="000A6A17">
            <w:pPr>
              <w:jc w:val="center"/>
              <w:rPr>
                <w:color w:val="000000"/>
                <w:sz w:val="15"/>
              </w:rPr>
            </w:pPr>
            <w:r w:rsidRPr="00D84D7C">
              <w:rPr>
                <w:color w:val="000000"/>
                <w:sz w:val="15"/>
              </w:rPr>
              <w:t>34,380,165</w:t>
            </w:r>
          </w:p>
        </w:tc>
        <w:tc>
          <w:tcPr>
            <w:tcW w:w="248" w:type="pct"/>
            <w:tcBorders>
              <w:top w:val="nil"/>
              <w:left w:val="nil"/>
              <w:bottom w:val="single" w:sz="4" w:space="0" w:color="auto"/>
              <w:right w:val="single" w:sz="4" w:space="0" w:color="auto"/>
            </w:tcBorders>
            <w:shd w:val="clear" w:color="auto" w:fill="auto"/>
            <w:noWrap/>
            <w:vAlign w:val="center"/>
            <w:hideMark/>
          </w:tcPr>
          <w:p w14:paraId="480232EC" w14:textId="77777777" w:rsidR="000A6A17" w:rsidRPr="00D84D7C" w:rsidRDefault="000A6A17" w:rsidP="000A6A17">
            <w:pPr>
              <w:jc w:val="center"/>
              <w:rPr>
                <w:color w:val="000000"/>
                <w:sz w:val="15"/>
              </w:rPr>
            </w:pPr>
            <w:r w:rsidRPr="00D84D7C">
              <w:rPr>
                <w:color w:val="000000"/>
                <w:sz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14:paraId="17687296" w14:textId="77777777" w:rsidR="000A6A17" w:rsidRPr="00D84D7C" w:rsidRDefault="000A6A17" w:rsidP="000A6A17">
            <w:pPr>
              <w:jc w:val="center"/>
              <w:rPr>
                <w:color w:val="000000"/>
                <w:sz w:val="15"/>
              </w:rPr>
            </w:pPr>
            <w:r w:rsidRPr="00D84D7C">
              <w:rPr>
                <w:color w:val="000000"/>
                <w:sz w:val="15"/>
              </w:rPr>
              <w:t>1,251,416</w:t>
            </w:r>
          </w:p>
        </w:tc>
        <w:tc>
          <w:tcPr>
            <w:tcW w:w="251" w:type="pct"/>
            <w:tcBorders>
              <w:top w:val="nil"/>
              <w:left w:val="nil"/>
              <w:bottom w:val="single" w:sz="4" w:space="0" w:color="auto"/>
              <w:right w:val="single" w:sz="4" w:space="0" w:color="auto"/>
            </w:tcBorders>
            <w:shd w:val="clear" w:color="auto" w:fill="auto"/>
            <w:noWrap/>
            <w:vAlign w:val="bottom"/>
            <w:hideMark/>
          </w:tcPr>
          <w:p w14:paraId="1D0098B8"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3AEF9579"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14461981" w14:textId="77777777" w:rsidR="000A6A17" w:rsidRPr="00D84D7C" w:rsidRDefault="000A6A17" w:rsidP="000A6A17">
            <w:pPr>
              <w:rPr>
                <w:color w:val="000000"/>
                <w:sz w:val="15"/>
              </w:rPr>
            </w:pPr>
            <w:r w:rsidRPr="00D84D7C">
              <w:rPr>
                <w:color w:val="000000"/>
                <w:sz w:val="15"/>
              </w:rPr>
              <w:t> </w:t>
            </w:r>
          </w:p>
        </w:tc>
      </w:tr>
      <w:tr w:rsidR="002048B2" w:rsidRPr="00D84D7C" w14:paraId="02EBEE02"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083D91DC"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3D1162A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F02E102"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C7EEDFC"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7C7C915E"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1E1C586"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D63819D"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4D705F5E" w14:textId="77777777" w:rsidR="000A6A17" w:rsidRPr="00D84D7C" w:rsidRDefault="000A6A17" w:rsidP="000A6A17">
            <w:pPr>
              <w:rPr>
                <w:color w:val="000000"/>
                <w:sz w:val="15"/>
              </w:rPr>
            </w:pPr>
            <w:r w:rsidRPr="00D84D7C">
              <w:rPr>
                <w:color w:val="000000"/>
                <w:sz w:val="15"/>
              </w:rPr>
              <w:t>Vehicle service stations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6B07723C" w14:textId="77777777" w:rsidR="000A6A17" w:rsidRPr="00D84D7C" w:rsidRDefault="000A6A17" w:rsidP="000A6A17">
            <w:pPr>
              <w:jc w:val="center"/>
              <w:rPr>
                <w:color w:val="000000"/>
                <w:sz w:val="15"/>
              </w:rPr>
            </w:pPr>
            <w:r w:rsidRPr="00D84D7C">
              <w:rPr>
                <w:color w:val="000000"/>
                <w:sz w:val="15"/>
              </w:rPr>
              <w:t>07/04/2015</w:t>
            </w:r>
          </w:p>
        </w:tc>
        <w:tc>
          <w:tcPr>
            <w:tcW w:w="402" w:type="pct"/>
            <w:tcBorders>
              <w:top w:val="nil"/>
              <w:left w:val="nil"/>
              <w:bottom w:val="single" w:sz="4" w:space="0" w:color="auto"/>
              <w:right w:val="single" w:sz="4" w:space="0" w:color="auto"/>
            </w:tcBorders>
            <w:shd w:val="clear" w:color="auto" w:fill="auto"/>
            <w:noWrap/>
            <w:vAlign w:val="center"/>
            <w:hideMark/>
          </w:tcPr>
          <w:p w14:paraId="17B666E1" w14:textId="77777777" w:rsidR="000A6A17" w:rsidRPr="00D84D7C" w:rsidRDefault="000A6A17" w:rsidP="000A6A17">
            <w:pPr>
              <w:jc w:val="center"/>
              <w:rPr>
                <w:color w:val="000000"/>
                <w:sz w:val="15"/>
              </w:rPr>
            </w:pPr>
            <w:r w:rsidRPr="00D84D7C">
              <w:rPr>
                <w:color w:val="000000"/>
                <w:sz w:val="15"/>
              </w:rPr>
              <w:t>5,400,000</w:t>
            </w:r>
          </w:p>
        </w:tc>
        <w:tc>
          <w:tcPr>
            <w:tcW w:w="248" w:type="pct"/>
            <w:tcBorders>
              <w:top w:val="nil"/>
              <w:left w:val="nil"/>
              <w:bottom w:val="single" w:sz="4" w:space="0" w:color="auto"/>
              <w:right w:val="single" w:sz="4" w:space="0" w:color="auto"/>
            </w:tcBorders>
            <w:shd w:val="clear" w:color="auto" w:fill="auto"/>
            <w:noWrap/>
            <w:vAlign w:val="center"/>
            <w:hideMark/>
          </w:tcPr>
          <w:p w14:paraId="4B957B9D" w14:textId="77777777" w:rsidR="000A6A17" w:rsidRPr="00D84D7C" w:rsidRDefault="000A6A17" w:rsidP="000A6A17">
            <w:pPr>
              <w:jc w:val="center"/>
              <w:rPr>
                <w:color w:val="000000"/>
                <w:sz w:val="15"/>
              </w:rPr>
            </w:pPr>
            <w:r w:rsidRPr="00D84D7C">
              <w:rPr>
                <w:color w:val="000000"/>
                <w:sz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14:paraId="40B40084" w14:textId="77777777" w:rsidR="000A6A17" w:rsidRPr="00D84D7C" w:rsidRDefault="000A6A17" w:rsidP="000A6A17">
            <w:pPr>
              <w:jc w:val="center"/>
              <w:rPr>
                <w:color w:val="000000"/>
                <w:sz w:val="15"/>
              </w:rPr>
            </w:pPr>
            <w:r w:rsidRPr="00D84D7C">
              <w:rPr>
                <w:color w:val="000000"/>
                <w:sz w:val="15"/>
              </w:rPr>
              <w:t>196,557</w:t>
            </w:r>
          </w:p>
        </w:tc>
        <w:tc>
          <w:tcPr>
            <w:tcW w:w="251" w:type="pct"/>
            <w:tcBorders>
              <w:top w:val="nil"/>
              <w:left w:val="nil"/>
              <w:bottom w:val="single" w:sz="4" w:space="0" w:color="auto"/>
              <w:right w:val="single" w:sz="4" w:space="0" w:color="auto"/>
            </w:tcBorders>
            <w:shd w:val="clear" w:color="auto" w:fill="auto"/>
            <w:noWrap/>
            <w:vAlign w:val="bottom"/>
            <w:hideMark/>
          </w:tcPr>
          <w:p w14:paraId="5484908F"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7CAA9829"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79C5169" w14:textId="77777777" w:rsidR="000A6A17" w:rsidRPr="00D84D7C" w:rsidRDefault="000A6A17" w:rsidP="000A6A17">
            <w:pPr>
              <w:rPr>
                <w:color w:val="000000"/>
                <w:sz w:val="15"/>
              </w:rPr>
            </w:pPr>
            <w:r w:rsidRPr="00D84D7C">
              <w:rPr>
                <w:color w:val="000000"/>
                <w:sz w:val="15"/>
              </w:rPr>
              <w:t> </w:t>
            </w:r>
          </w:p>
        </w:tc>
      </w:tr>
      <w:tr w:rsidR="002048B2" w:rsidRPr="00D84D7C" w14:paraId="3AFF1206"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3016736E"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68571F59"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15A88BF"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93D0B69"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75EB96EE"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A0A15DB"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FF553E5"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21A029CC" w14:textId="77777777" w:rsidR="000A6A17" w:rsidRPr="00D84D7C" w:rsidRDefault="000A6A17" w:rsidP="000A6A17">
            <w:pPr>
              <w:rPr>
                <w:color w:val="000000"/>
                <w:sz w:val="15"/>
              </w:rPr>
            </w:pPr>
            <w:r w:rsidRPr="00D84D7C">
              <w:rPr>
                <w:color w:val="000000"/>
                <w:sz w:val="15"/>
              </w:rPr>
              <w:t>Amphibious vehicles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18703407" w14:textId="77777777" w:rsidR="000A6A17" w:rsidRPr="00D84D7C" w:rsidRDefault="000A6A17" w:rsidP="000A6A17">
            <w:pPr>
              <w:jc w:val="center"/>
              <w:rPr>
                <w:color w:val="000000"/>
                <w:sz w:val="15"/>
              </w:rPr>
            </w:pPr>
            <w:r w:rsidRPr="00D84D7C">
              <w:rPr>
                <w:color w:val="000000"/>
                <w:sz w:val="15"/>
              </w:rPr>
              <w:t>24/05/2015</w:t>
            </w:r>
          </w:p>
        </w:tc>
        <w:tc>
          <w:tcPr>
            <w:tcW w:w="402" w:type="pct"/>
            <w:tcBorders>
              <w:top w:val="nil"/>
              <w:left w:val="nil"/>
              <w:bottom w:val="single" w:sz="4" w:space="0" w:color="auto"/>
              <w:right w:val="single" w:sz="4" w:space="0" w:color="auto"/>
            </w:tcBorders>
            <w:shd w:val="clear" w:color="auto" w:fill="auto"/>
            <w:noWrap/>
            <w:vAlign w:val="center"/>
            <w:hideMark/>
          </w:tcPr>
          <w:p w14:paraId="2388BDDF" w14:textId="77777777" w:rsidR="000A6A17" w:rsidRPr="00D84D7C" w:rsidRDefault="000A6A17" w:rsidP="000A6A17">
            <w:pPr>
              <w:jc w:val="center"/>
              <w:rPr>
                <w:color w:val="000000"/>
                <w:sz w:val="15"/>
              </w:rPr>
            </w:pPr>
            <w:r w:rsidRPr="00D84D7C">
              <w:rPr>
                <w:color w:val="000000"/>
                <w:sz w:val="15"/>
              </w:rPr>
              <w:t>3,719,008</w:t>
            </w:r>
          </w:p>
        </w:tc>
        <w:tc>
          <w:tcPr>
            <w:tcW w:w="248" w:type="pct"/>
            <w:tcBorders>
              <w:top w:val="nil"/>
              <w:left w:val="nil"/>
              <w:bottom w:val="single" w:sz="4" w:space="0" w:color="auto"/>
              <w:right w:val="single" w:sz="4" w:space="0" w:color="auto"/>
            </w:tcBorders>
            <w:shd w:val="clear" w:color="auto" w:fill="auto"/>
            <w:noWrap/>
            <w:vAlign w:val="center"/>
            <w:hideMark/>
          </w:tcPr>
          <w:p w14:paraId="4FE8D8DF" w14:textId="77777777" w:rsidR="000A6A17" w:rsidRPr="00D84D7C" w:rsidRDefault="000A6A17" w:rsidP="000A6A17">
            <w:pPr>
              <w:jc w:val="center"/>
              <w:rPr>
                <w:color w:val="000000"/>
                <w:sz w:val="15"/>
              </w:rPr>
            </w:pPr>
            <w:r w:rsidRPr="00D84D7C">
              <w:rPr>
                <w:color w:val="000000"/>
                <w:sz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14:paraId="32D4BA14" w14:textId="77777777" w:rsidR="000A6A17" w:rsidRPr="00D84D7C" w:rsidRDefault="000A6A17" w:rsidP="000A6A17">
            <w:pPr>
              <w:jc w:val="center"/>
              <w:rPr>
                <w:color w:val="000000"/>
                <w:sz w:val="15"/>
              </w:rPr>
            </w:pPr>
            <w:r w:rsidRPr="00D84D7C">
              <w:rPr>
                <w:color w:val="000000"/>
                <w:sz w:val="15"/>
              </w:rPr>
              <w:t>135,557</w:t>
            </w:r>
          </w:p>
        </w:tc>
        <w:tc>
          <w:tcPr>
            <w:tcW w:w="251" w:type="pct"/>
            <w:tcBorders>
              <w:top w:val="nil"/>
              <w:left w:val="nil"/>
              <w:bottom w:val="single" w:sz="4" w:space="0" w:color="auto"/>
              <w:right w:val="single" w:sz="4" w:space="0" w:color="auto"/>
            </w:tcBorders>
            <w:shd w:val="clear" w:color="auto" w:fill="auto"/>
            <w:noWrap/>
            <w:vAlign w:val="bottom"/>
            <w:hideMark/>
          </w:tcPr>
          <w:p w14:paraId="25F36DA7"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6C27816"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6D85A45A" w14:textId="77777777" w:rsidR="000A6A17" w:rsidRPr="00D84D7C" w:rsidRDefault="000A6A17" w:rsidP="000A6A17">
            <w:pPr>
              <w:rPr>
                <w:color w:val="000000"/>
                <w:sz w:val="15"/>
              </w:rPr>
            </w:pPr>
            <w:r w:rsidRPr="00D84D7C">
              <w:rPr>
                <w:color w:val="000000"/>
                <w:sz w:val="15"/>
              </w:rPr>
              <w:t> </w:t>
            </w:r>
          </w:p>
        </w:tc>
      </w:tr>
      <w:tr w:rsidR="002048B2" w:rsidRPr="00D84D7C" w14:paraId="27493DB2"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6633749"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074CD3D3"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966F323"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D8A4301"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6C396D87"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22BD11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6018C11"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546735E0" w14:textId="77777777" w:rsidR="000A6A17" w:rsidRPr="00D84D7C" w:rsidRDefault="000A6A17" w:rsidP="000A6A17">
            <w:pPr>
              <w:rPr>
                <w:color w:val="000000"/>
                <w:sz w:val="15"/>
              </w:rPr>
            </w:pPr>
            <w:r w:rsidRPr="00D84D7C">
              <w:rPr>
                <w:color w:val="000000"/>
                <w:sz w:val="15"/>
              </w:rPr>
              <w:t>Vehicular cranes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168ABA14" w14:textId="77777777" w:rsidR="000A6A17" w:rsidRPr="00D84D7C" w:rsidRDefault="000A6A17" w:rsidP="000A6A17">
            <w:pPr>
              <w:jc w:val="center"/>
              <w:rPr>
                <w:color w:val="000000"/>
                <w:sz w:val="15"/>
              </w:rPr>
            </w:pPr>
            <w:r w:rsidRPr="00D84D7C">
              <w:rPr>
                <w:color w:val="000000"/>
                <w:sz w:val="15"/>
              </w:rPr>
              <w:t>18/03/2015</w:t>
            </w:r>
          </w:p>
        </w:tc>
        <w:tc>
          <w:tcPr>
            <w:tcW w:w="402" w:type="pct"/>
            <w:tcBorders>
              <w:top w:val="nil"/>
              <w:left w:val="nil"/>
              <w:bottom w:val="single" w:sz="4" w:space="0" w:color="auto"/>
              <w:right w:val="single" w:sz="4" w:space="0" w:color="auto"/>
            </w:tcBorders>
            <w:shd w:val="clear" w:color="auto" w:fill="auto"/>
            <w:noWrap/>
            <w:vAlign w:val="center"/>
            <w:hideMark/>
          </w:tcPr>
          <w:p w14:paraId="631153BA" w14:textId="77777777" w:rsidR="000A6A17" w:rsidRPr="00D84D7C" w:rsidRDefault="000A6A17" w:rsidP="000A6A17">
            <w:pPr>
              <w:jc w:val="center"/>
              <w:rPr>
                <w:color w:val="000000"/>
                <w:sz w:val="15"/>
              </w:rPr>
            </w:pPr>
            <w:r w:rsidRPr="00D84D7C">
              <w:rPr>
                <w:color w:val="000000"/>
                <w:sz w:val="15"/>
              </w:rPr>
              <w:t>23,884,298</w:t>
            </w:r>
          </w:p>
        </w:tc>
        <w:tc>
          <w:tcPr>
            <w:tcW w:w="248" w:type="pct"/>
            <w:tcBorders>
              <w:top w:val="nil"/>
              <w:left w:val="nil"/>
              <w:bottom w:val="single" w:sz="4" w:space="0" w:color="auto"/>
              <w:right w:val="single" w:sz="4" w:space="0" w:color="auto"/>
            </w:tcBorders>
            <w:shd w:val="clear" w:color="auto" w:fill="auto"/>
            <w:noWrap/>
            <w:vAlign w:val="center"/>
            <w:hideMark/>
          </w:tcPr>
          <w:p w14:paraId="2AC5E4D5" w14:textId="77777777" w:rsidR="000A6A17" w:rsidRPr="00D84D7C" w:rsidRDefault="000A6A17" w:rsidP="000A6A17">
            <w:pPr>
              <w:jc w:val="center"/>
              <w:rPr>
                <w:color w:val="000000"/>
                <w:sz w:val="15"/>
              </w:rPr>
            </w:pPr>
            <w:r w:rsidRPr="00D84D7C">
              <w:rPr>
                <w:color w:val="000000"/>
                <w:sz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14:paraId="04E88631" w14:textId="77777777" w:rsidR="000A6A17" w:rsidRPr="00D84D7C" w:rsidRDefault="000A6A17" w:rsidP="000A6A17">
            <w:pPr>
              <w:jc w:val="center"/>
              <w:rPr>
                <w:color w:val="000000"/>
                <w:sz w:val="15"/>
              </w:rPr>
            </w:pPr>
            <w:r w:rsidRPr="00D84D7C">
              <w:rPr>
                <w:color w:val="000000"/>
                <w:sz w:val="15"/>
              </w:rPr>
              <w:t>868,046</w:t>
            </w:r>
          </w:p>
        </w:tc>
        <w:tc>
          <w:tcPr>
            <w:tcW w:w="251" w:type="pct"/>
            <w:tcBorders>
              <w:top w:val="nil"/>
              <w:left w:val="nil"/>
              <w:bottom w:val="single" w:sz="4" w:space="0" w:color="auto"/>
              <w:right w:val="single" w:sz="4" w:space="0" w:color="auto"/>
            </w:tcBorders>
            <w:shd w:val="clear" w:color="auto" w:fill="auto"/>
            <w:noWrap/>
            <w:vAlign w:val="bottom"/>
            <w:hideMark/>
          </w:tcPr>
          <w:p w14:paraId="6770ABDD"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687E219D"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49DC6631" w14:textId="77777777" w:rsidR="000A6A17" w:rsidRPr="00D84D7C" w:rsidRDefault="000A6A17" w:rsidP="000A6A17">
            <w:pPr>
              <w:rPr>
                <w:color w:val="000000"/>
                <w:sz w:val="15"/>
              </w:rPr>
            </w:pPr>
            <w:r w:rsidRPr="00D84D7C">
              <w:rPr>
                <w:color w:val="000000"/>
                <w:sz w:val="15"/>
              </w:rPr>
              <w:t> </w:t>
            </w:r>
          </w:p>
        </w:tc>
      </w:tr>
      <w:tr w:rsidR="002048B2" w:rsidRPr="00D84D7C" w14:paraId="15003674"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3FD08B9D"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3E88D77C"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2BF7489"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5E65FFF"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11FD8445"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5C7FB3F"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3FE71DC"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7362D3D2" w14:textId="77777777" w:rsidR="000A6A17" w:rsidRPr="00D84D7C" w:rsidRDefault="000A6A17" w:rsidP="000A6A17">
            <w:pPr>
              <w:rPr>
                <w:color w:val="000000"/>
                <w:sz w:val="15"/>
              </w:rPr>
            </w:pPr>
            <w:r w:rsidRPr="00D84D7C">
              <w:rPr>
                <w:color w:val="000000"/>
                <w:sz w:val="15"/>
              </w:rPr>
              <w:t>Flood containers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31650365" w14:textId="77777777" w:rsidR="000A6A17" w:rsidRPr="00D84D7C" w:rsidRDefault="000A6A17" w:rsidP="000A6A17">
            <w:pPr>
              <w:jc w:val="center"/>
              <w:rPr>
                <w:color w:val="000000"/>
                <w:sz w:val="15"/>
              </w:rPr>
            </w:pPr>
            <w:r w:rsidRPr="00D84D7C">
              <w:rPr>
                <w:color w:val="000000"/>
                <w:sz w:val="15"/>
              </w:rPr>
              <w:t>07/05/2015</w:t>
            </w:r>
          </w:p>
        </w:tc>
        <w:tc>
          <w:tcPr>
            <w:tcW w:w="402" w:type="pct"/>
            <w:tcBorders>
              <w:top w:val="nil"/>
              <w:left w:val="nil"/>
              <w:bottom w:val="single" w:sz="4" w:space="0" w:color="auto"/>
              <w:right w:val="single" w:sz="4" w:space="0" w:color="auto"/>
            </w:tcBorders>
            <w:shd w:val="clear" w:color="auto" w:fill="auto"/>
            <w:noWrap/>
            <w:vAlign w:val="center"/>
            <w:hideMark/>
          </w:tcPr>
          <w:p w14:paraId="0B4006F2" w14:textId="77777777" w:rsidR="000A6A17" w:rsidRPr="00D84D7C" w:rsidRDefault="000A6A17" w:rsidP="000A6A17">
            <w:pPr>
              <w:jc w:val="center"/>
              <w:rPr>
                <w:color w:val="000000"/>
                <w:sz w:val="15"/>
              </w:rPr>
            </w:pPr>
            <w:r w:rsidRPr="00D84D7C">
              <w:rPr>
                <w:color w:val="000000"/>
                <w:sz w:val="15"/>
              </w:rPr>
              <w:t>12,396,694</w:t>
            </w:r>
          </w:p>
        </w:tc>
        <w:tc>
          <w:tcPr>
            <w:tcW w:w="248" w:type="pct"/>
            <w:tcBorders>
              <w:top w:val="nil"/>
              <w:left w:val="nil"/>
              <w:bottom w:val="single" w:sz="4" w:space="0" w:color="auto"/>
              <w:right w:val="single" w:sz="4" w:space="0" w:color="auto"/>
            </w:tcBorders>
            <w:shd w:val="clear" w:color="auto" w:fill="auto"/>
            <w:noWrap/>
            <w:vAlign w:val="center"/>
            <w:hideMark/>
          </w:tcPr>
          <w:p w14:paraId="32572FCE" w14:textId="77777777" w:rsidR="000A6A17" w:rsidRPr="00D84D7C" w:rsidRDefault="000A6A17" w:rsidP="000A6A17">
            <w:pPr>
              <w:jc w:val="center"/>
              <w:rPr>
                <w:color w:val="000000"/>
                <w:sz w:val="15"/>
              </w:rPr>
            </w:pPr>
            <w:r w:rsidRPr="00D84D7C">
              <w:rPr>
                <w:color w:val="000000"/>
                <w:sz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14:paraId="55D1CD06" w14:textId="77777777" w:rsidR="000A6A17" w:rsidRPr="00D84D7C" w:rsidRDefault="000A6A17" w:rsidP="000A6A17">
            <w:pPr>
              <w:jc w:val="center"/>
              <w:rPr>
                <w:color w:val="000000"/>
                <w:sz w:val="15"/>
              </w:rPr>
            </w:pPr>
            <w:r w:rsidRPr="00D84D7C">
              <w:rPr>
                <w:color w:val="000000"/>
                <w:sz w:val="15"/>
              </w:rPr>
              <w:t>451,857</w:t>
            </w:r>
          </w:p>
        </w:tc>
        <w:tc>
          <w:tcPr>
            <w:tcW w:w="251" w:type="pct"/>
            <w:tcBorders>
              <w:top w:val="nil"/>
              <w:left w:val="nil"/>
              <w:bottom w:val="single" w:sz="4" w:space="0" w:color="auto"/>
              <w:right w:val="single" w:sz="4" w:space="0" w:color="auto"/>
            </w:tcBorders>
            <w:shd w:val="clear" w:color="auto" w:fill="auto"/>
            <w:noWrap/>
            <w:vAlign w:val="bottom"/>
            <w:hideMark/>
          </w:tcPr>
          <w:p w14:paraId="6CB33B30"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32F2A2BD"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215A01B5" w14:textId="77777777" w:rsidR="000A6A17" w:rsidRPr="00D84D7C" w:rsidRDefault="000A6A17" w:rsidP="000A6A17">
            <w:pPr>
              <w:rPr>
                <w:color w:val="000000"/>
                <w:sz w:val="15"/>
              </w:rPr>
            </w:pPr>
            <w:r w:rsidRPr="00D84D7C">
              <w:rPr>
                <w:color w:val="000000"/>
                <w:sz w:val="15"/>
              </w:rPr>
              <w:t> </w:t>
            </w:r>
          </w:p>
        </w:tc>
      </w:tr>
      <w:tr w:rsidR="002048B2" w:rsidRPr="00D84D7C" w14:paraId="757E0873"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4435AE5F"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5A6F4F1F"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B3B4594"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BE93F7E"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2E35A0DD"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A68FAD3"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86B67DE"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B7C62C1" w14:textId="77777777" w:rsidR="000A6A17" w:rsidRPr="00D84D7C" w:rsidRDefault="000A6A17" w:rsidP="000A6A17">
            <w:pPr>
              <w:rPr>
                <w:color w:val="000000"/>
                <w:sz w:val="15"/>
              </w:rPr>
            </w:pPr>
            <w:r w:rsidRPr="00D84D7C">
              <w:rPr>
                <w:color w:val="000000"/>
                <w:sz w:val="15"/>
              </w:rPr>
              <w:t>Command vehicles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0DE534F2" w14:textId="77777777" w:rsidR="000A6A17" w:rsidRPr="00D84D7C" w:rsidRDefault="000A6A17" w:rsidP="000A6A17">
            <w:pPr>
              <w:jc w:val="center"/>
              <w:rPr>
                <w:color w:val="000000"/>
                <w:sz w:val="15"/>
              </w:rPr>
            </w:pPr>
            <w:r w:rsidRPr="00D84D7C">
              <w:rPr>
                <w:color w:val="000000"/>
                <w:sz w:val="15"/>
              </w:rPr>
              <w:t>03/06/2015</w:t>
            </w:r>
          </w:p>
        </w:tc>
        <w:tc>
          <w:tcPr>
            <w:tcW w:w="402" w:type="pct"/>
            <w:tcBorders>
              <w:top w:val="nil"/>
              <w:left w:val="nil"/>
              <w:bottom w:val="single" w:sz="4" w:space="0" w:color="auto"/>
              <w:right w:val="single" w:sz="4" w:space="0" w:color="auto"/>
            </w:tcBorders>
            <w:shd w:val="clear" w:color="auto" w:fill="auto"/>
            <w:noWrap/>
            <w:vAlign w:val="center"/>
            <w:hideMark/>
          </w:tcPr>
          <w:p w14:paraId="2D2CEF8C" w14:textId="77777777" w:rsidR="000A6A17" w:rsidRPr="00D84D7C" w:rsidRDefault="000A6A17" w:rsidP="000A6A17">
            <w:pPr>
              <w:jc w:val="center"/>
              <w:rPr>
                <w:color w:val="000000"/>
                <w:sz w:val="15"/>
              </w:rPr>
            </w:pPr>
            <w:r w:rsidRPr="00D84D7C">
              <w:rPr>
                <w:color w:val="000000"/>
                <w:sz w:val="15"/>
              </w:rPr>
              <w:t>29,090,909</w:t>
            </w:r>
          </w:p>
        </w:tc>
        <w:tc>
          <w:tcPr>
            <w:tcW w:w="248" w:type="pct"/>
            <w:tcBorders>
              <w:top w:val="nil"/>
              <w:left w:val="nil"/>
              <w:bottom w:val="single" w:sz="4" w:space="0" w:color="auto"/>
              <w:right w:val="single" w:sz="4" w:space="0" w:color="auto"/>
            </w:tcBorders>
            <w:shd w:val="clear" w:color="auto" w:fill="auto"/>
            <w:noWrap/>
            <w:vAlign w:val="center"/>
            <w:hideMark/>
          </w:tcPr>
          <w:p w14:paraId="2FEE9A36" w14:textId="77777777" w:rsidR="000A6A17" w:rsidRPr="00D84D7C" w:rsidRDefault="000A6A17" w:rsidP="000A6A17">
            <w:pPr>
              <w:jc w:val="center"/>
              <w:rPr>
                <w:color w:val="000000"/>
                <w:sz w:val="15"/>
              </w:rPr>
            </w:pPr>
            <w:r w:rsidRPr="00D84D7C">
              <w:rPr>
                <w:color w:val="000000"/>
                <w:sz w:val="15"/>
              </w:rPr>
              <w:t>27.463</w:t>
            </w:r>
          </w:p>
        </w:tc>
        <w:tc>
          <w:tcPr>
            <w:tcW w:w="301" w:type="pct"/>
            <w:tcBorders>
              <w:top w:val="nil"/>
              <w:left w:val="nil"/>
              <w:bottom w:val="single" w:sz="4" w:space="0" w:color="auto"/>
              <w:right w:val="single" w:sz="4" w:space="0" w:color="auto"/>
            </w:tcBorders>
            <w:shd w:val="clear" w:color="auto" w:fill="auto"/>
            <w:noWrap/>
            <w:vAlign w:val="center"/>
            <w:hideMark/>
          </w:tcPr>
          <w:p w14:paraId="6F9EE6FA" w14:textId="77777777" w:rsidR="000A6A17" w:rsidRPr="00D84D7C" w:rsidRDefault="000A6A17" w:rsidP="000A6A17">
            <w:pPr>
              <w:jc w:val="center"/>
              <w:rPr>
                <w:color w:val="000000"/>
                <w:sz w:val="15"/>
              </w:rPr>
            </w:pPr>
            <w:r w:rsidRPr="00D84D7C">
              <w:rPr>
                <w:color w:val="000000"/>
                <w:sz w:val="15"/>
              </w:rPr>
              <w:t>1,059,276</w:t>
            </w:r>
          </w:p>
        </w:tc>
        <w:tc>
          <w:tcPr>
            <w:tcW w:w="251" w:type="pct"/>
            <w:tcBorders>
              <w:top w:val="nil"/>
              <w:left w:val="nil"/>
              <w:bottom w:val="single" w:sz="4" w:space="0" w:color="auto"/>
              <w:right w:val="single" w:sz="4" w:space="0" w:color="auto"/>
            </w:tcBorders>
            <w:shd w:val="clear" w:color="auto" w:fill="auto"/>
            <w:noWrap/>
            <w:vAlign w:val="bottom"/>
            <w:hideMark/>
          </w:tcPr>
          <w:p w14:paraId="3E0FEB19"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3BAF5AD"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366FAE49" w14:textId="77777777" w:rsidR="000A6A17" w:rsidRPr="00D84D7C" w:rsidRDefault="000A6A17" w:rsidP="000A6A17">
            <w:pPr>
              <w:rPr>
                <w:color w:val="000000"/>
                <w:sz w:val="15"/>
              </w:rPr>
            </w:pPr>
            <w:r w:rsidRPr="00D84D7C">
              <w:rPr>
                <w:color w:val="000000"/>
                <w:sz w:val="15"/>
              </w:rPr>
              <w:t> </w:t>
            </w:r>
          </w:p>
        </w:tc>
      </w:tr>
      <w:tr w:rsidR="002048B2" w:rsidRPr="00D84D7C" w14:paraId="0D793AEC"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F170D1F"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325F6D4D"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1F0F360"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3B55987"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3F387DF7"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545321C"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7AA06403"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7629D36D" w14:textId="77777777" w:rsidR="000A6A17" w:rsidRPr="00D84D7C" w:rsidRDefault="000A6A17" w:rsidP="000A6A17">
            <w:pPr>
              <w:rPr>
                <w:color w:val="000000"/>
                <w:sz w:val="15"/>
              </w:rPr>
            </w:pPr>
            <w:r w:rsidRPr="00D84D7C">
              <w:rPr>
                <w:color w:val="000000"/>
                <w:sz w:val="15"/>
              </w:rPr>
              <w:t>Container technology co-financed from the Integrated Operational Programme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3DA1050B"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654B47FE" w14:textId="77777777" w:rsidR="000A6A17" w:rsidRPr="00D84D7C" w:rsidRDefault="000A6A17" w:rsidP="000A6A17">
            <w:pPr>
              <w:jc w:val="center"/>
              <w:rPr>
                <w:color w:val="000000"/>
                <w:sz w:val="15"/>
              </w:rPr>
            </w:pPr>
            <w:r w:rsidRPr="00D84D7C">
              <w:rPr>
                <w:color w:val="000000"/>
                <w:sz w:val="15"/>
              </w:rPr>
              <w:t>146,033,058</w:t>
            </w:r>
          </w:p>
        </w:tc>
        <w:tc>
          <w:tcPr>
            <w:tcW w:w="248" w:type="pct"/>
            <w:tcBorders>
              <w:top w:val="nil"/>
              <w:left w:val="nil"/>
              <w:bottom w:val="single" w:sz="4" w:space="0" w:color="auto"/>
              <w:right w:val="single" w:sz="4" w:space="0" w:color="auto"/>
            </w:tcBorders>
            <w:shd w:val="clear" w:color="auto" w:fill="auto"/>
            <w:noWrap/>
            <w:vAlign w:val="center"/>
            <w:hideMark/>
          </w:tcPr>
          <w:p w14:paraId="1415C2AD"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21DA33CD"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4B0207DA"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27F421DE"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5BC41C29" w14:textId="77777777" w:rsidR="000A6A17" w:rsidRPr="00D84D7C" w:rsidRDefault="000A6A17" w:rsidP="000A6A17">
            <w:pPr>
              <w:rPr>
                <w:color w:val="000000"/>
                <w:sz w:val="15"/>
              </w:rPr>
            </w:pPr>
            <w:r w:rsidRPr="00D84D7C">
              <w:rPr>
                <w:color w:val="000000"/>
                <w:sz w:val="15"/>
              </w:rPr>
              <w:t> </w:t>
            </w:r>
          </w:p>
        </w:tc>
      </w:tr>
      <w:tr w:rsidR="002048B2" w:rsidRPr="00D84D7C" w14:paraId="0DA6602D" w14:textId="77777777"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ED62408"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78313EDD"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4459D26"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DAA6DD5"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1E44529B"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E21D010"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3237C1CA"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20124344" w14:textId="26FE3A8A" w:rsidR="000A6A17" w:rsidRPr="00D84D7C" w:rsidRDefault="000A6A17" w:rsidP="000A6A17">
            <w:pPr>
              <w:rPr>
                <w:color w:val="000000"/>
                <w:sz w:val="15"/>
              </w:rPr>
            </w:pPr>
            <w:r w:rsidRPr="00D84D7C">
              <w:rPr>
                <w:color w:val="000000"/>
                <w:sz w:val="15"/>
              </w:rPr>
              <w:t>Containers co-financed from the Integrated Operational Programme - 2nd part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77AB5C38"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03FDCC5B" w14:textId="77777777" w:rsidR="000A6A17" w:rsidRPr="00D84D7C" w:rsidRDefault="000A6A17" w:rsidP="000A6A17">
            <w:pPr>
              <w:jc w:val="center"/>
              <w:rPr>
                <w:color w:val="000000"/>
                <w:sz w:val="15"/>
              </w:rPr>
            </w:pPr>
            <w:r w:rsidRPr="00D84D7C">
              <w:rPr>
                <w:color w:val="000000"/>
                <w:sz w:val="15"/>
              </w:rPr>
              <w:t>10,330,578</w:t>
            </w:r>
          </w:p>
        </w:tc>
        <w:tc>
          <w:tcPr>
            <w:tcW w:w="248" w:type="pct"/>
            <w:tcBorders>
              <w:top w:val="nil"/>
              <w:left w:val="nil"/>
              <w:bottom w:val="single" w:sz="4" w:space="0" w:color="auto"/>
              <w:right w:val="single" w:sz="4" w:space="0" w:color="auto"/>
            </w:tcBorders>
            <w:shd w:val="clear" w:color="auto" w:fill="auto"/>
            <w:noWrap/>
            <w:vAlign w:val="center"/>
            <w:hideMark/>
          </w:tcPr>
          <w:p w14:paraId="3A9563D9"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10245CCB"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5E088CDE"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0911188A"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6FE70B38" w14:textId="77777777" w:rsidR="000A6A17" w:rsidRPr="00D84D7C" w:rsidRDefault="000A6A17" w:rsidP="000A6A17">
            <w:pPr>
              <w:rPr>
                <w:color w:val="000000"/>
                <w:sz w:val="15"/>
              </w:rPr>
            </w:pPr>
            <w:r w:rsidRPr="00D84D7C">
              <w:rPr>
                <w:color w:val="000000"/>
                <w:sz w:val="15"/>
              </w:rPr>
              <w:t> </w:t>
            </w:r>
          </w:p>
        </w:tc>
      </w:tr>
      <w:tr w:rsidR="002048B2" w:rsidRPr="00D84D7C" w14:paraId="7977F378"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42C4695A"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040A74B8"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02C7436"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64730C63"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2CAF2AD3"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70AB9F7"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18D265A"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2F051A92" w14:textId="77777777" w:rsidR="000A6A17" w:rsidRPr="00D84D7C" w:rsidRDefault="000A6A17" w:rsidP="000A6A17">
            <w:pPr>
              <w:rPr>
                <w:color w:val="000000"/>
                <w:sz w:val="15"/>
              </w:rPr>
            </w:pPr>
            <w:r w:rsidRPr="00D84D7C">
              <w:rPr>
                <w:color w:val="000000"/>
                <w:sz w:val="15"/>
              </w:rPr>
              <w:t>Equipment for long-distance transport of water co-financed from the Integrated Operational Programme - repeated announcement II</w:t>
            </w:r>
          </w:p>
        </w:tc>
        <w:tc>
          <w:tcPr>
            <w:tcW w:w="352" w:type="pct"/>
            <w:tcBorders>
              <w:top w:val="nil"/>
              <w:left w:val="nil"/>
              <w:bottom w:val="single" w:sz="4" w:space="0" w:color="auto"/>
              <w:right w:val="single" w:sz="4" w:space="0" w:color="auto"/>
            </w:tcBorders>
            <w:shd w:val="clear" w:color="auto" w:fill="auto"/>
            <w:noWrap/>
            <w:vAlign w:val="center"/>
            <w:hideMark/>
          </w:tcPr>
          <w:p w14:paraId="71D91EA4" w14:textId="77777777" w:rsidR="000A6A17" w:rsidRPr="00D84D7C" w:rsidRDefault="000A6A17" w:rsidP="000A6A17">
            <w:pPr>
              <w:jc w:val="center"/>
              <w:rPr>
                <w:color w:val="000000"/>
                <w:sz w:val="15"/>
              </w:rPr>
            </w:pPr>
            <w:r w:rsidRPr="00D84D7C">
              <w:rPr>
                <w:color w:val="000000"/>
                <w:sz w:val="15"/>
              </w:rPr>
              <w:t>12/05/2015</w:t>
            </w:r>
          </w:p>
        </w:tc>
        <w:tc>
          <w:tcPr>
            <w:tcW w:w="402" w:type="pct"/>
            <w:tcBorders>
              <w:top w:val="nil"/>
              <w:left w:val="nil"/>
              <w:bottom w:val="single" w:sz="4" w:space="0" w:color="auto"/>
              <w:right w:val="single" w:sz="4" w:space="0" w:color="auto"/>
            </w:tcBorders>
            <w:shd w:val="clear" w:color="auto" w:fill="auto"/>
            <w:noWrap/>
            <w:vAlign w:val="center"/>
            <w:hideMark/>
          </w:tcPr>
          <w:p w14:paraId="31795DFC" w14:textId="77777777" w:rsidR="000A6A17" w:rsidRPr="00D84D7C" w:rsidRDefault="000A6A17" w:rsidP="000A6A17">
            <w:pPr>
              <w:jc w:val="center"/>
              <w:rPr>
                <w:color w:val="000000"/>
                <w:sz w:val="15"/>
              </w:rPr>
            </w:pPr>
            <w:r w:rsidRPr="00D84D7C">
              <w:rPr>
                <w:color w:val="000000"/>
                <w:sz w:val="15"/>
              </w:rPr>
              <w:t>52,966,942</w:t>
            </w:r>
          </w:p>
        </w:tc>
        <w:tc>
          <w:tcPr>
            <w:tcW w:w="248" w:type="pct"/>
            <w:tcBorders>
              <w:top w:val="nil"/>
              <w:left w:val="nil"/>
              <w:bottom w:val="single" w:sz="4" w:space="0" w:color="auto"/>
              <w:right w:val="single" w:sz="4" w:space="0" w:color="auto"/>
            </w:tcBorders>
            <w:shd w:val="clear" w:color="auto" w:fill="auto"/>
            <w:noWrap/>
            <w:vAlign w:val="center"/>
            <w:hideMark/>
          </w:tcPr>
          <w:p w14:paraId="18174F50" w14:textId="77777777" w:rsidR="000A6A17" w:rsidRPr="00D84D7C" w:rsidRDefault="000A6A17" w:rsidP="000A6A17">
            <w:pPr>
              <w:jc w:val="center"/>
              <w:rPr>
                <w:color w:val="000000"/>
                <w:sz w:val="15"/>
              </w:rPr>
            </w:pPr>
            <w:r w:rsidRPr="00D84D7C">
              <w:rPr>
                <w:color w:val="000000"/>
                <w:sz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14:paraId="514A5D78" w14:textId="77777777" w:rsidR="000A6A17" w:rsidRPr="00D84D7C" w:rsidRDefault="000A6A17" w:rsidP="000A6A17">
            <w:pPr>
              <w:jc w:val="center"/>
              <w:rPr>
                <w:color w:val="000000"/>
                <w:sz w:val="15"/>
              </w:rPr>
            </w:pPr>
            <w:r w:rsidRPr="00D84D7C">
              <w:rPr>
                <w:color w:val="000000"/>
                <w:sz w:val="15"/>
              </w:rPr>
              <w:t>1,930,634</w:t>
            </w:r>
          </w:p>
        </w:tc>
        <w:tc>
          <w:tcPr>
            <w:tcW w:w="251" w:type="pct"/>
            <w:tcBorders>
              <w:top w:val="nil"/>
              <w:left w:val="nil"/>
              <w:bottom w:val="single" w:sz="4" w:space="0" w:color="auto"/>
              <w:right w:val="single" w:sz="4" w:space="0" w:color="auto"/>
            </w:tcBorders>
            <w:shd w:val="clear" w:color="auto" w:fill="auto"/>
            <w:noWrap/>
            <w:vAlign w:val="bottom"/>
            <w:hideMark/>
          </w:tcPr>
          <w:p w14:paraId="2CF0A148"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26681515"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01FD9CE0" w14:textId="77777777" w:rsidR="000A6A17" w:rsidRPr="00D84D7C" w:rsidRDefault="000A6A17" w:rsidP="000A6A17">
            <w:pPr>
              <w:rPr>
                <w:color w:val="000000"/>
                <w:sz w:val="15"/>
              </w:rPr>
            </w:pPr>
            <w:r w:rsidRPr="00D84D7C">
              <w:rPr>
                <w:color w:val="000000"/>
                <w:sz w:val="15"/>
              </w:rPr>
              <w:t> </w:t>
            </w:r>
          </w:p>
        </w:tc>
      </w:tr>
      <w:tr w:rsidR="002048B2" w:rsidRPr="00D84D7C" w14:paraId="17711B05" w14:textId="77777777"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09C44859" w14:textId="77777777" w:rsidR="000A6A17" w:rsidRPr="00D84D7C" w:rsidRDefault="000A6A17" w:rsidP="000A6A17">
            <w:pPr>
              <w:jc w:val="center"/>
              <w:rPr>
                <w:color w:val="000000"/>
                <w:sz w:val="15"/>
              </w:rPr>
            </w:pPr>
            <w:r w:rsidRPr="00D84D7C">
              <w:rPr>
                <w:color w:val="000000"/>
                <w:sz w:val="15"/>
              </w:rPr>
              <w:t> </w:t>
            </w:r>
          </w:p>
        </w:tc>
        <w:tc>
          <w:tcPr>
            <w:tcW w:w="350" w:type="pct"/>
            <w:tcBorders>
              <w:top w:val="nil"/>
              <w:left w:val="nil"/>
              <w:bottom w:val="single" w:sz="4" w:space="0" w:color="auto"/>
              <w:right w:val="single" w:sz="4" w:space="0" w:color="auto"/>
            </w:tcBorders>
            <w:shd w:val="clear" w:color="auto" w:fill="auto"/>
            <w:vAlign w:val="center"/>
            <w:hideMark/>
          </w:tcPr>
          <w:p w14:paraId="4A182B37"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C3EAF41"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2BD61506"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4EF15ACD" w14:textId="77777777" w:rsidR="000A6A17" w:rsidRPr="00D84D7C" w:rsidRDefault="000A6A17" w:rsidP="000A6A17">
            <w:pPr>
              <w:jc w:val="cente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1C35393A"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0E115E0" w14:textId="77777777" w:rsidR="000A6A17" w:rsidRPr="00D84D7C" w:rsidRDefault="000A6A17" w:rsidP="000A6A17">
            <w:pPr>
              <w:rPr>
                <w:color w:val="000000"/>
                <w:sz w:val="15"/>
              </w:rPr>
            </w:pPr>
            <w:r w:rsidRPr="00D84D7C">
              <w:rPr>
                <w:color w:val="000000"/>
                <w:sz w:val="15"/>
              </w:rPr>
              <w:t> </w:t>
            </w:r>
          </w:p>
        </w:tc>
        <w:tc>
          <w:tcPr>
            <w:tcW w:w="601" w:type="pct"/>
            <w:tcBorders>
              <w:top w:val="nil"/>
              <w:left w:val="nil"/>
              <w:bottom w:val="single" w:sz="4" w:space="0" w:color="auto"/>
              <w:right w:val="single" w:sz="4" w:space="0" w:color="auto"/>
            </w:tcBorders>
            <w:shd w:val="clear" w:color="auto" w:fill="auto"/>
            <w:vAlign w:val="bottom"/>
            <w:hideMark/>
          </w:tcPr>
          <w:p w14:paraId="161107DF" w14:textId="3B47C7B2" w:rsidR="000A6A17" w:rsidRPr="00D84D7C" w:rsidRDefault="0069260D" w:rsidP="000A6A17">
            <w:pPr>
              <w:rPr>
                <w:color w:val="000000"/>
                <w:sz w:val="15"/>
              </w:rPr>
            </w:pPr>
            <w:r w:rsidRPr="00D84D7C">
              <w:rPr>
                <w:color w:val="000000"/>
                <w:sz w:val="15"/>
              </w:rPr>
              <w:t>Warehousing</w:t>
            </w:r>
            <w:r w:rsidR="000A6A17" w:rsidRPr="00D84D7C">
              <w:rPr>
                <w:color w:val="000000"/>
                <w:sz w:val="15"/>
              </w:rPr>
              <w:t xml:space="preserve"> technology co-financed from the Integrated Operational Programme - 1st part - repeated announcement</w:t>
            </w:r>
          </w:p>
        </w:tc>
        <w:tc>
          <w:tcPr>
            <w:tcW w:w="352" w:type="pct"/>
            <w:tcBorders>
              <w:top w:val="nil"/>
              <w:left w:val="nil"/>
              <w:bottom w:val="single" w:sz="4" w:space="0" w:color="auto"/>
              <w:right w:val="single" w:sz="4" w:space="0" w:color="auto"/>
            </w:tcBorders>
            <w:shd w:val="clear" w:color="auto" w:fill="auto"/>
            <w:noWrap/>
            <w:vAlign w:val="center"/>
            <w:hideMark/>
          </w:tcPr>
          <w:p w14:paraId="2667B328"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7350C165" w14:textId="77777777" w:rsidR="000A6A17" w:rsidRPr="00D84D7C" w:rsidRDefault="000A6A17" w:rsidP="000A6A17">
            <w:pPr>
              <w:jc w:val="center"/>
              <w:rPr>
                <w:color w:val="000000"/>
                <w:sz w:val="15"/>
              </w:rPr>
            </w:pPr>
            <w:r w:rsidRPr="00D84D7C">
              <w:rPr>
                <w:color w:val="000000"/>
                <w:sz w:val="15"/>
              </w:rPr>
              <w:t>1,138,016</w:t>
            </w:r>
          </w:p>
        </w:tc>
        <w:tc>
          <w:tcPr>
            <w:tcW w:w="248" w:type="pct"/>
            <w:tcBorders>
              <w:top w:val="nil"/>
              <w:left w:val="nil"/>
              <w:bottom w:val="single" w:sz="4" w:space="0" w:color="auto"/>
              <w:right w:val="single" w:sz="4" w:space="0" w:color="auto"/>
            </w:tcBorders>
            <w:shd w:val="clear" w:color="auto" w:fill="auto"/>
            <w:noWrap/>
            <w:vAlign w:val="center"/>
            <w:hideMark/>
          </w:tcPr>
          <w:p w14:paraId="7C1844E9"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4A189D33"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2D537F6D"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774C4087"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43546345" w14:textId="77777777" w:rsidR="000A6A17" w:rsidRPr="00D84D7C" w:rsidRDefault="000A6A17" w:rsidP="000A6A17">
            <w:pPr>
              <w:rPr>
                <w:color w:val="000000"/>
                <w:sz w:val="15"/>
              </w:rPr>
            </w:pPr>
            <w:r w:rsidRPr="00D84D7C">
              <w:rPr>
                <w:color w:val="000000"/>
                <w:sz w:val="15"/>
              </w:rPr>
              <w:t> </w:t>
            </w:r>
          </w:p>
        </w:tc>
      </w:tr>
      <w:tr w:rsidR="002048B2" w:rsidRPr="00D84D7C" w14:paraId="2CB66123" w14:textId="77777777" w:rsidTr="000D3924">
        <w:trPr>
          <w:trHeight w:val="9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9265732" w14:textId="77777777" w:rsidR="000A6A17" w:rsidRPr="00D84D7C" w:rsidRDefault="000A6A17" w:rsidP="000A6A17">
            <w:pPr>
              <w:jc w:val="center"/>
              <w:rPr>
                <w:color w:val="000000"/>
                <w:sz w:val="15"/>
              </w:rPr>
            </w:pPr>
            <w:r w:rsidRPr="00D84D7C">
              <w:rPr>
                <w:color w:val="000000"/>
                <w:sz w:val="15"/>
              </w:rPr>
              <w:t>IOP</w:t>
            </w:r>
          </w:p>
        </w:tc>
        <w:tc>
          <w:tcPr>
            <w:tcW w:w="350" w:type="pct"/>
            <w:tcBorders>
              <w:top w:val="nil"/>
              <w:left w:val="nil"/>
              <w:bottom w:val="single" w:sz="4" w:space="0" w:color="auto"/>
              <w:right w:val="single" w:sz="4" w:space="0" w:color="auto"/>
            </w:tcBorders>
            <w:shd w:val="clear" w:color="auto" w:fill="auto"/>
            <w:vAlign w:val="center"/>
            <w:hideMark/>
          </w:tcPr>
          <w:p w14:paraId="7EEC04D5" w14:textId="77777777" w:rsidR="000A6A17" w:rsidRPr="00D84D7C" w:rsidRDefault="000A6A17" w:rsidP="000A6A17">
            <w:pPr>
              <w:rPr>
                <w:color w:val="000000"/>
                <w:sz w:val="15"/>
              </w:rPr>
            </w:pPr>
            <w:r w:rsidRPr="00D84D7C">
              <w:rPr>
                <w:color w:val="000000"/>
                <w:sz w:val="15"/>
              </w:rPr>
              <w:t>Improving the capacity of the Police of the Czech Republic to save lives and protect property during floods</w:t>
            </w:r>
          </w:p>
        </w:tc>
        <w:tc>
          <w:tcPr>
            <w:tcW w:w="351" w:type="pct"/>
            <w:tcBorders>
              <w:top w:val="nil"/>
              <w:left w:val="nil"/>
              <w:bottom w:val="single" w:sz="4" w:space="0" w:color="auto"/>
              <w:right w:val="single" w:sz="4" w:space="0" w:color="auto"/>
            </w:tcBorders>
            <w:shd w:val="clear" w:color="auto" w:fill="auto"/>
            <w:noWrap/>
            <w:vAlign w:val="bottom"/>
            <w:hideMark/>
          </w:tcPr>
          <w:p w14:paraId="3F82604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07B387A4" w14:textId="77777777" w:rsidR="000A6A17" w:rsidRPr="00D84D7C" w:rsidRDefault="000A6A17" w:rsidP="000A6A17">
            <w:pPr>
              <w:jc w:val="center"/>
              <w:rPr>
                <w:color w:val="000000"/>
                <w:sz w:val="15"/>
              </w:rPr>
            </w:pPr>
            <w:r w:rsidRPr="00D84D7C">
              <w:rPr>
                <w:color w:val="000000"/>
                <w:sz w:val="15"/>
              </w:rPr>
              <w:t> </w:t>
            </w:r>
          </w:p>
        </w:tc>
        <w:tc>
          <w:tcPr>
            <w:tcW w:w="300" w:type="pct"/>
            <w:tcBorders>
              <w:top w:val="nil"/>
              <w:left w:val="nil"/>
              <w:bottom w:val="single" w:sz="4" w:space="0" w:color="auto"/>
              <w:right w:val="single" w:sz="4" w:space="0" w:color="auto"/>
            </w:tcBorders>
            <w:shd w:val="clear" w:color="auto" w:fill="auto"/>
            <w:noWrap/>
            <w:vAlign w:val="bottom"/>
            <w:hideMark/>
          </w:tcPr>
          <w:p w14:paraId="0D6752E2"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4FE35356" w14:textId="77777777" w:rsidR="000A6A17" w:rsidRPr="00D84D7C" w:rsidRDefault="000A6A17" w:rsidP="000A6A17">
            <w:pPr>
              <w:rPr>
                <w:color w:val="000000"/>
                <w:sz w:val="15"/>
              </w:rPr>
            </w:pPr>
            <w:r w:rsidRPr="00D84D7C">
              <w:rPr>
                <w:color w:val="000000"/>
                <w:sz w:val="15"/>
              </w:rPr>
              <w:t> </w:t>
            </w:r>
          </w:p>
        </w:tc>
        <w:tc>
          <w:tcPr>
            <w:tcW w:w="351" w:type="pct"/>
            <w:tcBorders>
              <w:top w:val="nil"/>
              <w:left w:val="nil"/>
              <w:bottom w:val="single" w:sz="4" w:space="0" w:color="auto"/>
              <w:right w:val="single" w:sz="4" w:space="0" w:color="auto"/>
            </w:tcBorders>
            <w:shd w:val="clear" w:color="auto" w:fill="auto"/>
            <w:noWrap/>
            <w:vAlign w:val="bottom"/>
            <w:hideMark/>
          </w:tcPr>
          <w:p w14:paraId="5F00DCA9" w14:textId="77777777" w:rsidR="000A6A17" w:rsidRPr="00D84D7C" w:rsidRDefault="000A6A17" w:rsidP="000A6A17">
            <w:pPr>
              <w:jc w:val="right"/>
              <w:rPr>
                <w:color w:val="000000"/>
                <w:sz w:val="15"/>
              </w:rPr>
            </w:pPr>
            <w:r w:rsidRPr="00D84D7C">
              <w:rPr>
                <w:color w:val="000000"/>
                <w:sz w:val="15"/>
              </w:rPr>
              <w:t>47,879,967</w:t>
            </w:r>
          </w:p>
        </w:tc>
        <w:tc>
          <w:tcPr>
            <w:tcW w:w="601" w:type="pct"/>
            <w:tcBorders>
              <w:top w:val="nil"/>
              <w:left w:val="nil"/>
              <w:bottom w:val="single" w:sz="4" w:space="0" w:color="auto"/>
              <w:right w:val="single" w:sz="4" w:space="0" w:color="auto"/>
            </w:tcBorders>
            <w:shd w:val="clear" w:color="auto" w:fill="auto"/>
            <w:noWrap/>
            <w:vAlign w:val="bottom"/>
            <w:hideMark/>
          </w:tcPr>
          <w:p w14:paraId="3F1E381B" w14:textId="77777777" w:rsidR="000A6A17" w:rsidRPr="00D84D7C" w:rsidRDefault="000A6A17" w:rsidP="000A6A17">
            <w:pPr>
              <w:rPr>
                <w:color w:val="000000"/>
                <w:sz w:val="15"/>
              </w:rPr>
            </w:pPr>
            <w:r w:rsidRPr="00D84D7C">
              <w:rPr>
                <w:color w:val="000000"/>
                <w:sz w:val="15"/>
              </w:rPr>
              <w:t> </w:t>
            </w:r>
          </w:p>
        </w:tc>
        <w:tc>
          <w:tcPr>
            <w:tcW w:w="352" w:type="pct"/>
            <w:tcBorders>
              <w:top w:val="nil"/>
              <w:left w:val="nil"/>
              <w:bottom w:val="single" w:sz="4" w:space="0" w:color="auto"/>
              <w:right w:val="single" w:sz="4" w:space="0" w:color="auto"/>
            </w:tcBorders>
            <w:shd w:val="clear" w:color="auto" w:fill="auto"/>
            <w:noWrap/>
            <w:vAlign w:val="center"/>
            <w:hideMark/>
          </w:tcPr>
          <w:p w14:paraId="055B2F31" w14:textId="77777777" w:rsidR="000A6A17" w:rsidRPr="00D84D7C" w:rsidRDefault="000A6A17" w:rsidP="000A6A17">
            <w:pPr>
              <w:jc w:val="center"/>
              <w:rPr>
                <w:color w:val="000000"/>
                <w:sz w:val="15"/>
              </w:rPr>
            </w:pPr>
            <w:r w:rsidRPr="00D84D7C">
              <w:rPr>
                <w:color w:val="000000"/>
                <w:sz w:val="15"/>
              </w:rPr>
              <w:t> </w:t>
            </w:r>
          </w:p>
        </w:tc>
        <w:tc>
          <w:tcPr>
            <w:tcW w:w="402" w:type="pct"/>
            <w:tcBorders>
              <w:top w:val="nil"/>
              <w:left w:val="nil"/>
              <w:bottom w:val="single" w:sz="4" w:space="0" w:color="auto"/>
              <w:right w:val="single" w:sz="4" w:space="0" w:color="auto"/>
            </w:tcBorders>
            <w:shd w:val="clear" w:color="auto" w:fill="auto"/>
            <w:noWrap/>
            <w:vAlign w:val="center"/>
            <w:hideMark/>
          </w:tcPr>
          <w:p w14:paraId="162E13F0" w14:textId="77777777" w:rsidR="000A6A17" w:rsidRPr="00D84D7C" w:rsidRDefault="000A6A17" w:rsidP="000A6A17">
            <w:pPr>
              <w:jc w:val="center"/>
              <w:rPr>
                <w:color w:val="000000"/>
                <w:sz w:val="15"/>
              </w:rPr>
            </w:pPr>
            <w:r w:rsidRPr="00D84D7C">
              <w:rPr>
                <w:color w:val="000000"/>
                <w:sz w:val="15"/>
              </w:rPr>
              <w:t> </w:t>
            </w:r>
          </w:p>
        </w:tc>
        <w:tc>
          <w:tcPr>
            <w:tcW w:w="248" w:type="pct"/>
            <w:tcBorders>
              <w:top w:val="nil"/>
              <w:left w:val="nil"/>
              <w:bottom w:val="single" w:sz="4" w:space="0" w:color="auto"/>
              <w:right w:val="single" w:sz="4" w:space="0" w:color="auto"/>
            </w:tcBorders>
            <w:shd w:val="clear" w:color="auto" w:fill="auto"/>
            <w:noWrap/>
            <w:vAlign w:val="center"/>
            <w:hideMark/>
          </w:tcPr>
          <w:p w14:paraId="00BFAD51" w14:textId="77777777" w:rsidR="000A6A17" w:rsidRPr="00D84D7C" w:rsidRDefault="000A6A17" w:rsidP="000A6A17">
            <w:pPr>
              <w:jc w:val="center"/>
              <w:rPr>
                <w:color w:val="000000"/>
                <w:sz w:val="15"/>
              </w:rPr>
            </w:pPr>
            <w:r w:rsidRPr="00D84D7C">
              <w:rPr>
                <w:color w:val="000000"/>
                <w:sz w:val="15"/>
              </w:rPr>
              <w:t> </w:t>
            </w:r>
          </w:p>
        </w:tc>
        <w:tc>
          <w:tcPr>
            <w:tcW w:w="301" w:type="pct"/>
            <w:tcBorders>
              <w:top w:val="nil"/>
              <w:left w:val="nil"/>
              <w:bottom w:val="single" w:sz="4" w:space="0" w:color="auto"/>
              <w:right w:val="single" w:sz="4" w:space="0" w:color="auto"/>
            </w:tcBorders>
            <w:shd w:val="clear" w:color="auto" w:fill="auto"/>
            <w:noWrap/>
            <w:vAlign w:val="center"/>
            <w:hideMark/>
          </w:tcPr>
          <w:p w14:paraId="5468A8B5" w14:textId="77777777" w:rsidR="000A6A17" w:rsidRPr="00D84D7C" w:rsidRDefault="000A6A17" w:rsidP="000A6A17">
            <w:pPr>
              <w:jc w:val="center"/>
              <w:rPr>
                <w:color w:val="000000"/>
                <w:sz w:val="15"/>
              </w:rPr>
            </w:pPr>
            <w:r w:rsidRPr="00D84D7C">
              <w:rPr>
                <w:color w:val="000000"/>
                <w:sz w:val="15"/>
              </w:rPr>
              <w:t> </w:t>
            </w:r>
          </w:p>
        </w:tc>
        <w:tc>
          <w:tcPr>
            <w:tcW w:w="251" w:type="pct"/>
            <w:tcBorders>
              <w:top w:val="nil"/>
              <w:left w:val="nil"/>
              <w:bottom w:val="single" w:sz="4" w:space="0" w:color="auto"/>
              <w:right w:val="single" w:sz="4" w:space="0" w:color="auto"/>
            </w:tcBorders>
            <w:shd w:val="clear" w:color="auto" w:fill="auto"/>
            <w:noWrap/>
            <w:vAlign w:val="bottom"/>
            <w:hideMark/>
          </w:tcPr>
          <w:p w14:paraId="4E1D0F01" w14:textId="77777777" w:rsidR="000A6A17" w:rsidRPr="00D84D7C" w:rsidRDefault="000A6A17" w:rsidP="000A6A17">
            <w:pPr>
              <w:rPr>
                <w:color w:val="000000"/>
                <w:sz w:val="15"/>
              </w:rPr>
            </w:pPr>
            <w:r w:rsidRPr="00D84D7C">
              <w:rPr>
                <w:color w:val="000000"/>
                <w:sz w:val="15"/>
              </w:rPr>
              <w:t> </w:t>
            </w:r>
          </w:p>
        </w:tc>
        <w:tc>
          <w:tcPr>
            <w:tcW w:w="250" w:type="pct"/>
            <w:tcBorders>
              <w:top w:val="nil"/>
              <w:left w:val="nil"/>
              <w:bottom w:val="single" w:sz="4" w:space="0" w:color="auto"/>
              <w:right w:val="single" w:sz="4" w:space="0" w:color="auto"/>
            </w:tcBorders>
            <w:shd w:val="clear" w:color="auto" w:fill="auto"/>
            <w:noWrap/>
            <w:vAlign w:val="bottom"/>
            <w:hideMark/>
          </w:tcPr>
          <w:p w14:paraId="4BD58A34" w14:textId="77777777" w:rsidR="000A6A17" w:rsidRPr="00D84D7C" w:rsidRDefault="000A6A17" w:rsidP="000A6A17">
            <w:pPr>
              <w:rPr>
                <w:color w:val="000000"/>
                <w:sz w:val="15"/>
              </w:rPr>
            </w:pPr>
            <w:r w:rsidRPr="00D84D7C">
              <w:rPr>
                <w:color w:val="000000"/>
                <w:sz w:val="15"/>
              </w:rPr>
              <w:t> </w:t>
            </w:r>
          </w:p>
        </w:tc>
        <w:tc>
          <w:tcPr>
            <w:tcW w:w="365" w:type="pct"/>
            <w:tcBorders>
              <w:top w:val="nil"/>
              <w:left w:val="nil"/>
              <w:bottom w:val="single" w:sz="4" w:space="0" w:color="auto"/>
              <w:right w:val="single" w:sz="4" w:space="0" w:color="auto"/>
            </w:tcBorders>
            <w:shd w:val="clear" w:color="auto" w:fill="auto"/>
            <w:vAlign w:val="center"/>
            <w:hideMark/>
          </w:tcPr>
          <w:p w14:paraId="5A23DBDC" w14:textId="77777777" w:rsidR="000A6A17" w:rsidRPr="00D84D7C" w:rsidRDefault="000A6A17" w:rsidP="000A6A17">
            <w:pPr>
              <w:rPr>
                <w:color w:val="000000"/>
                <w:sz w:val="15"/>
              </w:rPr>
            </w:pPr>
            <w:r w:rsidRPr="00D84D7C">
              <w:rPr>
                <w:color w:val="000000"/>
                <w:sz w:val="15"/>
              </w:rPr>
              <w:t xml:space="preserve">This project was not implemented </w:t>
            </w:r>
          </w:p>
        </w:tc>
      </w:tr>
    </w:tbl>
    <w:p w14:paraId="6BB949DD" w14:textId="77777777" w:rsidR="0009702B" w:rsidRPr="00D84D7C" w:rsidRDefault="0009702B" w:rsidP="0009702B"/>
    <w:p w14:paraId="3E538E6F" w14:textId="77777777" w:rsidR="0009702B" w:rsidRPr="00D84D7C" w:rsidRDefault="0009702B" w:rsidP="00AE13FD"/>
    <w:sectPr w:rsidR="0009702B" w:rsidRPr="00D84D7C" w:rsidSect="006C1BAC">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B9912" w14:textId="77777777" w:rsidR="00C552BC" w:rsidRDefault="00C552BC">
      <w:r>
        <w:separator/>
      </w:r>
    </w:p>
  </w:endnote>
  <w:endnote w:type="continuationSeparator" w:id="0">
    <w:p w14:paraId="665D878E" w14:textId="77777777" w:rsidR="00C552BC" w:rsidRDefault="00C552BC">
      <w:r>
        <w:continuationSeparator/>
      </w:r>
    </w:p>
  </w:endnote>
  <w:endnote w:type="continuationNotice" w:id="1">
    <w:p w14:paraId="322EC1F6" w14:textId="77777777" w:rsidR="00C552BC" w:rsidRDefault="00C55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4D75" w14:textId="77777777" w:rsidR="00C552BC" w:rsidRDefault="00C552B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8344924" w14:textId="77777777" w:rsidR="00C552BC" w:rsidRDefault="00C552BC">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1B98A" w14:textId="77777777" w:rsidR="00C552BC" w:rsidRPr="00604E60" w:rsidRDefault="00C552BC">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133</w:t>
    </w:r>
    <w:r w:rsidRPr="00604E60">
      <w:rPr>
        <w:rStyle w:val="slostrnky"/>
        <w:rFonts w:ascii="Calibri" w:hAnsi="Calibri"/>
        <w:b/>
        <w:color w:val="0070C0"/>
        <w:sz w:val="18"/>
        <w:szCs w:val="18"/>
      </w:rPr>
      <w:fldChar w:fldCharType="end"/>
    </w:r>
  </w:p>
  <w:p w14:paraId="2EA7A30C" w14:textId="77777777" w:rsidR="00C552BC" w:rsidRPr="00604E60" w:rsidRDefault="00C552BC">
    <w:pPr>
      <w:pStyle w:val="Zpat"/>
      <w:rPr>
        <w:rFonts w:ascii="Calibri" w:hAnsi="Calibri"/>
        <w:b/>
        <w:color w:val="0070C0"/>
        <w:sz w:val="18"/>
        <w:szCs w:val="18"/>
      </w:rPr>
    </w:pPr>
    <w:r>
      <w:rPr>
        <w:rFonts w:ascii="Calibri" w:hAnsi="Calibri"/>
        <w:b/>
        <w:color w:val="0070C0"/>
        <w:sz w:val="18"/>
      </w:rPr>
      <w:t xml:space="preserve">Report on the Implementation of the IOP as of 30 September 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4A4CE" w14:textId="77777777" w:rsidR="00C552BC" w:rsidRPr="00604E60" w:rsidRDefault="00C552BC"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56494" w14:textId="43323392" w:rsidR="00C552BC" w:rsidRPr="00604E60" w:rsidRDefault="00C552BC" w:rsidP="00FA4CFB">
    <w:pPr>
      <w:pStyle w:val="Zpat"/>
      <w:jc w:val="right"/>
      <w:rPr>
        <w:rFonts w:ascii="Calibri" w:hAnsi="Calibri"/>
        <w:b/>
        <w:color w:val="0070C0"/>
        <w:sz w:val="18"/>
        <w:szCs w:val="18"/>
      </w:rPr>
    </w:pPr>
    <w:r>
      <w:rPr>
        <w:rFonts w:ascii="Calibri" w:hAnsi="Calibri"/>
        <w:b/>
        <w:color w:val="0070C0"/>
        <w:sz w:val="18"/>
      </w:rPr>
      <w:t>Report on the Implementation of the IOP as of 30 September 2015</w:t>
    </w:r>
    <w:r>
      <w:tab/>
    </w: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EF3F30">
      <w:rPr>
        <w:rStyle w:val="slostrnky"/>
        <w:rFonts w:ascii="Calibri" w:hAnsi="Calibri"/>
        <w:b/>
        <w:noProof/>
        <w:color w:val="0070C0"/>
        <w:sz w:val="18"/>
        <w:szCs w:val="18"/>
      </w:rPr>
      <w:t>90</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EF3F30">
      <w:rPr>
        <w:rStyle w:val="slostrnky"/>
        <w:rFonts w:ascii="Calibri" w:hAnsi="Calibri"/>
        <w:b/>
        <w:noProof/>
        <w:color w:val="0070C0"/>
        <w:sz w:val="18"/>
        <w:szCs w:val="18"/>
      </w:rPr>
      <w:t>134</w:t>
    </w:r>
    <w:r w:rsidRPr="00604E60">
      <w:rPr>
        <w:rStyle w:val="slostrnky"/>
        <w:rFonts w:ascii="Calibri" w:hAnsi="Calibri"/>
        <w:b/>
        <w:color w:val="0070C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53C4A" w14:textId="7CB3CFAE" w:rsidR="00C552BC" w:rsidRPr="00604E60" w:rsidRDefault="00C552BC" w:rsidP="00FA4CFB">
    <w:pPr>
      <w:pStyle w:val="Zpat"/>
      <w:jc w:val="right"/>
      <w:rPr>
        <w:rStyle w:val="slostrnky"/>
        <w:rFonts w:ascii="Calibri" w:hAnsi="Calibri"/>
        <w:b/>
        <w:color w:val="0070C0"/>
        <w:sz w:val="18"/>
        <w:szCs w:val="18"/>
      </w:rPr>
    </w:pPr>
    <w:r>
      <w:rPr>
        <w:rFonts w:ascii="Calibri" w:hAnsi="Calibri"/>
        <w:b/>
        <w:color w:val="0070C0"/>
        <w:sz w:val="18"/>
      </w:rPr>
      <w:t>Report on the Implementation of the IOP as of 30 September 2015</w:t>
    </w:r>
    <w:r>
      <w:tab/>
    </w:r>
    <w:r>
      <w:rPr>
        <w:rStyle w:val="slostrnky"/>
        <w:rFonts w:ascii="Calibri" w:hAnsi="Calibri"/>
        <w:b/>
        <w:color w:val="0070C0"/>
        <w:sz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36370E">
      <w:rPr>
        <w:rStyle w:val="slostrnky"/>
        <w:rFonts w:ascii="Calibri" w:hAnsi="Calibri"/>
        <w:b/>
        <w:noProof/>
        <w:color w:val="0070C0"/>
        <w:sz w:val="18"/>
        <w:szCs w:val="18"/>
      </w:rPr>
      <w:t>111</w:t>
    </w:r>
    <w:r w:rsidRPr="00604E60">
      <w:rPr>
        <w:rStyle w:val="slostrnky"/>
        <w:rFonts w:ascii="Calibri" w:hAnsi="Calibri"/>
        <w:b/>
        <w:color w:val="0070C0"/>
        <w:sz w:val="18"/>
        <w:szCs w:val="18"/>
      </w:rPr>
      <w:fldChar w:fldCharType="end"/>
    </w:r>
    <w:r>
      <w:rPr>
        <w:rStyle w:val="slostrnky"/>
        <w:rFonts w:ascii="Calibri" w:hAnsi="Calibri"/>
        <w:b/>
        <w:color w:val="0070C0"/>
        <w:sz w:val="18"/>
      </w:rPr>
      <w:t xml:space="preserve"> of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36370E">
      <w:rPr>
        <w:rStyle w:val="slostrnky"/>
        <w:rFonts w:ascii="Calibri" w:hAnsi="Calibri"/>
        <w:b/>
        <w:noProof/>
        <w:color w:val="0070C0"/>
        <w:sz w:val="18"/>
        <w:szCs w:val="18"/>
      </w:rPr>
      <w:t>135</w:t>
    </w:r>
    <w:r w:rsidRPr="00604E60">
      <w:rPr>
        <w:rStyle w:val="slostrnky"/>
        <w:rFonts w:ascii="Calibri" w:hAnsi="Calibri"/>
        <w:b/>
        <w:color w:val="0070C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DC41A" w14:textId="77777777" w:rsidR="00C552BC" w:rsidRDefault="00C552BC">
      <w:r>
        <w:separator/>
      </w:r>
    </w:p>
  </w:footnote>
  <w:footnote w:type="continuationSeparator" w:id="0">
    <w:p w14:paraId="04FAB556" w14:textId="77777777" w:rsidR="00C552BC" w:rsidRDefault="00C552BC">
      <w:r>
        <w:continuationSeparator/>
      </w:r>
    </w:p>
  </w:footnote>
  <w:footnote w:type="continuationNotice" w:id="1">
    <w:p w14:paraId="4AAFA556" w14:textId="77777777" w:rsidR="00C552BC" w:rsidRDefault="00C552BC"/>
  </w:footnote>
  <w:footnote w:id="2">
    <w:p w14:paraId="62CC0C10" w14:textId="504DADD8" w:rsidR="00C552BC" w:rsidRPr="008477ED" w:rsidRDefault="00C552BC" w:rsidP="00EC59A1">
      <w:pPr>
        <w:autoSpaceDE w:val="0"/>
        <w:autoSpaceDN w:val="0"/>
        <w:adjustRightInd w:val="0"/>
        <w:rPr>
          <w:sz w:val="18"/>
          <w:szCs w:val="18"/>
        </w:rPr>
      </w:pPr>
      <w:r>
        <w:rPr>
          <w:rStyle w:val="Znakapoznpodarou"/>
          <w:sz w:val="18"/>
        </w:rPr>
        <w:footnoteRef/>
      </w:r>
      <w:r>
        <w:rPr>
          <w:sz w:val="18"/>
        </w:rPr>
        <w:t xml:space="preserve"> In multi-objective priority axes, the applications submitted and funds covered by a Decision/Contract are provided under support areas related to the Convergence objective (a). In support areas that fall under the Regional Competitiveness and Employment objective (b), the number is zero (except for Priority Axis 4). </w:t>
      </w:r>
    </w:p>
  </w:footnote>
  <w:footnote w:id="3">
    <w:p w14:paraId="48F7AC10" w14:textId="02189388" w:rsidR="00C552BC" w:rsidRPr="00582802" w:rsidRDefault="00C552BC" w:rsidP="00636A3F">
      <w:pPr>
        <w:pStyle w:val="Textpoznpodarou"/>
        <w:jc w:val="both"/>
        <w:rPr>
          <w:sz w:val="18"/>
          <w:szCs w:val="18"/>
        </w:rPr>
      </w:pPr>
      <w:r>
        <w:rPr>
          <w:rStyle w:val="Znakapoznpodarou"/>
          <w:sz w:val="18"/>
        </w:rPr>
        <w:footnoteRef/>
      </w:r>
      <w:r>
        <w:rPr>
          <w:sz w:val="18"/>
        </w:rPr>
        <w:t xml:space="preserve"> For the statistics of excluded projects, it is important to distinguish between excluded and rejected projects. </w:t>
      </w:r>
      <w:r>
        <w:rPr>
          <w:b/>
          <w:sz w:val="18"/>
        </w:rPr>
        <w:t>Excluded projects</w:t>
      </w:r>
      <w:r>
        <w:rPr>
          <w:sz w:val="18"/>
        </w:rPr>
        <w:t xml:space="preserve"> = all projects with a negative status. </w:t>
      </w:r>
      <w:r>
        <w:rPr>
          <w:b/>
          <w:sz w:val="18"/>
        </w:rPr>
        <w:t>Rejected projects</w:t>
      </w:r>
      <w:r>
        <w:rPr>
          <w:sz w:val="18"/>
        </w:rPr>
        <w:t xml:space="preserve"> = all projects with a negative status except the status N5 Project application withdrawn by the applicant, and status N7 Project not completed/withdrawn. Thus, there is a difference if the project is excluded by the administrator or withdrawn by the applicant/beneficiary.</w:t>
      </w:r>
    </w:p>
  </w:footnote>
  <w:footnote w:id="4">
    <w:p w14:paraId="6090AB04" w14:textId="56F1B3C8" w:rsidR="00C552BC" w:rsidRPr="00993E87" w:rsidRDefault="00C552BC" w:rsidP="00F870FB">
      <w:pPr>
        <w:autoSpaceDE w:val="0"/>
        <w:autoSpaceDN w:val="0"/>
        <w:adjustRightInd w:val="0"/>
        <w:rPr>
          <w:sz w:val="18"/>
          <w:szCs w:val="18"/>
        </w:rPr>
      </w:pPr>
      <w:r>
        <w:rPr>
          <w:rStyle w:val="Znakapoznpodarou"/>
          <w:sz w:val="18"/>
        </w:rPr>
        <w:footnoteRef/>
      </w:r>
      <w:r>
        <w:rPr>
          <w:sz w:val="18"/>
        </w:rPr>
        <w:t xml:space="preserve"> Given that priority axes have multiple objectives, the number of submitted applications and Projects covered by a Decision/Contract is given for support areas related to the Convergence objective (a). The number in support areas that fall under the Regional Competitiveness and Employment objective (b) is zero. </w:t>
      </w:r>
    </w:p>
  </w:footnote>
  <w:footnote w:id="5">
    <w:p w14:paraId="28FDA40D" w14:textId="77777777" w:rsidR="00C552BC" w:rsidRPr="00993E87" w:rsidRDefault="00C552BC" w:rsidP="007A7AED">
      <w:pPr>
        <w:autoSpaceDE w:val="0"/>
        <w:autoSpaceDN w:val="0"/>
        <w:adjustRightInd w:val="0"/>
        <w:rPr>
          <w:sz w:val="18"/>
          <w:szCs w:val="18"/>
        </w:rPr>
      </w:pPr>
      <w:r>
        <w:rPr>
          <w:rStyle w:val="Znakapoznpodarou"/>
          <w:sz w:val="18"/>
        </w:rPr>
        <w:footnoteRef/>
      </w:r>
      <w:r>
        <w:rPr>
          <w:sz w:val="18"/>
        </w:rPr>
        <w:t xml:space="preserve"> Given that priority axes have multiple objectives, the number of submitted applications and Projects covered by a Decision/Contract is only given for support areas related to the Convergence objective (a). The number in support areas that fall under the Regional Competitiveness and Employment objective (b) is zero. </w:t>
      </w:r>
    </w:p>
  </w:footnote>
  <w:footnote w:id="6">
    <w:p w14:paraId="258B5A45" w14:textId="77777777" w:rsidR="00C552BC" w:rsidRDefault="00C552BC">
      <w:pPr>
        <w:pStyle w:val="Textpoznpodarou"/>
      </w:pPr>
      <w:r>
        <w:rPr>
          <w:rStyle w:val="Znakapoznpodarou"/>
        </w:rPr>
        <w:footnoteRef/>
      </w:r>
      <w:r>
        <w:t xml:space="preserve"> </w:t>
      </w:r>
      <w:r>
        <w:rPr>
          <w:sz w:val="18"/>
        </w:rPr>
        <w:t>Given that priority axes have multiple objectives, the number of submitted applications and Projects covered by a Decision/Contract is only given for support areas related to the Convergence objective (a). The number in support areas that fall under the Regional Competitiveness and Employment objective (b) is zero.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D0D8" w14:textId="77777777" w:rsidR="00C552BC" w:rsidRDefault="00C552BC">
    <w:pPr>
      <w:pStyle w:val="Zhlav"/>
      <w:jc w:val="center"/>
    </w:pPr>
    <w:r>
      <w:rPr>
        <w:noProof/>
        <w:lang w:val="cs-CZ" w:eastAsia="cs-CZ" w:bidi="ar-SA"/>
      </w:rPr>
      <w:drawing>
        <wp:inline distT="0" distB="0" distL="0" distR="0" wp14:anchorId="1B5EBBA4" wp14:editId="1C514BDC">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7A336" w14:textId="77777777" w:rsidR="00C552BC" w:rsidRDefault="00C552BC">
    <w:pPr>
      <w:pStyle w:val="Zhlav"/>
    </w:pPr>
    <w:r>
      <w:rPr>
        <w:noProof/>
        <w:lang w:val="cs-CZ" w:eastAsia="cs-CZ" w:bidi="ar-SA"/>
      </w:rPr>
      <w:drawing>
        <wp:inline distT="0" distB="0" distL="0" distR="0" wp14:anchorId="75D8031F" wp14:editId="7AFCB20C">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p w14:paraId="432D0E62" w14:textId="77777777" w:rsidR="00C552BC" w:rsidRDefault="00C552BC">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ABFC8" w14:textId="77777777" w:rsidR="00C552BC" w:rsidRDefault="00C552BC">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ED5EB" w14:textId="77777777" w:rsidR="00C552BC" w:rsidRDefault="00C552BC">
    <w:pPr>
      <w:pStyle w:val="Zhlav"/>
      <w:jc w:val="center"/>
    </w:pPr>
    <w:r>
      <w:rPr>
        <w:noProof/>
        <w:lang w:val="cs-CZ" w:eastAsia="cs-CZ" w:bidi="ar-SA"/>
      </w:rPr>
      <w:drawing>
        <wp:inline distT="0" distB="0" distL="0" distR="0" wp14:anchorId="4B4764E1" wp14:editId="0CF5E295">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0962868"/>
    <w:multiLevelType w:val="hybridMultilevel"/>
    <w:tmpl w:val="BA7A4B60"/>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2D848A6"/>
    <w:multiLevelType w:val="hybridMultilevel"/>
    <w:tmpl w:val="90BAD226"/>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07FB62B6"/>
    <w:multiLevelType w:val="hybridMultilevel"/>
    <w:tmpl w:val="491ACC82"/>
    <w:lvl w:ilvl="0" w:tplc="42062E38">
      <w:start w:val="1"/>
      <w:numFmt w:val="upperRoman"/>
      <w:pStyle w:val="Styl1-I"/>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082E74F4"/>
    <w:multiLevelType w:val="hybridMultilevel"/>
    <w:tmpl w:val="807217FA"/>
    <w:lvl w:ilvl="0" w:tplc="1566416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9">
    <w:nsid w:val="0C815A1B"/>
    <w:multiLevelType w:val="multilevel"/>
    <w:tmpl w:val="E9144020"/>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2A31AD2"/>
    <w:multiLevelType w:val="hybridMultilevel"/>
    <w:tmpl w:val="289C3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341488C"/>
    <w:multiLevelType w:val="hybridMultilevel"/>
    <w:tmpl w:val="CF8A85CA"/>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492610D"/>
    <w:multiLevelType w:val="hybridMultilevel"/>
    <w:tmpl w:val="DDDE39B2"/>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7AB2945"/>
    <w:multiLevelType w:val="hybridMultilevel"/>
    <w:tmpl w:val="FA460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1E457705"/>
    <w:multiLevelType w:val="hybridMultilevel"/>
    <w:tmpl w:val="9D24F79E"/>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17">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2012199D"/>
    <w:multiLevelType w:val="hybridMultilevel"/>
    <w:tmpl w:val="81FC45E0"/>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22914CDB"/>
    <w:multiLevelType w:val="hybridMultilevel"/>
    <w:tmpl w:val="1B68CDEE"/>
    <w:lvl w:ilvl="0" w:tplc="12E059F2">
      <w:start w:val="1"/>
      <w:numFmt w:val="decimal"/>
      <w:pStyle w:val="Graf"/>
      <w:suff w:val="nothing"/>
      <w:lvlText w:val="Graf č. %1 - "/>
      <w:lvlJc w:val="left"/>
      <w:pPr>
        <w:ind w:left="255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3850" w:hanging="360"/>
      </w:pPr>
    </w:lvl>
    <w:lvl w:ilvl="2" w:tplc="0405001B" w:tentative="1">
      <w:start w:val="1"/>
      <w:numFmt w:val="lowerRoman"/>
      <w:lvlText w:val="%3."/>
      <w:lvlJc w:val="right"/>
      <w:pPr>
        <w:ind w:left="4570" w:hanging="180"/>
      </w:pPr>
    </w:lvl>
    <w:lvl w:ilvl="3" w:tplc="0405000F" w:tentative="1">
      <w:start w:val="1"/>
      <w:numFmt w:val="decimal"/>
      <w:lvlText w:val="%4."/>
      <w:lvlJc w:val="left"/>
      <w:pPr>
        <w:ind w:left="5290" w:hanging="360"/>
      </w:pPr>
    </w:lvl>
    <w:lvl w:ilvl="4" w:tplc="04050019" w:tentative="1">
      <w:start w:val="1"/>
      <w:numFmt w:val="lowerLetter"/>
      <w:lvlText w:val="%5."/>
      <w:lvlJc w:val="left"/>
      <w:pPr>
        <w:ind w:left="6010" w:hanging="360"/>
      </w:pPr>
    </w:lvl>
    <w:lvl w:ilvl="5" w:tplc="0405001B" w:tentative="1">
      <w:start w:val="1"/>
      <w:numFmt w:val="lowerRoman"/>
      <w:lvlText w:val="%6."/>
      <w:lvlJc w:val="right"/>
      <w:pPr>
        <w:ind w:left="6730" w:hanging="180"/>
      </w:pPr>
    </w:lvl>
    <w:lvl w:ilvl="6" w:tplc="0405000F" w:tentative="1">
      <w:start w:val="1"/>
      <w:numFmt w:val="decimal"/>
      <w:lvlText w:val="%7."/>
      <w:lvlJc w:val="left"/>
      <w:pPr>
        <w:ind w:left="7450" w:hanging="360"/>
      </w:pPr>
    </w:lvl>
    <w:lvl w:ilvl="7" w:tplc="04050019" w:tentative="1">
      <w:start w:val="1"/>
      <w:numFmt w:val="lowerLetter"/>
      <w:lvlText w:val="%8."/>
      <w:lvlJc w:val="left"/>
      <w:pPr>
        <w:ind w:left="8170" w:hanging="360"/>
      </w:pPr>
    </w:lvl>
    <w:lvl w:ilvl="8" w:tplc="0405001B" w:tentative="1">
      <w:start w:val="1"/>
      <w:numFmt w:val="lowerRoman"/>
      <w:lvlText w:val="%9."/>
      <w:lvlJc w:val="right"/>
      <w:pPr>
        <w:ind w:left="8890" w:hanging="180"/>
      </w:pPr>
    </w:lvl>
  </w:abstractNum>
  <w:abstractNum w:abstractNumId="20">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CB01CDF"/>
    <w:multiLevelType w:val="hybridMultilevel"/>
    <w:tmpl w:val="825681CE"/>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0863EEE"/>
    <w:multiLevelType w:val="hybridMultilevel"/>
    <w:tmpl w:val="3356D5D4"/>
    <w:lvl w:ilvl="0" w:tplc="C7A0D3DC">
      <w:start w:val="1"/>
      <w:numFmt w:val="decimal"/>
      <w:pStyle w:val="Tabulkanzev"/>
      <w:suff w:val="space"/>
      <w:lvlText w:val="Tabulka č. %1 -"/>
      <w:lvlJc w:val="left"/>
      <w:pPr>
        <w:ind w:left="5671"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5968" w:hanging="360"/>
      </w:pPr>
    </w:lvl>
    <w:lvl w:ilvl="2" w:tplc="0405001B" w:tentative="1">
      <w:start w:val="1"/>
      <w:numFmt w:val="lowerRoman"/>
      <w:lvlText w:val="%3."/>
      <w:lvlJc w:val="right"/>
      <w:pPr>
        <w:ind w:left="6688" w:hanging="180"/>
      </w:pPr>
    </w:lvl>
    <w:lvl w:ilvl="3" w:tplc="0405000F" w:tentative="1">
      <w:start w:val="1"/>
      <w:numFmt w:val="decimal"/>
      <w:lvlText w:val="%4."/>
      <w:lvlJc w:val="left"/>
      <w:pPr>
        <w:ind w:left="7408" w:hanging="360"/>
      </w:pPr>
    </w:lvl>
    <w:lvl w:ilvl="4" w:tplc="04050019" w:tentative="1">
      <w:start w:val="1"/>
      <w:numFmt w:val="lowerLetter"/>
      <w:lvlText w:val="%5."/>
      <w:lvlJc w:val="left"/>
      <w:pPr>
        <w:ind w:left="8128" w:hanging="360"/>
      </w:pPr>
    </w:lvl>
    <w:lvl w:ilvl="5" w:tplc="0405001B" w:tentative="1">
      <w:start w:val="1"/>
      <w:numFmt w:val="lowerRoman"/>
      <w:lvlText w:val="%6."/>
      <w:lvlJc w:val="right"/>
      <w:pPr>
        <w:ind w:left="8848" w:hanging="180"/>
      </w:pPr>
    </w:lvl>
    <w:lvl w:ilvl="6" w:tplc="0405000F" w:tentative="1">
      <w:start w:val="1"/>
      <w:numFmt w:val="decimal"/>
      <w:lvlText w:val="%7."/>
      <w:lvlJc w:val="left"/>
      <w:pPr>
        <w:ind w:left="9568" w:hanging="360"/>
      </w:pPr>
    </w:lvl>
    <w:lvl w:ilvl="7" w:tplc="04050019" w:tentative="1">
      <w:start w:val="1"/>
      <w:numFmt w:val="lowerLetter"/>
      <w:lvlText w:val="%8."/>
      <w:lvlJc w:val="left"/>
      <w:pPr>
        <w:ind w:left="10288" w:hanging="360"/>
      </w:pPr>
    </w:lvl>
    <w:lvl w:ilvl="8" w:tplc="0405001B" w:tentative="1">
      <w:start w:val="1"/>
      <w:numFmt w:val="lowerRoman"/>
      <w:lvlText w:val="%9."/>
      <w:lvlJc w:val="right"/>
      <w:pPr>
        <w:ind w:left="11008" w:hanging="180"/>
      </w:pPr>
    </w:lvl>
  </w:abstractNum>
  <w:abstractNum w:abstractNumId="25">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3B2C5632"/>
    <w:multiLevelType w:val="hybridMultilevel"/>
    <w:tmpl w:val="FD7E86A6"/>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29">
    <w:nsid w:val="3DD548F4"/>
    <w:multiLevelType w:val="hybridMultilevel"/>
    <w:tmpl w:val="1B1AFC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1">
    <w:nsid w:val="3EAE6483"/>
    <w:multiLevelType w:val="hybridMultilevel"/>
    <w:tmpl w:val="7DA495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56AF4395"/>
    <w:multiLevelType w:val="hybridMultilevel"/>
    <w:tmpl w:val="DCCE4646"/>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C823A1E"/>
    <w:multiLevelType w:val="hybridMultilevel"/>
    <w:tmpl w:val="90E292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D665181"/>
    <w:multiLevelType w:val="hybridMultilevel"/>
    <w:tmpl w:val="F6A0DE72"/>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nsid w:val="5EBF1CF0"/>
    <w:multiLevelType w:val="hybridMultilevel"/>
    <w:tmpl w:val="A4AE1650"/>
    <w:lvl w:ilvl="0" w:tplc="04050001">
      <w:start w:val="1"/>
      <w:numFmt w:val="bullet"/>
      <w:lvlText w:val=""/>
      <w:lvlJc w:val="left"/>
      <w:pPr>
        <w:ind w:left="855" w:hanging="360"/>
      </w:pPr>
      <w:rPr>
        <w:rFonts w:ascii="Symbol" w:hAnsi="Symbol" w:hint="default"/>
      </w:rPr>
    </w:lvl>
    <w:lvl w:ilvl="1" w:tplc="04050003" w:tentative="1">
      <w:start w:val="1"/>
      <w:numFmt w:val="bullet"/>
      <w:lvlText w:val="o"/>
      <w:lvlJc w:val="left"/>
      <w:pPr>
        <w:ind w:left="1575" w:hanging="360"/>
      </w:pPr>
      <w:rPr>
        <w:rFonts w:ascii="Courier New" w:hAnsi="Courier New" w:cs="Courier New" w:hint="default"/>
      </w:rPr>
    </w:lvl>
    <w:lvl w:ilvl="2" w:tplc="04050005" w:tentative="1">
      <w:start w:val="1"/>
      <w:numFmt w:val="bullet"/>
      <w:lvlText w:val=""/>
      <w:lvlJc w:val="left"/>
      <w:pPr>
        <w:ind w:left="2295" w:hanging="360"/>
      </w:pPr>
      <w:rPr>
        <w:rFonts w:ascii="Wingdings" w:hAnsi="Wingdings" w:hint="default"/>
      </w:rPr>
    </w:lvl>
    <w:lvl w:ilvl="3" w:tplc="04050001" w:tentative="1">
      <w:start w:val="1"/>
      <w:numFmt w:val="bullet"/>
      <w:lvlText w:val=""/>
      <w:lvlJc w:val="left"/>
      <w:pPr>
        <w:ind w:left="3015" w:hanging="360"/>
      </w:pPr>
      <w:rPr>
        <w:rFonts w:ascii="Symbol" w:hAnsi="Symbol" w:hint="default"/>
      </w:rPr>
    </w:lvl>
    <w:lvl w:ilvl="4" w:tplc="04050003" w:tentative="1">
      <w:start w:val="1"/>
      <w:numFmt w:val="bullet"/>
      <w:lvlText w:val="o"/>
      <w:lvlJc w:val="left"/>
      <w:pPr>
        <w:ind w:left="3735" w:hanging="360"/>
      </w:pPr>
      <w:rPr>
        <w:rFonts w:ascii="Courier New" w:hAnsi="Courier New" w:cs="Courier New" w:hint="default"/>
      </w:rPr>
    </w:lvl>
    <w:lvl w:ilvl="5" w:tplc="04050005" w:tentative="1">
      <w:start w:val="1"/>
      <w:numFmt w:val="bullet"/>
      <w:lvlText w:val=""/>
      <w:lvlJc w:val="left"/>
      <w:pPr>
        <w:ind w:left="4455" w:hanging="360"/>
      </w:pPr>
      <w:rPr>
        <w:rFonts w:ascii="Wingdings" w:hAnsi="Wingdings" w:hint="default"/>
      </w:rPr>
    </w:lvl>
    <w:lvl w:ilvl="6" w:tplc="04050001" w:tentative="1">
      <w:start w:val="1"/>
      <w:numFmt w:val="bullet"/>
      <w:lvlText w:val=""/>
      <w:lvlJc w:val="left"/>
      <w:pPr>
        <w:ind w:left="5175" w:hanging="360"/>
      </w:pPr>
      <w:rPr>
        <w:rFonts w:ascii="Symbol" w:hAnsi="Symbol" w:hint="default"/>
      </w:rPr>
    </w:lvl>
    <w:lvl w:ilvl="7" w:tplc="04050003" w:tentative="1">
      <w:start w:val="1"/>
      <w:numFmt w:val="bullet"/>
      <w:lvlText w:val="o"/>
      <w:lvlJc w:val="left"/>
      <w:pPr>
        <w:ind w:left="5895" w:hanging="360"/>
      </w:pPr>
      <w:rPr>
        <w:rFonts w:ascii="Courier New" w:hAnsi="Courier New" w:cs="Courier New" w:hint="default"/>
      </w:rPr>
    </w:lvl>
    <w:lvl w:ilvl="8" w:tplc="04050005" w:tentative="1">
      <w:start w:val="1"/>
      <w:numFmt w:val="bullet"/>
      <w:lvlText w:val=""/>
      <w:lvlJc w:val="left"/>
      <w:pPr>
        <w:ind w:left="6615" w:hanging="360"/>
      </w:pPr>
      <w:rPr>
        <w:rFonts w:ascii="Wingdings" w:hAnsi="Wingdings" w:hint="default"/>
      </w:rPr>
    </w:lvl>
  </w:abstractNum>
  <w:abstractNum w:abstractNumId="39">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40">
    <w:nsid w:val="65151A52"/>
    <w:multiLevelType w:val="hybridMultilevel"/>
    <w:tmpl w:val="EF202BD2"/>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41">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nsid w:val="6E0E5390"/>
    <w:multiLevelType w:val="hybridMultilevel"/>
    <w:tmpl w:val="29A05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4">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5">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6">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A3472B6"/>
    <w:multiLevelType w:val="hybridMultilevel"/>
    <w:tmpl w:val="FC947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23"/>
  </w:num>
  <w:num w:numId="4">
    <w:abstractNumId w:val="26"/>
  </w:num>
  <w:num w:numId="5">
    <w:abstractNumId w:val="1"/>
  </w:num>
  <w:num w:numId="6">
    <w:abstractNumId w:val="39"/>
  </w:num>
  <w:num w:numId="7">
    <w:abstractNumId w:val="17"/>
  </w:num>
  <w:num w:numId="8">
    <w:abstractNumId w:val="21"/>
  </w:num>
  <w:num w:numId="9">
    <w:abstractNumId w:val="19"/>
  </w:num>
  <w:num w:numId="10">
    <w:abstractNumId w:val="24"/>
  </w:num>
  <w:num w:numId="11">
    <w:abstractNumId w:val="33"/>
  </w:num>
  <w:num w:numId="12">
    <w:abstractNumId w:val="7"/>
  </w:num>
  <w:num w:numId="13">
    <w:abstractNumId w:val="32"/>
  </w:num>
  <w:num w:numId="14">
    <w:abstractNumId w:val="4"/>
  </w:num>
  <w:num w:numId="15">
    <w:abstractNumId w:val="41"/>
  </w:num>
  <w:num w:numId="16">
    <w:abstractNumId w:val="15"/>
  </w:num>
  <w:num w:numId="17">
    <w:abstractNumId w:val="20"/>
  </w:num>
  <w:num w:numId="18">
    <w:abstractNumId w:val="34"/>
  </w:num>
  <w:num w:numId="19">
    <w:abstractNumId w:val="30"/>
  </w:num>
  <w:num w:numId="20">
    <w:abstractNumId w:val="43"/>
  </w:num>
  <w:num w:numId="21">
    <w:abstractNumId w:val="8"/>
  </w:num>
  <w:num w:numId="22">
    <w:abstractNumId w:val="44"/>
  </w:num>
  <w:num w:numId="23">
    <w:abstractNumId w:val="28"/>
  </w:num>
  <w:num w:numId="24">
    <w:abstractNumId w:val="25"/>
  </w:num>
  <w:num w:numId="25">
    <w:abstractNumId w:val="45"/>
  </w:num>
  <w:num w:numId="26">
    <w:abstractNumId w:val="29"/>
  </w:num>
  <w:num w:numId="27">
    <w:abstractNumId w:val="36"/>
  </w:num>
  <w:num w:numId="28">
    <w:abstractNumId w:val="38"/>
  </w:num>
  <w:num w:numId="29">
    <w:abstractNumId w:val="6"/>
  </w:num>
  <w:num w:numId="30">
    <w:abstractNumId w:val="35"/>
  </w:num>
  <w:num w:numId="31">
    <w:abstractNumId w:val="12"/>
  </w:num>
  <w:num w:numId="32">
    <w:abstractNumId w:val="42"/>
  </w:num>
  <w:num w:numId="33">
    <w:abstractNumId w:val="1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7"/>
  </w:num>
  <w:num w:numId="37">
    <w:abstractNumId w:val="3"/>
  </w:num>
  <w:num w:numId="38">
    <w:abstractNumId w:val="18"/>
  </w:num>
  <w:num w:numId="39">
    <w:abstractNumId w:val="40"/>
  </w:num>
  <w:num w:numId="40">
    <w:abstractNumId w:val="16"/>
  </w:num>
  <w:num w:numId="41">
    <w:abstractNumId w:val="31"/>
  </w:num>
  <w:num w:numId="42">
    <w:abstractNumId w:val="11"/>
  </w:num>
  <w:num w:numId="43">
    <w:abstractNumId w:val="2"/>
  </w:num>
  <w:num w:numId="44">
    <w:abstractNumId w:val="27"/>
  </w:num>
  <w:num w:numId="45">
    <w:abstractNumId w:val="47"/>
  </w:num>
  <w:num w:numId="46">
    <w:abstractNumId w:val="10"/>
  </w:num>
  <w:num w:numId="47">
    <w:abstractNumId w:val="24"/>
  </w:num>
  <w:num w:numId="48">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446"/>
    <w:rsid w:val="000016DD"/>
    <w:rsid w:val="00001A22"/>
    <w:rsid w:val="00002676"/>
    <w:rsid w:val="000026DB"/>
    <w:rsid w:val="00002DD4"/>
    <w:rsid w:val="00002DD7"/>
    <w:rsid w:val="00002DE6"/>
    <w:rsid w:val="00002E2E"/>
    <w:rsid w:val="00002FBD"/>
    <w:rsid w:val="000032FD"/>
    <w:rsid w:val="00003843"/>
    <w:rsid w:val="000038C7"/>
    <w:rsid w:val="00003A72"/>
    <w:rsid w:val="00003DDA"/>
    <w:rsid w:val="00003DE5"/>
    <w:rsid w:val="00004034"/>
    <w:rsid w:val="0000428B"/>
    <w:rsid w:val="0000431F"/>
    <w:rsid w:val="00004358"/>
    <w:rsid w:val="0000446D"/>
    <w:rsid w:val="00004935"/>
    <w:rsid w:val="00004A8C"/>
    <w:rsid w:val="00004B5B"/>
    <w:rsid w:val="00004C56"/>
    <w:rsid w:val="00004D65"/>
    <w:rsid w:val="000051E8"/>
    <w:rsid w:val="00005540"/>
    <w:rsid w:val="00005612"/>
    <w:rsid w:val="000059C5"/>
    <w:rsid w:val="00005CF5"/>
    <w:rsid w:val="00005D3D"/>
    <w:rsid w:val="00005EB4"/>
    <w:rsid w:val="000065AB"/>
    <w:rsid w:val="000065CA"/>
    <w:rsid w:val="000066C1"/>
    <w:rsid w:val="00006ECD"/>
    <w:rsid w:val="00006F22"/>
    <w:rsid w:val="00007054"/>
    <w:rsid w:val="00007596"/>
    <w:rsid w:val="000075B4"/>
    <w:rsid w:val="000076E4"/>
    <w:rsid w:val="00007831"/>
    <w:rsid w:val="000079D1"/>
    <w:rsid w:val="00007E7A"/>
    <w:rsid w:val="000107C4"/>
    <w:rsid w:val="00010A92"/>
    <w:rsid w:val="00010AF2"/>
    <w:rsid w:val="00010B0C"/>
    <w:rsid w:val="00010D92"/>
    <w:rsid w:val="00010DF1"/>
    <w:rsid w:val="00010E03"/>
    <w:rsid w:val="00010F5F"/>
    <w:rsid w:val="00010FE1"/>
    <w:rsid w:val="00011900"/>
    <w:rsid w:val="00011B11"/>
    <w:rsid w:val="00011D9C"/>
    <w:rsid w:val="00012243"/>
    <w:rsid w:val="00012366"/>
    <w:rsid w:val="00012451"/>
    <w:rsid w:val="000126A6"/>
    <w:rsid w:val="00012A0C"/>
    <w:rsid w:val="00012BB2"/>
    <w:rsid w:val="00012C6A"/>
    <w:rsid w:val="00012CFF"/>
    <w:rsid w:val="00012F01"/>
    <w:rsid w:val="00012FBA"/>
    <w:rsid w:val="00013652"/>
    <w:rsid w:val="00013704"/>
    <w:rsid w:val="00013774"/>
    <w:rsid w:val="00013D98"/>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620"/>
    <w:rsid w:val="000157CE"/>
    <w:rsid w:val="00015E42"/>
    <w:rsid w:val="00015F96"/>
    <w:rsid w:val="0001609F"/>
    <w:rsid w:val="000160A1"/>
    <w:rsid w:val="00016178"/>
    <w:rsid w:val="00016201"/>
    <w:rsid w:val="000162AC"/>
    <w:rsid w:val="000163C8"/>
    <w:rsid w:val="000164CB"/>
    <w:rsid w:val="000165D2"/>
    <w:rsid w:val="000165E7"/>
    <w:rsid w:val="0001661F"/>
    <w:rsid w:val="00016AFE"/>
    <w:rsid w:val="00016E91"/>
    <w:rsid w:val="000170D6"/>
    <w:rsid w:val="000172DD"/>
    <w:rsid w:val="00017350"/>
    <w:rsid w:val="00017BB6"/>
    <w:rsid w:val="00017D9E"/>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0C7"/>
    <w:rsid w:val="0002249F"/>
    <w:rsid w:val="000225BF"/>
    <w:rsid w:val="00022CF7"/>
    <w:rsid w:val="00023301"/>
    <w:rsid w:val="000233A0"/>
    <w:rsid w:val="00023450"/>
    <w:rsid w:val="00023603"/>
    <w:rsid w:val="0002365B"/>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630"/>
    <w:rsid w:val="00026AAC"/>
    <w:rsid w:val="00026BB1"/>
    <w:rsid w:val="00026DF4"/>
    <w:rsid w:val="00026DFF"/>
    <w:rsid w:val="000270DF"/>
    <w:rsid w:val="00027485"/>
    <w:rsid w:val="000275D4"/>
    <w:rsid w:val="00027701"/>
    <w:rsid w:val="000278A1"/>
    <w:rsid w:val="000278EC"/>
    <w:rsid w:val="00027B21"/>
    <w:rsid w:val="00027B7B"/>
    <w:rsid w:val="00027FA8"/>
    <w:rsid w:val="00030000"/>
    <w:rsid w:val="00030087"/>
    <w:rsid w:val="000302B3"/>
    <w:rsid w:val="000303CB"/>
    <w:rsid w:val="00030777"/>
    <w:rsid w:val="000308FC"/>
    <w:rsid w:val="0003094F"/>
    <w:rsid w:val="00030A3D"/>
    <w:rsid w:val="00030B72"/>
    <w:rsid w:val="00030CFC"/>
    <w:rsid w:val="00030E14"/>
    <w:rsid w:val="00030EFA"/>
    <w:rsid w:val="00031395"/>
    <w:rsid w:val="00031690"/>
    <w:rsid w:val="000316FC"/>
    <w:rsid w:val="000317AC"/>
    <w:rsid w:val="0003219F"/>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643"/>
    <w:rsid w:val="00034841"/>
    <w:rsid w:val="0003496A"/>
    <w:rsid w:val="00034C3C"/>
    <w:rsid w:val="00034C99"/>
    <w:rsid w:val="00034D7C"/>
    <w:rsid w:val="00034FD9"/>
    <w:rsid w:val="00035113"/>
    <w:rsid w:val="00035357"/>
    <w:rsid w:val="000353BA"/>
    <w:rsid w:val="000354F7"/>
    <w:rsid w:val="00035547"/>
    <w:rsid w:val="00035D7B"/>
    <w:rsid w:val="00035DC7"/>
    <w:rsid w:val="0003618F"/>
    <w:rsid w:val="00036235"/>
    <w:rsid w:val="000366F8"/>
    <w:rsid w:val="000369AF"/>
    <w:rsid w:val="00036FF8"/>
    <w:rsid w:val="000378C4"/>
    <w:rsid w:val="00037B00"/>
    <w:rsid w:val="00037B21"/>
    <w:rsid w:val="00037C04"/>
    <w:rsid w:val="00037C28"/>
    <w:rsid w:val="00037E6D"/>
    <w:rsid w:val="00040068"/>
    <w:rsid w:val="000402EB"/>
    <w:rsid w:val="00040655"/>
    <w:rsid w:val="0004069D"/>
    <w:rsid w:val="00040776"/>
    <w:rsid w:val="00040880"/>
    <w:rsid w:val="000409CB"/>
    <w:rsid w:val="000409FE"/>
    <w:rsid w:val="00040C22"/>
    <w:rsid w:val="00040EC0"/>
    <w:rsid w:val="00041101"/>
    <w:rsid w:val="000412C3"/>
    <w:rsid w:val="000416F1"/>
    <w:rsid w:val="000416F2"/>
    <w:rsid w:val="000418D3"/>
    <w:rsid w:val="0004190B"/>
    <w:rsid w:val="00041B44"/>
    <w:rsid w:val="00041D48"/>
    <w:rsid w:val="00041E6E"/>
    <w:rsid w:val="00041F44"/>
    <w:rsid w:val="00042172"/>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8D3"/>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D8E"/>
    <w:rsid w:val="00047FC1"/>
    <w:rsid w:val="0005020E"/>
    <w:rsid w:val="000505C8"/>
    <w:rsid w:val="0005062B"/>
    <w:rsid w:val="00050639"/>
    <w:rsid w:val="00050BBF"/>
    <w:rsid w:val="00050C32"/>
    <w:rsid w:val="00050E4C"/>
    <w:rsid w:val="000512BB"/>
    <w:rsid w:val="000512DD"/>
    <w:rsid w:val="0005154C"/>
    <w:rsid w:val="00051587"/>
    <w:rsid w:val="000515B4"/>
    <w:rsid w:val="00051843"/>
    <w:rsid w:val="000518DD"/>
    <w:rsid w:val="000520C3"/>
    <w:rsid w:val="00052241"/>
    <w:rsid w:val="000529B0"/>
    <w:rsid w:val="00052AE7"/>
    <w:rsid w:val="00052C9C"/>
    <w:rsid w:val="00052D17"/>
    <w:rsid w:val="00052D5E"/>
    <w:rsid w:val="0005354C"/>
    <w:rsid w:val="0005380B"/>
    <w:rsid w:val="00053A24"/>
    <w:rsid w:val="00053BE9"/>
    <w:rsid w:val="00053F9F"/>
    <w:rsid w:val="0005431B"/>
    <w:rsid w:val="000545DC"/>
    <w:rsid w:val="00054631"/>
    <w:rsid w:val="00054AE6"/>
    <w:rsid w:val="00054C41"/>
    <w:rsid w:val="0005519A"/>
    <w:rsid w:val="000551C5"/>
    <w:rsid w:val="000552EF"/>
    <w:rsid w:val="000553F1"/>
    <w:rsid w:val="000554F5"/>
    <w:rsid w:val="00055D3B"/>
    <w:rsid w:val="0005619F"/>
    <w:rsid w:val="000561EF"/>
    <w:rsid w:val="0005630A"/>
    <w:rsid w:val="00056646"/>
    <w:rsid w:val="00056A6D"/>
    <w:rsid w:val="00056B58"/>
    <w:rsid w:val="00056C85"/>
    <w:rsid w:val="000572A7"/>
    <w:rsid w:val="0005749A"/>
    <w:rsid w:val="000574CE"/>
    <w:rsid w:val="0005778B"/>
    <w:rsid w:val="0005794C"/>
    <w:rsid w:val="000579B2"/>
    <w:rsid w:val="00060281"/>
    <w:rsid w:val="00060942"/>
    <w:rsid w:val="00060D25"/>
    <w:rsid w:val="0006155C"/>
    <w:rsid w:val="0006166E"/>
    <w:rsid w:val="00061B04"/>
    <w:rsid w:val="00061C35"/>
    <w:rsid w:val="00062150"/>
    <w:rsid w:val="00062297"/>
    <w:rsid w:val="000622D6"/>
    <w:rsid w:val="00062317"/>
    <w:rsid w:val="0006291F"/>
    <w:rsid w:val="00062BE0"/>
    <w:rsid w:val="00062CCC"/>
    <w:rsid w:val="00063278"/>
    <w:rsid w:val="00063348"/>
    <w:rsid w:val="0006336F"/>
    <w:rsid w:val="0006343A"/>
    <w:rsid w:val="00063567"/>
    <w:rsid w:val="00063591"/>
    <w:rsid w:val="00063A98"/>
    <w:rsid w:val="00063CD5"/>
    <w:rsid w:val="00063D0C"/>
    <w:rsid w:val="00063FFF"/>
    <w:rsid w:val="00064124"/>
    <w:rsid w:val="00064449"/>
    <w:rsid w:val="000646F3"/>
    <w:rsid w:val="00064F9D"/>
    <w:rsid w:val="0006530D"/>
    <w:rsid w:val="00065414"/>
    <w:rsid w:val="0006560E"/>
    <w:rsid w:val="00065C3F"/>
    <w:rsid w:val="0006602D"/>
    <w:rsid w:val="000662C9"/>
    <w:rsid w:val="00066335"/>
    <w:rsid w:val="00066701"/>
    <w:rsid w:val="00066799"/>
    <w:rsid w:val="000668DC"/>
    <w:rsid w:val="000669B6"/>
    <w:rsid w:val="000669DB"/>
    <w:rsid w:val="00066F51"/>
    <w:rsid w:val="0006709A"/>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186D"/>
    <w:rsid w:val="000720B4"/>
    <w:rsid w:val="00072387"/>
    <w:rsid w:val="0007254C"/>
    <w:rsid w:val="000726E6"/>
    <w:rsid w:val="000729DE"/>
    <w:rsid w:val="000729EF"/>
    <w:rsid w:val="00072A95"/>
    <w:rsid w:val="00072BBB"/>
    <w:rsid w:val="00073025"/>
    <w:rsid w:val="000735B3"/>
    <w:rsid w:val="0007377E"/>
    <w:rsid w:val="00073985"/>
    <w:rsid w:val="00073C1A"/>
    <w:rsid w:val="00073FD5"/>
    <w:rsid w:val="0007405C"/>
    <w:rsid w:val="000741FF"/>
    <w:rsid w:val="0007453C"/>
    <w:rsid w:val="0007460B"/>
    <w:rsid w:val="00074701"/>
    <w:rsid w:val="00074708"/>
    <w:rsid w:val="00074BF1"/>
    <w:rsid w:val="00074E0F"/>
    <w:rsid w:val="00075325"/>
    <w:rsid w:val="00075599"/>
    <w:rsid w:val="000756B6"/>
    <w:rsid w:val="0007590A"/>
    <w:rsid w:val="000759C9"/>
    <w:rsid w:val="00075AE1"/>
    <w:rsid w:val="000760B8"/>
    <w:rsid w:val="00076549"/>
    <w:rsid w:val="00076572"/>
    <w:rsid w:val="00076D62"/>
    <w:rsid w:val="00076DEC"/>
    <w:rsid w:val="00076FAD"/>
    <w:rsid w:val="00076FEE"/>
    <w:rsid w:val="000770EC"/>
    <w:rsid w:val="00077124"/>
    <w:rsid w:val="000775BA"/>
    <w:rsid w:val="00077667"/>
    <w:rsid w:val="00077CC3"/>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3E9A"/>
    <w:rsid w:val="00084174"/>
    <w:rsid w:val="000843A3"/>
    <w:rsid w:val="00084830"/>
    <w:rsid w:val="00084D62"/>
    <w:rsid w:val="00085129"/>
    <w:rsid w:val="0008517D"/>
    <w:rsid w:val="00085233"/>
    <w:rsid w:val="00085549"/>
    <w:rsid w:val="0008563E"/>
    <w:rsid w:val="00085E68"/>
    <w:rsid w:val="0008608A"/>
    <w:rsid w:val="0008631E"/>
    <w:rsid w:val="00086577"/>
    <w:rsid w:val="0008672D"/>
    <w:rsid w:val="00086FC2"/>
    <w:rsid w:val="000871A0"/>
    <w:rsid w:val="000873DE"/>
    <w:rsid w:val="00087733"/>
    <w:rsid w:val="00087B9C"/>
    <w:rsid w:val="00087C8D"/>
    <w:rsid w:val="00090070"/>
    <w:rsid w:val="0009040C"/>
    <w:rsid w:val="0009041F"/>
    <w:rsid w:val="00090945"/>
    <w:rsid w:val="00090965"/>
    <w:rsid w:val="00090A36"/>
    <w:rsid w:val="00090CF0"/>
    <w:rsid w:val="00090D31"/>
    <w:rsid w:val="00090DA8"/>
    <w:rsid w:val="000912FC"/>
    <w:rsid w:val="00091919"/>
    <w:rsid w:val="00091AAA"/>
    <w:rsid w:val="00091C7F"/>
    <w:rsid w:val="00091C98"/>
    <w:rsid w:val="00091FCA"/>
    <w:rsid w:val="000921D0"/>
    <w:rsid w:val="000921DB"/>
    <w:rsid w:val="000923E1"/>
    <w:rsid w:val="000926D5"/>
    <w:rsid w:val="00092B4E"/>
    <w:rsid w:val="00092BB0"/>
    <w:rsid w:val="00092C57"/>
    <w:rsid w:val="000934EE"/>
    <w:rsid w:val="00093512"/>
    <w:rsid w:val="0009379C"/>
    <w:rsid w:val="00093D66"/>
    <w:rsid w:val="00093D77"/>
    <w:rsid w:val="00093F99"/>
    <w:rsid w:val="00093FA0"/>
    <w:rsid w:val="00094093"/>
    <w:rsid w:val="000940E0"/>
    <w:rsid w:val="00094113"/>
    <w:rsid w:val="00094280"/>
    <w:rsid w:val="0009446D"/>
    <w:rsid w:val="00094482"/>
    <w:rsid w:val="000947C5"/>
    <w:rsid w:val="00095514"/>
    <w:rsid w:val="000957EA"/>
    <w:rsid w:val="0009595E"/>
    <w:rsid w:val="00095AC2"/>
    <w:rsid w:val="0009603C"/>
    <w:rsid w:val="0009647F"/>
    <w:rsid w:val="00096660"/>
    <w:rsid w:val="000967D3"/>
    <w:rsid w:val="00096F66"/>
    <w:rsid w:val="0009702B"/>
    <w:rsid w:val="0009712A"/>
    <w:rsid w:val="000971BA"/>
    <w:rsid w:val="00097288"/>
    <w:rsid w:val="00097733"/>
    <w:rsid w:val="00097814"/>
    <w:rsid w:val="000979C5"/>
    <w:rsid w:val="00097B13"/>
    <w:rsid w:val="00097BC9"/>
    <w:rsid w:val="00097D60"/>
    <w:rsid w:val="00097E3B"/>
    <w:rsid w:val="000A001B"/>
    <w:rsid w:val="000A0670"/>
    <w:rsid w:val="000A07EF"/>
    <w:rsid w:val="000A09F6"/>
    <w:rsid w:val="000A0BDF"/>
    <w:rsid w:val="000A0FAE"/>
    <w:rsid w:val="000A0FF0"/>
    <w:rsid w:val="000A11F4"/>
    <w:rsid w:val="000A1259"/>
    <w:rsid w:val="000A13F5"/>
    <w:rsid w:val="000A152B"/>
    <w:rsid w:val="000A173B"/>
    <w:rsid w:val="000A1B02"/>
    <w:rsid w:val="000A1B9F"/>
    <w:rsid w:val="000A1BA9"/>
    <w:rsid w:val="000A1D6E"/>
    <w:rsid w:val="000A1D72"/>
    <w:rsid w:val="000A1EEE"/>
    <w:rsid w:val="000A206C"/>
    <w:rsid w:val="000A23E6"/>
    <w:rsid w:val="000A2516"/>
    <w:rsid w:val="000A2551"/>
    <w:rsid w:val="000A260D"/>
    <w:rsid w:val="000A2D33"/>
    <w:rsid w:val="000A2F43"/>
    <w:rsid w:val="000A3101"/>
    <w:rsid w:val="000A32B6"/>
    <w:rsid w:val="000A34DD"/>
    <w:rsid w:val="000A3543"/>
    <w:rsid w:val="000A36D9"/>
    <w:rsid w:val="000A3716"/>
    <w:rsid w:val="000A3885"/>
    <w:rsid w:val="000A3A11"/>
    <w:rsid w:val="000A3C8F"/>
    <w:rsid w:val="000A3CD1"/>
    <w:rsid w:val="000A3ECA"/>
    <w:rsid w:val="000A3F8B"/>
    <w:rsid w:val="000A434A"/>
    <w:rsid w:val="000A4410"/>
    <w:rsid w:val="000A4494"/>
    <w:rsid w:val="000A4626"/>
    <w:rsid w:val="000A49BE"/>
    <w:rsid w:val="000A4AE0"/>
    <w:rsid w:val="000A4CDA"/>
    <w:rsid w:val="000A4D5C"/>
    <w:rsid w:val="000A4D9D"/>
    <w:rsid w:val="000A501F"/>
    <w:rsid w:val="000A5203"/>
    <w:rsid w:val="000A53A4"/>
    <w:rsid w:val="000A5837"/>
    <w:rsid w:val="000A5C44"/>
    <w:rsid w:val="000A5E2A"/>
    <w:rsid w:val="000A5E59"/>
    <w:rsid w:val="000A5E82"/>
    <w:rsid w:val="000A5F1D"/>
    <w:rsid w:val="000A607B"/>
    <w:rsid w:val="000A6415"/>
    <w:rsid w:val="000A64E0"/>
    <w:rsid w:val="000A6689"/>
    <w:rsid w:val="000A6A17"/>
    <w:rsid w:val="000A6E75"/>
    <w:rsid w:val="000A6F4C"/>
    <w:rsid w:val="000A6F6D"/>
    <w:rsid w:val="000A7134"/>
    <w:rsid w:val="000A71EE"/>
    <w:rsid w:val="000A72DD"/>
    <w:rsid w:val="000A7531"/>
    <w:rsid w:val="000A7638"/>
    <w:rsid w:val="000A77FC"/>
    <w:rsid w:val="000A7D28"/>
    <w:rsid w:val="000A7FD4"/>
    <w:rsid w:val="000B00BC"/>
    <w:rsid w:val="000B0543"/>
    <w:rsid w:val="000B063C"/>
    <w:rsid w:val="000B0954"/>
    <w:rsid w:val="000B0AA3"/>
    <w:rsid w:val="000B13A1"/>
    <w:rsid w:val="000B1404"/>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561"/>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DA1"/>
    <w:rsid w:val="000B6F86"/>
    <w:rsid w:val="000B7271"/>
    <w:rsid w:val="000B727D"/>
    <w:rsid w:val="000B747D"/>
    <w:rsid w:val="000B750B"/>
    <w:rsid w:val="000B77D1"/>
    <w:rsid w:val="000B7B68"/>
    <w:rsid w:val="000B7F99"/>
    <w:rsid w:val="000C0428"/>
    <w:rsid w:val="000C0D1D"/>
    <w:rsid w:val="000C173D"/>
    <w:rsid w:val="000C1CCA"/>
    <w:rsid w:val="000C1D94"/>
    <w:rsid w:val="000C1F7C"/>
    <w:rsid w:val="000C1FFF"/>
    <w:rsid w:val="000C2103"/>
    <w:rsid w:val="000C21E4"/>
    <w:rsid w:val="000C2298"/>
    <w:rsid w:val="000C2323"/>
    <w:rsid w:val="000C2352"/>
    <w:rsid w:val="000C2499"/>
    <w:rsid w:val="000C24FC"/>
    <w:rsid w:val="000C2E5C"/>
    <w:rsid w:val="000C3070"/>
    <w:rsid w:val="000C313D"/>
    <w:rsid w:val="000C3550"/>
    <w:rsid w:val="000C368B"/>
    <w:rsid w:val="000C368F"/>
    <w:rsid w:val="000C3B3C"/>
    <w:rsid w:val="000C3B4B"/>
    <w:rsid w:val="000C3D4C"/>
    <w:rsid w:val="000C3EE1"/>
    <w:rsid w:val="000C42BC"/>
    <w:rsid w:val="000C4803"/>
    <w:rsid w:val="000C4CEA"/>
    <w:rsid w:val="000C509D"/>
    <w:rsid w:val="000C554D"/>
    <w:rsid w:val="000C56FE"/>
    <w:rsid w:val="000C5959"/>
    <w:rsid w:val="000C5A30"/>
    <w:rsid w:val="000C5DEA"/>
    <w:rsid w:val="000C61F3"/>
    <w:rsid w:val="000C63FC"/>
    <w:rsid w:val="000C659A"/>
    <w:rsid w:val="000C6761"/>
    <w:rsid w:val="000C67C3"/>
    <w:rsid w:val="000C6976"/>
    <w:rsid w:val="000C69DB"/>
    <w:rsid w:val="000C6B4F"/>
    <w:rsid w:val="000C6CF9"/>
    <w:rsid w:val="000C6FF3"/>
    <w:rsid w:val="000C785D"/>
    <w:rsid w:val="000C7880"/>
    <w:rsid w:val="000C791D"/>
    <w:rsid w:val="000C7A5C"/>
    <w:rsid w:val="000C7AC2"/>
    <w:rsid w:val="000C7B70"/>
    <w:rsid w:val="000D00A5"/>
    <w:rsid w:val="000D0B53"/>
    <w:rsid w:val="000D0ED9"/>
    <w:rsid w:val="000D1338"/>
    <w:rsid w:val="000D151A"/>
    <w:rsid w:val="000D1617"/>
    <w:rsid w:val="000D1AB7"/>
    <w:rsid w:val="000D1B22"/>
    <w:rsid w:val="000D2164"/>
    <w:rsid w:val="000D2242"/>
    <w:rsid w:val="000D2477"/>
    <w:rsid w:val="000D253F"/>
    <w:rsid w:val="000D286E"/>
    <w:rsid w:val="000D2874"/>
    <w:rsid w:val="000D2903"/>
    <w:rsid w:val="000D2C50"/>
    <w:rsid w:val="000D327C"/>
    <w:rsid w:val="000D3384"/>
    <w:rsid w:val="000D3542"/>
    <w:rsid w:val="000D35AB"/>
    <w:rsid w:val="000D3924"/>
    <w:rsid w:val="000D3B48"/>
    <w:rsid w:val="000D3F81"/>
    <w:rsid w:val="000D415B"/>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CF5"/>
    <w:rsid w:val="000D6FF9"/>
    <w:rsid w:val="000D7053"/>
    <w:rsid w:val="000D717B"/>
    <w:rsid w:val="000D7469"/>
    <w:rsid w:val="000D76DA"/>
    <w:rsid w:val="000D7711"/>
    <w:rsid w:val="000D7728"/>
    <w:rsid w:val="000D7B95"/>
    <w:rsid w:val="000D7F99"/>
    <w:rsid w:val="000E01DF"/>
    <w:rsid w:val="000E02DE"/>
    <w:rsid w:val="000E0A6E"/>
    <w:rsid w:val="000E0C48"/>
    <w:rsid w:val="000E0CFA"/>
    <w:rsid w:val="000E0D13"/>
    <w:rsid w:val="000E0FE2"/>
    <w:rsid w:val="000E145A"/>
    <w:rsid w:val="000E14DD"/>
    <w:rsid w:val="000E1E35"/>
    <w:rsid w:val="000E1F2A"/>
    <w:rsid w:val="000E237A"/>
    <w:rsid w:val="000E265E"/>
    <w:rsid w:val="000E287B"/>
    <w:rsid w:val="000E2974"/>
    <w:rsid w:val="000E297B"/>
    <w:rsid w:val="000E2A36"/>
    <w:rsid w:val="000E2DD6"/>
    <w:rsid w:val="000E2EA0"/>
    <w:rsid w:val="000E34DA"/>
    <w:rsid w:val="000E35BD"/>
    <w:rsid w:val="000E3A9E"/>
    <w:rsid w:val="000E3B83"/>
    <w:rsid w:val="000E4465"/>
    <w:rsid w:val="000E45DB"/>
    <w:rsid w:val="000E4652"/>
    <w:rsid w:val="000E4706"/>
    <w:rsid w:val="000E47BE"/>
    <w:rsid w:val="000E4BE7"/>
    <w:rsid w:val="000E4E9D"/>
    <w:rsid w:val="000E5086"/>
    <w:rsid w:val="000E5B2F"/>
    <w:rsid w:val="000E5F4B"/>
    <w:rsid w:val="000E61E6"/>
    <w:rsid w:val="000E63CE"/>
    <w:rsid w:val="000E6513"/>
    <w:rsid w:val="000E6554"/>
    <w:rsid w:val="000E65FD"/>
    <w:rsid w:val="000E6B3C"/>
    <w:rsid w:val="000E6CD8"/>
    <w:rsid w:val="000E6FAC"/>
    <w:rsid w:val="000E74CB"/>
    <w:rsid w:val="000E750B"/>
    <w:rsid w:val="000E7DC1"/>
    <w:rsid w:val="000E7F0A"/>
    <w:rsid w:val="000F0080"/>
    <w:rsid w:val="000F0455"/>
    <w:rsid w:val="000F073D"/>
    <w:rsid w:val="000F0AAA"/>
    <w:rsid w:val="000F0B85"/>
    <w:rsid w:val="000F0BF0"/>
    <w:rsid w:val="000F0D6F"/>
    <w:rsid w:val="000F1334"/>
    <w:rsid w:val="000F19C1"/>
    <w:rsid w:val="000F2071"/>
    <w:rsid w:val="000F22E4"/>
    <w:rsid w:val="000F27EB"/>
    <w:rsid w:val="000F2845"/>
    <w:rsid w:val="000F2D5C"/>
    <w:rsid w:val="000F2F1C"/>
    <w:rsid w:val="000F3376"/>
    <w:rsid w:val="000F35F1"/>
    <w:rsid w:val="000F385B"/>
    <w:rsid w:val="000F4ADB"/>
    <w:rsid w:val="000F4F71"/>
    <w:rsid w:val="000F5010"/>
    <w:rsid w:val="000F50C1"/>
    <w:rsid w:val="000F50F5"/>
    <w:rsid w:val="000F525C"/>
    <w:rsid w:val="000F5381"/>
    <w:rsid w:val="000F53E8"/>
    <w:rsid w:val="000F54F1"/>
    <w:rsid w:val="000F55F5"/>
    <w:rsid w:val="000F5781"/>
    <w:rsid w:val="000F5BEF"/>
    <w:rsid w:val="000F5BF6"/>
    <w:rsid w:val="000F5EC3"/>
    <w:rsid w:val="000F611D"/>
    <w:rsid w:val="000F65E5"/>
    <w:rsid w:val="000F664E"/>
    <w:rsid w:val="000F66D8"/>
    <w:rsid w:val="000F6926"/>
    <w:rsid w:val="000F6BDE"/>
    <w:rsid w:val="000F6CD9"/>
    <w:rsid w:val="000F6E6F"/>
    <w:rsid w:val="000F6FFB"/>
    <w:rsid w:val="000F703B"/>
    <w:rsid w:val="000F744A"/>
    <w:rsid w:val="000F76C3"/>
    <w:rsid w:val="000F7A39"/>
    <w:rsid w:val="000F7B8C"/>
    <w:rsid w:val="000F7D23"/>
    <w:rsid w:val="000F7E0E"/>
    <w:rsid w:val="000F7EB5"/>
    <w:rsid w:val="000F7F88"/>
    <w:rsid w:val="00100093"/>
    <w:rsid w:val="00100166"/>
    <w:rsid w:val="0010023D"/>
    <w:rsid w:val="001003FD"/>
    <w:rsid w:val="00100561"/>
    <w:rsid w:val="00100574"/>
    <w:rsid w:val="001007F1"/>
    <w:rsid w:val="001008D7"/>
    <w:rsid w:val="00100993"/>
    <w:rsid w:val="00100A7F"/>
    <w:rsid w:val="00100E13"/>
    <w:rsid w:val="001010CF"/>
    <w:rsid w:val="00101160"/>
    <w:rsid w:val="0010139C"/>
    <w:rsid w:val="0010149B"/>
    <w:rsid w:val="001014BF"/>
    <w:rsid w:val="00101575"/>
    <w:rsid w:val="001017FC"/>
    <w:rsid w:val="00101C5B"/>
    <w:rsid w:val="00101CF5"/>
    <w:rsid w:val="00101D62"/>
    <w:rsid w:val="00101E17"/>
    <w:rsid w:val="00101FE0"/>
    <w:rsid w:val="0010202A"/>
    <w:rsid w:val="0010213F"/>
    <w:rsid w:val="00102477"/>
    <w:rsid w:val="0010283F"/>
    <w:rsid w:val="00102906"/>
    <w:rsid w:val="00102A82"/>
    <w:rsid w:val="00102BC1"/>
    <w:rsid w:val="00102CE4"/>
    <w:rsid w:val="00102D69"/>
    <w:rsid w:val="00102DAC"/>
    <w:rsid w:val="00103379"/>
    <w:rsid w:val="001033FC"/>
    <w:rsid w:val="00103C89"/>
    <w:rsid w:val="00103CB8"/>
    <w:rsid w:val="00103DEF"/>
    <w:rsid w:val="001044BA"/>
    <w:rsid w:val="00104868"/>
    <w:rsid w:val="00104984"/>
    <w:rsid w:val="00104E02"/>
    <w:rsid w:val="00105167"/>
    <w:rsid w:val="00105340"/>
    <w:rsid w:val="0010548F"/>
    <w:rsid w:val="00105554"/>
    <w:rsid w:val="001055CE"/>
    <w:rsid w:val="00105E4A"/>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8E8"/>
    <w:rsid w:val="00111B54"/>
    <w:rsid w:val="00112574"/>
    <w:rsid w:val="00112695"/>
    <w:rsid w:val="0011272B"/>
    <w:rsid w:val="00112762"/>
    <w:rsid w:val="00112946"/>
    <w:rsid w:val="00112A97"/>
    <w:rsid w:val="00112B5A"/>
    <w:rsid w:val="00112BA7"/>
    <w:rsid w:val="00112DED"/>
    <w:rsid w:val="00113266"/>
    <w:rsid w:val="00113782"/>
    <w:rsid w:val="001137A7"/>
    <w:rsid w:val="0011390B"/>
    <w:rsid w:val="00113930"/>
    <w:rsid w:val="00113BD1"/>
    <w:rsid w:val="001141AD"/>
    <w:rsid w:val="001143C4"/>
    <w:rsid w:val="001143D2"/>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401"/>
    <w:rsid w:val="0012068E"/>
    <w:rsid w:val="001207C9"/>
    <w:rsid w:val="00120CEE"/>
    <w:rsid w:val="00120D1D"/>
    <w:rsid w:val="00120E16"/>
    <w:rsid w:val="001211FF"/>
    <w:rsid w:val="001213DB"/>
    <w:rsid w:val="00121484"/>
    <w:rsid w:val="001216E7"/>
    <w:rsid w:val="001219A3"/>
    <w:rsid w:val="00121BDB"/>
    <w:rsid w:val="0012226F"/>
    <w:rsid w:val="001228A4"/>
    <w:rsid w:val="00122A14"/>
    <w:rsid w:val="00122A78"/>
    <w:rsid w:val="00122D96"/>
    <w:rsid w:val="00122DDB"/>
    <w:rsid w:val="00122E38"/>
    <w:rsid w:val="00122E9A"/>
    <w:rsid w:val="001232BA"/>
    <w:rsid w:val="0012331C"/>
    <w:rsid w:val="0012333A"/>
    <w:rsid w:val="00123BA5"/>
    <w:rsid w:val="001240AF"/>
    <w:rsid w:val="0012417C"/>
    <w:rsid w:val="00124277"/>
    <w:rsid w:val="001242B0"/>
    <w:rsid w:val="001249F5"/>
    <w:rsid w:val="00124BB2"/>
    <w:rsid w:val="00124C10"/>
    <w:rsid w:val="00125070"/>
    <w:rsid w:val="0012565C"/>
    <w:rsid w:val="0012585A"/>
    <w:rsid w:val="00125947"/>
    <w:rsid w:val="00125B0D"/>
    <w:rsid w:val="00125CDC"/>
    <w:rsid w:val="00126438"/>
    <w:rsid w:val="00126481"/>
    <w:rsid w:val="001268F7"/>
    <w:rsid w:val="00126BDE"/>
    <w:rsid w:val="00126BF0"/>
    <w:rsid w:val="00126D39"/>
    <w:rsid w:val="00127355"/>
    <w:rsid w:val="001273E0"/>
    <w:rsid w:val="00127447"/>
    <w:rsid w:val="00127522"/>
    <w:rsid w:val="00127911"/>
    <w:rsid w:val="00127AA6"/>
    <w:rsid w:val="00127BF0"/>
    <w:rsid w:val="00127D5C"/>
    <w:rsid w:val="00130089"/>
    <w:rsid w:val="001303E0"/>
    <w:rsid w:val="001307A2"/>
    <w:rsid w:val="00130B57"/>
    <w:rsid w:val="00131345"/>
    <w:rsid w:val="00131711"/>
    <w:rsid w:val="0013191E"/>
    <w:rsid w:val="00131C39"/>
    <w:rsid w:val="00131F04"/>
    <w:rsid w:val="001323E3"/>
    <w:rsid w:val="001325C3"/>
    <w:rsid w:val="00132662"/>
    <w:rsid w:val="0013296C"/>
    <w:rsid w:val="00132EB6"/>
    <w:rsid w:val="00132F59"/>
    <w:rsid w:val="00132FF7"/>
    <w:rsid w:val="00133179"/>
    <w:rsid w:val="001332F4"/>
    <w:rsid w:val="0013338D"/>
    <w:rsid w:val="00133C29"/>
    <w:rsid w:val="001341F2"/>
    <w:rsid w:val="001343CF"/>
    <w:rsid w:val="001344D4"/>
    <w:rsid w:val="00134515"/>
    <w:rsid w:val="00134604"/>
    <w:rsid w:val="001347DE"/>
    <w:rsid w:val="0013485C"/>
    <w:rsid w:val="00134947"/>
    <w:rsid w:val="00134B91"/>
    <w:rsid w:val="00134BAA"/>
    <w:rsid w:val="00134E65"/>
    <w:rsid w:val="00134F2D"/>
    <w:rsid w:val="00134F74"/>
    <w:rsid w:val="001350B6"/>
    <w:rsid w:val="001351B6"/>
    <w:rsid w:val="001356BB"/>
    <w:rsid w:val="00135B03"/>
    <w:rsid w:val="00136037"/>
    <w:rsid w:val="001361D1"/>
    <w:rsid w:val="00136784"/>
    <w:rsid w:val="0013693D"/>
    <w:rsid w:val="00136B6B"/>
    <w:rsid w:val="00137103"/>
    <w:rsid w:val="00137221"/>
    <w:rsid w:val="001373DD"/>
    <w:rsid w:val="0013795B"/>
    <w:rsid w:val="00137A01"/>
    <w:rsid w:val="00137C76"/>
    <w:rsid w:val="00137FE1"/>
    <w:rsid w:val="0014033E"/>
    <w:rsid w:val="0014036F"/>
    <w:rsid w:val="001403A3"/>
    <w:rsid w:val="00140A4D"/>
    <w:rsid w:val="001412C5"/>
    <w:rsid w:val="001418D3"/>
    <w:rsid w:val="001418E8"/>
    <w:rsid w:val="00142410"/>
    <w:rsid w:val="00142638"/>
    <w:rsid w:val="001428C1"/>
    <w:rsid w:val="00142C81"/>
    <w:rsid w:val="001431E1"/>
    <w:rsid w:val="001434BC"/>
    <w:rsid w:val="00143BD8"/>
    <w:rsid w:val="00143C77"/>
    <w:rsid w:val="00143C95"/>
    <w:rsid w:val="00143CE2"/>
    <w:rsid w:val="00144021"/>
    <w:rsid w:val="00144034"/>
    <w:rsid w:val="0014406B"/>
    <w:rsid w:val="00144492"/>
    <w:rsid w:val="001445FE"/>
    <w:rsid w:val="00144836"/>
    <w:rsid w:val="001448C9"/>
    <w:rsid w:val="00144AB1"/>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655"/>
    <w:rsid w:val="0014776F"/>
    <w:rsid w:val="00147BD3"/>
    <w:rsid w:val="00147E31"/>
    <w:rsid w:val="00147E65"/>
    <w:rsid w:val="00147E6F"/>
    <w:rsid w:val="00147EA6"/>
    <w:rsid w:val="0015024C"/>
    <w:rsid w:val="00150402"/>
    <w:rsid w:val="0015041D"/>
    <w:rsid w:val="0015047F"/>
    <w:rsid w:val="001504DF"/>
    <w:rsid w:val="00150677"/>
    <w:rsid w:val="00150B82"/>
    <w:rsid w:val="00151436"/>
    <w:rsid w:val="001515C0"/>
    <w:rsid w:val="00151697"/>
    <w:rsid w:val="00151A74"/>
    <w:rsid w:val="00151A9D"/>
    <w:rsid w:val="00151AE3"/>
    <w:rsid w:val="00151AF8"/>
    <w:rsid w:val="00151CF7"/>
    <w:rsid w:val="00152029"/>
    <w:rsid w:val="001520FE"/>
    <w:rsid w:val="00152129"/>
    <w:rsid w:val="00152D65"/>
    <w:rsid w:val="001531B8"/>
    <w:rsid w:val="00153234"/>
    <w:rsid w:val="00153351"/>
    <w:rsid w:val="00153AE7"/>
    <w:rsid w:val="00153B0D"/>
    <w:rsid w:val="00153D9A"/>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83A"/>
    <w:rsid w:val="001579DF"/>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0F4"/>
    <w:rsid w:val="00163122"/>
    <w:rsid w:val="00163252"/>
    <w:rsid w:val="0016325B"/>
    <w:rsid w:val="0016365D"/>
    <w:rsid w:val="0016380F"/>
    <w:rsid w:val="001638F0"/>
    <w:rsid w:val="001639F0"/>
    <w:rsid w:val="00163CD2"/>
    <w:rsid w:val="00163DE8"/>
    <w:rsid w:val="00163EB6"/>
    <w:rsid w:val="00163F7E"/>
    <w:rsid w:val="001642E7"/>
    <w:rsid w:val="001642EB"/>
    <w:rsid w:val="001644BB"/>
    <w:rsid w:val="001645E7"/>
    <w:rsid w:val="001656E5"/>
    <w:rsid w:val="00165C41"/>
    <w:rsid w:val="00165EE4"/>
    <w:rsid w:val="00165FCE"/>
    <w:rsid w:val="001661BC"/>
    <w:rsid w:val="00166326"/>
    <w:rsid w:val="00166415"/>
    <w:rsid w:val="00166670"/>
    <w:rsid w:val="00166729"/>
    <w:rsid w:val="00166937"/>
    <w:rsid w:val="0016694A"/>
    <w:rsid w:val="00166A29"/>
    <w:rsid w:val="00167056"/>
    <w:rsid w:val="001671A0"/>
    <w:rsid w:val="0016763F"/>
    <w:rsid w:val="0016769C"/>
    <w:rsid w:val="001676CB"/>
    <w:rsid w:val="001678A5"/>
    <w:rsid w:val="00167E54"/>
    <w:rsid w:val="00167FB8"/>
    <w:rsid w:val="00170169"/>
    <w:rsid w:val="001701D7"/>
    <w:rsid w:val="00170321"/>
    <w:rsid w:val="0017054B"/>
    <w:rsid w:val="00170715"/>
    <w:rsid w:val="00170902"/>
    <w:rsid w:val="00170BF6"/>
    <w:rsid w:val="00170E27"/>
    <w:rsid w:val="00170EC9"/>
    <w:rsid w:val="0017159F"/>
    <w:rsid w:val="00171AA2"/>
    <w:rsid w:val="00171ABA"/>
    <w:rsid w:val="00171B89"/>
    <w:rsid w:val="00171BC2"/>
    <w:rsid w:val="00171BEC"/>
    <w:rsid w:val="00172661"/>
    <w:rsid w:val="00172682"/>
    <w:rsid w:val="00172B31"/>
    <w:rsid w:val="00172D82"/>
    <w:rsid w:val="00172EC3"/>
    <w:rsid w:val="00172F52"/>
    <w:rsid w:val="00172FFB"/>
    <w:rsid w:val="00173228"/>
    <w:rsid w:val="0017381D"/>
    <w:rsid w:val="00173968"/>
    <w:rsid w:val="00173AC0"/>
    <w:rsid w:val="00173EF5"/>
    <w:rsid w:val="00173F64"/>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0C1"/>
    <w:rsid w:val="00176574"/>
    <w:rsid w:val="00176713"/>
    <w:rsid w:val="001767F3"/>
    <w:rsid w:val="00176C27"/>
    <w:rsid w:val="00176C59"/>
    <w:rsid w:val="00176EDD"/>
    <w:rsid w:val="00176F76"/>
    <w:rsid w:val="001771B6"/>
    <w:rsid w:val="0017731E"/>
    <w:rsid w:val="001777A0"/>
    <w:rsid w:val="00177836"/>
    <w:rsid w:val="001778CC"/>
    <w:rsid w:val="00177D51"/>
    <w:rsid w:val="00180158"/>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B95"/>
    <w:rsid w:val="00183F4D"/>
    <w:rsid w:val="00183FA4"/>
    <w:rsid w:val="00183FB0"/>
    <w:rsid w:val="00184128"/>
    <w:rsid w:val="00184270"/>
    <w:rsid w:val="0018427B"/>
    <w:rsid w:val="00184741"/>
    <w:rsid w:val="001847BD"/>
    <w:rsid w:val="001847D6"/>
    <w:rsid w:val="00184FAD"/>
    <w:rsid w:val="0018502D"/>
    <w:rsid w:val="00185712"/>
    <w:rsid w:val="001857FF"/>
    <w:rsid w:val="001858B1"/>
    <w:rsid w:val="00185A6E"/>
    <w:rsid w:val="00185AA1"/>
    <w:rsid w:val="00185C0E"/>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8E8"/>
    <w:rsid w:val="001919CE"/>
    <w:rsid w:val="00191B2A"/>
    <w:rsid w:val="00191BA0"/>
    <w:rsid w:val="00191C3A"/>
    <w:rsid w:val="00191E3E"/>
    <w:rsid w:val="001920BF"/>
    <w:rsid w:val="00192327"/>
    <w:rsid w:val="001923D8"/>
    <w:rsid w:val="00192484"/>
    <w:rsid w:val="00192717"/>
    <w:rsid w:val="001928FD"/>
    <w:rsid w:val="00192963"/>
    <w:rsid w:val="00192B2C"/>
    <w:rsid w:val="001937C5"/>
    <w:rsid w:val="00193D74"/>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673B"/>
    <w:rsid w:val="00197270"/>
    <w:rsid w:val="001973A2"/>
    <w:rsid w:val="001973DA"/>
    <w:rsid w:val="001977C2"/>
    <w:rsid w:val="00197998"/>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18E"/>
    <w:rsid w:val="001A36AF"/>
    <w:rsid w:val="001A377B"/>
    <w:rsid w:val="001A37B7"/>
    <w:rsid w:val="001A38D5"/>
    <w:rsid w:val="001A3C53"/>
    <w:rsid w:val="001A46F2"/>
    <w:rsid w:val="001A48C0"/>
    <w:rsid w:val="001A4980"/>
    <w:rsid w:val="001A4B64"/>
    <w:rsid w:val="001A4D41"/>
    <w:rsid w:val="001A50D9"/>
    <w:rsid w:val="001A5176"/>
    <w:rsid w:val="001A5197"/>
    <w:rsid w:val="001A520C"/>
    <w:rsid w:val="001A52E1"/>
    <w:rsid w:val="001A54DF"/>
    <w:rsid w:val="001A556A"/>
    <w:rsid w:val="001A5786"/>
    <w:rsid w:val="001A588B"/>
    <w:rsid w:val="001A59A7"/>
    <w:rsid w:val="001A5BAE"/>
    <w:rsid w:val="001A5D8B"/>
    <w:rsid w:val="001A5F53"/>
    <w:rsid w:val="001A6076"/>
    <w:rsid w:val="001A6209"/>
    <w:rsid w:val="001A69C1"/>
    <w:rsid w:val="001A6AA2"/>
    <w:rsid w:val="001A6B19"/>
    <w:rsid w:val="001A6CDD"/>
    <w:rsid w:val="001A6D51"/>
    <w:rsid w:val="001A70CB"/>
    <w:rsid w:val="001A726D"/>
    <w:rsid w:val="001A73BB"/>
    <w:rsid w:val="001A7EB6"/>
    <w:rsid w:val="001A7F77"/>
    <w:rsid w:val="001B003A"/>
    <w:rsid w:val="001B0258"/>
    <w:rsid w:val="001B036D"/>
    <w:rsid w:val="001B0550"/>
    <w:rsid w:val="001B073B"/>
    <w:rsid w:val="001B0745"/>
    <w:rsid w:val="001B0831"/>
    <w:rsid w:val="001B0D73"/>
    <w:rsid w:val="001B0F97"/>
    <w:rsid w:val="001B0FBA"/>
    <w:rsid w:val="001B1099"/>
    <w:rsid w:val="001B1285"/>
    <w:rsid w:val="001B12C9"/>
    <w:rsid w:val="001B13A5"/>
    <w:rsid w:val="001B1422"/>
    <w:rsid w:val="001B1509"/>
    <w:rsid w:val="001B1559"/>
    <w:rsid w:val="001B1996"/>
    <w:rsid w:val="001B19F7"/>
    <w:rsid w:val="001B1E3A"/>
    <w:rsid w:val="001B1FC4"/>
    <w:rsid w:val="001B20BF"/>
    <w:rsid w:val="001B24B3"/>
    <w:rsid w:val="001B253E"/>
    <w:rsid w:val="001B2632"/>
    <w:rsid w:val="001B2800"/>
    <w:rsid w:val="001B28BB"/>
    <w:rsid w:val="001B2AF9"/>
    <w:rsid w:val="001B2F67"/>
    <w:rsid w:val="001B2FEB"/>
    <w:rsid w:val="001B324B"/>
    <w:rsid w:val="001B332E"/>
    <w:rsid w:val="001B3A71"/>
    <w:rsid w:val="001B3CCD"/>
    <w:rsid w:val="001B3FE3"/>
    <w:rsid w:val="001B4573"/>
    <w:rsid w:val="001B4823"/>
    <w:rsid w:val="001B4AC1"/>
    <w:rsid w:val="001B4C7D"/>
    <w:rsid w:val="001B5372"/>
    <w:rsid w:val="001B5DF7"/>
    <w:rsid w:val="001B5E1F"/>
    <w:rsid w:val="001B5EDE"/>
    <w:rsid w:val="001B5FDD"/>
    <w:rsid w:val="001B6413"/>
    <w:rsid w:val="001B64F6"/>
    <w:rsid w:val="001B6625"/>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79B"/>
    <w:rsid w:val="001C28A3"/>
    <w:rsid w:val="001C2A3D"/>
    <w:rsid w:val="001C2B3C"/>
    <w:rsid w:val="001C2DF5"/>
    <w:rsid w:val="001C2EE3"/>
    <w:rsid w:val="001C307C"/>
    <w:rsid w:val="001C33A0"/>
    <w:rsid w:val="001C37E4"/>
    <w:rsid w:val="001C3890"/>
    <w:rsid w:val="001C3A98"/>
    <w:rsid w:val="001C3B07"/>
    <w:rsid w:val="001C3B35"/>
    <w:rsid w:val="001C3E86"/>
    <w:rsid w:val="001C3F2E"/>
    <w:rsid w:val="001C3F94"/>
    <w:rsid w:val="001C3FE7"/>
    <w:rsid w:val="001C4377"/>
    <w:rsid w:val="001C4482"/>
    <w:rsid w:val="001C4588"/>
    <w:rsid w:val="001C47E4"/>
    <w:rsid w:val="001C491A"/>
    <w:rsid w:val="001C4966"/>
    <w:rsid w:val="001C4D69"/>
    <w:rsid w:val="001C4EF6"/>
    <w:rsid w:val="001C5075"/>
    <w:rsid w:val="001C51C8"/>
    <w:rsid w:val="001C5215"/>
    <w:rsid w:val="001C52C0"/>
    <w:rsid w:val="001C59B7"/>
    <w:rsid w:val="001C5BE5"/>
    <w:rsid w:val="001C5C7D"/>
    <w:rsid w:val="001C5C89"/>
    <w:rsid w:val="001C6037"/>
    <w:rsid w:val="001C63A7"/>
    <w:rsid w:val="001C6E6E"/>
    <w:rsid w:val="001C6F9E"/>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A43"/>
    <w:rsid w:val="001D0BC4"/>
    <w:rsid w:val="001D0D04"/>
    <w:rsid w:val="001D0EF6"/>
    <w:rsid w:val="001D0F8A"/>
    <w:rsid w:val="001D1571"/>
    <w:rsid w:val="001D16D8"/>
    <w:rsid w:val="001D1AD0"/>
    <w:rsid w:val="001D1CA4"/>
    <w:rsid w:val="001D1E56"/>
    <w:rsid w:val="001D1FB6"/>
    <w:rsid w:val="001D215B"/>
    <w:rsid w:val="001D23BA"/>
    <w:rsid w:val="001D25E4"/>
    <w:rsid w:val="001D25E5"/>
    <w:rsid w:val="001D32F5"/>
    <w:rsid w:val="001D365D"/>
    <w:rsid w:val="001D3669"/>
    <w:rsid w:val="001D36C8"/>
    <w:rsid w:val="001D38F0"/>
    <w:rsid w:val="001D3B51"/>
    <w:rsid w:val="001D3B75"/>
    <w:rsid w:val="001D3FD0"/>
    <w:rsid w:val="001D4033"/>
    <w:rsid w:val="001D4287"/>
    <w:rsid w:val="001D44F7"/>
    <w:rsid w:val="001D4950"/>
    <w:rsid w:val="001D50C9"/>
    <w:rsid w:val="001D54BD"/>
    <w:rsid w:val="001D575A"/>
    <w:rsid w:val="001D585C"/>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9F9"/>
    <w:rsid w:val="001E0A26"/>
    <w:rsid w:val="001E0CE1"/>
    <w:rsid w:val="001E0D4F"/>
    <w:rsid w:val="001E0D99"/>
    <w:rsid w:val="001E1052"/>
    <w:rsid w:val="001E11FA"/>
    <w:rsid w:val="001E1A72"/>
    <w:rsid w:val="001E1C45"/>
    <w:rsid w:val="001E1E2D"/>
    <w:rsid w:val="001E2023"/>
    <w:rsid w:val="001E23DA"/>
    <w:rsid w:val="001E2526"/>
    <w:rsid w:val="001E2798"/>
    <w:rsid w:val="001E2954"/>
    <w:rsid w:val="001E2A60"/>
    <w:rsid w:val="001E2ACD"/>
    <w:rsid w:val="001E2C00"/>
    <w:rsid w:val="001E2CE8"/>
    <w:rsid w:val="001E2D0F"/>
    <w:rsid w:val="001E2D6A"/>
    <w:rsid w:val="001E3142"/>
    <w:rsid w:val="001E329E"/>
    <w:rsid w:val="001E3335"/>
    <w:rsid w:val="001E348F"/>
    <w:rsid w:val="001E3794"/>
    <w:rsid w:val="001E3795"/>
    <w:rsid w:val="001E37A9"/>
    <w:rsid w:val="001E3A32"/>
    <w:rsid w:val="001E3ABA"/>
    <w:rsid w:val="001E3CDE"/>
    <w:rsid w:val="001E41CE"/>
    <w:rsid w:val="001E4932"/>
    <w:rsid w:val="001E4958"/>
    <w:rsid w:val="001E4EBB"/>
    <w:rsid w:val="001E4F19"/>
    <w:rsid w:val="001E503D"/>
    <w:rsid w:val="001E53A4"/>
    <w:rsid w:val="001E54E6"/>
    <w:rsid w:val="001E575C"/>
    <w:rsid w:val="001E57DB"/>
    <w:rsid w:val="001E584B"/>
    <w:rsid w:val="001E6588"/>
    <w:rsid w:val="001E65F7"/>
    <w:rsid w:val="001E6635"/>
    <w:rsid w:val="001E6820"/>
    <w:rsid w:val="001E6822"/>
    <w:rsid w:val="001E691A"/>
    <w:rsid w:val="001E6971"/>
    <w:rsid w:val="001E6D54"/>
    <w:rsid w:val="001E6F04"/>
    <w:rsid w:val="001E72B7"/>
    <w:rsid w:val="001E74B9"/>
    <w:rsid w:val="001E7569"/>
    <w:rsid w:val="001E7603"/>
    <w:rsid w:val="001E76B2"/>
    <w:rsid w:val="001E777D"/>
    <w:rsid w:val="001E7A88"/>
    <w:rsid w:val="001E7B27"/>
    <w:rsid w:val="001E7C6B"/>
    <w:rsid w:val="001F01B4"/>
    <w:rsid w:val="001F02E0"/>
    <w:rsid w:val="001F0568"/>
    <w:rsid w:val="001F077C"/>
    <w:rsid w:val="001F0945"/>
    <w:rsid w:val="001F0B13"/>
    <w:rsid w:val="001F0B4E"/>
    <w:rsid w:val="001F0B7A"/>
    <w:rsid w:val="001F0BC5"/>
    <w:rsid w:val="001F0D70"/>
    <w:rsid w:val="001F1482"/>
    <w:rsid w:val="001F1C4F"/>
    <w:rsid w:val="001F1CDD"/>
    <w:rsid w:val="001F1D25"/>
    <w:rsid w:val="001F1E24"/>
    <w:rsid w:val="001F21DC"/>
    <w:rsid w:val="001F252F"/>
    <w:rsid w:val="001F2548"/>
    <w:rsid w:val="001F2657"/>
    <w:rsid w:val="001F27E0"/>
    <w:rsid w:val="001F2A0A"/>
    <w:rsid w:val="001F2C63"/>
    <w:rsid w:val="001F3404"/>
    <w:rsid w:val="001F3785"/>
    <w:rsid w:val="001F3AFB"/>
    <w:rsid w:val="001F3B77"/>
    <w:rsid w:val="001F3CD0"/>
    <w:rsid w:val="001F3D1C"/>
    <w:rsid w:val="001F4137"/>
    <w:rsid w:val="001F419C"/>
    <w:rsid w:val="001F4353"/>
    <w:rsid w:val="001F4634"/>
    <w:rsid w:val="001F50EF"/>
    <w:rsid w:val="001F52C4"/>
    <w:rsid w:val="001F568C"/>
    <w:rsid w:val="001F5765"/>
    <w:rsid w:val="001F57EE"/>
    <w:rsid w:val="001F5D31"/>
    <w:rsid w:val="001F5E37"/>
    <w:rsid w:val="001F5E6C"/>
    <w:rsid w:val="001F602E"/>
    <w:rsid w:val="001F61D1"/>
    <w:rsid w:val="001F67B7"/>
    <w:rsid w:val="001F6AA1"/>
    <w:rsid w:val="001F6C4B"/>
    <w:rsid w:val="001F6DD4"/>
    <w:rsid w:val="001F6E8E"/>
    <w:rsid w:val="001F6F31"/>
    <w:rsid w:val="001F6F7B"/>
    <w:rsid w:val="001F70EA"/>
    <w:rsid w:val="001F7198"/>
    <w:rsid w:val="001F7241"/>
    <w:rsid w:val="001F75F4"/>
    <w:rsid w:val="001F78C2"/>
    <w:rsid w:val="001F79B3"/>
    <w:rsid w:val="001F7C2B"/>
    <w:rsid w:val="001F7DAF"/>
    <w:rsid w:val="0020024B"/>
    <w:rsid w:val="00200AE7"/>
    <w:rsid w:val="00200B8A"/>
    <w:rsid w:val="00200C15"/>
    <w:rsid w:val="00201411"/>
    <w:rsid w:val="00201451"/>
    <w:rsid w:val="002014FD"/>
    <w:rsid w:val="002015E3"/>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06"/>
    <w:rsid w:val="00203730"/>
    <w:rsid w:val="0020376A"/>
    <w:rsid w:val="002038D9"/>
    <w:rsid w:val="00203E6D"/>
    <w:rsid w:val="00204733"/>
    <w:rsid w:val="002048B2"/>
    <w:rsid w:val="0020495D"/>
    <w:rsid w:val="00204BE9"/>
    <w:rsid w:val="00204CA4"/>
    <w:rsid w:val="00204EA1"/>
    <w:rsid w:val="00204FFE"/>
    <w:rsid w:val="0020530C"/>
    <w:rsid w:val="0020534B"/>
    <w:rsid w:val="002054BB"/>
    <w:rsid w:val="002054E3"/>
    <w:rsid w:val="00205681"/>
    <w:rsid w:val="00205A38"/>
    <w:rsid w:val="00205D44"/>
    <w:rsid w:val="002060D5"/>
    <w:rsid w:val="002060E2"/>
    <w:rsid w:val="002065AF"/>
    <w:rsid w:val="002070BA"/>
    <w:rsid w:val="00207187"/>
    <w:rsid w:val="00207451"/>
    <w:rsid w:val="0020755B"/>
    <w:rsid w:val="00207775"/>
    <w:rsid w:val="00207EB4"/>
    <w:rsid w:val="00210083"/>
    <w:rsid w:val="00210187"/>
    <w:rsid w:val="002102DA"/>
    <w:rsid w:val="00210315"/>
    <w:rsid w:val="002108F1"/>
    <w:rsid w:val="00210FE5"/>
    <w:rsid w:val="00210FF5"/>
    <w:rsid w:val="0021101C"/>
    <w:rsid w:val="00211291"/>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31"/>
    <w:rsid w:val="00214C9E"/>
    <w:rsid w:val="00214CD2"/>
    <w:rsid w:val="0021507B"/>
    <w:rsid w:val="00215203"/>
    <w:rsid w:val="0021532F"/>
    <w:rsid w:val="00215458"/>
    <w:rsid w:val="002154B0"/>
    <w:rsid w:val="00215880"/>
    <w:rsid w:val="00215883"/>
    <w:rsid w:val="00215B8C"/>
    <w:rsid w:val="00215E0D"/>
    <w:rsid w:val="00215E28"/>
    <w:rsid w:val="00215E49"/>
    <w:rsid w:val="00216117"/>
    <w:rsid w:val="00216144"/>
    <w:rsid w:val="002163DF"/>
    <w:rsid w:val="00216567"/>
    <w:rsid w:val="00216807"/>
    <w:rsid w:val="002168FC"/>
    <w:rsid w:val="00216C01"/>
    <w:rsid w:val="00216C53"/>
    <w:rsid w:val="00216E8D"/>
    <w:rsid w:val="00216F4C"/>
    <w:rsid w:val="0021727D"/>
    <w:rsid w:val="0021785E"/>
    <w:rsid w:val="0021786F"/>
    <w:rsid w:val="002178A0"/>
    <w:rsid w:val="00217D50"/>
    <w:rsid w:val="002202FC"/>
    <w:rsid w:val="002204A8"/>
    <w:rsid w:val="002209CE"/>
    <w:rsid w:val="00220B82"/>
    <w:rsid w:val="00220CA9"/>
    <w:rsid w:val="0022115E"/>
    <w:rsid w:val="002211FA"/>
    <w:rsid w:val="00221217"/>
    <w:rsid w:val="0022125D"/>
    <w:rsid w:val="00221348"/>
    <w:rsid w:val="002213C0"/>
    <w:rsid w:val="00221460"/>
    <w:rsid w:val="00221AD9"/>
    <w:rsid w:val="00221D54"/>
    <w:rsid w:val="00221F6E"/>
    <w:rsid w:val="002223AC"/>
    <w:rsid w:val="00222698"/>
    <w:rsid w:val="002227AD"/>
    <w:rsid w:val="002227BE"/>
    <w:rsid w:val="00222DC0"/>
    <w:rsid w:val="00222F89"/>
    <w:rsid w:val="00223140"/>
    <w:rsid w:val="0022387F"/>
    <w:rsid w:val="00223A03"/>
    <w:rsid w:val="00223B17"/>
    <w:rsid w:val="00223DB5"/>
    <w:rsid w:val="00223E4B"/>
    <w:rsid w:val="00224119"/>
    <w:rsid w:val="00224A15"/>
    <w:rsid w:val="00224A1A"/>
    <w:rsid w:val="00224BDC"/>
    <w:rsid w:val="00224C4F"/>
    <w:rsid w:val="00224D36"/>
    <w:rsid w:val="00224D84"/>
    <w:rsid w:val="00224DA3"/>
    <w:rsid w:val="00224EC7"/>
    <w:rsid w:val="00225012"/>
    <w:rsid w:val="002250D5"/>
    <w:rsid w:val="002255AA"/>
    <w:rsid w:val="002256BE"/>
    <w:rsid w:val="002259B1"/>
    <w:rsid w:val="00225C8D"/>
    <w:rsid w:val="00225DCD"/>
    <w:rsid w:val="00225FDE"/>
    <w:rsid w:val="0022617E"/>
    <w:rsid w:val="002261DD"/>
    <w:rsid w:val="00226549"/>
    <w:rsid w:val="00226EBC"/>
    <w:rsid w:val="00227196"/>
    <w:rsid w:val="002272DC"/>
    <w:rsid w:val="0022738E"/>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5AC"/>
    <w:rsid w:val="00235DD3"/>
    <w:rsid w:val="0023602E"/>
    <w:rsid w:val="0023613D"/>
    <w:rsid w:val="0023627D"/>
    <w:rsid w:val="00236421"/>
    <w:rsid w:val="00236443"/>
    <w:rsid w:val="002367AC"/>
    <w:rsid w:val="002367F8"/>
    <w:rsid w:val="0023691F"/>
    <w:rsid w:val="00236A57"/>
    <w:rsid w:val="002371E5"/>
    <w:rsid w:val="00237320"/>
    <w:rsid w:val="002375CD"/>
    <w:rsid w:val="00237862"/>
    <w:rsid w:val="00237C98"/>
    <w:rsid w:val="00237D62"/>
    <w:rsid w:val="00240448"/>
    <w:rsid w:val="002408DA"/>
    <w:rsid w:val="00240924"/>
    <w:rsid w:val="00240AC9"/>
    <w:rsid w:val="00241016"/>
    <w:rsid w:val="00241069"/>
    <w:rsid w:val="00241237"/>
    <w:rsid w:val="002413CD"/>
    <w:rsid w:val="00241680"/>
    <w:rsid w:val="002419B0"/>
    <w:rsid w:val="00241A3F"/>
    <w:rsid w:val="00241B9D"/>
    <w:rsid w:val="00241EDC"/>
    <w:rsid w:val="00241FD4"/>
    <w:rsid w:val="00242112"/>
    <w:rsid w:val="0024219F"/>
    <w:rsid w:val="0024224E"/>
    <w:rsid w:val="00242270"/>
    <w:rsid w:val="0024229E"/>
    <w:rsid w:val="0024229F"/>
    <w:rsid w:val="002423CB"/>
    <w:rsid w:val="00242582"/>
    <w:rsid w:val="00242623"/>
    <w:rsid w:val="00242D01"/>
    <w:rsid w:val="00242F7D"/>
    <w:rsid w:val="00243099"/>
    <w:rsid w:val="00243777"/>
    <w:rsid w:val="0024380A"/>
    <w:rsid w:val="00243949"/>
    <w:rsid w:val="00243A46"/>
    <w:rsid w:val="00243B82"/>
    <w:rsid w:val="00243B89"/>
    <w:rsid w:val="00243BAC"/>
    <w:rsid w:val="00243D0D"/>
    <w:rsid w:val="00244731"/>
    <w:rsid w:val="00244AE3"/>
    <w:rsid w:val="00244D4F"/>
    <w:rsid w:val="0024506C"/>
    <w:rsid w:val="0024512F"/>
    <w:rsid w:val="0024521B"/>
    <w:rsid w:val="0024526A"/>
    <w:rsid w:val="00245BFD"/>
    <w:rsid w:val="00245C36"/>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9D9"/>
    <w:rsid w:val="00250AD9"/>
    <w:rsid w:val="00250B49"/>
    <w:rsid w:val="002511F0"/>
    <w:rsid w:val="002518EA"/>
    <w:rsid w:val="0025199C"/>
    <w:rsid w:val="00251BF4"/>
    <w:rsid w:val="0025208F"/>
    <w:rsid w:val="00252205"/>
    <w:rsid w:val="0025238A"/>
    <w:rsid w:val="002526B9"/>
    <w:rsid w:val="002528A8"/>
    <w:rsid w:val="00252EB3"/>
    <w:rsid w:val="0025324D"/>
    <w:rsid w:val="002532B9"/>
    <w:rsid w:val="002532F4"/>
    <w:rsid w:val="00253385"/>
    <w:rsid w:val="00253885"/>
    <w:rsid w:val="00253977"/>
    <w:rsid w:val="002539AC"/>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64"/>
    <w:rsid w:val="002558E8"/>
    <w:rsid w:val="002559F8"/>
    <w:rsid w:val="00255BB7"/>
    <w:rsid w:val="00255C16"/>
    <w:rsid w:val="0025602A"/>
    <w:rsid w:val="00256080"/>
    <w:rsid w:val="00256490"/>
    <w:rsid w:val="0025668E"/>
    <w:rsid w:val="0025699D"/>
    <w:rsid w:val="00256AD5"/>
    <w:rsid w:val="00256CB6"/>
    <w:rsid w:val="00257580"/>
    <w:rsid w:val="00257597"/>
    <w:rsid w:val="002576FA"/>
    <w:rsid w:val="002601EB"/>
    <w:rsid w:val="00260655"/>
    <w:rsid w:val="00260A7C"/>
    <w:rsid w:val="00260BEF"/>
    <w:rsid w:val="00260CA3"/>
    <w:rsid w:val="00260F2F"/>
    <w:rsid w:val="00260FC2"/>
    <w:rsid w:val="00261510"/>
    <w:rsid w:val="0026159C"/>
    <w:rsid w:val="00261B66"/>
    <w:rsid w:val="00261EF3"/>
    <w:rsid w:val="00261F20"/>
    <w:rsid w:val="00262295"/>
    <w:rsid w:val="00262507"/>
    <w:rsid w:val="002625ED"/>
    <w:rsid w:val="002627F9"/>
    <w:rsid w:val="00262874"/>
    <w:rsid w:val="00262AF4"/>
    <w:rsid w:val="00262B1D"/>
    <w:rsid w:val="00262B3B"/>
    <w:rsid w:val="00262DFF"/>
    <w:rsid w:val="00262E50"/>
    <w:rsid w:val="002633E0"/>
    <w:rsid w:val="002633E2"/>
    <w:rsid w:val="00263731"/>
    <w:rsid w:val="002639A7"/>
    <w:rsid w:val="00263B06"/>
    <w:rsid w:val="00263C3A"/>
    <w:rsid w:val="00263CA7"/>
    <w:rsid w:val="00263CBA"/>
    <w:rsid w:val="002640B6"/>
    <w:rsid w:val="002641B2"/>
    <w:rsid w:val="002642F2"/>
    <w:rsid w:val="0026458C"/>
    <w:rsid w:val="002649C3"/>
    <w:rsid w:val="00264B55"/>
    <w:rsid w:val="00264B66"/>
    <w:rsid w:val="00264CE2"/>
    <w:rsid w:val="00264DAE"/>
    <w:rsid w:val="00264EC4"/>
    <w:rsid w:val="0026503B"/>
    <w:rsid w:val="0026535E"/>
    <w:rsid w:val="00265395"/>
    <w:rsid w:val="002655FA"/>
    <w:rsid w:val="002657BE"/>
    <w:rsid w:val="00265D8E"/>
    <w:rsid w:val="00265F54"/>
    <w:rsid w:val="00265FD7"/>
    <w:rsid w:val="0026619E"/>
    <w:rsid w:val="002666A6"/>
    <w:rsid w:val="002666EB"/>
    <w:rsid w:val="00266816"/>
    <w:rsid w:val="002669AF"/>
    <w:rsid w:val="00266DBB"/>
    <w:rsid w:val="002671D0"/>
    <w:rsid w:val="00267306"/>
    <w:rsid w:val="0026748C"/>
    <w:rsid w:val="002674AE"/>
    <w:rsid w:val="00267599"/>
    <w:rsid w:val="00267EC7"/>
    <w:rsid w:val="00267FC2"/>
    <w:rsid w:val="002704AD"/>
    <w:rsid w:val="0027064C"/>
    <w:rsid w:val="00270861"/>
    <w:rsid w:val="00270BD5"/>
    <w:rsid w:val="00270E33"/>
    <w:rsid w:val="00270F1E"/>
    <w:rsid w:val="0027153B"/>
    <w:rsid w:val="00271775"/>
    <w:rsid w:val="002717BE"/>
    <w:rsid w:val="00271B31"/>
    <w:rsid w:val="00271B8D"/>
    <w:rsid w:val="00271C53"/>
    <w:rsid w:val="00272398"/>
    <w:rsid w:val="0027243D"/>
    <w:rsid w:val="00272723"/>
    <w:rsid w:val="002727D3"/>
    <w:rsid w:val="00272BF1"/>
    <w:rsid w:val="00272C08"/>
    <w:rsid w:val="00272C17"/>
    <w:rsid w:val="00272E62"/>
    <w:rsid w:val="00273076"/>
    <w:rsid w:val="00273307"/>
    <w:rsid w:val="002734A0"/>
    <w:rsid w:val="002736C9"/>
    <w:rsid w:val="002739B1"/>
    <w:rsid w:val="00274138"/>
    <w:rsid w:val="00274DE2"/>
    <w:rsid w:val="002750E2"/>
    <w:rsid w:val="0027531D"/>
    <w:rsid w:val="002754EA"/>
    <w:rsid w:val="002754EE"/>
    <w:rsid w:val="002755AC"/>
    <w:rsid w:val="00275811"/>
    <w:rsid w:val="00275858"/>
    <w:rsid w:val="0027594E"/>
    <w:rsid w:val="002759D8"/>
    <w:rsid w:val="00275DC0"/>
    <w:rsid w:val="00276272"/>
    <w:rsid w:val="0027677A"/>
    <w:rsid w:val="00276D7B"/>
    <w:rsid w:val="00276FAE"/>
    <w:rsid w:val="002771DC"/>
    <w:rsid w:val="00277345"/>
    <w:rsid w:val="0027742D"/>
    <w:rsid w:val="002777C4"/>
    <w:rsid w:val="0027788A"/>
    <w:rsid w:val="00277A45"/>
    <w:rsid w:val="00277B43"/>
    <w:rsid w:val="00277C51"/>
    <w:rsid w:val="00277C9A"/>
    <w:rsid w:val="00277D0B"/>
    <w:rsid w:val="00277E33"/>
    <w:rsid w:val="00277E40"/>
    <w:rsid w:val="00277F3D"/>
    <w:rsid w:val="00277FD5"/>
    <w:rsid w:val="0028021F"/>
    <w:rsid w:val="002802D4"/>
    <w:rsid w:val="002804CC"/>
    <w:rsid w:val="0028091B"/>
    <w:rsid w:val="00280CF5"/>
    <w:rsid w:val="00280D2B"/>
    <w:rsid w:val="00280DF8"/>
    <w:rsid w:val="0028130B"/>
    <w:rsid w:val="0028144E"/>
    <w:rsid w:val="00281557"/>
    <w:rsid w:val="00281AD8"/>
    <w:rsid w:val="00282103"/>
    <w:rsid w:val="002822E5"/>
    <w:rsid w:val="00282552"/>
    <w:rsid w:val="00282C3B"/>
    <w:rsid w:val="00282F85"/>
    <w:rsid w:val="002834A1"/>
    <w:rsid w:val="0028384E"/>
    <w:rsid w:val="00283B4F"/>
    <w:rsid w:val="00283B6D"/>
    <w:rsid w:val="00283CD3"/>
    <w:rsid w:val="00284019"/>
    <w:rsid w:val="002848A2"/>
    <w:rsid w:val="00284A52"/>
    <w:rsid w:val="00284B18"/>
    <w:rsid w:val="00284D1F"/>
    <w:rsid w:val="00284D34"/>
    <w:rsid w:val="00284E20"/>
    <w:rsid w:val="0028502D"/>
    <w:rsid w:val="002851E2"/>
    <w:rsid w:val="00285624"/>
    <w:rsid w:val="002857D5"/>
    <w:rsid w:val="002859CD"/>
    <w:rsid w:val="002863DC"/>
    <w:rsid w:val="0028666B"/>
    <w:rsid w:val="002866A8"/>
    <w:rsid w:val="002867F8"/>
    <w:rsid w:val="00286AC3"/>
    <w:rsid w:val="00286D0E"/>
    <w:rsid w:val="00286D5F"/>
    <w:rsid w:val="00287156"/>
    <w:rsid w:val="0028769A"/>
    <w:rsid w:val="002876EF"/>
    <w:rsid w:val="00287A5E"/>
    <w:rsid w:val="00287C9C"/>
    <w:rsid w:val="00287DBD"/>
    <w:rsid w:val="00287F45"/>
    <w:rsid w:val="00287F91"/>
    <w:rsid w:val="002901A3"/>
    <w:rsid w:val="002905BA"/>
    <w:rsid w:val="00290A24"/>
    <w:rsid w:val="00290D61"/>
    <w:rsid w:val="00290E47"/>
    <w:rsid w:val="00291036"/>
    <w:rsid w:val="002910BB"/>
    <w:rsid w:val="002910E8"/>
    <w:rsid w:val="00291150"/>
    <w:rsid w:val="002912A0"/>
    <w:rsid w:val="002917FF"/>
    <w:rsid w:val="00291872"/>
    <w:rsid w:val="00291DAE"/>
    <w:rsid w:val="00291E18"/>
    <w:rsid w:val="0029227F"/>
    <w:rsid w:val="00292640"/>
    <w:rsid w:val="00292816"/>
    <w:rsid w:val="00292AE6"/>
    <w:rsid w:val="002930F6"/>
    <w:rsid w:val="002934E2"/>
    <w:rsid w:val="00293829"/>
    <w:rsid w:val="00293884"/>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13C"/>
    <w:rsid w:val="002962D5"/>
    <w:rsid w:val="0029633E"/>
    <w:rsid w:val="00296356"/>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30"/>
    <w:rsid w:val="002A11D2"/>
    <w:rsid w:val="002A1492"/>
    <w:rsid w:val="002A1A1E"/>
    <w:rsid w:val="002A228C"/>
    <w:rsid w:val="002A244D"/>
    <w:rsid w:val="002A266F"/>
    <w:rsid w:val="002A26C8"/>
    <w:rsid w:val="002A2823"/>
    <w:rsid w:val="002A2935"/>
    <w:rsid w:val="002A2A8C"/>
    <w:rsid w:val="002A2B0A"/>
    <w:rsid w:val="002A2CE5"/>
    <w:rsid w:val="002A30DE"/>
    <w:rsid w:val="002A3182"/>
    <w:rsid w:val="002A333D"/>
    <w:rsid w:val="002A33E7"/>
    <w:rsid w:val="002A397D"/>
    <w:rsid w:val="002A39F4"/>
    <w:rsid w:val="002A3B12"/>
    <w:rsid w:val="002A3CC3"/>
    <w:rsid w:val="002A3FD7"/>
    <w:rsid w:val="002A463F"/>
    <w:rsid w:val="002A4712"/>
    <w:rsid w:val="002A4BCD"/>
    <w:rsid w:val="002A4C99"/>
    <w:rsid w:val="002A54E5"/>
    <w:rsid w:val="002A556A"/>
    <w:rsid w:val="002A559D"/>
    <w:rsid w:val="002A5705"/>
    <w:rsid w:val="002A5741"/>
    <w:rsid w:val="002A5A2E"/>
    <w:rsid w:val="002A5FED"/>
    <w:rsid w:val="002A60C5"/>
    <w:rsid w:val="002A6696"/>
    <w:rsid w:val="002A67A8"/>
    <w:rsid w:val="002A6DA7"/>
    <w:rsid w:val="002A6DE6"/>
    <w:rsid w:val="002A715F"/>
    <w:rsid w:val="002A72A4"/>
    <w:rsid w:val="002A746C"/>
    <w:rsid w:val="002A7671"/>
    <w:rsid w:val="002A7C78"/>
    <w:rsid w:val="002A7E0C"/>
    <w:rsid w:val="002A7EF2"/>
    <w:rsid w:val="002A7F32"/>
    <w:rsid w:val="002B038B"/>
    <w:rsid w:val="002B0527"/>
    <w:rsid w:val="002B05C0"/>
    <w:rsid w:val="002B05F5"/>
    <w:rsid w:val="002B0690"/>
    <w:rsid w:val="002B0727"/>
    <w:rsid w:val="002B07CE"/>
    <w:rsid w:val="002B0ADF"/>
    <w:rsid w:val="002B0B08"/>
    <w:rsid w:val="002B0E17"/>
    <w:rsid w:val="002B0E5F"/>
    <w:rsid w:val="002B0E82"/>
    <w:rsid w:val="002B0F17"/>
    <w:rsid w:val="002B0F22"/>
    <w:rsid w:val="002B1213"/>
    <w:rsid w:val="002B1255"/>
    <w:rsid w:val="002B1889"/>
    <w:rsid w:val="002B1DAD"/>
    <w:rsid w:val="002B220A"/>
    <w:rsid w:val="002B2381"/>
    <w:rsid w:val="002B2D10"/>
    <w:rsid w:val="002B2F19"/>
    <w:rsid w:val="002B2F98"/>
    <w:rsid w:val="002B31BB"/>
    <w:rsid w:val="002B3317"/>
    <w:rsid w:val="002B34CE"/>
    <w:rsid w:val="002B38B7"/>
    <w:rsid w:val="002B3A46"/>
    <w:rsid w:val="002B3A84"/>
    <w:rsid w:val="002B3BB6"/>
    <w:rsid w:val="002B3D2C"/>
    <w:rsid w:val="002B3DEF"/>
    <w:rsid w:val="002B3E54"/>
    <w:rsid w:val="002B3E6E"/>
    <w:rsid w:val="002B426B"/>
    <w:rsid w:val="002B478B"/>
    <w:rsid w:val="002B48C3"/>
    <w:rsid w:val="002B4D7C"/>
    <w:rsid w:val="002B4F71"/>
    <w:rsid w:val="002B5027"/>
    <w:rsid w:val="002B5058"/>
    <w:rsid w:val="002B546D"/>
    <w:rsid w:val="002B546E"/>
    <w:rsid w:val="002B56B4"/>
    <w:rsid w:val="002B5743"/>
    <w:rsid w:val="002B5EED"/>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5DE"/>
    <w:rsid w:val="002C0742"/>
    <w:rsid w:val="002C0A57"/>
    <w:rsid w:val="002C0B2E"/>
    <w:rsid w:val="002C0E80"/>
    <w:rsid w:val="002C0EF2"/>
    <w:rsid w:val="002C11BD"/>
    <w:rsid w:val="002C17C0"/>
    <w:rsid w:val="002C2238"/>
    <w:rsid w:val="002C2661"/>
    <w:rsid w:val="002C26E1"/>
    <w:rsid w:val="002C29DC"/>
    <w:rsid w:val="002C2A49"/>
    <w:rsid w:val="002C2A51"/>
    <w:rsid w:val="002C2B24"/>
    <w:rsid w:val="002C2B35"/>
    <w:rsid w:val="002C2CB3"/>
    <w:rsid w:val="002C2CC3"/>
    <w:rsid w:val="002C2D0C"/>
    <w:rsid w:val="002C2D2F"/>
    <w:rsid w:val="002C2EC5"/>
    <w:rsid w:val="002C30BF"/>
    <w:rsid w:val="002C33B6"/>
    <w:rsid w:val="002C3476"/>
    <w:rsid w:val="002C3542"/>
    <w:rsid w:val="002C3708"/>
    <w:rsid w:val="002C3A6A"/>
    <w:rsid w:val="002C3EE8"/>
    <w:rsid w:val="002C40FB"/>
    <w:rsid w:val="002C428E"/>
    <w:rsid w:val="002C43A1"/>
    <w:rsid w:val="002C43B2"/>
    <w:rsid w:val="002C4842"/>
    <w:rsid w:val="002C4935"/>
    <w:rsid w:val="002C4A30"/>
    <w:rsid w:val="002C5146"/>
    <w:rsid w:val="002C55FB"/>
    <w:rsid w:val="002C591A"/>
    <w:rsid w:val="002C5A48"/>
    <w:rsid w:val="002C5B08"/>
    <w:rsid w:val="002C5B68"/>
    <w:rsid w:val="002C616E"/>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486"/>
    <w:rsid w:val="002D29B9"/>
    <w:rsid w:val="002D2A56"/>
    <w:rsid w:val="002D2ACE"/>
    <w:rsid w:val="002D2CDE"/>
    <w:rsid w:val="002D327F"/>
    <w:rsid w:val="002D35DD"/>
    <w:rsid w:val="002D390F"/>
    <w:rsid w:val="002D3F65"/>
    <w:rsid w:val="002D40AE"/>
    <w:rsid w:val="002D4359"/>
    <w:rsid w:val="002D4964"/>
    <w:rsid w:val="002D542D"/>
    <w:rsid w:val="002D5538"/>
    <w:rsid w:val="002D5E0B"/>
    <w:rsid w:val="002D5F7C"/>
    <w:rsid w:val="002D621B"/>
    <w:rsid w:val="002D668F"/>
    <w:rsid w:val="002D6918"/>
    <w:rsid w:val="002D6931"/>
    <w:rsid w:val="002D6BC5"/>
    <w:rsid w:val="002D6D88"/>
    <w:rsid w:val="002D72EE"/>
    <w:rsid w:val="002D730C"/>
    <w:rsid w:val="002D7423"/>
    <w:rsid w:val="002D7A6F"/>
    <w:rsid w:val="002D7E1F"/>
    <w:rsid w:val="002D7FD1"/>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109"/>
    <w:rsid w:val="002E21C6"/>
    <w:rsid w:val="002E2336"/>
    <w:rsid w:val="002E2874"/>
    <w:rsid w:val="002E2935"/>
    <w:rsid w:val="002E31A7"/>
    <w:rsid w:val="002E323F"/>
    <w:rsid w:val="002E340C"/>
    <w:rsid w:val="002E3527"/>
    <w:rsid w:val="002E35C8"/>
    <w:rsid w:val="002E37F8"/>
    <w:rsid w:val="002E3982"/>
    <w:rsid w:val="002E3ACF"/>
    <w:rsid w:val="002E3F77"/>
    <w:rsid w:val="002E3FE9"/>
    <w:rsid w:val="002E445B"/>
    <w:rsid w:val="002E450D"/>
    <w:rsid w:val="002E472B"/>
    <w:rsid w:val="002E4B1D"/>
    <w:rsid w:val="002E4D38"/>
    <w:rsid w:val="002E4E4B"/>
    <w:rsid w:val="002E4E77"/>
    <w:rsid w:val="002E53A6"/>
    <w:rsid w:val="002E548C"/>
    <w:rsid w:val="002E5608"/>
    <w:rsid w:val="002E5759"/>
    <w:rsid w:val="002E58E9"/>
    <w:rsid w:val="002E5B3B"/>
    <w:rsid w:val="002E5B61"/>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1CD"/>
    <w:rsid w:val="002F225F"/>
    <w:rsid w:val="002F22E3"/>
    <w:rsid w:val="002F239F"/>
    <w:rsid w:val="002F26BE"/>
    <w:rsid w:val="002F2811"/>
    <w:rsid w:val="002F28C8"/>
    <w:rsid w:val="002F2988"/>
    <w:rsid w:val="002F2A95"/>
    <w:rsid w:val="002F2C1C"/>
    <w:rsid w:val="002F2C3F"/>
    <w:rsid w:val="002F3488"/>
    <w:rsid w:val="002F3604"/>
    <w:rsid w:val="002F3807"/>
    <w:rsid w:val="002F3823"/>
    <w:rsid w:val="002F42B0"/>
    <w:rsid w:val="002F431B"/>
    <w:rsid w:val="002F4540"/>
    <w:rsid w:val="002F4902"/>
    <w:rsid w:val="002F4A25"/>
    <w:rsid w:val="002F4AF2"/>
    <w:rsid w:val="002F4B2D"/>
    <w:rsid w:val="002F4BEC"/>
    <w:rsid w:val="002F50EF"/>
    <w:rsid w:val="002F5172"/>
    <w:rsid w:val="002F52A5"/>
    <w:rsid w:val="002F536C"/>
    <w:rsid w:val="002F5A1E"/>
    <w:rsid w:val="002F5C33"/>
    <w:rsid w:val="002F6209"/>
    <w:rsid w:val="002F62F9"/>
    <w:rsid w:val="002F63CB"/>
    <w:rsid w:val="002F6539"/>
    <w:rsid w:val="002F6636"/>
    <w:rsid w:val="002F6782"/>
    <w:rsid w:val="002F688F"/>
    <w:rsid w:val="002F68F1"/>
    <w:rsid w:val="002F699A"/>
    <w:rsid w:val="002F69C8"/>
    <w:rsid w:val="002F6DD0"/>
    <w:rsid w:val="002F6E61"/>
    <w:rsid w:val="002F713F"/>
    <w:rsid w:val="002F7284"/>
    <w:rsid w:val="002F7863"/>
    <w:rsid w:val="002F78BD"/>
    <w:rsid w:val="002F79AE"/>
    <w:rsid w:val="002F7B3A"/>
    <w:rsid w:val="002F7F1C"/>
    <w:rsid w:val="003002D8"/>
    <w:rsid w:val="00300396"/>
    <w:rsid w:val="003004BF"/>
    <w:rsid w:val="0030059E"/>
    <w:rsid w:val="00300631"/>
    <w:rsid w:val="00300837"/>
    <w:rsid w:val="00300BAE"/>
    <w:rsid w:val="0030112A"/>
    <w:rsid w:val="0030113C"/>
    <w:rsid w:val="00301207"/>
    <w:rsid w:val="00301371"/>
    <w:rsid w:val="00301554"/>
    <w:rsid w:val="003022FE"/>
    <w:rsid w:val="0030233E"/>
    <w:rsid w:val="00302770"/>
    <w:rsid w:val="00302C8C"/>
    <w:rsid w:val="00302C92"/>
    <w:rsid w:val="00302D49"/>
    <w:rsid w:val="00302ED3"/>
    <w:rsid w:val="0030306A"/>
    <w:rsid w:val="003030AF"/>
    <w:rsid w:val="003031A0"/>
    <w:rsid w:val="003033E3"/>
    <w:rsid w:val="003033ED"/>
    <w:rsid w:val="003038E1"/>
    <w:rsid w:val="00303A32"/>
    <w:rsid w:val="00303D8C"/>
    <w:rsid w:val="003040D2"/>
    <w:rsid w:val="00304115"/>
    <w:rsid w:val="00304191"/>
    <w:rsid w:val="00304437"/>
    <w:rsid w:val="003044CD"/>
    <w:rsid w:val="0030483C"/>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6F43"/>
    <w:rsid w:val="003072ED"/>
    <w:rsid w:val="00307803"/>
    <w:rsid w:val="00307E88"/>
    <w:rsid w:val="0031007E"/>
    <w:rsid w:val="00310282"/>
    <w:rsid w:val="0031082D"/>
    <w:rsid w:val="00310A58"/>
    <w:rsid w:val="00310B20"/>
    <w:rsid w:val="00310D72"/>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2DD"/>
    <w:rsid w:val="003136B6"/>
    <w:rsid w:val="003137B6"/>
    <w:rsid w:val="00313D41"/>
    <w:rsid w:val="00313F11"/>
    <w:rsid w:val="00313F5D"/>
    <w:rsid w:val="00313F79"/>
    <w:rsid w:val="0031410C"/>
    <w:rsid w:val="00314126"/>
    <w:rsid w:val="00314414"/>
    <w:rsid w:val="003145EE"/>
    <w:rsid w:val="00314F02"/>
    <w:rsid w:val="003154B6"/>
    <w:rsid w:val="0031567E"/>
    <w:rsid w:val="003157BA"/>
    <w:rsid w:val="0031607C"/>
    <w:rsid w:val="003161B5"/>
    <w:rsid w:val="003163C3"/>
    <w:rsid w:val="003165B8"/>
    <w:rsid w:val="00316AC7"/>
    <w:rsid w:val="00316BE6"/>
    <w:rsid w:val="00316DDB"/>
    <w:rsid w:val="00316E76"/>
    <w:rsid w:val="003171F3"/>
    <w:rsid w:val="003176C3"/>
    <w:rsid w:val="0031796A"/>
    <w:rsid w:val="00317ADF"/>
    <w:rsid w:val="00317B1D"/>
    <w:rsid w:val="00317C6B"/>
    <w:rsid w:val="00317D9A"/>
    <w:rsid w:val="00317E6A"/>
    <w:rsid w:val="0032007A"/>
    <w:rsid w:val="003202EF"/>
    <w:rsid w:val="00320648"/>
    <w:rsid w:val="003208E6"/>
    <w:rsid w:val="00320C4E"/>
    <w:rsid w:val="0032134F"/>
    <w:rsid w:val="003218E6"/>
    <w:rsid w:val="00321D4B"/>
    <w:rsid w:val="0032253F"/>
    <w:rsid w:val="00322596"/>
    <w:rsid w:val="00322D58"/>
    <w:rsid w:val="00322F5D"/>
    <w:rsid w:val="003232D1"/>
    <w:rsid w:val="00323322"/>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C72"/>
    <w:rsid w:val="00324D3F"/>
    <w:rsid w:val="00324D9C"/>
    <w:rsid w:val="00324EAE"/>
    <w:rsid w:val="0032585D"/>
    <w:rsid w:val="00325BBC"/>
    <w:rsid w:val="00325DB5"/>
    <w:rsid w:val="00326348"/>
    <w:rsid w:val="0032680D"/>
    <w:rsid w:val="00326835"/>
    <w:rsid w:val="00326CD6"/>
    <w:rsid w:val="00327295"/>
    <w:rsid w:val="0032745E"/>
    <w:rsid w:val="0032746E"/>
    <w:rsid w:val="0032787B"/>
    <w:rsid w:val="00327984"/>
    <w:rsid w:val="00327C25"/>
    <w:rsid w:val="00327E10"/>
    <w:rsid w:val="003304F0"/>
    <w:rsid w:val="00330B9D"/>
    <w:rsid w:val="00331586"/>
    <w:rsid w:val="00331760"/>
    <w:rsid w:val="0033183B"/>
    <w:rsid w:val="00331BD7"/>
    <w:rsid w:val="00331D0C"/>
    <w:rsid w:val="00331E3F"/>
    <w:rsid w:val="00332105"/>
    <w:rsid w:val="003321A2"/>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940"/>
    <w:rsid w:val="003350C9"/>
    <w:rsid w:val="00335182"/>
    <w:rsid w:val="0033569D"/>
    <w:rsid w:val="00336138"/>
    <w:rsid w:val="003362C5"/>
    <w:rsid w:val="003366FE"/>
    <w:rsid w:val="00336C2F"/>
    <w:rsid w:val="00336D04"/>
    <w:rsid w:val="003370ED"/>
    <w:rsid w:val="0033727E"/>
    <w:rsid w:val="00337668"/>
    <w:rsid w:val="003400B2"/>
    <w:rsid w:val="003402EC"/>
    <w:rsid w:val="003403A2"/>
    <w:rsid w:val="00341216"/>
    <w:rsid w:val="00341280"/>
    <w:rsid w:val="00341C39"/>
    <w:rsid w:val="00341E1C"/>
    <w:rsid w:val="00342381"/>
    <w:rsid w:val="00342593"/>
    <w:rsid w:val="00342C2B"/>
    <w:rsid w:val="00342D44"/>
    <w:rsid w:val="0034319B"/>
    <w:rsid w:val="003438D2"/>
    <w:rsid w:val="00343942"/>
    <w:rsid w:val="00343C04"/>
    <w:rsid w:val="00343E1A"/>
    <w:rsid w:val="00343E24"/>
    <w:rsid w:val="003440FE"/>
    <w:rsid w:val="003443CB"/>
    <w:rsid w:val="00344519"/>
    <w:rsid w:val="0034453B"/>
    <w:rsid w:val="003445B9"/>
    <w:rsid w:val="00345180"/>
    <w:rsid w:val="0034536B"/>
    <w:rsid w:val="003453A6"/>
    <w:rsid w:val="00345453"/>
    <w:rsid w:val="003455A6"/>
    <w:rsid w:val="00345769"/>
    <w:rsid w:val="00345D91"/>
    <w:rsid w:val="00345DDA"/>
    <w:rsid w:val="00345FE6"/>
    <w:rsid w:val="00346168"/>
    <w:rsid w:val="003461E4"/>
    <w:rsid w:val="00346298"/>
    <w:rsid w:val="00346835"/>
    <w:rsid w:val="00346E08"/>
    <w:rsid w:val="00346E66"/>
    <w:rsid w:val="00347092"/>
    <w:rsid w:val="00347200"/>
    <w:rsid w:val="0034727A"/>
    <w:rsid w:val="003473D0"/>
    <w:rsid w:val="00347F0A"/>
    <w:rsid w:val="0035038C"/>
    <w:rsid w:val="0035049B"/>
    <w:rsid w:val="0035062C"/>
    <w:rsid w:val="003506C2"/>
    <w:rsid w:val="003507B9"/>
    <w:rsid w:val="003507E1"/>
    <w:rsid w:val="00350D1B"/>
    <w:rsid w:val="00350E4C"/>
    <w:rsid w:val="003511C2"/>
    <w:rsid w:val="00351244"/>
    <w:rsid w:val="00351259"/>
    <w:rsid w:val="0035159A"/>
    <w:rsid w:val="0035188D"/>
    <w:rsid w:val="0035198D"/>
    <w:rsid w:val="00351B37"/>
    <w:rsid w:val="00351BF8"/>
    <w:rsid w:val="00351F50"/>
    <w:rsid w:val="00352084"/>
    <w:rsid w:val="00352207"/>
    <w:rsid w:val="003527B1"/>
    <w:rsid w:val="0035299A"/>
    <w:rsid w:val="00352C54"/>
    <w:rsid w:val="00352F6D"/>
    <w:rsid w:val="00353122"/>
    <w:rsid w:val="003532C4"/>
    <w:rsid w:val="0035335D"/>
    <w:rsid w:val="0035363A"/>
    <w:rsid w:val="003539CF"/>
    <w:rsid w:val="00353A11"/>
    <w:rsid w:val="00353A44"/>
    <w:rsid w:val="00353DEE"/>
    <w:rsid w:val="00353F98"/>
    <w:rsid w:val="003545A4"/>
    <w:rsid w:val="003548E6"/>
    <w:rsid w:val="00354BAD"/>
    <w:rsid w:val="00354C9E"/>
    <w:rsid w:val="0035538E"/>
    <w:rsid w:val="00355767"/>
    <w:rsid w:val="00355E67"/>
    <w:rsid w:val="00355E6D"/>
    <w:rsid w:val="003561AA"/>
    <w:rsid w:val="0035638B"/>
    <w:rsid w:val="003566BF"/>
    <w:rsid w:val="003569D7"/>
    <w:rsid w:val="00356E21"/>
    <w:rsid w:val="00356E54"/>
    <w:rsid w:val="00357253"/>
    <w:rsid w:val="00357684"/>
    <w:rsid w:val="00357832"/>
    <w:rsid w:val="00357A43"/>
    <w:rsid w:val="00357D02"/>
    <w:rsid w:val="003601B2"/>
    <w:rsid w:val="0036032E"/>
    <w:rsid w:val="00360359"/>
    <w:rsid w:val="0036099C"/>
    <w:rsid w:val="00360A2F"/>
    <w:rsid w:val="00360BA5"/>
    <w:rsid w:val="00360BE5"/>
    <w:rsid w:val="00360D12"/>
    <w:rsid w:val="00361078"/>
    <w:rsid w:val="003611ED"/>
    <w:rsid w:val="0036129C"/>
    <w:rsid w:val="003615A9"/>
    <w:rsid w:val="003616C5"/>
    <w:rsid w:val="0036187A"/>
    <w:rsid w:val="00361AE4"/>
    <w:rsid w:val="00361B14"/>
    <w:rsid w:val="00362054"/>
    <w:rsid w:val="003623AC"/>
    <w:rsid w:val="0036255A"/>
    <w:rsid w:val="00362A2C"/>
    <w:rsid w:val="00362C26"/>
    <w:rsid w:val="00362DF0"/>
    <w:rsid w:val="003630C5"/>
    <w:rsid w:val="00363186"/>
    <w:rsid w:val="0036370E"/>
    <w:rsid w:val="003639C6"/>
    <w:rsid w:val="00363B2B"/>
    <w:rsid w:val="00363C04"/>
    <w:rsid w:val="00363E2E"/>
    <w:rsid w:val="003644E7"/>
    <w:rsid w:val="0036501E"/>
    <w:rsid w:val="003650FE"/>
    <w:rsid w:val="003651D3"/>
    <w:rsid w:val="00365311"/>
    <w:rsid w:val="003657EF"/>
    <w:rsid w:val="003659C8"/>
    <w:rsid w:val="00365AD7"/>
    <w:rsid w:val="00365D01"/>
    <w:rsid w:val="00365D2B"/>
    <w:rsid w:val="00365F6A"/>
    <w:rsid w:val="00365F8F"/>
    <w:rsid w:val="00366219"/>
    <w:rsid w:val="0036622D"/>
    <w:rsid w:val="0036668C"/>
    <w:rsid w:val="00366702"/>
    <w:rsid w:val="0036676C"/>
    <w:rsid w:val="003667BA"/>
    <w:rsid w:val="00366A76"/>
    <w:rsid w:val="00367919"/>
    <w:rsid w:val="00367977"/>
    <w:rsid w:val="0036797D"/>
    <w:rsid w:val="00367D9E"/>
    <w:rsid w:val="00367EDA"/>
    <w:rsid w:val="003701F9"/>
    <w:rsid w:val="003705F6"/>
    <w:rsid w:val="00370653"/>
    <w:rsid w:val="003707FB"/>
    <w:rsid w:val="003708D6"/>
    <w:rsid w:val="003709C7"/>
    <w:rsid w:val="003709E9"/>
    <w:rsid w:val="00371125"/>
    <w:rsid w:val="00371177"/>
    <w:rsid w:val="00371284"/>
    <w:rsid w:val="00371370"/>
    <w:rsid w:val="003715C2"/>
    <w:rsid w:val="003717A7"/>
    <w:rsid w:val="003718D2"/>
    <w:rsid w:val="003720F3"/>
    <w:rsid w:val="0037217C"/>
    <w:rsid w:val="0037245F"/>
    <w:rsid w:val="00373111"/>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8ED"/>
    <w:rsid w:val="00375C9F"/>
    <w:rsid w:val="00375E6F"/>
    <w:rsid w:val="00375F10"/>
    <w:rsid w:val="00375FAB"/>
    <w:rsid w:val="00376044"/>
    <w:rsid w:val="003761BD"/>
    <w:rsid w:val="00376506"/>
    <w:rsid w:val="00376964"/>
    <w:rsid w:val="003769EC"/>
    <w:rsid w:val="00376C83"/>
    <w:rsid w:val="0037703E"/>
    <w:rsid w:val="00377203"/>
    <w:rsid w:val="00377287"/>
    <w:rsid w:val="00377F64"/>
    <w:rsid w:val="00377F94"/>
    <w:rsid w:val="0038054A"/>
    <w:rsid w:val="0038090F"/>
    <w:rsid w:val="00380AFF"/>
    <w:rsid w:val="00380D59"/>
    <w:rsid w:val="00380EA6"/>
    <w:rsid w:val="0038168E"/>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7E5"/>
    <w:rsid w:val="0038697D"/>
    <w:rsid w:val="00386A94"/>
    <w:rsid w:val="00386BE9"/>
    <w:rsid w:val="00386C86"/>
    <w:rsid w:val="00386CA8"/>
    <w:rsid w:val="00387028"/>
    <w:rsid w:val="003870AF"/>
    <w:rsid w:val="00387154"/>
    <w:rsid w:val="003872C6"/>
    <w:rsid w:val="003873A4"/>
    <w:rsid w:val="003874A9"/>
    <w:rsid w:val="00387791"/>
    <w:rsid w:val="00387CEF"/>
    <w:rsid w:val="00387DDA"/>
    <w:rsid w:val="00387DF4"/>
    <w:rsid w:val="00387E3C"/>
    <w:rsid w:val="0039030F"/>
    <w:rsid w:val="003904CA"/>
    <w:rsid w:val="0039069A"/>
    <w:rsid w:val="003909F6"/>
    <w:rsid w:val="00390A0D"/>
    <w:rsid w:val="00390DC3"/>
    <w:rsid w:val="003913D5"/>
    <w:rsid w:val="00391439"/>
    <w:rsid w:val="00391726"/>
    <w:rsid w:val="003918F3"/>
    <w:rsid w:val="00391D53"/>
    <w:rsid w:val="00392088"/>
    <w:rsid w:val="003922BB"/>
    <w:rsid w:val="0039251A"/>
    <w:rsid w:val="00392CD2"/>
    <w:rsid w:val="00392DCE"/>
    <w:rsid w:val="003931D4"/>
    <w:rsid w:val="00393389"/>
    <w:rsid w:val="00393582"/>
    <w:rsid w:val="00393751"/>
    <w:rsid w:val="003937B1"/>
    <w:rsid w:val="00393A0D"/>
    <w:rsid w:val="00393EAA"/>
    <w:rsid w:val="00394215"/>
    <w:rsid w:val="003943AA"/>
    <w:rsid w:val="00394586"/>
    <w:rsid w:val="00394949"/>
    <w:rsid w:val="00394A22"/>
    <w:rsid w:val="00394A44"/>
    <w:rsid w:val="00394B82"/>
    <w:rsid w:val="00394EC3"/>
    <w:rsid w:val="00394FAC"/>
    <w:rsid w:val="00395454"/>
    <w:rsid w:val="003956EB"/>
    <w:rsid w:val="00395E74"/>
    <w:rsid w:val="003963BE"/>
    <w:rsid w:val="00396432"/>
    <w:rsid w:val="00396987"/>
    <w:rsid w:val="003969C7"/>
    <w:rsid w:val="00396A74"/>
    <w:rsid w:val="00396D4C"/>
    <w:rsid w:val="00396DA1"/>
    <w:rsid w:val="00396EB2"/>
    <w:rsid w:val="00396F23"/>
    <w:rsid w:val="00397392"/>
    <w:rsid w:val="003974D0"/>
    <w:rsid w:val="003975AD"/>
    <w:rsid w:val="0039760B"/>
    <w:rsid w:val="003976DF"/>
    <w:rsid w:val="003976FB"/>
    <w:rsid w:val="003978EE"/>
    <w:rsid w:val="003979A2"/>
    <w:rsid w:val="00397E5D"/>
    <w:rsid w:val="00397E97"/>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1E"/>
    <w:rsid w:val="003A2FC6"/>
    <w:rsid w:val="003A30E7"/>
    <w:rsid w:val="003A321D"/>
    <w:rsid w:val="003A378A"/>
    <w:rsid w:val="003A38A4"/>
    <w:rsid w:val="003A3966"/>
    <w:rsid w:val="003A39B4"/>
    <w:rsid w:val="003A3E14"/>
    <w:rsid w:val="003A4154"/>
    <w:rsid w:val="003A428C"/>
    <w:rsid w:val="003A472C"/>
    <w:rsid w:val="003A47F9"/>
    <w:rsid w:val="003A4ADC"/>
    <w:rsid w:val="003A5131"/>
    <w:rsid w:val="003A540C"/>
    <w:rsid w:val="003A5AE2"/>
    <w:rsid w:val="003A5B99"/>
    <w:rsid w:val="003A5D5F"/>
    <w:rsid w:val="003A5F04"/>
    <w:rsid w:val="003A6281"/>
    <w:rsid w:val="003A643C"/>
    <w:rsid w:val="003A6496"/>
    <w:rsid w:val="003A64E9"/>
    <w:rsid w:val="003A6690"/>
    <w:rsid w:val="003A66FF"/>
    <w:rsid w:val="003A6716"/>
    <w:rsid w:val="003A67C1"/>
    <w:rsid w:val="003A6E9C"/>
    <w:rsid w:val="003A7B1A"/>
    <w:rsid w:val="003A7B51"/>
    <w:rsid w:val="003A7DA6"/>
    <w:rsid w:val="003A7F11"/>
    <w:rsid w:val="003B02BB"/>
    <w:rsid w:val="003B0494"/>
    <w:rsid w:val="003B0496"/>
    <w:rsid w:val="003B0879"/>
    <w:rsid w:val="003B0AA7"/>
    <w:rsid w:val="003B0FD4"/>
    <w:rsid w:val="003B0FED"/>
    <w:rsid w:val="003B11C3"/>
    <w:rsid w:val="003B137D"/>
    <w:rsid w:val="003B137E"/>
    <w:rsid w:val="003B14BE"/>
    <w:rsid w:val="003B1526"/>
    <w:rsid w:val="003B1919"/>
    <w:rsid w:val="003B1985"/>
    <w:rsid w:val="003B1ABC"/>
    <w:rsid w:val="003B2502"/>
    <w:rsid w:val="003B2C32"/>
    <w:rsid w:val="003B2C3A"/>
    <w:rsid w:val="003B2C5D"/>
    <w:rsid w:val="003B2E4E"/>
    <w:rsid w:val="003B2EA2"/>
    <w:rsid w:val="003B2F6E"/>
    <w:rsid w:val="003B396C"/>
    <w:rsid w:val="003B3B23"/>
    <w:rsid w:val="003B3CDE"/>
    <w:rsid w:val="003B4474"/>
    <w:rsid w:val="003B4518"/>
    <w:rsid w:val="003B45D3"/>
    <w:rsid w:val="003B47D3"/>
    <w:rsid w:val="003B47D7"/>
    <w:rsid w:val="003B4973"/>
    <w:rsid w:val="003B4A89"/>
    <w:rsid w:val="003B4D79"/>
    <w:rsid w:val="003B4DAA"/>
    <w:rsid w:val="003B5166"/>
    <w:rsid w:val="003B53F0"/>
    <w:rsid w:val="003B5428"/>
    <w:rsid w:val="003B5576"/>
    <w:rsid w:val="003B5777"/>
    <w:rsid w:val="003B5903"/>
    <w:rsid w:val="003B598E"/>
    <w:rsid w:val="003B5A73"/>
    <w:rsid w:val="003B5B2F"/>
    <w:rsid w:val="003B5C1E"/>
    <w:rsid w:val="003B5E0E"/>
    <w:rsid w:val="003B5F32"/>
    <w:rsid w:val="003B5FE6"/>
    <w:rsid w:val="003B636C"/>
    <w:rsid w:val="003B6442"/>
    <w:rsid w:val="003B6447"/>
    <w:rsid w:val="003B6756"/>
    <w:rsid w:val="003B6824"/>
    <w:rsid w:val="003B6F00"/>
    <w:rsid w:val="003B6FBA"/>
    <w:rsid w:val="003B6FBD"/>
    <w:rsid w:val="003B7003"/>
    <w:rsid w:val="003B70DC"/>
    <w:rsid w:val="003B7938"/>
    <w:rsid w:val="003B7A18"/>
    <w:rsid w:val="003B7B9D"/>
    <w:rsid w:val="003B7EEF"/>
    <w:rsid w:val="003B7FD3"/>
    <w:rsid w:val="003C01BD"/>
    <w:rsid w:val="003C02EE"/>
    <w:rsid w:val="003C0506"/>
    <w:rsid w:val="003C095A"/>
    <w:rsid w:val="003C09D9"/>
    <w:rsid w:val="003C0A2C"/>
    <w:rsid w:val="003C0B70"/>
    <w:rsid w:val="003C0BF6"/>
    <w:rsid w:val="003C106C"/>
    <w:rsid w:val="003C11D7"/>
    <w:rsid w:val="003C157D"/>
    <w:rsid w:val="003C1608"/>
    <w:rsid w:val="003C1BF1"/>
    <w:rsid w:val="003C1C40"/>
    <w:rsid w:val="003C2332"/>
    <w:rsid w:val="003C25B4"/>
    <w:rsid w:val="003C295B"/>
    <w:rsid w:val="003C2BAD"/>
    <w:rsid w:val="003C2BE8"/>
    <w:rsid w:val="003C2F37"/>
    <w:rsid w:val="003C2FF2"/>
    <w:rsid w:val="003C30F3"/>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5BC"/>
    <w:rsid w:val="003C5C19"/>
    <w:rsid w:val="003C5C22"/>
    <w:rsid w:val="003C5E48"/>
    <w:rsid w:val="003C6289"/>
    <w:rsid w:val="003C6714"/>
    <w:rsid w:val="003C67EA"/>
    <w:rsid w:val="003C6C20"/>
    <w:rsid w:val="003C6DA7"/>
    <w:rsid w:val="003C6F2F"/>
    <w:rsid w:val="003C6FB7"/>
    <w:rsid w:val="003C7221"/>
    <w:rsid w:val="003C7291"/>
    <w:rsid w:val="003C7446"/>
    <w:rsid w:val="003C74C8"/>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2A8"/>
    <w:rsid w:val="003D33C9"/>
    <w:rsid w:val="003D348B"/>
    <w:rsid w:val="003D355F"/>
    <w:rsid w:val="003D36FE"/>
    <w:rsid w:val="003D3914"/>
    <w:rsid w:val="003D3A39"/>
    <w:rsid w:val="003D3E46"/>
    <w:rsid w:val="003D3FA5"/>
    <w:rsid w:val="003D4575"/>
    <w:rsid w:val="003D45AD"/>
    <w:rsid w:val="003D4621"/>
    <w:rsid w:val="003D478F"/>
    <w:rsid w:val="003D47BC"/>
    <w:rsid w:val="003D4A62"/>
    <w:rsid w:val="003D4B5E"/>
    <w:rsid w:val="003D4F65"/>
    <w:rsid w:val="003D5674"/>
    <w:rsid w:val="003D56FB"/>
    <w:rsid w:val="003D5BA8"/>
    <w:rsid w:val="003D5CF2"/>
    <w:rsid w:val="003D5FB5"/>
    <w:rsid w:val="003D6436"/>
    <w:rsid w:val="003D675D"/>
    <w:rsid w:val="003D687C"/>
    <w:rsid w:val="003D6B3E"/>
    <w:rsid w:val="003D6D72"/>
    <w:rsid w:val="003D6E9F"/>
    <w:rsid w:val="003D6FF0"/>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3CC"/>
    <w:rsid w:val="003E14F2"/>
    <w:rsid w:val="003E1515"/>
    <w:rsid w:val="003E195A"/>
    <w:rsid w:val="003E1AE5"/>
    <w:rsid w:val="003E1B14"/>
    <w:rsid w:val="003E1C3B"/>
    <w:rsid w:val="003E1C4E"/>
    <w:rsid w:val="003E1D8E"/>
    <w:rsid w:val="003E20D1"/>
    <w:rsid w:val="003E25B2"/>
    <w:rsid w:val="003E2E75"/>
    <w:rsid w:val="003E2FBC"/>
    <w:rsid w:val="003E3049"/>
    <w:rsid w:val="003E317A"/>
    <w:rsid w:val="003E31A7"/>
    <w:rsid w:val="003E3368"/>
    <w:rsid w:val="003E384E"/>
    <w:rsid w:val="003E3870"/>
    <w:rsid w:val="003E3B86"/>
    <w:rsid w:val="003E3C99"/>
    <w:rsid w:val="003E3CFF"/>
    <w:rsid w:val="003E3FFB"/>
    <w:rsid w:val="003E4074"/>
    <w:rsid w:val="003E40EA"/>
    <w:rsid w:val="003E43EF"/>
    <w:rsid w:val="003E44C6"/>
    <w:rsid w:val="003E4614"/>
    <w:rsid w:val="003E46A6"/>
    <w:rsid w:val="003E4708"/>
    <w:rsid w:val="003E47C0"/>
    <w:rsid w:val="003E4916"/>
    <w:rsid w:val="003E4A31"/>
    <w:rsid w:val="003E4A54"/>
    <w:rsid w:val="003E4EEF"/>
    <w:rsid w:val="003E505B"/>
    <w:rsid w:val="003E5783"/>
    <w:rsid w:val="003E59C6"/>
    <w:rsid w:val="003E5A0A"/>
    <w:rsid w:val="003E5DA5"/>
    <w:rsid w:val="003E6757"/>
    <w:rsid w:val="003E69DC"/>
    <w:rsid w:val="003E6A5B"/>
    <w:rsid w:val="003E6A87"/>
    <w:rsid w:val="003E6ABE"/>
    <w:rsid w:val="003E6C88"/>
    <w:rsid w:val="003E6D81"/>
    <w:rsid w:val="003E70A2"/>
    <w:rsid w:val="003E7154"/>
    <w:rsid w:val="003E73AD"/>
    <w:rsid w:val="003E74A7"/>
    <w:rsid w:val="003E759A"/>
    <w:rsid w:val="003E76AC"/>
    <w:rsid w:val="003E7844"/>
    <w:rsid w:val="003E795A"/>
    <w:rsid w:val="003E7B49"/>
    <w:rsid w:val="003F01AB"/>
    <w:rsid w:val="003F0417"/>
    <w:rsid w:val="003F092A"/>
    <w:rsid w:val="003F0965"/>
    <w:rsid w:val="003F0AE7"/>
    <w:rsid w:val="003F0EB6"/>
    <w:rsid w:val="003F13B5"/>
    <w:rsid w:val="003F1610"/>
    <w:rsid w:val="003F1679"/>
    <w:rsid w:val="003F1AF9"/>
    <w:rsid w:val="003F2070"/>
    <w:rsid w:val="003F2091"/>
    <w:rsid w:val="003F20B4"/>
    <w:rsid w:val="003F245E"/>
    <w:rsid w:val="003F2693"/>
    <w:rsid w:val="003F27CC"/>
    <w:rsid w:val="003F29D2"/>
    <w:rsid w:val="003F2AF5"/>
    <w:rsid w:val="003F32EC"/>
    <w:rsid w:val="003F36DD"/>
    <w:rsid w:val="003F3927"/>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A35"/>
    <w:rsid w:val="003F5AA8"/>
    <w:rsid w:val="003F5C7A"/>
    <w:rsid w:val="003F5CBA"/>
    <w:rsid w:val="003F5E3F"/>
    <w:rsid w:val="003F61F2"/>
    <w:rsid w:val="003F6269"/>
    <w:rsid w:val="003F62B4"/>
    <w:rsid w:val="003F6791"/>
    <w:rsid w:val="003F6AD7"/>
    <w:rsid w:val="003F6BCC"/>
    <w:rsid w:val="003F6F06"/>
    <w:rsid w:val="003F7114"/>
    <w:rsid w:val="003F741E"/>
    <w:rsid w:val="003F74E5"/>
    <w:rsid w:val="003F7530"/>
    <w:rsid w:val="003F774A"/>
    <w:rsid w:val="003F7803"/>
    <w:rsid w:val="003F7A08"/>
    <w:rsid w:val="003F7E82"/>
    <w:rsid w:val="00400055"/>
    <w:rsid w:val="004000F7"/>
    <w:rsid w:val="0040039E"/>
    <w:rsid w:val="0040041F"/>
    <w:rsid w:val="004006DF"/>
    <w:rsid w:val="00400AB3"/>
    <w:rsid w:val="0040108B"/>
    <w:rsid w:val="004012EF"/>
    <w:rsid w:val="004018D4"/>
    <w:rsid w:val="0040207F"/>
    <w:rsid w:val="004020E3"/>
    <w:rsid w:val="00402216"/>
    <w:rsid w:val="004022C0"/>
    <w:rsid w:val="0040231C"/>
    <w:rsid w:val="004024B2"/>
    <w:rsid w:val="00402709"/>
    <w:rsid w:val="00402AE7"/>
    <w:rsid w:val="00402DF4"/>
    <w:rsid w:val="00402FDC"/>
    <w:rsid w:val="00402FE8"/>
    <w:rsid w:val="00403262"/>
    <w:rsid w:val="004033CD"/>
    <w:rsid w:val="004038A6"/>
    <w:rsid w:val="00403A8B"/>
    <w:rsid w:val="00403EE8"/>
    <w:rsid w:val="00404105"/>
    <w:rsid w:val="00404243"/>
    <w:rsid w:val="00404436"/>
    <w:rsid w:val="00404438"/>
    <w:rsid w:val="0040491B"/>
    <w:rsid w:val="00404930"/>
    <w:rsid w:val="00404AFD"/>
    <w:rsid w:val="00404C3D"/>
    <w:rsid w:val="00404F9B"/>
    <w:rsid w:val="0040502F"/>
    <w:rsid w:val="00405088"/>
    <w:rsid w:val="004052C6"/>
    <w:rsid w:val="0040531E"/>
    <w:rsid w:val="00405345"/>
    <w:rsid w:val="00405835"/>
    <w:rsid w:val="00405867"/>
    <w:rsid w:val="00405BDD"/>
    <w:rsid w:val="00405F8D"/>
    <w:rsid w:val="00406228"/>
    <w:rsid w:val="004063E4"/>
    <w:rsid w:val="004069BC"/>
    <w:rsid w:val="00406AE5"/>
    <w:rsid w:val="00406B29"/>
    <w:rsid w:val="00406F0B"/>
    <w:rsid w:val="00407069"/>
    <w:rsid w:val="004071C7"/>
    <w:rsid w:val="0040779D"/>
    <w:rsid w:val="004077C5"/>
    <w:rsid w:val="004079C0"/>
    <w:rsid w:val="00407C55"/>
    <w:rsid w:val="00407C87"/>
    <w:rsid w:val="00407FF7"/>
    <w:rsid w:val="004102BB"/>
    <w:rsid w:val="00410319"/>
    <w:rsid w:val="0041078D"/>
    <w:rsid w:val="004107FB"/>
    <w:rsid w:val="00410A70"/>
    <w:rsid w:val="004110A9"/>
    <w:rsid w:val="004111BB"/>
    <w:rsid w:val="00411BA9"/>
    <w:rsid w:val="00411E0C"/>
    <w:rsid w:val="00411F43"/>
    <w:rsid w:val="0041230A"/>
    <w:rsid w:val="00412494"/>
    <w:rsid w:val="00412616"/>
    <w:rsid w:val="00412694"/>
    <w:rsid w:val="0041281B"/>
    <w:rsid w:val="00412D3E"/>
    <w:rsid w:val="00412EDB"/>
    <w:rsid w:val="00412F2D"/>
    <w:rsid w:val="0041329D"/>
    <w:rsid w:val="004138A0"/>
    <w:rsid w:val="00413A20"/>
    <w:rsid w:val="00413A47"/>
    <w:rsid w:val="00413D73"/>
    <w:rsid w:val="00413E5F"/>
    <w:rsid w:val="00414213"/>
    <w:rsid w:val="004142EB"/>
    <w:rsid w:val="00414357"/>
    <w:rsid w:val="0041450E"/>
    <w:rsid w:val="0041455F"/>
    <w:rsid w:val="00414B6F"/>
    <w:rsid w:val="00415651"/>
    <w:rsid w:val="00415922"/>
    <w:rsid w:val="00415DA7"/>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34B"/>
    <w:rsid w:val="0042371F"/>
    <w:rsid w:val="00423B88"/>
    <w:rsid w:val="00423E3C"/>
    <w:rsid w:val="0042412B"/>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D95"/>
    <w:rsid w:val="00427E25"/>
    <w:rsid w:val="0043029E"/>
    <w:rsid w:val="00430316"/>
    <w:rsid w:val="0043055C"/>
    <w:rsid w:val="004306E9"/>
    <w:rsid w:val="0043083A"/>
    <w:rsid w:val="00430C35"/>
    <w:rsid w:val="00430F3A"/>
    <w:rsid w:val="00430F48"/>
    <w:rsid w:val="0043100C"/>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7119"/>
    <w:rsid w:val="00437221"/>
    <w:rsid w:val="004373EA"/>
    <w:rsid w:val="0043743F"/>
    <w:rsid w:val="004379C5"/>
    <w:rsid w:val="00437A2E"/>
    <w:rsid w:val="00437B6A"/>
    <w:rsid w:val="00437CAE"/>
    <w:rsid w:val="004403F8"/>
    <w:rsid w:val="00440441"/>
    <w:rsid w:val="0044062B"/>
    <w:rsid w:val="00440C40"/>
    <w:rsid w:val="00440C57"/>
    <w:rsid w:val="00440FE7"/>
    <w:rsid w:val="004415C9"/>
    <w:rsid w:val="00441C01"/>
    <w:rsid w:val="00441E06"/>
    <w:rsid w:val="00441FB3"/>
    <w:rsid w:val="00442063"/>
    <w:rsid w:val="004423E3"/>
    <w:rsid w:val="00442653"/>
    <w:rsid w:val="00442A01"/>
    <w:rsid w:val="00442BB8"/>
    <w:rsid w:val="00442D3E"/>
    <w:rsid w:val="00443275"/>
    <w:rsid w:val="00443D61"/>
    <w:rsid w:val="00443E6F"/>
    <w:rsid w:val="004443AB"/>
    <w:rsid w:val="004443B5"/>
    <w:rsid w:val="00444534"/>
    <w:rsid w:val="00444744"/>
    <w:rsid w:val="004448EA"/>
    <w:rsid w:val="00444A90"/>
    <w:rsid w:val="0044539F"/>
    <w:rsid w:val="00445703"/>
    <w:rsid w:val="00445851"/>
    <w:rsid w:val="004458AF"/>
    <w:rsid w:val="00445B79"/>
    <w:rsid w:val="00445CBB"/>
    <w:rsid w:val="00445DA4"/>
    <w:rsid w:val="00445FF0"/>
    <w:rsid w:val="0044667D"/>
    <w:rsid w:val="0044673F"/>
    <w:rsid w:val="004467DF"/>
    <w:rsid w:val="0044692C"/>
    <w:rsid w:val="00446D38"/>
    <w:rsid w:val="00447287"/>
    <w:rsid w:val="0044755C"/>
    <w:rsid w:val="00447C9F"/>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2FA"/>
    <w:rsid w:val="0045155B"/>
    <w:rsid w:val="00451752"/>
    <w:rsid w:val="00451786"/>
    <w:rsid w:val="00451B11"/>
    <w:rsid w:val="00451E8E"/>
    <w:rsid w:val="00452151"/>
    <w:rsid w:val="00452209"/>
    <w:rsid w:val="0045226F"/>
    <w:rsid w:val="004522E1"/>
    <w:rsid w:val="00452692"/>
    <w:rsid w:val="00452A20"/>
    <w:rsid w:val="00452BBD"/>
    <w:rsid w:val="00452D24"/>
    <w:rsid w:val="0045321E"/>
    <w:rsid w:val="00453372"/>
    <w:rsid w:val="004533D3"/>
    <w:rsid w:val="00453515"/>
    <w:rsid w:val="004536EB"/>
    <w:rsid w:val="00453774"/>
    <w:rsid w:val="00453815"/>
    <w:rsid w:val="00453D9F"/>
    <w:rsid w:val="00453FF5"/>
    <w:rsid w:val="004540FC"/>
    <w:rsid w:val="00454222"/>
    <w:rsid w:val="0045422C"/>
    <w:rsid w:val="00454AA3"/>
    <w:rsid w:val="00455060"/>
    <w:rsid w:val="00455309"/>
    <w:rsid w:val="00455D4C"/>
    <w:rsid w:val="00455D8B"/>
    <w:rsid w:val="00455FA6"/>
    <w:rsid w:val="00455FFF"/>
    <w:rsid w:val="00456018"/>
    <w:rsid w:val="004560F2"/>
    <w:rsid w:val="004565CB"/>
    <w:rsid w:val="004566A4"/>
    <w:rsid w:val="00456964"/>
    <w:rsid w:val="00456B57"/>
    <w:rsid w:val="00456BA3"/>
    <w:rsid w:val="00456FD8"/>
    <w:rsid w:val="00456FFE"/>
    <w:rsid w:val="0045710E"/>
    <w:rsid w:val="00457137"/>
    <w:rsid w:val="004571E2"/>
    <w:rsid w:val="004577B8"/>
    <w:rsid w:val="00457F63"/>
    <w:rsid w:val="0046006F"/>
    <w:rsid w:val="004600DC"/>
    <w:rsid w:val="004601D6"/>
    <w:rsid w:val="00460412"/>
    <w:rsid w:val="00460448"/>
    <w:rsid w:val="00460494"/>
    <w:rsid w:val="0046091C"/>
    <w:rsid w:val="00460A17"/>
    <w:rsid w:val="00460AE0"/>
    <w:rsid w:val="00460B64"/>
    <w:rsid w:val="00461089"/>
    <w:rsid w:val="0046108F"/>
    <w:rsid w:val="00461326"/>
    <w:rsid w:val="004615F8"/>
    <w:rsid w:val="004615FF"/>
    <w:rsid w:val="00461669"/>
    <w:rsid w:val="00461AD1"/>
    <w:rsid w:val="00461CAD"/>
    <w:rsid w:val="00461CF0"/>
    <w:rsid w:val="00461E85"/>
    <w:rsid w:val="00462120"/>
    <w:rsid w:val="00462176"/>
    <w:rsid w:val="0046232C"/>
    <w:rsid w:val="0046281B"/>
    <w:rsid w:val="004628AE"/>
    <w:rsid w:val="004629DB"/>
    <w:rsid w:val="00462DDA"/>
    <w:rsid w:val="004635FF"/>
    <w:rsid w:val="004638A0"/>
    <w:rsid w:val="00463988"/>
    <w:rsid w:val="00463D66"/>
    <w:rsid w:val="0046484B"/>
    <w:rsid w:val="00464CDF"/>
    <w:rsid w:val="00464E5F"/>
    <w:rsid w:val="0046548D"/>
    <w:rsid w:val="0046555A"/>
    <w:rsid w:val="00465717"/>
    <w:rsid w:val="00465BC7"/>
    <w:rsid w:val="00465DB6"/>
    <w:rsid w:val="00465ECA"/>
    <w:rsid w:val="0046600E"/>
    <w:rsid w:val="00466330"/>
    <w:rsid w:val="00466351"/>
    <w:rsid w:val="0046650A"/>
    <w:rsid w:val="00466576"/>
    <w:rsid w:val="00466653"/>
    <w:rsid w:val="0046668E"/>
    <w:rsid w:val="00466C23"/>
    <w:rsid w:val="00466D4E"/>
    <w:rsid w:val="00466EAC"/>
    <w:rsid w:val="004672AF"/>
    <w:rsid w:val="00467687"/>
    <w:rsid w:val="00467757"/>
    <w:rsid w:val="0046781A"/>
    <w:rsid w:val="00467869"/>
    <w:rsid w:val="0046787F"/>
    <w:rsid w:val="004678E1"/>
    <w:rsid w:val="00467930"/>
    <w:rsid w:val="00467B88"/>
    <w:rsid w:val="00467C13"/>
    <w:rsid w:val="00467C4C"/>
    <w:rsid w:val="00467CF2"/>
    <w:rsid w:val="00467F15"/>
    <w:rsid w:val="0047011E"/>
    <w:rsid w:val="00470523"/>
    <w:rsid w:val="00470642"/>
    <w:rsid w:val="00470650"/>
    <w:rsid w:val="00470A9F"/>
    <w:rsid w:val="00470E42"/>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633"/>
    <w:rsid w:val="0047376D"/>
    <w:rsid w:val="004739E4"/>
    <w:rsid w:val="00473E3D"/>
    <w:rsid w:val="00474107"/>
    <w:rsid w:val="004742F0"/>
    <w:rsid w:val="0047445E"/>
    <w:rsid w:val="0047481D"/>
    <w:rsid w:val="00474944"/>
    <w:rsid w:val="00474C80"/>
    <w:rsid w:val="00474DD7"/>
    <w:rsid w:val="00474EE5"/>
    <w:rsid w:val="0047516E"/>
    <w:rsid w:val="00475633"/>
    <w:rsid w:val="00475988"/>
    <w:rsid w:val="00475C5B"/>
    <w:rsid w:val="00475F4E"/>
    <w:rsid w:val="004760C8"/>
    <w:rsid w:val="0047620A"/>
    <w:rsid w:val="00476212"/>
    <w:rsid w:val="004763A2"/>
    <w:rsid w:val="004767FD"/>
    <w:rsid w:val="00476875"/>
    <w:rsid w:val="00476C26"/>
    <w:rsid w:val="00476F6A"/>
    <w:rsid w:val="0047715F"/>
    <w:rsid w:val="004775EA"/>
    <w:rsid w:val="0047784B"/>
    <w:rsid w:val="0047790A"/>
    <w:rsid w:val="00477A82"/>
    <w:rsid w:val="0048006C"/>
    <w:rsid w:val="004800CE"/>
    <w:rsid w:val="00480272"/>
    <w:rsid w:val="004803DC"/>
    <w:rsid w:val="0048077E"/>
    <w:rsid w:val="00480879"/>
    <w:rsid w:val="00480B90"/>
    <w:rsid w:val="00480E28"/>
    <w:rsid w:val="00480F2C"/>
    <w:rsid w:val="004810E7"/>
    <w:rsid w:val="004814DF"/>
    <w:rsid w:val="00481634"/>
    <w:rsid w:val="0048178A"/>
    <w:rsid w:val="00481839"/>
    <w:rsid w:val="00481C5A"/>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6BC9"/>
    <w:rsid w:val="004871C4"/>
    <w:rsid w:val="00487B45"/>
    <w:rsid w:val="00487B67"/>
    <w:rsid w:val="00487F37"/>
    <w:rsid w:val="00487FC7"/>
    <w:rsid w:val="004901E0"/>
    <w:rsid w:val="00490410"/>
    <w:rsid w:val="004907C0"/>
    <w:rsid w:val="004908C8"/>
    <w:rsid w:val="00490C08"/>
    <w:rsid w:val="00490CFC"/>
    <w:rsid w:val="00490F71"/>
    <w:rsid w:val="0049136D"/>
    <w:rsid w:val="004918B1"/>
    <w:rsid w:val="00491AA2"/>
    <w:rsid w:val="00491DDF"/>
    <w:rsid w:val="00492364"/>
    <w:rsid w:val="004923AF"/>
    <w:rsid w:val="00492618"/>
    <w:rsid w:val="004928A0"/>
    <w:rsid w:val="0049292E"/>
    <w:rsid w:val="00492B11"/>
    <w:rsid w:val="00492CDF"/>
    <w:rsid w:val="00493175"/>
    <w:rsid w:val="004932FD"/>
    <w:rsid w:val="004934BF"/>
    <w:rsid w:val="00493741"/>
    <w:rsid w:val="00493773"/>
    <w:rsid w:val="00493818"/>
    <w:rsid w:val="00493B99"/>
    <w:rsid w:val="00493D7E"/>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B45"/>
    <w:rsid w:val="00497E10"/>
    <w:rsid w:val="004A006A"/>
    <w:rsid w:val="004A0071"/>
    <w:rsid w:val="004A0111"/>
    <w:rsid w:val="004A01B2"/>
    <w:rsid w:val="004A0BEB"/>
    <w:rsid w:val="004A0CA0"/>
    <w:rsid w:val="004A12DF"/>
    <w:rsid w:val="004A1710"/>
    <w:rsid w:val="004A17F6"/>
    <w:rsid w:val="004A1906"/>
    <w:rsid w:val="004A1B91"/>
    <w:rsid w:val="004A1E45"/>
    <w:rsid w:val="004A1E5E"/>
    <w:rsid w:val="004A1E96"/>
    <w:rsid w:val="004A2025"/>
    <w:rsid w:val="004A20B1"/>
    <w:rsid w:val="004A2608"/>
    <w:rsid w:val="004A2D01"/>
    <w:rsid w:val="004A2F2F"/>
    <w:rsid w:val="004A3755"/>
    <w:rsid w:val="004A3868"/>
    <w:rsid w:val="004A38F2"/>
    <w:rsid w:val="004A3AF6"/>
    <w:rsid w:val="004A3B60"/>
    <w:rsid w:val="004A3C90"/>
    <w:rsid w:val="004A3CBE"/>
    <w:rsid w:val="004A3E5F"/>
    <w:rsid w:val="004A40B5"/>
    <w:rsid w:val="004A4191"/>
    <w:rsid w:val="004A4369"/>
    <w:rsid w:val="004A4788"/>
    <w:rsid w:val="004A4B7B"/>
    <w:rsid w:val="004A546B"/>
    <w:rsid w:val="004A56BD"/>
    <w:rsid w:val="004A59E0"/>
    <w:rsid w:val="004A59E7"/>
    <w:rsid w:val="004A5A5B"/>
    <w:rsid w:val="004A5B0E"/>
    <w:rsid w:val="004A5B31"/>
    <w:rsid w:val="004A5B87"/>
    <w:rsid w:val="004A5E1A"/>
    <w:rsid w:val="004A5E75"/>
    <w:rsid w:val="004A5F43"/>
    <w:rsid w:val="004A6350"/>
    <w:rsid w:val="004A6658"/>
    <w:rsid w:val="004A6B3E"/>
    <w:rsid w:val="004A6FCD"/>
    <w:rsid w:val="004A703B"/>
    <w:rsid w:val="004A74BE"/>
    <w:rsid w:val="004A7E63"/>
    <w:rsid w:val="004B0799"/>
    <w:rsid w:val="004B0848"/>
    <w:rsid w:val="004B0893"/>
    <w:rsid w:val="004B0934"/>
    <w:rsid w:val="004B0A9F"/>
    <w:rsid w:val="004B0B17"/>
    <w:rsid w:val="004B0E1D"/>
    <w:rsid w:val="004B0F78"/>
    <w:rsid w:val="004B11C4"/>
    <w:rsid w:val="004B14F0"/>
    <w:rsid w:val="004B150F"/>
    <w:rsid w:val="004B152D"/>
    <w:rsid w:val="004B190C"/>
    <w:rsid w:val="004B1A3A"/>
    <w:rsid w:val="004B1DB9"/>
    <w:rsid w:val="004B1E51"/>
    <w:rsid w:val="004B1F12"/>
    <w:rsid w:val="004B1F8B"/>
    <w:rsid w:val="004B2286"/>
    <w:rsid w:val="004B22BE"/>
    <w:rsid w:val="004B2381"/>
    <w:rsid w:val="004B2CCA"/>
    <w:rsid w:val="004B33D0"/>
    <w:rsid w:val="004B3400"/>
    <w:rsid w:val="004B389B"/>
    <w:rsid w:val="004B38A6"/>
    <w:rsid w:val="004B3B1A"/>
    <w:rsid w:val="004B46D9"/>
    <w:rsid w:val="004B471C"/>
    <w:rsid w:val="004B499D"/>
    <w:rsid w:val="004B49F7"/>
    <w:rsid w:val="004B4B3C"/>
    <w:rsid w:val="004B4BA0"/>
    <w:rsid w:val="004B4F53"/>
    <w:rsid w:val="004B5104"/>
    <w:rsid w:val="004B5125"/>
    <w:rsid w:val="004B542C"/>
    <w:rsid w:val="004B54DC"/>
    <w:rsid w:val="004B5711"/>
    <w:rsid w:val="004B5722"/>
    <w:rsid w:val="004B5D5E"/>
    <w:rsid w:val="004B6302"/>
    <w:rsid w:val="004B661D"/>
    <w:rsid w:val="004B677F"/>
    <w:rsid w:val="004B6B8D"/>
    <w:rsid w:val="004B6E2A"/>
    <w:rsid w:val="004B6F8B"/>
    <w:rsid w:val="004B72A8"/>
    <w:rsid w:val="004B74C4"/>
    <w:rsid w:val="004B7A60"/>
    <w:rsid w:val="004B7B2F"/>
    <w:rsid w:val="004B7F2D"/>
    <w:rsid w:val="004B7F4E"/>
    <w:rsid w:val="004C03A6"/>
    <w:rsid w:val="004C06A5"/>
    <w:rsid w:val="004C086E"/>
    <w:rsid w:val="004C088D"/>
    <w:rsid w:val="004C09AE"/>
    <w:rsid w:val="004C0AB6"/>
    <w:rsid w:val="004C0AFE"/>
    <w:rsid w:val="004C0FB4"/>
    <w:rsid w:val="004C1182"/>
    <w:rsid w:val="004C151D"/>
    <w:rsid w:val="004C1729"/>
    <w:rsid w:val="004C19F3"/>
    <w:rsid w:val="004C1A0B"/>
    <w:rsid w:val="004C1A80"/>
    <w:rsid w:val="004C1DBB"/>
    <w:rsid w:val="004C1EB9"/>
    <w:rsid w:val="004C26F9"/>
    <w:rsid w:val="004C2818"/>
    <w:rsid w:val="004C2C71"/>
    <w:rsid w:val="004C2E0E"/>
    <w:rsid w:val="004C349D"/>
    <w:rsid w:val="004C3543"/>
    <w:rsid w:val="004C365B"/>
    <w:rsid w:val="004C36E9"/>
    <w:rsid w:val="004C37B5"/>
    <w:rsid w:val="004C3A22"/>
    <w:rsid w:val="004C3DFD"/>
    <w:rsid w:val="004C3E0C"/>
    <w:rsid w:val="004C40E1"/>
    <w:rsid w:val="004C44CA"/>
    <w:rsid w:val="004C46A5"/>
    <w:rsid w:val="004C4898"/>
    <w:rsid w:val="004C48D2"/>
    <w:rsid w:val="004C4CED"/>
    <w:rsid w:val="004C4E00"/>
    <w:rsid w:val="004C50C1"/>
    <w:rsid w:val="004C5E8F"/>
    <w:rsid w:val="004C63BD"/>
    <w:rsid w:val="004C6797"/>
    <w:rsid w:val="004C68FC"/>
    <w:rsid w:val="004C6A46"/>
    <w:rsid w:val="004C6B03"/>
    <w:rsid w:val="004C6B8C"/>
    <w:rsid w:val="004C6CB4"/>
    <w:rsid w:val="004C6DAF"/>
    <w:rsid w:val="004C6E7E"/>
    <w:rsid w:val="004C701B"/>
    <w:rsid w:val="004C7033"/>
    <w:rsid w:val="004C71E8"/>
    <w:rsid w:val="004C74FF"/>
    <w:rsid w:val="004C7519"/>
    <w:rsid w:val="004C769C"/>
    <w:rsid w:val="004C76AB"/>
    <w:rsid w:val="004C7814"/>
    <w:rsid w:val="004C7901"/>
    <w:rsid w:val="004C791B"/>
    <w:rsid w:val="004C7BF1"/>
    <w:rsid w:val="004C7EDB"/>
    <w:rsid w:val="004C7EFE"/>
    <w:rsid w:val="004C7FEE"/>
    <w:rsid w:val="004D0542"/>
    <w:rsid w:val="004D0657"/>
    <w:rsid w:val="004D090D"/>
    <w:rsid w:val="004D0B6C"/>
    <w:rsid w:val="004D0C19"/>
    <w:rsid w:val="004D0CC8"/>
    <w:rsid w:val="004D0D91"/>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D16"/>
    <w:rsid w:val="004D3F91"/>
    <w:rsid w:val="004D4261"/>
    <w:rsid w:val="004D42F3"/>
    <w:rsid w:val="004D4C57"/>
    <w:rsid w:val="004D4CF1"/>
    <w:rsid w:val="004D4D30"/>
    <w:rsid w:val="004D548F"/>
    <w:rsid w:val="004D55F8"/>
    <w:rsid w:val="004D5887"/>
    <w:rsid w:val="004D5967"/>
    <w:rsid w:val="004D5A40"/>
    <w:rsid w:val="004D5B39"/>
    <w:rsid w:val="004D6055"/>
    <w:rsid w:val="004D609F"/>
    <w:rsid w:val="004D6121"/>
    <w:rsid w:val="004D6298"/>
    <w:rsid w:val="004D659B"/>
    <w:rsid w:val="004D671E"/>
    <w:rsid w:val="004D6897"/>
    <w:rsid w:val="004D738D"/>
    <w:rsid w:val="004D74DF"/>
    <w:rsid w:val="004D773D"/>
    <w:rsid w:val="004E0003"/>
    <w:rsid w:val="004E00B6"/>
    <w:rsid w:val="004E041E"/>
    <w:rsid w:val="004E0712"/>
    <w:rsid w:val="004E07A7"/>
    <w:rsid w:val="004E0983"/>
    <w:rsid w:val="004E0D2E"/>
    <w:rsid w:val="004E1A40"/>
    <w:rsid w:val="004E1AA7"/>
    <w:rsid w:val="004E1C24"/>
    <w:rsid w:val="004E1E86"/>
    <w:rsid w:val="004E1FD8"/>
    <w:rsid w:val="004E200E"/>
    <w:rsid w:val="004E2564"/>
    <w:rsid w:val="004E25B6"/>
    <w:rsid w:val="004E26A1"/>
    <w:rsid w:val="004E26A5"/>
    <w:rsid w:val="004E27E3"/>
    <w:rsid w:val="004E2ADB"/>
    <w:rsid w:val="004E2AF5"/>
    <w:rsid w:val="004E2B98"/>
    <w:rsid w:val="004E2E49"/>
    <w:rsid w:val="004E2E93"/>
    <w:rsid w:val="004E3161"/>
    <w:rsid w:val="004E32AA"/>
    <w:rsid w:val="004E33B6"/>
    <w:rsid w:val="004E343C"/>
    <w:rsid w:val="004E34F0"/>
    <w:rsid w:val="004E371B"/>
    <w:rsid w:val="004E3AC9"/>
    <w:rsid w:val="004E3CFB"/>
    <w:rsid w:val="004E4156"/>
    <w:rsid w:val="004E44F0"/>
    <w:rsid w:val="004E45EA"/>
    <w:rsid w:val="004E4BB2"/>
    <w:rsid w:val="004E4BDF"/>
    <w:rsid w:val="004E4C9F"/>
    <w:rsid w:val="004E4CD9"/>
    <w:rsid w:val="004E4EF0"/>
    <w:rsid w:val="004E5401"/>
    <w:rsid w:val="004E56F0"/>
    <w:rsid w:val="004E5799"/>
    <w:rsid w:val="004E5886"/>
    <w:rsid w:val="004E5939"/>
    <w:rsid w:val="004E5C9C"/>
    <w:rsid w:val="004E61B3"/>
    <w:rsid w:val="004E61B7"/>
    <w:rsid w:val="004E62C4"/>
    <w:rsid w:val="004E6817"/>
    <w:rsid w:val="004E6831"/>
    <w:rsid w:val="004E68AC"/>
    <w:rsid w:val="004E6927"/>
    <w:rsid w:val="004E6E3F"/>
    <w:rsid w:val="004E72DA"/>
    <w:rsid w:val="004E7514"/>
    <w:rsid w:val="004E77D9"/>
    <w:rsid w:val="004E793F"/>
    <w:rsid w:val="004E79A6"/>
    <w:rsid w:val="004F00C8"/>
    <w:rsid w:val="004F026A"/>
    <w:rsid w:val="004F0437"/>
    <w:rsid w:val="004F0757"/>
    <w:rsid w:val="004F0B1E"/>
    <w:rsid w:val="004F0B54"/>
    <w:rsid w:val="004F0B9A"/>
    <w:rsid w:val="004F0C97"/>
    <w:rsid w:val="004F128A"/>
    <w:rsid w:val="004F162D"/>
    <w:rsid w:val="004F167F"/>
    <w:rsid w:val="004F18D3"/>
    <w:rsid w:val="004F1CF2"/>
    <w:rsid w:val="004F1D0D"/>
    <w:rsid w:val="004F212C"/>
    <w:rsid w:val="004F22BE"/>
    <w:rsid w:val="004F24DC"/>
    <w:rsid w:val="004F296E"/>
    <w:rsid w:val="004F2EA2"/>
    <w:rsid w:val="004F3671"/>
    <w:rsid w:val="004F38E3"/>
    <w:rsid w:val="004F3946"/>
    <w:rsid w:val="004F3AC7"/>
    <w:rsid w:val="004F3D31"/>
    <w:rsid w:val="004F3D39"/>
    <w:rsid w:val="004F4180"/>
    <w:rsid w:val="004F47ED"/>
    <w:rsid w:val="004F48A5"/>
    <w:rsid w:val="004F4A26"/>
    <w:rsid w:val="004F4C13"/>
    <w:rsid w:val="004F4C3D"/>
    <w:rsid w:val="004F4C86"/>
    <w:rsid w:val="004F586E"/>
    <w:rsid w:val="004F59F7"/>
    <w:rsid w:val="004F5BC8"/>
    <w:rsid w:val="004F5E19"/>
    <w:rsid w:val="004F5E36"/>
    <w:rsid w:val="004F5E49"/>
    <w:rsid w:val="004F5ED0"/>
    <w:rsid w:val="004F5F43"/>
    <w:rsid w:val="004F5F5B"/>
    <w:rsid w:val="004F6283"/>
    <w:rsid w:val="004F66EB"/>
    <w:rsid w:val="004F670E"/>
    <w:rsid w:val="004F6755"/>
    <w:rsid w:val="004F67B0"/>
    <w:rsid w:val="004F69D8"/>
    <w:rsid w:val="004F6A30"/>
    <w:rsid w:val="004F6B06"/>
    <w:rsid w:val="004F6C27"/>
    <w:rsid w:val="004F6C3B"/>
    <w:rsid w:val="004F6CB8"/>
    <w:rsid w:val="004F6CC7"/>
    <w:rsid w:val="004F6CD8"/>
    <w:rsid w:val="004F6DEE"/>
    <w:rsid w:val="004F6F2E"/>
    <w:rsid w:val="004F6F45"/>
    <w:rsid w:val="004F790F"/>
    <w:rsid w:val="004F79AE"/>
    <w:rsid w:val="004F7B2F"/>
    <w:rsid w:val="004F7BCC"/>
    <w:rsid w:val="004F7C7D"/>
    <w:rsid w:val="005001DC"/>
    <w:rsid w:val="005001FC"/>
    <w:rsid w:val="00500533"/>
    <w:rsid w:val="00500588"/>
    <w:rsid w:val="00500769"/>
    <w:rsid w:val="00500835"/>
    <w:rsid w:val="00500CA5"/>
    <w:rsid w:val="00500E9E"/>
    <w:rsid w:val="005010EF"/>
    <w:rsid w:val="00501806"/>
    <w:rsid w:val="00501A6E"/>
    <w:rsid w:val="00501B7E"/>
    <w:rsid w:val="00501F60"/>
    <w:rsid w:val="005020ED"/>
    <w:rsid w:val="00502220"/>
    <w:rsid w:val="00502441"/>
    <w:rsid w:val="0050256A"/>
    <w:rsid w:val="00502BFA"/>
    <w:rsid w:val="00502CEB"/>
    <w:rsid w:val="00502F10"/>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CE3"/>
    <w:rsid w:val="00505D06"/>
    <w:rsid w:val="00505EEE"/>
    <w:rsid w:val="005062E8"/>
    <w:rsid w:val="00506967"/>
    <w:rsid w:val="0050701B"/>
    <w:rsid w:val="00507048"/>
    <w:rsid w:val="0050716B"/>
    <w:rsid w:val="005071D2"/>
    <w:rsid w:val="005073AD"/>
    <w:rsid w:val="00507C79"/>
    <w:rsid w:val="00507E6D"/>
    <w:rsid w:val="005101F4"/>
    <w:rsid w:val="0051078D"/>
    <w:rsid w:val="00510C03"/>
    <w:rsid w:val="00510DE2"/>
    <w:rsid w:val="005114A5"/>
    <w:rsid w:val="005114CF"/>
    <w:rsid w:val="005114E3"/>
    <w:rsid w:val="0051188B"/>
    <w:rsid w:val="00511D83"/>
    <w:rsid w:val="00512709"/>
    <w:rsid w:val="0051270B"/>
    <w:rsid w:val="005128D7"/>
    <w:rsid w:val="00512A3F"/>
    <w:rsid w:val="00512C26"/>
    <w:rsid w:val="00512D10"/>
    <w:rsid w:val="0051304D"/>
    <w:rsid w:val="00513165"/>
    <w:rsid w:val="0051346D"/>
    <w:rsid w:val="00513C97"/>
    <w:rsid w:val="00513D42"/>
    <w:rsid w:val="00513D58"/>
    <w:rsid w:val="00514131"/>
    <w:rsid w:val="005142B7"/>
    <w:rsid w:val="005145BA"/>
    <w:rsid w:val="005146AB"/>
    <w:rsid w:val="00514843"/>
    <w:rsid w:val="0051492B"/>
    <w:rsid w:val="00514A37"/>
    <w:rsid w:val="00514BC2"/>
    <w:rsid w:val="00514C1C"/>
    <w:rsid w:val="00514E2B"/>
    <w:rsid w:val="00514E9E"/>
    <w:rsid w:val="00514F02"/>
    <w:rsid w:val="005154F2"/>
    <w:rsid w:val="00515645"/>
    <w:rsid w:val="005159EA"/>
    <w:rsid w:val="00515E56"/>
    <w:rsid w:val="005161A0"/>
    <w:rsid w:val="00516504"/>
    <w:rsid w:val="00516D7B"/>
    <w:rsid w:val="00516F37"/>
    <w:rsid w:val="0051708A"/>
    <w:rsid w:val="00517310"/>
    <w:rsid w:val="005173B8"/>
    <w:rsid w:val="00517613"/>
    <w:rsid w:val="00517B72"/>
    <w:rsid w:val="00517BA6"/>
    <w:rsid w:val="00517CFA"/>
    <w:rsid w:val="00517E7D"/>
    <w:rsid w:val="00517E8D"/>
    <w:rsid w:val="00517FBF"/>
    <w:rsid w:val="00520090"/>
    <w:rsid w:val="005203BA"/>
    <w:rsid w:val="00520A85"/>
    <w:rsid w:val="00520C44"/>
    <w:rsid w:val="00520FB1"/>
    <w:rsid w:val="00521727"/>
    <w:rsid w:val="00521BB1"/>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271"/>
    <w:rsid w:val="00523343"/>
    <w:rsid w:val="00523726"/>
    <w:rsid w:val="0052380A"/>
    <w:rsid w:val="005239CE"/>
    <w:rsid w:val="00523AF8"/>
    <w:rsid w:val="00523D10"/>
    <w:rsid w:val="00523EFF"/>
    <w:rsid w:val="005240B3"/>
    <w:rsid w:val="00524350"/>
    <w:rsid w:val="00524392"/>
    <w:rsid w:val="005246B4"/>
    <w:rsid w:val="005246DB"/>
    <w:rsid w:val="005247F8"/>
    <w:rsid w:val="00524959"/>
    <w:rsid w:val="0052495E"/>
    <w:rsid w:val="00524C77"/>
    <w:rsid w:val="00524FCE"/>
    <w:rsid w:val="00525384"/>
    <w:rsid w:val="0052597D"/>
    <w:rsid w:val="00525E71"/>
    <w:rsid w:val="005263D6"/>
    <w:rsid w:val="005265EE"/>
    <w:rsid w:val="0052665E"/>
    <w:rsid w:val="0052673A"/>
    <w:rsid w:val="00526809"/>
    <w:rsid w:val="00526B75"/>
    <w:rsid w:val="00526EC3"/>
    <w:rsid w:val="0052790D"/>
    <w:rsid w:val="00527AFB"/>
    <w:rsid w:val="00527BC9"/>
    <w:rsid w:val="00527F86"/>
    <w:rsid w:val="005307D5"/>
    <w:rsid w:val="00530CD2"/>
    <w:rsid w:val="00530D89"/>
    <w:rsid w:val="00530E33"/>
    <w:rsid w:val="0053112C"/>
    <w:rsid w:val="005312C0"/>
    <w:rsid w:val="00531439"/>
    <w:rsid w:val="0053143F"/>
    <w:rsid w:val="00531A39"/>
    <w:rsid w:val="00531D7F"/>
    <w:rsid w:val="00532077"/>
    <w:rsid w:val="0053207A"/>
    <w:rsid w:val="005320AB"/>
    <w:rsid w:val="00532154"/>
    <w:rsid w:val="005322CE"/>
    <w:rsid w:val="005325A8"/>
    <w:rsid w:val="00532CCD"/>
    <w:rsid w:val="00532F63"/>
    <w:rsid w:val="00533519"/>
    <w:rsid w:val="00533829"/>
    <w:rsid w:val="0053385E"/>
    <w:rsid w:val="00533A6B"/>
    <w:rsid w:val="00533CE7"/>
    <w:rsid w:val="00533DC5"/>
    <w:rsid w:val="00533FA6"/>
    <w:rsid w:val="00534153"/>
    <w:rsid w:val="005342D6"/>
    <w:rsid w:val="00534963"/>
    <w:rsid w:val="00534A90"/>
    <w:rsid w:val="00534EBB"/>
    <w:rsid w:val="00535093"/>
    <w:rsid w:val="005350D5"/>
    <w:rsid w:val="005353AA"/>
    <w:rsid w:val="00535442"/>
    <w:rsid w:val="005358CB"/>
    <w:rsid w:val="00535A48"/>
    <w:rsid w:val="00535BDA"/>
    <w:rsid w:val="00535D23"/>
    <w:rsid w:val="00535E2C"/>
    <w:rsid w:val="00535E76"/>
    <w:rsid w:val="00536029"/>
    <w:rsid w:val="00536038"/>
    <w:rsid w:val="0053628E"/>
    <w:rsid w:val="005364F9"/>
    <w:rsid w:val="0053660F"/>
    <w:rsid w:val="0053688D"/>
    <w:rsid w:val="005368BC"/>
    <w:rsid w:val="005368F7"/>
    <w:rsid w:val="005369DB"/>
    <w:rsid w:val="00536A21"/>
    <w:rsid w:val="00536C89"/>
    <w:rsid w:val="00536F83"/>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0BD"/>
    <w:rsid w:val="0054118A"/>
    <w:rsid w:val="00541213"/>
    <w:rsid w:val="005413DD"/>
    <w:rsid w:val="00541EF4"/>
    <w:rsid w:val="005420B2"/>
    <w:rsid w:val="005421D9"/>
    <w:rsid w:val="00542362"/>
    <w:rsid w:val="005428D9"/>
    <w:rsid w:val="00542933"/>
    <w:rsid w:val="00542E37"/>
    <w:rsid w:val="00543035"/>
    <w:rsid w:val="0054346E"/>
    <w:rsid w:val="00543475"/>
    <w:rsid w:val="00543775"/>
    <w:rsid w:val="005439F6"/>
    <w:rsid w:val="00543A02"/>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0F0"/>
    <w:rsid w:val="0055140D"/>
    <w:rsid w:val="00551D86"/>
    <w:rsid w:val="00551F32"/>
    <w:rsid w:val="00551FE9"/>
    <w:rsid w:val="005524FC"/>
    <w:rsid w:val="005525F0"/>
    <w:rsid w:val="00552760"/>
    <w:rsid w:val="00552DA5"/>
    <w:rsid w:val="00552F11"/>
    <w:rsid w:val="0055308E"/>
    <w:rsid w:val="005532CB"/>
    <w:rsid w:val="005539F2"/>
    <w:rsid w:val="00553A2B"/>
    <w:rsid w:val="00553D06"/>
    <w:rsid w:val="00553F4A"/>
    <w:rsid w:val="005545E9"/>
    <w:rsid w:val="005546B0"/>
    <w:rsid w:val="0055479F"/>
    <w:rsid w:val="0055486D"/>
    <w:rsid w:val="00554E3B"/>
    <w:rsid w:val="0055501B"/>
    <w:rsid w:val="0055508A"/>
    <w:rsid w:val="005553A2"/>
    <w:rsid w:val="005557E9"/>
    <w:rsid w:val="00555CC8"/>
    <w:rsid w:val="00555D3B"/>
    <w:rsid w:val="005562BE"/>
    <w:rsid w:val="005565EE"/>
    <w:rsid w:val="005567B8"/>
    <w:rsid w:val="00556923"/>
    <w:rsid w:val="00556AD1"/>
    <w:rsid w:val="00557532"/>
    <w:rsid w:val="00557579"/>
    <w:rsid w:val="005576F8"/>
    <w:rsid w:val="00560456"/>
    <w:rsid w:val="00560550"/>
    <w:rsid w:val="00560762"/>
    <w:rsid w:val="00560853"/>
    <w:rsid w:val="00560D5E"/>
    <w:rsid w:val="00560FE5"/>
    <w:rsid w:val="0056164E"/>
    <w:rsid w:val="00561791"/>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5EFB"/>
    <w:rsid w:val="00566024"/>
    <w:rsid w:val="00566241"/>
    <w:rsid w:val="005662EB"/>
    <w:rsid w:val="005663EC"/>
    <w:rsid w:val="00566B68"/>
    <w:rsid w:val="00566B6A"/>
    <w:rsid w:val="0056742D"/>
    <w:rsid w:val="00567B3E"/>
    <w:rsid w:val="00567C10"/>
    <w:rsid w:val="00567D7F"/>
    <w:rsid w:val="00567DCF"/>
    <w:rsid w:val="0057033D"/>
    <w:rsid w:val="00570A61"/>
    <w:rsid w:val="00570AF6"/>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23D"/>
    <w:rsid w:val="005733A9"/>
    <w:rsid w:val="005733E3"/>
    <w:rsid w:val="005734D0"/>
    <w:rsid w:val="0057415F"/>
    <w:rsid w:val="005743CB"/>
    <w:rsid w:val="00574434"/>
    <w:rsid w:val="00574885"/>
    <w:rsid w:val="00574A81"/>
    <w:rsid w:val="00574AD5"/>
    <w:rsid w:val="00574B0A"/>
    <w:rsid w:val="00574E00"/>
    <w:rsid w:val="00574EE2"/>
    <w:rsid w:val="00575075"/>
    <w:rsid w:val="005750DB"/>
    <w:rsid w:val="00575365"/>
    <w:rsid w:val="00575487"/>
    <w:rsid w:val="00575954"/>
    <w:rsid w:val="005761D7"/>
    <w:rsid w:val="00576266"/>
    <w:rsid w:val="005764A5"/>
    <w:rsid w:val="0057661F"/>
    <w:rsid w:val="00577066"/>
    <w:rsid w:val="005772CB"/>
    <w:rsid w:val="005773C7"/>
    <w:rsid w:val="0057745C"/>
    <w:rsid w:val="0057745D"/>
    <w:rsid w:val="005775A2"/>
    <w:rsid w:val="005777A7"/>
    <w:rsid w:val="005779BD"/>
    <w:rsid w:val="00580597"/>
    <w:rsid w:val="00580615"/>
    <w:rsid w:val="00580858"/>
    <w:rsid w:val="005809C6"/>
    <w:rsid w:val="00580A20"/>
    <w:rsid w:val="00581032"/>
    <w:rsid w:val="0058123D"/>
    <w:rsid w:val="005813DC"/>
    <w:rsid w:val="00581456"/>
    <w:rsid w:val="00581657"/>
    <w:rsid w:val="00581704"/>
    <w:rsid w:val="005818CB"/>
    <w:rsid w:val="00581988"/>
    <w:rsid w:val="00581AEF"/>
    <w:rsid w:val="00581B28"/>
    <w:rsid w:val="00581BB9"/>
    <w:rsid w:val="005820FA"/>
    <w:rsid w:val="00582208"/>
    <w:rsid w:val="00582215"/>
    <w:rsid w:val="00582531"/>
    <w:rsid w:val="005825F4"/>
    <w:rsid w:val="00582802"/>
    <w:rsid w:val="005829F9"/>
    <w:rsid w:val="00582E17"/>
    <w:rsid w:val="00582FB4"/>
    <w:rsid w:val="0058343B"/>
    <w:rsid w:val="005834D8"/>
    <w:rsid w:val="0058360F"/>
    <w:rsid w:val="005837E5"/>
    <w:rsid w:val="00583940"/>
    <w:rsid w:val="00583AB7"/>
    <w:rsid w:val="00584038"/>
    <w:rsid w:val="005843A4"/>
    <w:rsid w:val="005846A0"/>
    <w:rsid w:val="005846CD"/>
    <w:rsid w:val="00584990"/>
    <w:rsid w:val="005849A4"/>
    <w:rsid w:val="00584A90"/>
    <w:rsid w:val="00584B58"/>
    <w:rsid w:val="00584CCE"/>
    <w:rsid w:val="00585249"/>
    <w:rsid w:val="005852BF"/>
    <w:rsid w:val="0058573E"/>
    <w:rsid w:val="00585A29"/>
    <w:rsid w:val="00585A97"/>
    <w:rsid w:val="00585B5A"/>
    <w:rsid w:val="00585B6D"/>
    <w:rsid w:val="00585D35"/>
    <w:rsid w:val="00585D6E"/>
    <w:rsid w:val="00585DC1"/>
    <w:rsid w:val="00586C9F"/>
    <w:rsid w:val="00586DE3"/>
    <w:rsid w:val="00586F75"/>
    <w:rsid w:val="005873BD"/>
    <w:rsid w:val="0058742C"/>
    <w:rsid w:val="0058748E"/>
    <w:rsid w:val="0058755C"/>
    <w:rsid w:val="005877B9"/>
    <w:rsid w:val="00587A57"/>
    <w:rsid w:val="00587CA6"/>
    <w:rsid w:val="005901A5"/>
    <w:rsid w:val="005903A1"/>
    <w:rsid w:val="00590772"/>
    <w:rsid w:val="00590813"/>
    <w:rsid w:val="00590AD6"/>
    <w:rsid w:val="00590BC5"/>
    <w:rsid w:val="00590E33"/>
    <w:rsid w:val="00590EC0"/>
    <w:rsid w:val="005912C4"/>
    <w:rsid w:val="00591A11"/>
    <w:rsid w:val="00591A83"/>
    <w:rsid w:val="0059210F"/>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617"/>
    <w:rsid w:val="00595767"/>
    <w:rsid w:val="00595D45"/>
    <w:rsid w:val="00595E2B"/>
    <w:rsid w:val="0059637E"/>
    <w:rsid w:val="0059679E"/>
    <w:rsid w:val="00596B01"/>
    <w:rsid w:val="00596C60"/>
    <w:rsid w:val="0059709F"/>
    <w:rsid w:val="0059782A"/>
    <w:rsid w:val="005979E5"/>
    <w:rsid w:val="005A0073"/>
    <w:rsid w:val="005A024F"/>
    <w:rsid w:val="005A05FD"/>
    <w:rsid w:val="005A065A"/>
    <w:rsid w:val="005A07C7"/>
    <w:rsid w:val="005A09D4"/>
    <w:rsid w:val="005A1200"/>
    <w:rsid w:val="005A1307"/>
    <w:rsid w:val="005A1430"/>
    <w:rsid w:val="005A1ACB"/>
    <w:rsid w:val="005A1B7F"/>
    <w:rsid w:val="005A1BBE"/>
    <w:rsid w:val="005A1D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140"/>
    <w:rsid w:val="005B0323"/>
    <w:rsid w:val="005B0359"/>
    <w:rsid w:val="005B05DF"/>
    <w:rsid w:val="005B07C3"/>
    <w:rsid w:val="005B0823"/>
    <w:rsid w:val="005B0A02"/>
    <w:rsid w:val="005B0CED"/>
    <w:rsid w:val="005B0E91"/>
    <w:rsid w:val="005B10CF"/>
    <w:rsid w:val="005B13AD"/>
    <w:rsid w:val="005B1547"/>
    <w:rsid w:val="005B158D"/>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60C"/>
    <w:rsid w:val="005B375E"/>
    <w:rsid w:val="005B3845"/>
    <w:rsid w:val="005B38F9"/>
    <w:rsid w:val="005B3AF2"/>
    <w:rsid w:val="005B3C6E"/>
    <w:rsid w:val="005B3F0B"/>
    <w:rsid w:val="005B4083"/>
    <w:rsid w:val="005B408F"/>
    <w:rsid w:val="005B4787"/>
    <w:rsid w:val="005B49EA"/>
    <w:rsid w:val="005B4D19"/>
    <w:rsid w:val="005B5103"/>
    <w:rsid w:val="005B531F"/>
    <w:rsid w:val="005B5444"/>
    <w:rsid w:val="005B550C"/>
    <w:rsid w:val="005B574B"/>
    <w:rsid w:val="005B5848"/>
    <w:rsid w:val="005B5FDF"/>
    <w:rsid w:val="005B63DA"/>
    <w:rsid w:val="005B63F5"/>
    <w:rsid w:val="005B64FC"/>
    <w:rsid w:val="005B6647"/>
    <w:rsid w:val="005B68D6"/>
    <w:rsid w:val="005B71E4"/>
    <w:rsid w:val="005B71FD"/>
    <w:rsid w:val="005B73A6"/>
    <w:rsid w:val="005B7442"/>
    <w:rsid w:val="005B75CD"/>
    <w:rsid w:val="005B77F4"/>
    <w:rsid w:val="005B79FA"/>
    <w:rsid w:val="005B7D35"/>
    <w:rsid w:val="005B7F0C"/>
    <w:rsid w:val="005B7FC6"/>
    <w:rsid w:val="005C05B5"/>
    <w:rsid w:val="005C07DD"/>
    <w:rsid w:val="005C084F"/>
    <w:rsid w:val="005C0BF2"/>
    <w:rsid w:val="005C0CA6"/>
    <w:rsid w:val="005C17F7"/>
    <w:rsid w:val="005C180E"/>
    <w:rsid w:val="005C1A33"/>
    <w:rsid w:val="005C1D42"/>
    <w:rsid w:val="005C241E"/>
    <w:rsid w:val="005C2634"/>
    <w:rsid w:val="005C2756"/>
    <w:rsid w:val="005C2C98"/>
    <w:rsid w:val="005C2D6E"/>
    <w:rsid w:val="005C2E1A"/>
    <w:rsid w:val="005C2F20"/>
    <w:rsid w:val="005C35B9"/>
    <w:rsid w:val="005C39C2"/>
    <w:rsid w:val="005C3ACE"/>
    <w:rsid w:val="005C3C33"/>
    <w:rsid w:val="005C3EA0"/>
    <w:rsid w:val="005C3ED4"/>
    <w:rsid w:val="005C3F94"/>
    <w:rsid w:val="005C409F"/>
    <w:rsid w:val="005C44D7"/>
    <w:rsid w:val="005C4709"/>
    <w:rsid w:val="005C4977"/>
    <w:rsid w:val="005C4B91"/>
    <w:rsid w:val="005C4C4F"/>
    <w:rsid w:val="005C4D4F"/>
    <w:rsid w:val="005C4F91"/>
    <w:rsid w:val="005C5351"/>
    <w:rsid w:val="005C53AF"/>
    <w:rsid w:val="005C5860"/>
    <w:rsid w:val="005C5B04"/>
    <w:rsid w:val="005C5D48"/>
    <w:rsid w:val="005C5E5A"/>
    <w:rsid w:val="005C5FA5"/>
    <w:rsid w:val="005C60ED"/>
    <w:rsid w:val="005C617E"/>
    <w:rsid w:val="005C620D"/>
    <w:rsid w:val="005C6405"/>
    <w:rsid w:val="005C642D"/>
    <w:rsid w:val="005C6557"/>
    <w:rsid w:val="005C6870"/>
    <w:rsid w:val="005C6948"/>
    <w:rsid w:val="005C697E"/>
    <w:rsid w:val="005C6A1F"/>
    <w:rsid w:val="005C6B7A"/>
    <w:rsid w:val="005C6BFA"/>
    <w:rsid w:val="005C6C73"/>
    <w:rsid w:val="005C6CE3"/>
    <w:rsid w:val="005C6DBC"/>
    <w:rsid w:val="005D03A4"/>
    <w:rsid w:val="005D042B"/>
    <w:rsid w:val="005D0659"/>
    <w:rsid w:val="005D0DCF"/>
    <w:rsid w:val="005D1457"/>
    <w:rsid w:val="005D1552"/>
    <w:rsid w:val="005D15B6"/>
    <w:rsid w:val="005D1837"/>
    <w:rsid w:val="005D1A1C"/>
    <w:rsid w:val="005D1AFC"/>
    <w:rsid w:val="005D1DFC"/>
    <w:rsid w:val="005D1E24"/>
    <w:rsid w:val="005D226C"/>
    <w:rsid w:val="005D22FD"/>
    <w:rsid w:val="005D2464"/>
    <w:rsid w:val="005D2873"/>
    <w:rsid w:val="005D2A12"/>
    <w:rsid w:val="005D2DC6"/>
    <w:rsid w:val="005D3844"/>
    <w:rsid w:val="005D3903"/>
    <w:rsid w:val="005D3A00"/>
    <w:rsid w:val="005D3BCA"/>
    <w:rsid w:val="005D3CCD"/>
    <w:rsid w:val="005D4EEB"/>
    <w:rsid w:val="005D4FFC"/>
    <w:rsid w:val="005D5AA3"/>
    <w:rsid w:val="005D5AA7"/>
    <w:rsid w:val="005D5AD9"/>
    <w:rsid w:val="005D5D01"/>
    <w:rsid w:val="005D60CA"/>
    <w:rsid w:val="005D61F2"/>
    <w:rsid w:val="005D6788"/>
    <w:rsid w:val="005D68AE"/>
    <w:rsid w:val="005D69DC"/>
    <w:rsid w:val="005D6A33"/>
    <w:rsid w:val="005D6E5D"/>
    <w:rsid w:val="005D728F"/>
    <w:rsid w:val="005D74FB"/>
    <w:rsid w:val="005D785B"/>
    <w:rsid w:val="005D7892"/>
    <w:rsid w:val="005D7CAA"/>
    <w:rsid w:val="005D7CF1"/>
    <w:rsid w:val="005D7E9F"/>
    <w:rsid w:val="005E04AB"/>
    <w:rsid w:val="005E05B3"/>
    <w:rsid w:val="005E06B9"/>
    <w:rsid w:val="005E0832"/>
    <w:rsid w:val="005E08DA"/>
    <w:rsid w:val="005E0AB5"/>
    <w:rsid w:val="005E120B"/>
    <w:rsid w:val="005E12C7"/>
    <w:rsid w:val="005E153E"/>
    <w:rsid w:val="005E16C0"/>
    <w:rsid w:val="005E1B39"/>
    <w:rsid w:val="005E1B93"/>
    <w:rsid w:val="005E1C3E"/>
    <w:rsid w:val="005E21C0"/>
    <w:rsid w:val="005E2309"/>
    <w:rsid w:val="005E238D"/>
    <w:rsid w:val="005E2475"/>
    <w:rsid w:val="005E24AA"/>
    <w:rsid w:val="005E27B3"/>
    <w:rsid w:val="005E2858"/>
    <w:rsid w:val="005E2B8A"/>
    <w:rsid w:val="005E2ED3"/>
    <w:rsid w:val="005E2F76"/>
    <w:rsid w:val="005E3095"/>
    <w:rsid w:val="005E329E"/>
    <w:rsid w:val="005E3499"/>
    <w:rsid w:val="005E3857"/>
    <w:rsid w:val="005E39E5"/>
    <w:rsid w:val="005E3C8E"/>
    <w:rsid w:val="005E4108"/>
    <w:rsid w:val="005E42DC"/>
    <w:rsid w:val="005E4336"/>
    <w:rsid w:val="005E4AE5"/>
    <w:rsid w:val="005E5350"/>
    <w:rsid w:val="005E54BA"/>
    <w:rsid w:val="005E59E2"/>
    <w:rsid w:val="005E5C1C"/>
    <w:rsid w:val="005E5EBF"/>
    <w:rsid w:val="005E5F1E"/>
    <w:rsid w:val="005E6475"/>
    <w:rsid w:val="005E670F"/>
    <w:rsid w:val="005E6950"/>
    <w:rsid w:val="005E6E01"/>
    <w:rsid w:val="005E6E7E"/>
    <w:rsid w:val="005E70BF"/>
    <w:rsid w:val="005E72B0"/>
    <w:rsid w:val="005E7407"/>
    <w:rsid w:val="005E7608"/>
    <w:rsid w:val="005E7665"/>
    <w:rsid w:val="005E77BC"/>
    <w:rsid w:val="005E7885"/>
    <w:rsid w:val="005E7C96"/>
    <w:rsid w:val="005E7EEB"/>
    <w:rsid w:val="005F015F"/>
    <w:rsid w:val="005F04A5"/>
    <w:rsid w:val="005F0661"/>
    <w:rsid w:val="005F08CA"/>
    <w:rsid w:val="005F0B80"/>
    <w:rsid w:val="005F0EDE"/>
    <w:rsid w:val="005F0F17"/>
    <w:rsid w:val="005F0F66"/>
    <w:rsid w:val="005F12A0"/>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265"/>
    <w:rsid w:val="005F6322"/>
    <w:rsid w:val="005F6379"/>
    <w:rsid w:val="005F65C9"/>
    <w:rsid w:val="005F6671"/>
    <w:rsid w:val="005F6679"/>
    <w:rsid w:val="005F66F8"/>
    <w:rsid w:val="005F6A8D"/>
    <w:rsid w:val="005F6CD2"/>
    <w:rsid w:val="005F6E87"/>
    <w:rsid w:val="005F729A"/>
    <w:rsid w:val="005F746D"/>
    <w:rsid w:val="005F749B"/>
    <w:rsid w:val="005F7683"/>
    <w:rsid w:val="005F77AA"/>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258"/>
    <w:rsid w:val="00604A7B"/>
    <w:rsid w:val="00604E60"/>
    <w:rsid w:val="0060521D"/>
    <w:rsid w:val="00605342"/>
    <w:rsid w:val="00605429"/>
    <w:rsid w:val="006054CF"/>
    <w:rsid w:val="006055F2"/>
    <w:rsid w:val="0060569F"/>
    <w:rsid w:val="006056E8"/>
    <w:rsid w:val="00605967"/>
    <w:rsid w:val="00605999"/>
    <w:rsid w:val="00605A59"/>
    <w:rsid w:val="00605AA1"/>
    <w:rsid w:val="00605AE6"/>
    <w:rsid w:val="00605B80"/>
    <w:rsid w:val="00605E9C"/>
    <w:rsid w:val="00605EC3"/>
    <w:rsid w:val="00605FAC"/>
    <w:rsid w:val="0060620A"/>
    <w:rsid w:val="006065A7"/>
    <w:rsid w:val="006065C7"/>
    <w:rsid w:val="006067BD"/>
    <w:rsid w:val="00606A27"/>
    <w:rsid w:val="00606F22"/>
    <w:rsid w:val="006071C5"/>
    <w:rsid w:val="006071FF"/>
    <w:rsid w:val="0060795C"/>
    <w:rsid w:val="006079E3"/>
    <w:rsid w:val="00607AE9"/>
    <w:rsid w:val="00607BFC"/>
    <w:rsid w:val="00607D03"/>
    <w:rsid w:val="00607D15"/>
    <w:rsid w:val="00607FAA"/>
    <w:rsid w:val="006101C3"/>
    <w:rsid w:val="006101D6"/>
    <w:rsid w:val="006102C5"/>
    <w:rsid w:val="00610576"/>
    <w:rsid w:val="0061068E"/>
    <w:rsid w:val="006108DC"/>
    <w:rsid w:val="00610D73"/>
    <w:rsid w:val="00610E02"/>
    <w:rsid w:val="00610E87"/>
    <w:rsid w:val="00610ECF"/>
    <w:rsid w:val="006111B8"/>
    <w:rsid w:val="006113E0"/>
    <w:rsid w:val="006114CD"/>
    <w:rsid w:val="00611549"/>
    <w:rsid w:val="00611728"/>
    <w:rsid w:val="00611822"/>
    <w:rsid w:val="00611B69"/>
    <w:rsid w:val="00611F92"/>
    <w:rsid w:val="0061205D"/>
    <w:rsid w:val="00612205"/>
    <w:rsid w:val="00612444"/>
    <w:rsid w:val="006124C4"/>
    <w:rsid w:val="0061275E"/>
    <w:rsid w:val="0061275F"/>
    <w:rsid w:val="0061289A"/>
    <w:rsid w:val="00612A54"/>
    <w:rsid w:val="00612D32"/>
    <w:rsid w:val="0061320E"/>
    <w:rsid w:val="006133DF"/>
    <w:rsid w:val="006133F0"/>
    <w:rsid w:val="006134F6"/>
    <w:rsid w:val="0061352A"/>
    <w:rsid w:val="006136AD"/>
    <w:rsid w:val="006138FB"/>
    <w:rsid w:val="006139B6"/>
    <w:rsid w:val="00613B1C"/>
    <w:rsid w:val="00613B2C"/>
    <w:rsid w:val="006142C2"/>
    <w:rsid w:val="006143C8"/>
    <w:rsid w:val="006145CB"/>
    <w:rsid w:val="00614710"/>
    <w:rsid w:val="00614740"/>
    <w:rsid w:val="006147FA"/>
    <w:rsid w:val="006149A9"/>
    <w:rsid w:val="006149E9"/>
    <w:rsid w:val="00614B7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855"/>
    <w:rsid w:val="006208E8"/>
    <w:rsid w:val="00620FE5"/>
    <w:rsid w:val="00621580"/>
    <w:rsid w:val="0062175F"/>
    <w:rsid w:val="006217DF"/>
    <w:rsid w:val="006219E6"/>
    <w:rsid w:val="00621B0D"/>
    <w:rsid w:val="00621D1C"/>
    <w:rsid w:val="00621D74"/>
    <w:rsid w:val="00621FBD"/>
    <w:rsid w:val="006220DE"/>
    <w:rsid w:val="0062230E"/>
    <w:rsid w:val="006226B5"/>
    <w:rsid w:val="0062284D"/>
    <w:rsid w:val="00622864"/>
    <w:rsid w:val="00622A1D"/>
    <w:rsid w:val="00622AE4"/>
    <w:rsid w:val="00622B1B"/>
    <w:rsid w:val="006232E9"/>
    <w:rsid w:val="006234BA"/>
    <w:rsid w:val="00623807"/>
    <w:rsid w:val="00623A77"/>
    <w:rsid w:val="00623DE7"/>
    <w:rsid w:val="00623F17"/>
    <w:rsid w:val="0062409A"/>
    <w:rsid w:val="006244FC"/>
    <w:rsid w:val="00624899"/>
    <w:rsid w:val="00624C2E"/>
    <w:rsid w:val="00625330"/>
    <w:rsid w:val="006254F3"/>
    <w:rsid w:val="0062576B"/>
    <w:rsid w:val="00625A79"/>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B54"/>
    <w:rsid w:val="00630FAE"/>
    <w:rsid w:val="006311E4"/>
    <w:rsid w:val="00631318"/>
    <w:rsid w:val="0063136C"/>
    <w:rsid w:val="006318DC"/>
    <w:rsid w:val="00631A0D"/>
    <w:rsid w:val="00631D85"/>
    <w:rsid w:val="00631EA4"/>
    <w:rsid w:val="00631FB4"/>
    <w:rsid w:val="006320A3"/>
    <w:rsid w:val="00632490"/>
    <w:rsid w:val="00632625"/>
    <w:rsid w:val="006328CB"/>
    <w:rsid w:val="00632981"/>
    <w:rsid w:val="00632F10"/>
    <w:rsid w:val="0063319A"/>
    <w:rsid w:val="0063358F"/>
    <w:rsid w:val="006336AE"/>
    <w:rsid w:val="00633D3F"/>
    <w:rsid w:val="00633E44"/>
    <w:rsid w:val="006342B3"/>
    <w:rsid w:val="00634652"/>
    <w:rsid w:val="00634AD9"/>
    <w:rsid w:val="00634BFA"/>
    <w:rsid w:val="00634EC8"/>
    <w:rsid w:val="0063548B"/>
    <w:rsid w:val="00635B70"/>
    <w:rsid w:val="00635CFD"/>
    <w:rsid w:val="006360B3"/>
    <w:rsid w:val="0063638B"/>
    <w:rsid w:val="00636553"/>
    <w:rsid w:val="0063665E"/>
    <w:rsid w:val="00636760"/>
    <w:rsid w:val="0063687B"/>
    <w:rsid w:val="00636A3F"/>
    <w:rsid w:val="00636C87"/>
    <w:rsid w:val="00636E61"/>
    <w:rsid w:val="00636FC3"/>
    <w:rsid w:val="006371A0"/>
    <w:rsid w:val="006373A3"/>
    <w:rsid w:val="0063774D"/>
    <w:rsid w:val="00637A99"/>
    <w:rsid w:val="00637B64"/>
    <w:rsid w:val="00637D85"/>
    <w:rsid w:val="00640461"/>
    <w:rsid w:val="0064053B"/>
    <w:rsid w:val="006405C1"/>
    <w:rsid w:val="00640CD1"/>
    <w:rsid w:val="00640D26"/>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EF5"/>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A61"/>
    <w:rsid w:val="00644F02"/>
    <w:rsid w:val="00645090"/>
    <w:rsid w:val="00645763"/>
    <w:rsid w:val="0064584A"/>
    <w:rsid w:val="00646210"/>
    <w:rsid w:val="006465E9"/>
    <w:rsid w:val="00646D33"/>
    <w:rsid w:val="0064789A"/>
    <w:rsid w:val="00647DCA"/>
    <w:rsid w:val="0065017F"/>
    <w:rsid w:val="006505BC"/>
    <w:rsid w:val="00650671"/>
    <w:rsid w:val="0065083A"/>
    <w:rsid w:val="006509B0"/>
    <w:rsid w:val="006510D7"/>
    <w:rsid w:val="0065121F"/>
    <w:rsid w:val="006513D8"/>
    <w:rsid w:val="00651448"/>
    <w:rsid w:val="006516CD"/>
    <w:rsid w:val="0065172E"/>
    <w:rsid w:val="0065173D"/>
    <w:rsid w:val="0065178E"/>
    <w:rsid w:val="006518A1"/>
    <w:rsid w:val="006518F3"/>
    <w:rsid w:val="00651F65"/>
    <w:rsid w:val="006520A5"/>
    <w:rsid w:val="0065265A"/>
    <w:rsid w:val="0065282B"/>
    <w:rsid w:val="00652AA8"/>
    <w:rsid w:val="00652EA2"/>
    <w:rsid w:val="00652F9D"/>
    <w:rsid w:val="00653000"/>
    <w:rsid w:val="0065303C"/>
    <w:rsid w:val="00653203"/>
    <w:rsid w:val="006534D1"/>
    <w:rsid w:val="0065366F"/>
    <w:rsid w:val="006539E5"/>
    <w:rsid w:val="00653BA6"/>
    <w:rsid w:val="00654010"/>
    <w:rsid w:val="006548E8"/>
    <w:rsid w:val="00654A8A"/>
    <w:rsid w:val="00654CD1"/>
    <w:rsid w:val="00654FEB"/>
    <w:rsid w:val="0065511D"/>
    <w:rsid w:val="006552D0"/>
    <w:rsid w:val="00655601"/>
    <w:rsid w:val="006556F4"/>
    <w:rsid w:val="00655B86"/>
    <w:rsid w:val="00655CD8"/>
    <w:rsid w:val="00656088"/>
    <w:rsid w:val="00656253"/>
    <w:rsid w:val="00656358"/>
    <w:rsid w:val="006563F7"/>
    <w:rsid w:val="00656410"/>
    <w:rsid w:val="0065678A"/>
    <w:rsid w:val="0065685F"/>
    <w:rsid w:val="006568EE"/>
    <w:rsid w:val="00656A6B"/>
    <w:rsid w:val="00656CFA"/>
    <w:rsid w:val="00656F5E"/>
    <w:rsid w:val="00657093"/>
    <w:rsid w:val="006571B4"/>
    <w:rsid w:val="006571E6"/>
    <w:rsid w:val="0065722B"/>
    <w:rsid w:val="0065729F"/>
    <w:rsid w:val="00657336"/>
    <w:rsid w:val="0065764F"/>
    <w:rsid w:val="006576E2"/>
    <w:rsid w:val="00657888"/>
    <w:rsid w:val="00657B46"/>
    <w:rsid w:val="00657F99"/>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770"/>
    <w:rsid w:val="00662915"/>
    <w:rsid w:val="0066299B"/>
    <w:rsid w:val="00662D00"/>
    <w:rsid w:val="00662E3B"/>
    <w:rsid w:val="00663203"/>
    <w:rsid w:val="0066378C"/>
    <w:rsid w:val="00663B65"/>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610"/>
    <w:rsid w:val="006668B6"/>
    <w:rsid w:val="00666C4F"/>
    <w:rsid w:val="006670B3"/>
    <w:rsid w:val="006674EB"/>
    <w:rsid w:val="006675A6"/>
    <w:rsid w:val="0066785B"/>
    <w:rsid w:val="006701D8"/>
    <w:rsid w:val="0067095A"/>
    <w:rsid w:val="00670EBE"/>
    <w:rsid w:val="00670F41"/>
    <w:rsid w:val="0067126A"/>
    <w:rsid w:val="00671278"/>
    <w:rsid w:val="006716A4"/>
    <w:rsid w:val="00671F87"/>
    <w:rsid w:val="0067225D"/>
    <w:rsid w:val="006722BA"/>
    <w:rsid w:val="006722CE"/>
    <w:rsid w:val="006724FB"/>
    <w:rsid w:val="006725A3"/>
    <w:rsid w:val="006727F3"/>
    <w:rsid w:val="00672ADB"/>
    <w:rsid w:val="00672F4C"/>
    <w:rsid w:val="006731BF"/>
    <w:rsid w:val="00673337"/>
    <w:rsid w:val="0067340F"/>
    <w:rsid w:val="00673B79"/>
    <w:rsid w:val="00673E63"/>
    <w:rsid w:val="00673F65"/>
    <w:rsid w:val="00674032"/>
    <w:rsid w:val="006741DF"/>
    <w:rsid w:val="00674265"/>
    <w:rsid w:val="00674359"/>
    <w:rsid w:val="00674463"/>
    <w:rsid w:val="0067474F"/>
    <w:rsid w:val="006747FF"/>
    <w:rsid w:val="006754BE"/>
    <w:rsid w:val="006755FF"/>
    <w:rsid w:val="0067586F"/>
    <w:rsid w:val="00675BC4"/>
    <w:rsid w:val="00675EC3"/>
    <w:rsid w:val="006764C8"/>
    <w:rsid w:val="0067695B"/>
    <w:rsid w:val="0067695E"/>
    <w:rsid w:val="00676BDD"/>
    <w:rsid w:val="00676D41"/>
    <w:rsid w:val="00677720"/>
    <w:rsid w:val="006779A3"/>
    <w:rsid w:val="00677ADF"/>
    <w:rsid w:val="00677B71"/>
    <w:rsid w:val="00677C60"/>
    <w:rsid w:val="00677D4D"/>
    <w:rsid w:val="00680034"/>
    <w:rsid w:val="0068007A"/>
    <w:rsid w:val="006800D5"/>
    <w:rsid w:val="00680B5C"/>
    <w:rsid w:val="0068104D"/>
    <w:rsid w:val="0068157C"/>
    <w:rsid w:val="0068158C"/>
    <w:rsid w:val="00681846"/>
    <w:rsid w:val="00681881"/>
    <w:rsid w:val="00681CD5"/>
    <w:rsid w:val="00681FF6"/>
    <w:rsid w:val="00682BE8"/>
    <w:rsid w:val="00682C8A"/>
    <w:rsid w:val="00682D5A"/>
    <w:rsid w:val="00682DC4"/>
    <w:rsid w:val="00683524"/>
    <w:rsid w:val="00683756"/>
    <w:rsid w:val="00683A15"/>
    <w:rsid w:val="00683C7E"/>
    <w:rsid w:val="006840D5"/>
    <w:rsid w:val="006842E4"/>
    <w:rsid w:val="00684711"/>
    <w:rsid w:val="006849D1"/>
    <w:rsid w:val="00684B33"/>
    <w:rsid w:val="00685628"/>
    <w:rsid w:val="0068597E"/>
    <w:rsid w:val="00685CFF"/>
    <w:rsid w:val="00685D21"/>
    <w:rsid w:val="00685E79"/>
    <w:rsid w:val="006860FB"/>
    <w:rsid w:val="00686136"/>
    <w:rsid w:val="00686256"/>
    <w:rsid w:val="00686582"/>
    <w:rsid w:val="006865EE"/>
    <w:rsid w:val="006866A2"/>
    <w:rsid w:val="00686873"/>
    <w:rsid w:val="006868BF"/>
    <w:rsid w:val="00686B30"/>
    <w:rsid w:val="00686D91"/>
    <w:rsid w:val="00687065"/>
    <w:rsid w:val="00687333"/>
    <w:rsid w:val="0068776A"/>
    <w:rsid w:val="006877C5"/>
    <w:rsid w:val="006877F9"/>
    <w:rsid w:val="00687907"/>
    <w:rsid w:val="006904A1"/>
    <w:rsid w:val="00690830"/>
    <w:rsid w:val="00690886"/>
    <w:rsid w:val="00690EBA"/>
    <w:rsid w:val="006911CC"/>
    <w:rsid w:val="00691230"/>
    <w:rsid w:val="006912A2"/>
    <w:rsid w:val="006915C6"/>
    <w:rsid w:val="00692014"/>
    <w:rsid w:val="00692302"/>
    <w:rsid w:val="00692486"/>
    <w:rsid w:val="0069260D"/>
    <w:rsid w:val="00692710"/>
    <w:rsid w:val="00692977"/>
    <w:rsid w:val="00692E78"/>
    <w:rsid w:val="006930D0"/>
    <w:rsid w:val="00693112"/>
    <w:rsid w:val="006932F0"/>
    <w:rsid w:val="006933A0"/>
    <w:rsid w:val="0069379E"/>
    <w:rsid w:val="00693A56"/>
    <w:rsid w:val="00693D84"/>
    <w:rsid w:val="00693F77"/>
    <w:rsid w:val="0069485E"/>
    <w:rsid w:val="006948DF"/>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0E3A"/>
    <w:rsid w:val="006A1325"/>
    <w:rsid w:val="006A1AC1"/>
    <w:rsid w:val="006A1EA1"/>
    <w:rsid w:val="006A1EC5"/>
    <w:rsid w:val="006A2051"/>
    <w:rsid w:val="006A2210"/>
    <w:rsid w:val="006A27D1"/>
    <w:rsid w:val="006A2863"/>
    <w:rsid w:val="006A289F"/>
    <w:rsid w:val="006A2973"/>
    <w:rsid w:val="006A2B42"/>
    <w:rsid w:val="006A2C31"/>
    <w:rsid w:val="006A2D7F"/>
    <w:rsid w:val="006A2D92"/>
    <w:rsid w:val="006A2E19"/>
    <w:rsid w:val="006A2E28"/>
    <w:rsid w:val="006A2E61"/>
    <w:rsid w:val="006A3021"/>
    <w:rsid w:val="006A3182"/>
    <w:rsid w:val="006A3229"/>
    <w:rsid w:val="006A3317"/>
    <w:rsid w:val="006A332E"/>
    <w:rsid w:val="006A34C4"/>
    <w:rsid w:val="006A3629"/>
    <w:rsid w:val="006A3890"/>
    <w:rsid w:val="006A3896"/>
    <w:rsid w:val="006A3C6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A7E98"/>
    <w:rsid w:val="006B0048"/>
    <w:rsid w:val="006B029A"/>
    <w:rsid w:val="006B04A5"/>
    <w:rsid w:val="006B064D"/>
    <w:rsid w:val="006B0833"/>
    <w:rsid w:val="006B0B9A"/>
    <w:rsid w:val="006B0C3F"/>
    <w:rsid w:val="006B0D05"/>
    <w:rsid w:val="006B0F3E"/>
    <w:rsid w:val="006B1A1E"/>
    <w:rsid w:val="006B1F8F"/>
    <w:rsid w:val="006B2009"/>
    <w:rsid w:val="006B2296"/>
    <w:rsid w:val="006B26C9"/>
    <w:rsid w:val="006B28B0"/>
    <w:rsid w:val="006B28D7"/>
    <w:rsid w:val="006B295F"/>
    <w:rsid w:val="006B3094"/>
    <w:rsid w:val="006B31AA"/>
    <w:rsid w:val="006B32E4"/>
    <w:rsid w:val="006B3597"/>
    <w:rsid w:val="006B3659"/>
    <w:rsid w:val="006B3772"/>
    <w:rsid w:val="006B379E"/>
    <w:rsid w:val="006B3DE7"/>
    <w:rsid w:val="006B3F4B"/>
    <w:rsid w:val="006B450A"/>
    <w:rsid w:val="006B4533"/>
    <w:rsid w:val="006B468D"/>
    <w:rsid w:val="006B4A26"/>
    <w:rsid w:val="006B4C05"/>
    <w:rsid w:val="006B4C4F"/>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984"/>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DAD"/>
    <w:rsid w:val="006C3F4E"/>
    <w:rsid w:val="006C4145"/>
    <w:rsid w:val="006C45D4"/>
    <w:rsid w:val="006C46B6"/>
    <w:rsid w:val="006C4908"/>
    <w:rsid w:val="006C4BBE"/>
    <w:rsid w:val="006C4C11"/>
    <w:rsid w:val="006C4CAB"/>
    <w:rsid w:val="006C4FD3"/>
    <w:rsid w:val="006C518C"/>
    <w:rsid w:val="006C51F7"/>
    <w:rsid w:val="006C5301"/>
    <w:rsid w:val="006C5735"/>
    <w:rsid w:val="006C5A1C"/>
    <w:rsid w:val="006C6016"/>
    <w:rsid w:val="006C611A"/>
    <w:rsid w:val="006C6193"/>
    <w:rsid w:val="006C6198"/>
    <w:rsid w:val="006C6229"/>
    <w:rsid w:val="006C6309"/>
    <w:rsid w:val="006C6421"/>
    <w:rsid w:val="006C65F9"/>
    <w:rsid w:val="006C6909"/>
    <w:rsid w:val="006C6980"/>
    <w:rsid w:val="006C6A9D"/>
    <w:rsid w:val="006C6B04"/>
    <w:rsid w:val="006C6C11"/>
    <w:rsid w:val="006C6CA3"/>
    <w:rsid w:val="006C6CD1"/>
    <w:rsid w:val="006C6D86"/>
    <w:rsid w:val="006C6F38"/>
    <w:rsid w:val="006C7001"/>
    <w:rsid w:val="006C74B9"/>
    <w:rsid w:val="006C758C"/>
    <w:rsid w:val="006C7A56"/>
    <w:rsid w:val="006C7A66"/>
    <w:rsid w:val="006D023D"/>
    <w:rsid w:val="006D0BE8"/>
    <w:rsid w:val="006D0C7A"/>
    <w:rsid w:val="006D0D7C"/>
    <w:rsid w:val="006D0E6B"/>
    <w:rsid w:val="006D0F8D"/>
    <w:rsid w:val="006D176D"/>
    <w:rsid w:val="006D17A6"/>
    <w:rsid w:val="006D184F"/>
    <w:rsid w:val="006D1D54"/>
    <w:rsid w:val="006D1D5C"/>
    <w:rsid w:val="006D226F"/>
    <w:rsid w:val="006D2594"/>
    <w:rsid w:val="006D27BE"/>
    <w:rsid w:val="006D2D8A"/>
    <w:rsid w:val="006D2DAE"/>
    <w:rsid w:val="006D2EA6"/>
    <w:rsid w:val="006D32CE"/>
    <w:rsid w:val="006D34F0"/>
    <w:rsid w:val="006D3879"/>
    <w:rsid w:val="006D3BAF"/>
    <w:rsid w:val="006D3BD0"/>
    <w:rsid w:val="006D3C35"/>
    <w:rsid w:val="006D3EB4"/>
    <w:rsid w:val="006D3F04"/>
    <w:rsid w:val="006D3FE1"/>
    <w:rsid w:val="006D4118"/>
    <w:rsid w:val="006D416D"/>
    <w:rsid w:val="006D4327"/>
    <w:rsid w:val="006D46ED"/>
    <w:rsid w:val="006D4900"/>
    <w:rsid w:val="006D4BD1"/>
    <w:rsid w:val="006D4F33"/>
    <w:rsid w:val="006D5186"/>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103C"/>
    <w:rsid w:val="006E1204"/>
    <w:rsid w:val="006E14DA"/>
    <w:rsid w:val="006E1972"/>
    <w:rsid w:val="006E1CDF"/>
    <w:rsid w:val="006E1DFD"/>
    <w:rsid w:val="006E1F91"/>
    <w:rsid w:val="006E2043"/>
    <w:rsid w:val="006E222A"/>
    <w:rsid w:val="006E26C9"/>
    <w:rsid w:val="006E2A8D"/>
    <w:rsid w:val="006E2AD6"/>
    <w:rsid w:val="006E2CF4"/>
    <w:rsid w:val="006E2DC1"/>
    <w:rsid w:val="006E33DB"/>
    <w:rsid w:val="006E34D4"/>
    <w:rsid w:val="006E3AC8"/>
    <w:rsid w:val="006E3AE3"/>
    <w:rsid w:val="006E3F94"/>
    <w:rsid w:val="006E3FE6"/>
    <w:rsid w:val="006E4145"/>
    <w:rsid w:val="006E45F4"/>
    <w:rsid w:val="006E48A1"/>
    <w:rsid w:val="006E49D2"/>
    <w:rsid w:val="006E4A9E"/>
    <w:rsid w:val="006E4CD9"/>
    <w:rsid w:val="006E4E35"/>
    <w:rsid w:val="006E501A"/>
    <w:rsid w:val="006E51B8"/>
    <w:rsid w:val="006E536A"/>
    <w:rsid w:val="006E53AD"/>
    <w:rsid w:val="006E53F0"/>
    <w:rsid w:val="006E55B1"/>
    <w:rsid w:val="006E5626"/>
    <w:rsid w:val="006E56A0"/>
    <w:rsid w:val="006E575C"/>
    <w:rsid w:val="006E5A70"/>
    <w:rsid w:val="006E5D26"/>
    <w:rsid w:val="006E5E52"/>
    <w:rsid w:val="006E63C3"/>
    <w:rsid w:val="006E6466"/>
    <w:rsid w:val="006E6546"/>
    <w:rsid w:val="006E6860"/>
    <w:rsid w:val="006E6B0F"/>
    <w:rsid w:val="006E6C52"/>
    <w:rsid w:val="006E6EE1"/>
    <w:rsid w:val="006E7065"/>
    <w:rsid w:val="006E73B1"/>
    <w:rsid w:val="006E7469"/>
    <w:rsid w:val="006E77E1"/>
    <w:rsid w:val="006E7834"/>
    <w:rsid w:val="006E7AC8"/>
    <w:rsid w:val="006E7B0B"/>
    <w:rsid w:val="006E7B83"/>
    <w:rsid w:val="006E7C29"/>
    <w:rsid w:val="006E7D52"/>
    <w:rsid w:val="006E7E61"/>
    <w:rsid w:val="006F0BA3"/>
    <w:rsid w:val="006F0C0A"/>
    <w:rsid w:val="006F1083"/>
    <w:rsid w:val="006F15B2"/>
    <w:rsid w:val="006F15EF"/>
    <w:rsid w:val="006F176E"/>
    <w:rsid w:val="006F1C64"/>
    <w:rsid w:val="006F1C65"/>
    <w:rsid w:val="006F21D8"/>
    <w:rsid w:val="006F2417"/>
    <w:rsid w:val="006F28E3"/>
    <w:rsid w:val="006F2B2C"/>
    <w:rsid w:val="006F2CB1"/>
    <w:rsid w:val="006F3031"/>
    <w:rsid w:val="006F34A4"/>
    <w:rsid w:val="006F35A2"/>
    <w:rsid w:val="006F35B7"/>
    <w:rsid w:val="006F36DD"/>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989"/>
    <w:rsid w:val="006F4A68"/>
    <w:rsid w:val="006F4AED"/>
    <w:rsid w:val="006F4BDD"/>
    <w:rsid w:val="006F4BF1"/>
    <w:rsid w:val="006F4F27"/>
    <w:rsid w:val="006F527A"/>
    <w:rsid w:val="006F5654"/>
    <w:rsid w:val="006F59E6"/>
    <w:rsid w:val="006F5C9C"/>
    <w:rsid w:val="006F5DEA"/>
    <w:rsid w:val="006F5E79"/>
    <w:rsid w:val="006F6370"/>
    <w:rsid w:val="006F63CC"/>
    <w:rsid w:val="006F654D"/>
    <w:rsid w:val="006F691B"/>
    <w:rsid w:val="006F712E"/>
    <w:rsid w:val="006F7552"/>
    <w:rsid w:val="006F75D0"/>
    <w:rsid w:val="006F76F5"/>
    <w:rsid w:val="006F7D38"/>
    <w:rsid w:val="006F7FE3"/>
    <w:rsid w:val="007000DD"/>
    <w:rsid w:val="00700259"/>
    <w:rsid w:val="0070070E"/>
    <w:rsid w:val="00700904"/>
    <w:rsid w:val="007009E0"/>
    <w:rsid w:val="00700CFA"/>
    <w:rsid w:val="00700D06"/>
    <w:rsid w:val="007011D0"/>
    <w:rsid w:val="007012E3"/>
    <w:rsid w:val="007015D0"/>
    <w:rsid w:val="007015D5"/>
    <w:rsid w:val="007016B4"/>
    <w:rsid w:val="00701838"/>
    <w:rsid w:val="00701A67"/>
    <w:rsid w:val="00701AFA"/>
    <w:rsid w:val="00702141"/>
    <w:rsid w:val="007023AA"/>
    <w:rsid w:val="007023DC"/>
    <w:rsid w:val="00702509"/>
    <w:rsid w:val="00702F4F"/>
    <w:rsid w:val="0070308A"/>
    <w:rsid w:val="007031CE"/>
    <w:rsid w:val="00703A56"/>
    <w:rsid w:val="00703BA6"/>
    <w:rsid w:val="00703C84"/>
    <w:rsid w:val="00703CA1"/>
    <w:rsid w:val="00703F27"/>
    <w:rsid w:val="007040B6"/>
    <w:rsid w:val="0070412E"/>
    <w:rsid w:val="00704138"/>
    <w:rsid w:val="0070436B"/>
    <w:rsid w:val="0070451B"/>
    <w:rsid w:val="0070463E"/>
    <w:rsid w:val="00704D5B"/>
    <w:rsid w:val="00704FAB"/>
    <w:rsid w:val="00705225"/>
    <w:rsid w:val="0070531E"/>
    <w:rsid w:val="00705662"/>
    <w:rsid w:val="0070606A"/>
    <w:rsid w:val="00706369"/>
    <w:rsid w:val="00706392"/>
    <w:rsid w:val="007063E8"/>
    <w:rsid w:val="0070657A"/>
    <w:rsid w:val="007069C5"/>
    <w:rsid w:val="00706D81"/>
    <w:rsid w:val="007073B1"/>
    <w:rsid w:val="007074D6"/>
    <w:rsid w:val="00707520"/>
    <w:rsid w:val="0070753A"/>
    <w:rsid w:val="007076DA"/>
    <w:rsid w:val="00707A7F"/>
    <w:rsid w:val="00707C0F"/>
    <w:rsid w:val="00707C23"/>
    <w:rsid w:val="00707C3C"/>
    <w:rsid w:val="00707DE3"/>
    <w:rsid w:val="0071023C"/>
    <w:rsid w:val="0071030F"/>
    <w:rsid w:val="00710566"/>
    <w:rsid w:val="00710B7D"/>
    <w:rsid w:val="00710D08"/>
    <w:rsid w:val="00711078"/>
    <w:rsid w:val="0071109B"/>
    <w:rsid w:val="00711230"/>
    <w:rsid w:val="0071127E"/>
    <w:rsid w:val="007113F3"/>
    <w:rsid w:val="00711A8C"/>
    <w:rsid w:val="00711C13"/>
    <w:rsid w:val="00711D09"/>
    <w:rsid w:val="00711F35"/>
    <w:rsid w:val="0071204A"/>
    <w:rsid w:val="007122FC"/>
    <w:rsid w:val="00712519"/>
    <w:rsid w:val="007125EE"/>
    <w:rsid w:val="00712847"/>
    <w:rsid w:val="00712976"/>
    <w:rsid w:val="00712A66"/>
    <w:rsid w:val="007130A4"/>
    <w:rsid w:val="0071310C"/>
    <w:rsid w:val="007132A7"/>
    <w:rsid w:val="007135AA"/>
    <w:rsid w:val="0071372D"/>
    <w:rsid w:val="00713CEE"/>
    <w:rsid w:val="00713EB7"/>
    <w:rsid w:val="00714564"/>
    <w:rsid w:val="007145E3"/>
    <w:rsid w:val="00714741"/>
    <w:rsid w:val="00714997"/>
    <w:rsid w:val="00714ABB"/>
    <w:rsid w:val="00714F07"/>
    <w:rsid w:val="00715059"/>
    <w:rsid w:val="007151C9"/>
    <w:rsid w:val="00715331"/>
    <w:rsid w:val="007154DE"/>
    <w:rsid w:val="0071576A"/>
    <w:rsid w:val="0071586B"/>
    <w:rsid w:val="00715A04"/>
    <w:rsid w:val="00715AA2"/>
    <w:rsid w:val="00715E96"/>
    <w:rsid w:val="00716250"/>
    <w:rsid w:val="00716380"/>
    <w:rsid w:val="00716409"/>
    <w:rsid w:val="007170F2"/>
    <w:rsid w:val="0071725F"/>
    <w:rsid w:val="007173B8"/>
    <w:rsid w:val="007176CA"/>
    <w:rsid w:val="007178E6"/>
    <w:rsid w:val="00717E73"/>
    <w:rsid w:val="0072012E"/>
    <w:rsid w:val="00720265"/>
    <w:rsid w:val="00720326"/>
    <w:rsid w:val="0072056E"/>
    <w:rsid w:val="007208EB"/>
    <w:rsid w:val="007208EC"/>
    <w:rsid w:val="007209C5"/>
    <w:rsid w:val="00720BE4"/>
    <w:rsid w:val="00721398"/>
    <w:rsid w:val="007215B0"/>
    <w:rsid w:val="007215F9"/>
    <w:rsid w:val="00721655"/>
    <w:rsid w:val="0072171E"/>
    <w:rsid w:val="00721A2F"/>
    <w:rsid w:val="00721AEC"/>
    <w:rsid w:val="0072202A"/>
    <w:rsid w:val="0072269B"/>
    <w:rsid w:val="0072272D"/>
    <w:rsid w:val="00722C81"/>
    <w:rsid w:val="00722EED"/>
    <w:rsid w:val="00722F20"/>
    <w:rsid w:val="00722F9E"/>
    <w:rsid w:val="007230FE"/>
    <w:rsid w:val="00723240"/>
    <w:rsid w:val="00723943"/>
    <w:rsid w:val="007239C3"/>
    <w:rsid w:val="007239DC"/>
    <w:rsid w:val="007239F8"/>
    <w:rsid w:val="00723D6D"/>
    <w:rsid w:val="00724163"/>
    <w:rsid w:val="0072438B"/>
    <w:rsid w:val="00724889"/>
    <w:rsid w:val="00724A43"/>
    <w:rsid w:val="00724AB5"/>
    <w:rsid w:val="00724EF2"/>
    <w:rsid w:val="0072505A"/>
    <w:rsid w:val="007252DF"/>
    <w:rsid w:val="00725448"/>
    <w:rsid w:val="00725590"/>
    <w:rsid w:val="0072561E"/>
    <w:rsid w:val="00725C5E"/>
    <w:rsid w:val="00726008"/>
    <w:rsid w:val="0072605E"/>
    <w:rsid w:val="00726251"/>
    <w:rsid w:val="007264CE"/>
    <w:rsid w:val="007266F0"/>
    <w:rsid w:val="00726805"/>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1AE"/>
    <w:rsid w:val="007312B7"/>
    <w:rsid w:val="007314CD"/>
    <w:rsid w:val="007316C1"/>
    <w:rsid w:val="00731772"/>
    <w:rsid w:val="00731794"/>
    <w:rsid w:val="00731A42"/>
    <w:rsid w:val="00731FF7"/>
    <w:rsid w:val="00732082"/>
    <w:rsid w:val="007320C2"/>
    <w:rsid w:val="00732449"/>
    <w:rsid w:val="00732523"/>
    <w:rsid w:val="007326C2"/>
    <w:rsid w:val="007326F4"/>
    <w:rsid w:val="007329C1"/>
    <w:rsid w:val="00732FB1"/>
    <w:rsid w:val="007330A7"/>
    <w:rsid w:val="007331B2"/>
    <w:rsid w:val="00733406"/>
    <w:rsid w:val="007334A5"/>
    <w:rsid w:val="007335F5"/>
    <w:rsid w:val="0073360C"/>
    <w:rsid w:val="00733615"/>
    <w:rsid w:val="00733C02"/>
    <w:rsid w:val="00733F1E"/>
    <w:rsid w:val="0073408F"/>
    <w:rsid w:val="0073411F"/>
    <w:rsid w:val="007341F3"/>
    <w:rsid w:val="0073423B"/>
    <w:rsid w:val="00734360"/>
    <w:rsid w:val="00734522"/>
    <w:rsid w:val="00734707"/>
    <w:rsid w:val="00734886"/>
    <w:rsid w:val="007348EC"/>
    <w:rsid w:val="00734B44"/>
    <w:rsid w:val="00734C10"/>
    <w:rsid w:val="00734DEC"/>
    <w:rsid w:val="0073501F"/>
    <w:rsid w:val="0073548E"/>
    <w:rsid w:val="00735712"/>
    <w:rsid w:val="00735D69"/>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D09"/>
    <w:rsid w:val="00737E86"/>
    <w:rsid w:val="00737F85"/>
    <w:rsid w:val="00740466"/>
    <w:rsid w:val="00740546"/>
    <w:rsid w:val="00740628"/>
    <w:rsid w:val="007409AF"/>
    <w:rsid w:val="00740A00"/>
    <w:rsid w:val="00740C11"/>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7C4"/>
    <w:rsid w:val="0074397E"/>
    <w:rsid w:val="00743F07"/>
    <w:rsid w:val="00744123"/>
    <w:rsid w:val="007441FB"/>
    <w:rsid w:val="00744239"/>
    <w:rsid w:val="00744480"/>
    <w:rsid w:val="007444A4"/>
    <w:rsid w:val="00744A68"/>
    <w:rsid w:val="00744A86"/>
    <w:rsid w:val="00744B8B"/>
    <w:rsid w:val="00744EB1"/>
    <w:rsid w:val="007455E8"/>
    <w:rsid w:val="00745969"/>
    <w:rsid w:val="007459F0"/>
    <w:rsid w:val="00745A05"/>
    <w:rsid w:val="00745AFD"/>
    <w:rsid w:val="00745C60"/>
    <w:rsid w:val="00745F0C"/>
    <w:rsid w:val="00746209"/>
    <w:rsid w:val="00746475"/>
    <w:rsid w:val="00746621"/>
    <w:rsid w:val="00746C08"/>
    <w:rsid w:val="00746D32"/>
    <w:rsid w:val="00746D62"/>
    <w:rsid w:val="00746F8C"/>
    <w:rsid w:val="00747095"/>
    <w:rsid w:val="0074746C"/>
    <w:rsid w:val="00747E2B"/>
    <w:rsid w:val="00747E8A"/>
    <w:rsid w:val="00747EF4"/>
    <w:rsid w:val="007506B7"/>
    <w:rsid w:val="0075073F"/>
    <w:rsid w:val="0075084A"/>
    <w:rsid w:val="00750B04"/>
    <w:rsid w:val="00751318"/>
    <w:rsid w:val="00751344"/>
    <w:rsid w:val="007513AD"/>
    <w:rsid w:val="00751424"/>
    <w:rsid w:val="007518B9"/>
    <w:rsid w:val="00751985"/>
    <w:rsid w:val="00751CDB"/>
    <w:rsid w:val="00751CE2"/>
    <w:rsid w:val="00751E5F"/>
    <w:rsid w:val="00751F9F"/>
    <w:rsid w:val="00752302"/>
    <w:rsid w:val="007523AD"/>
    <w:rsid w:val="0075241D"/>
    <w:rsid w:val="007525C2"/>
    <w:rsid w:val="00752601"/>
    <w:rsid w:val="007528AF"/>
    <w:rsid w:val="00752DB4"/>
    <w:rsid w:val="00752E3B"/>
    <w:rsid w:val="0075309A"/>
    <w:rsid w:val="007535F7"/>
    <w:rsid w:val="00753B0E"/>
    <w:rsid w:val="00753CE3"/>
    <w:rsid w:val="00753EDE"/>
    <w:rsid w:val="00753FF2"/>
    <w:rsid w:val="00754049"/>
    <w:rsid w:val="0075425D"/>
    <w:rsid w:val="00754314"/>
    <w:rsid w:val="0075447A"/>
    <w:rsid w:val="007549DF"/>
    <w:rsid w:val="00754AB8"/>
    <w:rsid w:val="00755235"/>
    <w:rsid w:val="00755632"/>
    <w:rsid w:val="00755674"/>
    <w:rsid w:val="0075572A"/>
    <w:rsid w:val="00755A74"/>
    <w:rsid w:val="00755F15"/>
    <w:rsid w:val="0075609C"/>
    <w:rsid w:val="00756317"/>
    <w:rsid w:val="0075689C"/>
    <w:rsid w:val="0075692B"/>
    <w:rsid w:val="00756A53"/>
    <w:rsid w:val="00756B4C"/>
    <w:rsid w:val="007571EA"/>
    <w:rsid w:val="00757469"/>
    <w:rsid w:val="007574ED"/>
    <w:rsid w:val="0075773F"/>
    <w:rsid w:val="00757775"/>
    <w:rsid w:val="00757867"/>
    <w:rsid w:val="00757C6B"/>
    <w:rsid w:val="00757CDD"/>
    <w:rsid w:val="00757CE4"/>
    <w:rsid w:val="00757D29"/>
    <w:rsid w:val="00760173"/>
    <w:rsid w:val="00760885"/>
    <w:rsid w:val="0076091E"/>
    <w:rsid w:val="00760D3D"/>
    <w:rsid w:val="007614FE"/>
    <w:rsid w:val="007617B4"/>
    <w:rsid w:val="00761A13"/>
    <w:rsid w:val="00761A25"/>
    <w:rsid w:val="00761AC0"/>
    <w:rsid w:val="00761FFD"/>
    <w:rsid w:val="0076214E"/>
    <w:rsid w:val="00762646"/>
    <w:rsid w:val="007629AE"/>
    <w:rsid w:val="00762E06"/>
    <w:rsid w:val="00762F8A"/>
    <w:rsid w:val="0076308D"/>
    <w:rsid w:val="007632F9"/>
    <w:rsid w:val="0076378E"/>
    <w:rsid w:val="00763E7E"/>
    <w:rsid w:val="007646CD"/>
    <w:rsid w:val="00764882"/>
    <w:rsid w:val="00764A9E"/>
    <w:rsid w:val="00765120"/>
    <w:rsid w:val="00765123"/>
    <w:rsid w:val="007652B6"/>
    <w:rsid w:val="00765E7F"/>
    <w:rsid w:val="00766087"/>
    <w:rsid w:val="007660ED"/>
    <w:rsid w:val="0076616E"/>
    <w:rsid w:val="00766D97"/>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67C"/>
    <w:rsid w:val="00772AD7"/>
    <w:rsid w:val="00772DFB"/>
    <w:rsid w:val="0077307C"/>
    <w:rsid w:val="0077345E"/>
    <w:rsid w:val="00773833"/>
    <w:rsid w:val="00773900"/>
    <w:rsid w:val="00773BB8"/>
    <w:rsid w:val="00773C40"/>
    <w:rsid w:val="00773D84"/>
    <w:rsid w:val="0077405B"/>
    <w:rsid w:val="00774CBC"/>
    <w:rsid w:val="00774F4F"/>
    <w:rsid w:val="0077518E"/>
    <w:rsid w:val="0077539A"/>
    <w:rsid w:val="00775D52"/>
    <w:rsid w:val="00775E5F"/>
    <w:rsid w:val="007761CA"/>
    <w:rsid w:val="007766E1"/>
    <w:rsid w:val="00776BDB"/>
    <w:rsid w:val="00776D72"/>
    <w:rsid w:val="007771C1"/>
    <w:rsid w:val="00777398"/>
    <w:rsid w:val="00777AA2"/>
    <w:rsid w:val="00777C33"/>
    <w:rsid w:val="00777D95"/>
    <w:rsid w:val="007803CE"/>
    <w:rsid w:val="00780476"/>
    <w:rsid w:val="007804EE"/>
    <w:rsid w:val="00780885"/>
    <w:rsid w:val="00780B7E"/>
    <w:rsid w:val="00780FA8"/>
    <w:rsid w:val="00781140"/>
    <w:rsid w:val="00781678"/>
    <w:rsid w:val="00781890"/>
    <w:rsid w:val="00781B1D"/>
    <w:rsid w:val="00781D13"/>
    <w:rsid w:val="00781ECD"/>
    <w:rsid w:val="0078267D"/>
    <w:rsid w:val="00782C56"/>
    <w:rsid w:val="00782C9C"/>
    <w:rsid w:val="00782CB8"/>
    <w:rsid w:val="00782F4B"/>
    <w:rsid w:val="00784438"/>
    <w:rsid w:val="00784698"/>
    <w:rsid w:val="00784755"/>
    <w:rsid w:val="007848D1"/>
    <w:rsid w:val="00784960"/>
    <w:rsid w:val="00784B02"/>
    <w:rsid w:val="0078501B"/>
    <w:rsid w:val="00785CE2"/>
    <w:rsid w:val="0078608F"/>
    <w:rsid w:val="00786175"/>
    <w:rsid w:val="0078650E"/>
    <w:rsid w:val="0078655C"/>
    <w:rsid w:val="007865C4"/>
    <w:rsid w:val="0078691E"/>
    <w:rsid w:val="00786BE9"/>
    <w:rsid w:val="00786C71"/>
    <w:rsid w:val="00786EB0"/>
    <w:rsid w:val="00786ED4"/>
    <w:rsid w:val="00786FD9"/>
    <w:rsid w:val="007870B3"/>
    <w:rsid w:val="007870D8"/>
    <w:rsid w:val="007871E3"/>
    <w:rsid w:val="00787249"/>
    <w:rsid w:val="0079037E"/>
    <w:rsid w:val="007903EE"/>
    <w:rsid w:val="00790586"/>
    <w:rsid w:val="007905DC"/>
    <w:rsid w:val="00791176"/>
    <w:rsid w:val="007916E0"/>
    <w:rsid w:val="007916FA"/>
    <w:rsid w:val="00791748"/>
    <w:rsid w:val="00791874"/>
    <w:rsid w:val="0079220A"/>
    <w:rsid w:val="00792307"/>
    <w:rsid w:val="00792714"/>
    <w:rsid w:val="00792ABE"/>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4E65"/>
    <w:rsid w:val="00794EEB"/>
    <w:rsid w:val="0079522A"/>
    <w:rsid w:val="007952AE"/>
    <w:rsid w:val="007952B5"/>
    <w:rsid w:val="007953A4"/>
    <w:rsid w:val="0079542F"/>
    <w:rsid w:val="007954CC"/>
    <w:rsid w:val="00795848"/>
    <w:rsid w:val="00795987"/>
    <w:rsid w:val="007962F2"/>
    <w:rsid w:val="007965DD"/>
    <w:rsid w:val="007972D8"/>
    <w:rsid w:val="0079766C"/>
    <w:rsid w:val="007976C6"/>
    <w:rsid w:val="00797940"/>
    <w:rsid w:val="00797CDB"/>
    <w:rsid w:val="007A01B3"/>
    <w:rsid w:val="007A034C"/>
    <w:rsid w:val="007A0483"/>
    <w:rsid w:val="007A0556"/>
    <w:rsid w:val="007A0661"/>
    <w:rsid w:val="007A0804"/>
    <w:rsid w:val="007A085C"/>
    <w:rsid w:val="007A08FD"/>
    <w:rsid w:val="007A0974"/>
    <w:rsid w:val="007A107A"/>
    <w:rsid w:val="007A1532"/>
    <w:rsid w:val="007A15EA"/>
    <w:rsid w:val="007A21BD"/>
    <w:rsid w:val="007A226C"/>
    <w:rsid w:val="007A2A23"/>
    <w:rsid w:val="007A2B8A"/>
    <w:rsid w:val="007A2BE2"/>
    <w:rsid w:val="007A2C9B"/>
    <w:rsid w:val="007A2EB1"/>
    <w:rsid w:val="007A2FA1"/>
    <w:rsid w:val="007A3602"/>
    <w:rsid w:val="007A3707"/>
    <w:rsid w:val="007A3729"/>
    <w:rsid w:val="007A39E1"/>
    <w:rsid w:val="007A3C2D"/>
    <w:rsid w:val="007A3D09"/>
    <w:rsid w:val="007A3E06"/>
    <w:rsid w:val="007A44FF"/>
    <w:rsid w:val="007A452E"/>
    <w:rsid w:val="007A4BA9"/>
    <w:rsid w:val="007A4CEC"/>
    <w:rsid w:val="007A4D93"/>
    <w:rsid w:val="007A4E0B"/>
    <w:rsid w:val="007A4EA9"/>
    <w:rsid w:val="007A4EC7"/>
    <w:rsid w:val="007A4F0A"/>
    <w:rsid w:val="007A5158"/>
    <w:rsid w:val="007A5575"/>
    <w:rsid w:val="007A5598"/>
    <w:rsid w:val="007A5626"/>
    <w:rsid w:val="007A5A1D"/>
    <w:rsid w:val="007A5A57"/>
    <w:rsid w:val="007A6023"/>
    <w:rsid w:val="007A621B"/>
    <w:rsid w:val="007A6647"/>
    <w:rsid w:val="007A67A1"/>
    <w:rsid w:val="007A6A6A"/>
    <w:rsid w:val="007A6BF4"/>
    <w:rsid w:val="007A6E09"/>
    <w:rsid w:val="007A7645"/>
    <w:rsid w:val="007A7952"/>
    <w:rsid w:val="007A7AED"/>
    <w:rsid w:val="007B01F3"/>
    <w:rsid w:val="007B030F"/>
    <w:rsid w:val="007B0672"/>
    <w:rsid w:val="007B06B0"/>
    <w:rsid w:val="007B085A"/>
    <w:rsid w:val="007B0C5D"/>
    <w:rsid w:val="007B0CA8"/>
    <w:rsid w:val="007B0D69"/>
    <w:rsid w:val="007B0D89"/>
    <w:rsid w:val="007B0FBD"/>
    <w:rsid w:val="007B10A5"/>
    <w:rsid w:val="007B1ACA"/>
    <w:rsid w:val="007B1B93"/>
    <w:rsid w:val="007B1D74"/>
    <w:rsid w:val="007B1F2B"/>
    <w:rsid w:val="007B1FAA"/>
    <w:rsid w:val="007B20F0"/>
    <w:rsid w:val="007B2638"/>
    <w:rsid w:val="007B27BD"/>
    <w:rsid w:val="007B2914"/>
    <w:rsid w:val="007B2A65"/>
    <w:rsid w:val="007B2B7D"/>
    <w:rsid w:val="007B2D1B"/>
    <w:rsid w:val="007B2E60"/>
    <w:rsid w:val="007B2F1F"/>
    <w:rsid w:val="007B30A0"/>
    <w:rsid w:val="007B3521"/>
    <w:rsid w:val="007B3571"/>
    <w:rsid w:val="007B389D"/>
    <w:rsid w:val="007B3994"/>
    <w:rsid w:val="007B39E2"/>
    <w:rsid w:val="007B3A07"/>
    <w:rsid w:val="007B3F73"/>
    <w:rsid w:val="007B40F0"/>
    <w:rsid w:val="007B42C0"/>
    <w:rsid w:val="007B44A2"/>
    <w:rsid w:val="007B46AC"/>
    <w:rsid w:val="007B476C"/>
    <w:rsid w:val="007B4992"/>
    <w:rsid w:val="007B4B03"/>
    <w:rsid w:val="007B4F63"/>
    <w:rsid w:val="007B502D"/>
    <w:rsid w:val="007B5109"/>
    <w:rsid w:val="007B5284"/>
    <w:rsid w:val="007B58A0"/>
    <w:rsid w:val="007B5935"/>
    <w:rsid w:val="007B5A0B"/>
    <w:rsid w:val="007B5CF7"/>
    <w:rsid w:val="007B5DBF"/>
    <w:rsid w:val="007B62E8"/>
    <w:rsid w:val="007B63E2"/>
    <w:rsid w:val="007B647B"/>
    <w:rsid w:val="007B65D3"/>
    <w:rsid w:val="007B66F9"/>
    <w:rsid w:val="007B6A54"/>
    <w:rsid w:val="007B6D78"/>
    <w:rsid w:val="007B6DD5"/>
    <w:rsid w:val="007B6FF5"/>
    <w:rsid w:val="007B7057"/>
    <w:rsid w:val="007B70B2"/>
    <w:rsid w:val="007B7170"/>
    <w:rsid w:val="007B747D"/>
    <w:rsid w:val="007B7494"/>
    <w:rsid w:val="007B7698"/>
    <w:rsid w:val="007B76FE"/>
    <w:rsid w:val="007B7B3A"/>
    <w:rsid w:val="007B7B5E"/>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450"/>
    <w:rsid w:val="007C255B"/>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14C"/>
    <w:rsid w:val="007C5272"/>
    <w:rsid w:val="007C533D"/>
    <w:rsid w:val="007C5416"/>
    <w:rsid w:val="007C55A6"/>
    <w:rsid w:val="007C571F"/>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7FA"/>
    <w:rsid w:val="007D0A11"/>
    <w:rsid w:val="007D0CD5"/>
    <w:rsid w:val="007D0CE0"/>
    <w:rsid w:val="007D0E04"/>
    <w:rsid w:val="007D1045"/>
    <w:rsid w:val="007D128B"/>
    <w:rsid w:val="007D129A"/>
    <w:rsid w:val="007D12BD"/>
    <w:rsid w:val="007D1514"/>
    <w:rsid w:val="007D15E8"/>
    <w:rsid w:val="007D1812"/>
    <w:rsid w:val="007D183F"/>
    <w:rsid w:val="007D18ED"/>
    <w:rsid w:val="007D197F"/>
    <w:rsid w:val="007D1983"/>
    <w:rsid w:val="007D19F7"/>
    <w:rsid w:val="007D1C7A"/>
    <w:rsid w:val="007D213C"/>
    <w:rsid w:val="007D2552"/>
    <w:rsid w:val="007D2772"/>
    <w:rsid w:val="007D2950"/>
    <w:rsid w:val="007D2C25"/>
    <w:rsid w:val="007D2D1B"/>
    <w:rsid w:val="007D2DFF"/>
    <w:rsid w:val="007D3021"/>
    <w:rsid w:val="007D3198"/>
    <w:rsid w:val="007D3A41"/>
    <w:rsid w:val="007D3BED"/>
    <w:rsid w:val="007D4113"/>
    <w:rsid w:val="007D41A3"/>
    <w:rsid w:val="007D41DA"/>
    <w:rsid w:val="007D4496"/>
    <w:rsid w:val="007D4D1D"/>
    <w:rsid w:val="007D4D79"/>
    <w:rsid w:val="007D4E15"/>
    <w:rsid w:val="007D4F7D"/>
    <w:rsid w:val="007D4F9B"/>
    <w:rsid w:val="007D5278"/>
    <w:rsid w:val="007D5420"/>
    <w:rsid w:val="007D576D"/>
    <w:rsid w:val="007D57A6"/>
    <w:rsid w:val="007D5816"/>
    <w:rsid w:val="007D5873"/>
    <w:rsid w:val="007D5B66"/>
    <w:rsid w:val="007D5B74"/>
    <w:rsid w:val="007D5DDA"/>
    <w:rsid w:val="007D6023"/>
    <w:rsid w:val="007D632D"/>
    <w:rsid w:val="007D6357"/>
    <w:rsid w:val="007D637D"/>
    <w:rsid w:val="007D64DB"/>
    <w:rsid w:val="007D65D0"/>
    <w:rsid w:val="007D66D0"/>
    <w:rsid w:val="007D6809"/>
    <w:rsid w:val="007D6E69"/>
    <w:rsid w:val="007D6EC7"/>
    <w:rsid w:val="007D6F15"/>
    <w:rsid w:val="007D734D"/>
    <w:rsid w:val="007D73E6"/>
    <w:rsid w:val="007D74AD"/>
    <w:rsid w:val="007D7A47"/>
    <w:rsid w:val="007D7F96"/>
    <w:rsid w:val="007E01A4"/>
    <w:rsid w:val="007E01D6"/>
    <w:rsid w:val="007E040E"/>
    <w:rsid w:val="007E0731"/>
    <w:rsid w:val="007E07AA"/>
    <w:rsid w:val="007E09FB"/>
    <w:rsid w:val="007E0AAE"/>
    <w:rsid w:val="007E0B44"/>
    <w:rsid w:val="007E1031"/>
    <w:rsid w:val="007E1A82"/>
    <w:rsid w:val="007E1B15"/>
    <w:rsid w:val="007E1C07"/>
    <w:rsid w:val="007E1FE2"/>
    <w:rsid w:val="007E212F"/>
    <w:rsid w:val="007E21CF"/>
    <w:rsid w:val="007E2638"/>
    <w:rsid w:val="007E27A6"/>
    <w:rsid w:val="007E284B"/>
    <w:rsid w:val="007E2A2C"/>
    <w:rsid w:val="007E2A32"/>
    <w:rsid w:val="007E2A5B"/>
    <w:rsid w:val="007E37FF"/>
    <w:rsid w:val="007E41EF"/>
    <w:rsid w:val="007E4331"/>
    <w:rsid w:val="007E465B"/>
    <w:rsid w:val="007E4745"/>
    <w:rsid w:val="007E4B1B"/>
    <w:rsid w:val="007E4B69"/>
    <w:rsid w:val="007E4EC3"/>
    <w:rsid w:val="007E5034"/>
    <w:rsid w:val="007E506F"/>
    <w:rsid w:val="007E52E3"/>
    <w:rsid w:val="007E5305"/>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847"/>
    <w:rsid w:val="007F1C4E"/>
    <w:rsid w:val="007F2123"/>
    <w:rsid w:val="007F2866"/>
    <w:rsid w:val="007F2A74"/>
    <w:rsid w:val="007F2B92"/>
    <w:rsid w:val="007F3610"/>
    <w:rsid w:val="007F3783"/>
    <w:rsid w:val="007F384E"/>
    <w:rsid w:val="007F38BE"/>
    <w:rsid w:val="007F3C43"/>
    <w:rsid w:val="007F3C9D"/>
    <w:rsid w:val="007F3D33"/>
    <w:rsid w:val="007F3D5F"/>
    <w:rsid w:val="007F3EE8"/>
    <w:rsid w:val="007F403C"/>
    <w:rsid w:val="007F45DB"/>
    <w:rsid w:val="007F45E4"/>
    <w:rsid w:val="007F48BB"/>
    <w:rsid w:val="007F491E"/>
    <w:rsid w:val="007F4E3D"/>
    <w:rsid w:val="007F5122"/>
    <w:rsid w:val="007F51F1"/>
    <w:rsid w:val="007F534E"/>
    <w:rsid w:val="007F5388"/>
    <w:rsid w:val="007F5538"/>
    <w:rsid w:val="007F58BD"/>
    <w:rsid w:val="007F5BE1"/>
    <w:rsid w:val="007F5DF1"/>
    <w:rsid w:val="007F606D"/>
    <w:rsid w:val="007F607D"/>
    <w:rsid w:val="007F6343"/>
    <w:rsid w:val="007F689E"/>
    <w:rsid w:val="007F6B63"/>
    <w:rsid w:val="007F6B67"/>
    <w:rsid w:val="007F6BF4"/>
    <w:rsid w:val="007F6D06"/>
    <w:rsid w:val="007F6E11"/>
    <w:rsid w:val="007F6E9A"/>
    <w:rsid w:val="007F7022"/>
    <w:rsid w:val="007F70F9"/>
    <w:rsid w:val="007F75A5"/>
    <w:rsid w:val="007F770B"/>
    <w:rsid w:val="007F77B4"/>
    <w:rsid w:val="007F79B2"/>
    <w:rsid w:val="007F7A6A"/>
    <w:rsid w:val="007F7BC0"/>
    <w:rsid w:val="007F7BC1"/>
    <w:rsid w:val="007F7F2C"/>
    <w:rsid w:val="007F7FCE"/>
    <w:rsid w:val="0080014A"/>
    <w:rsid w:val="008001C9"/>
    <w:rsid w:val="008002B7"/>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2F3"/>
    <w:rsid w:val="008033E0"/>
    <w:rsid w:val="008036B6"/>
    <w:rsid w:val="0080381A"/>
    <w:rsid w:val="008039F8"/>
    <w:rsid w:val="00803CB6"/>
    <w:rsid w:val="00803D01"/>
    <w:rsid w:val="00803D76"/>
    <w:rsid w:val="0080437B"/>
    <w:rsid w:val="0080438F"/>
    <w:rsid w:val="008046FA"/>
    <w:rsid w:val="00804A00"/>
    <w:rsid w:val="00804BF2"/>
    <w:rsid w:val="00804C53"/>
    <w:rsid w:val="0080539F"/>
    <w:rsid w:val="008057BA"/>
    <w:rsid w:val="008058E9"/>
    <w:rsid w:val="0080595D"/>
    <w:rsid w:val="00805ADE"/>
    <w:rsid w:val="00805AF3"/>
    <w:rsid w:val="00805DE5"/>
    <w:rsid w:val="00805E6B"/>
    <w:rsid w:val="0080626A"/>
    <w:rsid w:val="008062A0"/>
    <w:rsid w:val="00806524"/>
    <w:rsid w:val="00806A67"/>
    <w:rsid w:val="00806CAD"/>
    <w:rsid w:val="00806F0B"/>
    <w:rsid w:val="00806FBB"/>
    <w:rsid w:val="00807043"/>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015"/>
    <w:rsid w:val="00813190"/>
    <w:rsid w:val="008133E4"/>
    <w:rsid w:val="0081367D"/>
    <w:rsid w:val="00813794"/>
    <w:rsid w:val="008141BC"/>
    <w:rsid w:val="0081453C"/>
    <w:rsid w:val="008147DA"/>
    <w:rsid w:val="00814DA7"/>
    <w:rsid w:val="008152DA"/>
    <w:rsid w:val="008152DC"/>
    <w:rsid w:val="00815435"/>
    <w:rsid w:val="00815494"/>
    <w:rsid w:val="00815FE5"/>
    <w:rsid w:val="00816A43"/>
    <w:rsid w:val="00816C9D"/>
    <w:rsid w:val="008172FC"/>
    <w:rsid w:val="0081762B"/>
    <w:rsid w:val="0081763B"/>
    <w:rsid w:val="00817949"/>
    <w:rsid w:val="00817ACA"/>
    <w:rsid w:val="00817D9A"/>
    <w:rsid w:val="00817F0B"/>
    <w:rsid w:val="00817FA7"/>
    <w:rsid w:val="00820045"/>
    <w:rsid w:val="008202F8"/>
    <w:rsid w:val="0082032A"/>
    <w:rsid w:val="008203BD"/>
    <w:rsid w:val="0082052B"/>
    <w:rsid w:val="008208A4"/>
    <w:rsid w:val="00820CC2"/>
    <w:rsid w:val="00821012"/>
    <w:rsid w:val="008211A9"/>
    <w:rsid w:val="00821BB2"/>
    <w:rsid w:val="00821C1A"/>
    <w:rsid w:val="00821DCF"/>
    <w:rsid w:val="008222BB"/>
    <w:rsid w:val="00822490"/>
    <w:rsid w:val="0082261E"/>
    <w:rsid w:val="0082286A"/>
    <w:rsid w:val="0082294A"/>
    <w:rsid w:val="00822DEA"/>
    <w:rsid w:val="00823101"/>
    <w:rsid w:val="00823176"/>
    <w:rsid w:val="00823357"/>
    <w:rsid w:val="00823771"/>
    <w:rsid w:val="00823ABC"/>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2DD"/>
    <w:rsid w:val="00827395"/>
    <w:rsid w:val="008273AC"/>
    <w:rsid w:val="008274F2"/>
    <w:rsid w:val="00827611"/>
    <w:rsid w:val="00827712"/>
    <w:rsid w:val="00827762"/>
    <w:rsid w:val="008278B0"/>
    <w:rsid w:val="00827AF4"/>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B9"/>
    <w:rsid w:val="00832ED2"/>
    <w:rsid w:val="00832FC8"/>
    <w:rsid w:val="00833407"/>
    <w:rsid w:val="00833731"/>
    <w:rsid w:val="0083392C"/>
    <w:rsid w:val="00833A34"/>
    <w:rsid w:val="00834220"/>
    <w:rsid w:val="00834944"/>
    <w:rsid w:val="00834BD5"/>
    <w:rsid w:val="00834CAD"/>
    <w:rsid w:val="00834E97"/>
    <w:rsid w:val="00834F6A"/>
    <w:rsid w:val="00835225"/>
    <w:rsid w:val="00835283"/>
    <w:rsid w:val="008356AF"/>
    <w:rsid w:val="00835A9E"/>
    <w:rsid w:val="00835D05"/>
    <w:rsid w:val="00835DB9"/>
    <w:rsid w:val="00835DEA"/>
    <w:rsid w:val="00835E23"/>
    <w:rsid w:val="00836065"/>
    <w:rsid w:val="00836150"/>
    <w:rsid w:val="008362E5"/>
    <w:rsid w:val="00836500"/>
    <w:rsid w:val="0083655A"/>
    <w:rsid w:val="008368AF"/>
    <w:rsid w:val="00836D89"/>
    <w:rsid w:val="00837473"/>
    <w:rsid w:val="00837760"/>
    <w:rsid w:val="0083782A"/>
    <w:rsid w:val="00837B4E"/>
    <w:rsid w:val="00837BB9"/>
    <w:rsid w:val="00837CE5"/>
    <w:rsid w:val="00837CEE"/>
    <w:rsid w:val="00840683"/>
    <w:rsid w:val="00840694"/>
    <w:rsid w:val="008407FC"/>
    <w:rsid w:val="00840BE1"/>
    <w:rsid w:val="00840C85"/>
    <w:rsid w:val="00841349"/>
    <w:rsid w:val="00841400"/>
    <w:rsid w:val="00841B50"/>
    <w:rsid w:val="00841D3A"/>
    <w:rsid w:val="00841D70"/>
    <w:rsid w:val="00841ED4"/>
    <w:rsid w:val="0084246F"/>
    <w:rsid w:val="008426EA"/>
    <w:rsid w:val="0084287E"/>
    <w:rsid w:val="00842B84"/>
    <w:rsid w:val="00842C12"/>
    <w:rsid w:val="00842CE7"/>
    <w:rsid w:val="00842D9F"/>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6EC6"/>
    <w:rsid w:val="008472AC"/>
    <w:rsid w:val="008474E8"/>
    <w:rsid w:val="008476B0"/>
    <w:rsid w:val="008477ED"/>
    <w:rsid w:val="00847884"/>
    <w:rsid w:val="00847963"/>
    <w:rsid w:val="00847B47"/>
    <w:rsid w:val="00847E04"/>
    <w:rsid w:val="00850830"/>
    <w:rsid w:val="00850B55"/>
    <w:rsid w:val="00850D48"/>
    <w:rsid w:val="008510A0"/>
    <w:rsid w:val="00851113"/>
    <w:rsid w:val="008512C7"/>
    <w:rsid w:val="00851651"/>
    <w:rsid w:val="00851936"/>
    <w:rsid w:val="00851AC9"/>
    <w:rsid w:val="00851B69"/>
    <w:rsid w:val="008521F9"/>
    <w:rsid w:val="00852291"/>
    <w:rsid w:val="0085242F"/>
    <w:rsid w:val="00852511"/>
    <w:rsid w:val="0085257A"/>
    <w:rsid w:val="008527AE"/>
    <w:rsid w:val="008527CF"/>
    <w:rsid w:val="008527D4"/>
    <w:rsid w:val="00852813"/>
    <w:rsid w:val="00852981"/>
    <w:rsid w:val="00852A0F"/>
    <w:rsid w:val="00852FD8"/>
    <w:rsid w:val="008538D7"/>
    <w:rsid w:val="008538E2"/>
    <w:rsid w:val="00853A04"/>
    <w:rsid w:val="008541AF"/>
    <w:rsid w:val="008541E8"/>
    <w:rsid w:val="008545CD"/>
    <w:rsid w:val="008545F4"/>
    <w:rsid w:val="0085471A"/>
    <w:rsid w:val="00854E7B"/>
    <w:rsid w:val="00854E9F"/>
    <w:rsid w:val="00855506"/>
    <w:rsid w:val="008555A9"/>
    <w:rsid w:val="008557BE"/>
    <w:rsid w:val="008557DA"/>
    <w:rsid w:val="008557E8"/>
    <w:rsid w:val="0085585E"/>
    <w:rsid w:val="00855B15"/>
    <w:rsid w:val="00855DC5"/>
    <w:rsid w:val="00855DDE"/>
    <w:rsid w:val="00855E7B"/>
    <w:rsid w:val="00855F83"/>
    <w:rsid w:val="00856438"/>
    <w:rsid w:val="0085668F"/>
    <w:rsid w:val="00856AFE"/>
    <w:rsid w:val="00856B7D"/>
    <w:rsid w:val="00856CBD"/>
    <w:rsid w:val="0085743B"/>
    <w:rsid w:val="00857545"/>
    <w:rsid w:val="00857A9B"/>
    <w:rsid w:val="00857E02"/>
    <w:rsid w:val="00857F04"/>
    <w:rsid w:val="00860215"/>
    <w:rsid w:val="00860233"/>
    <w:rsid w:val="00860263"/>
    <w:rsid w:val="0086075D"/>
    <w:rsid w:val="008608C8"/>
    <w:rsid w:val="00860E2A"/>
    <w:rsid w:val="00860E5E"/>
    <w:rsid w:val="0086144B"/>
    <w:rsid w:val="00861481"/>
    <w:rsid w:val="0086189D"/>
    <w:rsid w:val="00861B97"/>
    <w:rsid w:val="00861D8B"/>
    <w:rsid w:val="008620F1"/>
    <w:rsid w:val="008622C2"/>
    <w:rsid w:val="00862500"/>
    <w:rsid w:val="008626E7"/>
    <w:rsid w:val="00862B30"/>
    <w:rsid w:val="00862BA8"/>
    <w:rsid w:val="00862F28"/>
    <w:rsid w:val="0086324D"/>
    <w:rsid w:val="008635DD"/>
    <w:rsid w:val="0086364A"/>
    <w:rsid w:val="008637CA"/>
    <w:rsid w:val="00863A58"/>
    <w:rsid w:val="00863C9B"/>
    <w:rsid w:val="00863E0E"/>
    <w:rsid w:val="00863F82"/>
    <w:rsid w:val="008643C1"/>
    <w:rsid w:val="008643C5"/>
    <w:rsid w:val="008645D8"/>
    <w:rsid w:val="00864648"/>
    <w:rsid w:val="00864685"/>
    <w:rsid w:val="00864C03"/>
    <w:rsid w:val="00864DB4"/>
    <w:rsid w:val="00864F06"/>
    <w:rsid w:val="008652A0"/>
    <w:rsid w:val="00865393"/>
    <w:rsid w:val="008653C2"/>
    <w:rsid w:val="008655EF"/>
    <w:rsid w:val="00865908"/>
    <w:rsid w:val="00865AF2"/>
    <w:rsid w:val="00865B1B"/>
    <w:rsid w:val="00865B1C"/>
    <w:rsid w:val="00865E74"/>
    <w:rsid w:val="008663B0"/>
    <w:rsid w:val="008666A8"/>
    <w:rsid w:val="0086691E"/>
    <w:rsid w:val="00866B25"/>
    <w:rsid w:val="00866BE8"/>
    <w:rsid w:val="00866CCC"/>
    <w:rsid w:val="00866F54"/>
    <w:rsid w:val="008670FB"/>
    <w:rsid w:val="00867A02"/>
    <w:rsid w:val="00867CE9"/>
    <w:rsid w:val="00867DBE"/>
    <w:rsid w:val="00867F5E"/>
    <w:rsid w:val="00870064"/>
    <w:rsid w:val="00870123"/>
    <w:rsid w:val="0087012D"/>
    <w:rsid w:val="0087031E"/>
    <w:rsid w:val="0087072E"/>
    <w:rsid w:val="008709EA"/>
    <w:rsid w:val="00870B7A"/>
    <w:rsid w:val="00870BE2"/>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8A7"/>
    <w:rsid w:val="0087391F"/>
    <w:rsid w:val="00873959"/>
    <w:rsid w:val="00873A24"/>
    <w:rsid w:val="00873AC6"/>
    <w:rsid w:val="008742C1"/>
    <w:rsid w:val="00874302"/>
    <w:rsid w:val="008744E6"/>
    <w:rsid w:val="00874AB3"/>
    <w:rsid w:val="00874AD1"/>
    <w:rsid w:val="00874E1B"/>
    <w:rsid w:val="00874F10"/>
    <w:rsid w:val="00875A3D"/>
    <w:rsid w:val="00875B9D"/>
    <w:rsid w:val="00875D7E"/>
    <w:rsid w:val="00875E04"/>
    <w:rsid w:val="008760A6"/>
    <w:rsid w:val="008763CC"/>
    <w:rsid w:val="008769C3"/>
    <w:rsid w:val="00876E5A"/>
    <w:rsid w:val="00876E73"/>
    <w:rsid w:val="0087722D"/>
    <w:rsid w:val="0087742B"/>
    <w:rsid w:val="00877B0A"/>
    <w:rsid w:val="00877C03"/>
    <w:rsid w:val="00880030"/>
    <w:rsid w:val="00880909"/>
    <w:rsid w:val="00880961"/>
    <w:rsid w:val="008813DF"/>
    <w:rsid w:val="00881439"/>
    <w:rsid w:val="00881596"/>
    <w:rsid w:val="00881D0B"/>
    <w:rsid w:val="00882319"/>
    <w:rsid w:val="0088235D"/>
    <w:rsid w:val="00882C10"/>
    <w:rsid w:val="00882E09"/>
    <w:rsid w:val="00883202"/>
    <w:rsid w:val="00883270"/>
    <w:rsid w:val="00883343"/>
    <w:rsid w:val="00883466"/>
    <w:rsid w:val="008839C8"/>
    <w:rsid w:val="00883A37"/>
    <w:rsid w:val="00884067"/>
    <w:rsid w:val="008840F9"/>
    <w:rsid w:val="0088447D"/>
    <w:rsid w:val="00884491"/>
    <w:rsid w:val="008846D9"/>
    <w:rsid w:val="00884E24"/>
    <w:rsid w:val="0088503A"/>
    <w:rsid w:val="008850A2"/>
    <w:rsid w:val="00885183"/>
    <w:rsid w:val="0088537C"/>
    <w:rsid w:val="0088558A"/>
    <w:rsid w:val="008855FA"/>
    <w:rsid w:val="008857F1"/>
    <w:rsid w:val="00885845"/>
    <w:rsid w:val="008859E6"/>
    <w:rsid w:val="00885A56"/>
    <w:rsid w:val="00885AE7"/>
    <w:rsid w:val="00885AF6"/>
    <w:rsid w:val="00886520"/>
    <w:rsid w:val="008865EB"/>
    <w:rsid w:val="00887085"/>
    <w:rsid w:val="008873A4"/>
    <w:rsid w:val="008873E1"/>
    <w:rsid w:val="008874B1"/>
    <w:rsid w:val="008875AA"/>
    <w:rsid w:val="00887802"/>
    <w:rsid w:val="008879A3"/>
    <w:rsid w:val="00887CC9"/>
    <w:rsid w:val="00887D0F"/>
    <w:rsid w:val="00890102"/>
    <w:rsid w:val="008901EB"/>
    <w:rsid w:val="0089034D"/>
    <w:rsid w:val="00890775"/>
    <w:rsid w:val="0089079C"/>
    <w:rsid w:val="008908BF"/>
    <w:rsid w:val="008908C8"/>
    <w:rsid w:val="00891363"/>
    <w:rsid w:val="00891432"/>
    <w:rsid w:val="0089145C"/>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49F"/>
    <w:rsid w:val="008939BB"/>
    <w:rsid w:val="00893B68"/>
    <w:rsid w:val="00893C9F"/>
    <w:rsid w:val="0089439E"/>
    <w:rsid w:val="008945CA"/>
    <w:rsid w:val="008946A4"/>
    <w:rsid w:val="008948AB"/>
    <w:rsid w:val="00894E66"/>
    <w:rsid w:val="00894EB8"/>
    <w:rsid w:val="00894F62"/>
    <w:rsid w:val="00894F94"/>
    <w:rsid w:val="00895073"/>
    <w:rsid w:val="008950FA"/>
    <w:rsid w:val="00895222"/>
    <w:rsid w:val="008953D0"/>
    <w:rsid w:val="00895477"/>
    <w:rsid w:val="0089591B"/>
    <w:rsid w:val="00896220"/>
    <w:rsid w:val="00896456"/>
    <w:rsid w:val="0089662F"/>
    <w:rsid w:val="008967E2"/>
    <w:rsid w:val="00896AD1"/>
    <w:rsid w:val="00896D21"/>
    <w:rsid w:val="00896E34"/>
    <w:rsid w:val="00896E38"/>
    <w:rsid w:val="0089757F"/>
    <w:rsid w:val="008976CD"/>
    <w:rsid w:val="00897789"/>
    <w:rsid w:val="00897858"/>
    <w:rsid w:val="00897A24"/>
    <w:rsid w:val="00897CD9"/>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CB3"/>
    <w:rsid w:val="008A2D40"/>
    <w:rsid w:val="008A2F38"/>
    <w:rsid w:val="008A3239"/>
    <w:rsid w:val="008A34EC"/>
    <w:rsid w:val="008A3DCA"/>
    <w:rsid w:val="008A3ED0"/>
    <w:rsid w:val="008A44BB"/>
    <w:rsid w:val="008A46AF"/>
    <w:rsid w:val="008A4870"/>
    <w:rsid w:val="008A499A"/>
    <w:rsid w:val="008A4AE6"/>
    <w:rsid w:val="008A4CE8"/>
    <w:rsid w:val="008A4E99"/>
    <w:rsid w:val="008A4F03"/>
    <w:rsid w:val="008A529D"/>
    <w:rsid w:val="008A5836"/>
    <w:rsid w:val="008A5AE0"/>
    <w:rsid w:val="008A5DEE"/>
    <w:rsid w:val="008A5FBD"/>
    <w:rsid w:val="008A6262"/>
    <w:rsid w:val="008A666E"/>
    <w:rsid w:val="008A67AA"/>
    <w:rsid w:val="008A6B94"/>
    <w:rsid w:val="008A6C04"/>
    <w:rsid w:val="008A6F51"/>
    <w:rsid w:val="008A7041"/>
    <w:rsid w:val="008A70AB"/>
    <w:rsid w:val="008A7519"/>
    <w:rsid w:val="008A764D"/>
    <w:rsid w:val="008A76F8"/>
    <w:rsid w:val="008A7D15"/>
    <w:rsid w:val="008B0108"/>
    <w:rsid w:val="008B01A3"/>
    <w:rsid w:val="008B0A6C"/>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B70"/>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A23"/>
    <w:rsid w:val="008B6B6E"/>
    <w:rsid w:val="008B6FD4"/>
    <w:rsid w:val="008B7015"/>
    <w:rsid w:val="008B71C4"/>
    <w:rsid w:val="008B75CE"/>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2FAC"/>
    <w:rsid w:val="008C3197"/>
    <w:rsid w:val="008C3428"/>
    <w:rsid w:val="008C3660"/>
    <w:rsid w:val="008C3702"/>
    <w:rsid w:val="008C37FA"/>
    <w:rsid w:val="008C392E"/>
    <w:rsid w:val="008C3A74"/>
    <w:rsid w:val="008C3E90"/>
    <w:rsid w:val="008C3F21"/>
    <w:rsid w:val="008C41C9"/>
    <w:rsid w:val="008C4293"/>
    <w:rsid w:val="008C4487"/>
    <w:rsid w:val="008C4814"/>
    <w:rsid w:val="008C489E"/>
    <w:rsid w:val="008C4B1B"/>
    <w:rsid w:val="008C4C44"/>
    <w:rsid w:val="008C4DD3"/>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C74"/>
    <w:rsid w:val="008C6D69"/>
    <w:rsid w:val="008C6DD6"/>
    <w:rsid w:val="008C70D5"/>
    <w:rsid w:val="008C7506"/>
    <w:rsid w:val="008C75BF"/>
    <w:rsid w:val="008C7B6C"/>
    <w:rsid w:val="008C7C15"/>
    <w:rsid w:val="008C7DAF"/>
    <w:rsid w:val="008D002A"/>
    <w:rsid w:val="008D0081"/>
    <w:rsid w:val="008D02FC"/>
    <w:rsid w:val="008D0702"/>
    <w:rsid w:val="008D07A3"/>
    <w:rsid w:val="008D0A31"/>
    <w:rsid w:val="008D0A8A"/>
    <w:rsid w:val="008D0ADD"/>
    <w:rsid w:val="008D0B2B"/>
    <w:rsid w:val="008D0E06"/>
    <w:rsid w:val="008D0E88"/>
    <w:rsid w:val="008D1029"/>
    <w:rsid w:val="008D1105"/>
    <w:rsid w:val="008D112F"/>
    <w:rsid w:val="008D1703"/>
    <w:rsid w:val="008D1A4F"/>
    <w:rsid w:val="008D1A6D"/>
    <w:rsid w:val="008D1A7B"/>
    <w:rsid w:val="008D1C4A"/>
    <w:rsid w:val="008D1D34"/>
    <w:rsid w:val="008D20A8"/>
    <w:rsid w:val="008D2121"/>
    <w:rsid w:val="008D21AD"/>
    <w:rsid w:val="008D22BE"/>
    <w:rsid w:val="008D2739"/>
    <w:rsid w:val="008D2CF2"/>
    <w:rsid w:val="008D3541"/>
    <w:rsid w:val="008D358D"/>
    <w:rsid w:val="008D365B"/>
    <w:rsid w:val="008D380E"/>
    <w:rsid w:val="008D3D9B"/>
    <w:rsid w:val="008D3E8F"/>
    <w:rsid w:val="008D3F32"/>
    <w:rsid w:val="008D4897"/>
    <w:rsid w:val="008D4BB0"/>
    <w:rsid w:val="008D4D5D"/>
    <w:rsid w:val="008D4EE0"/>
    <w:rsid w:val="008D4F11"/>
    <w:rsid w:val="008D51DB"/>
    <w:rsid w:val="008D5219"/>
    <w:rsid w:val="008D5416"/>
    <w:rsid w:val="008D580F"/>
    <w:rsid w:val="008D582B"/>
    <w:rsid w:val="008D587A"/>
    <w:rsid w:val="008D5976"/>
    <w:rsid w:val="008D5A39"/>
    <w:rsid w:val="008D5BF7"/>
    <w:rsid w:val="008D5D8B"/>
    <w:rsid w:val="008D5EA4"/>
    <w:rsid w:val="008D61D4"/>
    <w:rsid w:val="008D620C"/>
    <w:rsid w:val="008D648D"/>
    <w:rsid w:val="008D669F"/>
    <w:rsid w:val="008D6EB1"/>
    <w:rsid w:val="008D78FE"/>
    <w:rsid w:val="008D792B"/>
    <w:rsid w:val="008D7B2D"/>
    <w:rsid w:val="008D7BEB"/>
    <w:rsid w:val="008E0127"/>
    <w:rsid w:val="008E0161"/>
    <w:rsid w:val="008E0756"/>
    <w:rsid w:val="008E08F7"/>
    <w:rsid w:val="008E0EA4"/>
    <w:rsid w:val="008E1812"/>
    <w:rsid w:val="008E1BDA"/>
    <w:rsid w:val="008E1E45"/>
    <w:rsid w:val="008E1F4C"/>
    <w:rsid w:val="008E253C"/>
    <w:rsid w:val="008E27AB"/>
    <w:rsid w:val="008E2848"/>
    <w:rsid w:val="008E29FB"/>
    <w:rsid w:val="008E2B92"/>
    <w:rsid w:val="008E2F62"/>
    <w:rsid w:val="008E2F80"/>
    <w:rsid w:val="008E3C50"/>
    <w:rsid w:val="008E3C53"/>
    <w:rsid w:val="008E3D72"/>
    <w:rsid w:val="008E3DE3"/>
    <w:rsid w:val="008E3E3C"/>
    <w:rsid w:val="008E4096"/>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93D"/>
    <w:rsid w:val="008E6AC8"/>
    <w:rsid w:val="008E6AD7"/>
    <w:rsid w:val="008E6B7B"/>
    <w:rsid w:val="008E6BD7"/>
    <w:rsid w:val="008E7087"/>
    <w:rsid w:val="008E7467"/>
    <w:rsid w:val="008E7501"/>
    <w:rsid w:val="008E77A2"/>
    <w:rsid w:val="008E7954"/>
    <w:rsid w:val="008E7E60"/>
    <w:rsid w:val="008E7F1C"/>
    <w:rsid w:val="008E7F87"/>
    <w:rsid w:val="008F0257"/>
    <w:rsid w:val="008F0264"/>
    <w:rsid w:val="008F0339"/>
    <w:rsid w:val="008F0C98"/>
    <w:rsid w:val="008F10A0"/>
    <w:rsid w:val="008F117A"/>
    <w:rsid w:val="008F120A"/>
    <w:rsid w:val="008F1511"/>
    <w:rsid w:val="008F1B56"/>
    <w:rsid w:val="008F1F72"/>
    <w:rsid w:val="008F2265"/>
    <w:rsid w:val="008F2733"/>
    <w:rsid w:val="008F28A8"/>
    <w:rsid w:val="008F2BA6"/>
    <w:rsid w:val="008F2D5B"/>
    <w:rsid w:val="008F2DC2"/>
    <w:rsid w:val="008F2F2A"/>
    <w:rsid w:val="008F327F"/>
    <w:rsid w:val="008F32F7"/>
    <w:rsid w:val="008F3335"/>
    <w:rsid w:val="008F34E8"/>
    <w:rsid w:val="008F39C8"/>
    <w:rsid w:val="008F3EFA"/>
    <w:rsid w:val="008F430D"/>
    <w:rsid w:val="008F48F4"/>
    <w:rsid w:val="008F4C49"/>
    <w:rsid w:val="008F5145"/>
    <w:rsid w:val="008F57F8"/>
    <w:rsid w:val="008F59E4"/>
    <w:rsid w:val="008F5AD3"/>
    <w:rsid w:val="008F5B58"/>
    <w:rsid w:val="008F5BC3"/>
    <w:rsid w:val="008F5DC7"/>
    <w:rsid w:val="008F606A"/>
    <w:rsid w:val="008F6089"/>
    <w:rsid w:val="008F6137"/>
    <w:rsid w:val="008F62F4"/>
    <w:rsid w:val="008F673C"/>
    <w:rsid w:val="008F6863"/>
    <w:rsid w:val="008F6DBF"/>
    <w:rsid w:val="008F6FF4"/>
    <w:rsid w:val="008F7027"/>
    <w:rsid w:val="008F70CF"/>
    <w:rsid w:val="008F7443"/>
    <w:rsid w:val="008F7558"/>
    <w:rsid w:val="008F7721"/>
    <w:rsid w:val="008F775D"/>
    <w:rsid w:val="008F7BF6"/>
    <w:rsid w:val="008F7F3A"/>
    <w:rsid w:val="009001BF"/>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C8"/>
    <w:rsid w:val="009030F8"/>
    <w:rsid w:val="009031F8"/>
    <w:rsid w:val="00903492"/>
    <w:rsid w:val="009034E3"/>
    <w:rsid w:val="0090361E"/>
    <w:rsid w:val="00903800"/>
    <w:rsid w:val="009039A7"/>
    <w:rsid w:val="009039D1"/>
    <w:rsid w:val="00903A28"/>
    <w:rsid w:val="00903E59"/>
    <w:rsid w:val="00903ED3"/>
    <w:rsid w:val="009046D6"/>
    <w:rsid w:val="00904897"/>
    <w:rsid w:val="00904B91"/>
    <w:rsid w:val="00904CF8"/>
    <w:rsid w:val="00904D41"/>
    <w:rsid w:val="00904E8C"/>
    <w:rsid w:val="009058D2"/>
    <w:rsid w:val="0090629B"/>
    <w:rsid w:val="00906601"/>
    <w:rsid w:val="00906992"/>
    <w:rsid w:val="00906D21"/>
    <w:rsid w:val="00906D7F"/>
    <w:rsid w:val="00907320"/>
    <w:rsid w:val="0090771B"/>
    <w:rsid w:val="00907ED8"/>
    <w:rsid w:val="0091065A"/>
    <w:rsid w:val="009108B3"/>
    <w:rsid w:val="009108CA"/>
    <w:rsid w:val="00910E98"/>
    <w:rsid w:val="00911150"/>
    <w:rsid w:val="009114C0"/>
    <w:rsid w:val="00911537"/>
    <w:rsid w:val="009115A4"/>
    <w:rsid w:val="0091162E"/>
    <w:rsid w:val="00911A58"/>
    <w:rsid w:val="00911D45"/>
    <w:rsid w:val="00911DBD"/>
    <w:rsid w:val="00911DCF"/>
    <w:rsid w:val="00911F10"/>
    <w:rsid w:val="00912073"/>
    <w:rsid w:val="0091212E"/>
    <w:rsid w:val="009122E3"/>
    <w:rsid w:val="00912366"/>
    <w:rsid w:val="0091255B"/>
    <w:rsid w:val="0091257E"/>
    <w:rsid w:val="00912673"/>
    <w:rsid w:val="00912697"/>
    <w:rsid w:val="00912879"/>
    <w:rsid w:val="009128BD"/>
    <w:rsid w:val="00912903"/>
    <w:rsid w:val="00912B46"/>
    <w:rsid w:val="00912C59"/>
    <w:rsid w:val="00912DB5"/>
    <w:rsid w:val="009131A0"/>
    <w:rsid w:val="00913315"/>
    <w:rsid w:val="009133D8"/>
    <w:rsid w:val="009135C8"/>
    <w:rsid w:val="00913658"/>
    <w:rsid w:val="0091388B"/>
    <w:rsid w:val="00913B19"/>
    <w:rsid w:val="00913F13"/>
    <w:rsid w:val="00913FDE"/>
    <w:rsid w:val="00914196"/>
    <w:rsid w:val="00914457"/>
    <w:rsid w:val="0091461F"/>
    <w:rsid w:val="00914989"/>
    <w:rsid w:val="00914BC7"/>
    <w:rsid w:val="00914DFA"/>
    <w:rsid w:val="0091523E"/>
    <w:rsid w:val="009158F0"/>
    <w:rsid w:val="00916860"/>
    <w:rsid w:val="009168E3"/>
    <w:rsid w:val="00916A4E"/>
    <w:rsid w:val="00916AE3"/>
    <w:rsid w:val="00916BAE"/>
    <w:rsid w:val="00916C01"/>
    <w:rsid w:val="00916CB9"/>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C46"/>
    <w:rsid w:val="00920DDF"/>
    <w:rsid w:val="00920E5C"/>
    <w:rsid w:val="00920F8F"/>
    <w:rsid w:val="0092129D"/>
    <w:rsid w:val="009212E3"/>
    <w:rsid w:val="0092131A"/>
    <w:rsid w:val="009214C6"/>
    <w:rsid w:val="009215A8"/>
    <w:rsid w:val="00921621"/>
    <w:rsid w:val="009217C8"/>
    <w:rsid w:val="00921D22"/>
    <w:rsid w:val="00922078"/>
    <w:rsid w:val="009220E4"/>
    <w:rsid w:val="009221ED"/>
    <w:rsid w:val="00922547"/>
    <w:rsid w:val="00922B6C"/>
    <w:rsid w:val="00922C15"/>
    <w:rsid w:val="00922FE8"/>
    <w:rsid w:val="0092343D"/>
    <w:rsid w:val="00923C6F"/>
    <w:rsid w:val="00923EB5"/>
    <w:rsid w:val="00924A61"/>
    <w:rsid w:val="00924A8D"/>
    <w:rsid w:val="00924B73"/>
    <w:rsid w:val="00924BE2"/>
    <w:rsid w:val="00924D55"/>
    <w:rsid w:val="0092505A"/>
    <w:rsid w:val="009251EC"/>
    <w:rsid w:val="009253A0"/>
    <w:rsid w:val="009256E8"/>
    <w:rsid w:val="0092576C"/>
    <w:rsid w:val="009257FB"/>
    <w:rsid w:val="00925938"/>
    <w:rsid w:val="00925A1B"/>
    <w:rsid w:val="00925EDD"/>
    <w:rsid w:val="00925EF4"/>
    <w:rsid w:val="00925FC4"/>
    <w:rsid w:val="00925FCF"/>
    <w:rsid w:val="00926206"/>
    <w:rsid w:val="00926656"/>
    <w:rsid w:val="00926C07"/>
    <w:rsid w:val="00926D9E"/>
    <w:rsid w:val="00926DDC"/>
    <w:rsid w:val="0092720C"/>
    <w:rsid w:val="009272BA"/>
    <w:rsid w:val="009274F4"/>
    <w:rsid w:val="009275E8"/>
    <w:rsid w:val="009276BA"/>
    <w:rsid w:val="00927AF2"/>
    <w:rsid w:val="00927EE3"/>
    <w:rsid w:val="009300DE"/>
    <w:rsid w:val="009303A4"/>
    <w:rsid w:val="00930A43"/>
    <w:rsid w:val="00930D4E"/>
    <w:rsid w:val="00930DD2"/>
    <w:rsid w:val="00931393"/>
    <w:rsid w:val="0093166D"/>
    <w:rsid w:val="00931856"/>
    <w:rsid w:val="009318B1"/>
    <w:rsid w:val="00931A3F"/>
    <w:rsid w:val="00931C43"/>
    <w:rsid w:val="00931D3F"/>
    <w:rsid w:val="00931E4A"/>
    <w:rsid w:val="00932021"/>
    <w:rsid w:val="00932051"/>
    <w:rsid w:val="0093225B"/>
    <w:rsid w:val="0093247E"/>
    <w:rsid w:val="00933173"/>
    <w:rsid w:val="009331CF"/>
    <w:rsid w:val="00933793"/>
    <w:rsid w:val="00933982"/>
    <w:rsid w:val="00933A0D"/>
    <w:rsid w:val="00933D28"/>
    <w:rsid w:val="00933E03"/>
    <w:rsid w:val="00933ED5"/>
    <w:rsid w:val="0093411C"/>
    <w:rsid w:val="00934186"/>
    <w:rsid w:val="0093426D"/>
    <w:rsid w:val="009342DE"/>
    <w:rsid w:val="0093441D"/>
    <w:rsid w:val="0093476A"/>
    <w:rsid w:val="009347CD"/>
    <w:rsid w:val="00934A92"/>
    <w:rsid w:val="00934C49"/>
    <w:rsid w:val="00934C84"/>
    <w:rsid w:val="00934CE9"/>
    <w:rsid w:val="00934D57"/>
    <w:rsid w:val="009354B6"/>
    <w:rsid w:val="009355EA"/>
    <w:rsid w:val="009357A9"/>
    <w:rsid w:val="00935FE0"/>
    <w:rsid w:val="009361C7"/>
    <w:rsid w:val="009363BC"/>
    <w:rsid w:val="00936640"/>
    <w:rsid w:val="00936667"/>
    <w:rsid w:val="009368B2"/>
    <w:rsid w:val="00936A7B"/>
    <w:rsid w:val="00936BD5"/>
    <w:rsid w:val="00936D89"/>
    <w:rsid w:val="00937012"/>
    <w:rsid w:val="00937149"/>
    <w:rsid w:val="00937233"/>
    <w:rsid w:val="0093753A"/>
    <w:rsid w:val="00937816"/>
    <w:rsid w:val="00937CA0"/>
    <w:rsid w:val="00937CF4"/>
    <w:rsid w:val="00937FD8"/>
    <w:rsid w:val="009403B8"/>
    <w:rsid w:val="0094067C"/>
    <w:rsid w:val="00940769"/>
    <w:rsid w:val="009407B6"/>
    <w:rsid w:val="00940975"/>
    <w:rsid w:val="00940BB9"/>
    <w:rsid w:val="00940C5C"/>
    <w:rsid w:val="00940C80"/>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87C"/>
    <w:rsid w:val="0094395C"/>
    <w:rsid w:val="00943C64"/>
    <w:rsid w:val="00943CA0"/>
    <w:rsid w:val="00944435"/>
    <w:rsid w:val="0094450D"/>
    <w:rsid w:val="0094452B"/>
    <w:rsid w:val="009446AE"/>
    <w:rsid w:val="009446E7"/>
    <w:rsid w:val="00944825"/>
    <w:rsid w:val="0094497A"/>
    <w:rsid w:val="00944AF9"/>
    <w:rsid w:val="00944B0E"/>
    <w:rsid w:val="00944CB9"/>
    <w:rsid w:val="00945325"/>
    <w:rsid w:val="009454E7"/>
    <w:rsid w:val="00945697"/>
    <w:rsid w:val="00945988"/>
    <w:rsid w:val="00945A1D"/>
    <w:rsid w:val="00945F22"/>
    <w:rsid w:val="00946230"/>
    <w:rsid w:val="00946861"/>
    <w:rsid w:val="00946B52"/>
    <w:rsid w:val="00946EAE"/>
    <w:rsid w:val="009474B8"/>
    <w:rsid w:val="009475FD"/>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555"/>
    <w:rsid w:val="009526E6"/>
    <w:rsid w:val="009527C2"/>
    <w:rsid w:val="009527D4"/>
    <w:rsid w:val="00953194"/>
    <w:rsid w:val="00954263"/>
    <w:rsid w:val="009543A1"/>
    <w:rsid w:val="009543B1"/>
    <w:rsid w:val="0095471E"/>
    <w:rsid w:val="009548B6"/>
    <w:rsid w:val="00954963"/>
    <w:rsid w:val="00954BB2"/>
    <w:rsid w:val="009551C5"/>
    <w:rsid w:val="0095571B"/>
    <w:rsid w:val="00955BDA"/>
    <w:rsid w:val="00955EDE"/>
    <w:rsid w:val="00956658"/>
    <w:rsid w:val="0095690F"/>
    <w:rsid w:val="00956A95"/>
    <w:rsid w:val="00956B4E"/>
    <w:rsid w:val="00957067"/>
    <w:rsid w:val="009574A2"/>
    <w:rsid w:val="00957512"/>
    <w:rsid w:val="009575E6"/>
    <w:rsid w:val="00957807"/>
    <w:rsid w:val="00957C25"/>
    <w:rsid w:val="00957CA7"/>
    <w:rsid w:val="0096011C"/>
    <w:rsid w:val="00960282"/>
    <w:rsid w:val="0096048A"/>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B06"/>
    <w:rsid w:val="00961CE5"/>
    <w:rsid w:val="00961FE4"/>
    <w:rsid w:val="00962006"/>
    <w:rsid w:val="00962267"/>
    <w:rsid w:val="009623CC"/>
    <w:rsid w:val="00962536"/>
    <w:rsid w:val="00962C5C"/>
    <w:rsid w:val="00962EC6"/>
    <w:rsid w:val="00963448"/>
    <w:rsid w:val="00963B2C"/>
    <w:rsid w:val="00963FEA"/>
    <w:rsid w:val="009647F2"/>
    <w:rsid w:val="00964A20"/>
    <w:rsid w:val="00964B57"/>
    <w:rsid w:val="00964CB3"/>
    <w:rsid w:val="009650C9"/>
    <w:rsid w:val="00965360"/>
    <w:rsid w:val="009654A2"/>
    <w:rsid w:val="009656A1"/>
    <w:rsid w:val="009656BD"/>
    <w:rsid w:val="009657AB"/>
    <w:rsid w:val="009658D7"/>
    <w:rsid w:val="0096593F"/>
    <w:rsid w:val="00965E3E"/>
    <w:rsid w:val="009661B0"/>
    <w:rsid w:val="009662FA"/>
    <w:rsid w:val="00966494"/>
    <w:rsid w:val="00966531"/>
    <w:rsid w:val="00966A50"/>
    <w:rsid w:val="00966C6D"/>
    <w:rsid w:val="00967451"/>
    <w:rsid w:val="00967A89"/>
    <w:rsid w:val="00967CC3"/>
    <w:rsid w:val="00967E35"/>
    <w:rsid w:val="0097105B"/>
    <w:rsid w:val="00971345"/>
    <w:rsid w:val="009713A2"/>
    <w:rsid w:val="0097171F"/>
    <w:rsid w:val="00971840"/>
    <w:rsid w:val="009720D0"/>
    <w:rsid w:val="009721D6"/>
    <w:rsid w:val="0097226A"/>
    <w:rsid w:val="009723BD"/>
    <w:rsid w:val="00972598"/>
    <w:rsid w:val="009729BC"/>
    <w:rsid w:val="00972A83"/>
    <w:rsid w:val="00973327"/>
    <w:rsid w:val="0097334E"/>
    <w:rsid w:val="009733CC"/>
    <w:rsid w:val="0097343A"/>
    <w:rsid w:val="009736A0"/>
    <w:rsid w:val="00973905"/>
    <w:rsid w:val="00973DC4"/>
    <w:rsid w:val="00973DCB"/>
    <w:rsid w:val="00974515"/>
    <w:rsid w:val="009749CC"/>
    <w:rsid w:val="00974F2D"/>
    <w:rsid w:val="009752CD"/>
    <w:rsid w:val="00975508"/>
    <w:rsid w:val="00975628"/>
    <w:rsid w:val="00975921"/>
    <w:rsid w:val="00975979"/>
    <w:rsid w:val="00975A89"/>
    <w:rsid w:val="00975E72"/>
    <w:rsid w:val="0097669D"/>
    <w:rsid w:val="009768AC"/>
    <w:rsid w:val="00976F22"/>
    <w:rsid w:val="00977456"/>
    <w:rsid w:val="00977535"/>
    <w:rsid w:val="0097772F"/>
    <w:rsid w:val="00977877"/>
    <w:rsid w:val="009778FB"/>
    <w:rsid w:val="00977F43"/>
    <w:rsid w:val="00980370"/>
    <w:rsid w:val="0098069A"/>
    <w:rsid w:val="009806F7"/>
    <w:rsid w:val="00980714"/>
    <w:rsid w:val="00980AB0"/>
    <w:rsid w:val="00980D4C"/>
    <w:rsid w:val="00980F98"/>
    <w:rsid w:val="009817D9"/>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EF0"/>
    <w:rsid w:val="00984FE1"/>
    <w:rsid w:val="0098557B"/>
    <w:rsid w:val="0098567C"/>
    <w:rsid w:val="009857DE"/>
    <w:rsid w:val="00985CD7"/>
    <w:rsid w:val="00985F56"/>
    <w:rsid w:val="009861B8"/>
    <w:rsid w:val="009867A3"/>
    <w:rsid w:val="009868F9"/>
    <w:rsid w:val="00986EB1"/>
    <w:rsid w:val="00986FC4"/>
    <w:rsid w:val="009879A6"/>
    <w:rsid w:val="009879C6"/>
    <w:rsid w:val="00987B88"/>
    <w:rsid w:val="00987C63"/>
    <w:rsid w:val="00987C70"/>
    <w:rsid w:val="00987D66"/>
    <w:rsid w:val="00987F16"/>
    <w:rsid w:val="009900FA"/>
    <w:rsid w:val="0099052F"/>
    <w:rsid w:val="00990916"/>
    <w:rsid w:val="00990943"/>
    <w:rsid w:val="00990A21"/>
    <w:rsid w:val="00990AEA"/>
    <w:rsid w:val="00990DAA"/>
    <w:rsid w:val="0099108C"/>
    <w:rsid w:val="009918CD"/>
    <w:rsid w:val="0099199D"/>
    <w:rsid w:val="009919B4"/>
    <w:rsid w:val="00991A7A"/>
    <w:rsid w:val="00991CAF"/>
    <w:rsid w:val="0099217A"/>
    <w:rsid w:val="0099291C"/>
    <w:rsid w:val="00992B2D"/>
    <w:rsid w:val="00992B3F"/>
    <w:rsid w:val="00992B60"/>
    <w:rsid w:val="00992D29"/>
    <w:rsid w:val="00992F47"/>
    <w:rsid w:val="0099343D"/>
    <w:rsid w:val="00993554"/>
    <w:rsid w:val="0099362F"/>
    <w:rsid w:val="009938C5"/>
    <w:rsid w:val="009939C1"/>
    <w:rsid w:val="00993AA8"/>
    <w:rsid w:val="00993BD1"/>
    <w:rsid w:val="00993BD9"/>
    <w:rsid w:val="00993E87"/>
    <w:rsid w:val="00993E9E"/>
    <w:rsid w:val="00993FD0"/>
    <w:rsid w:val="0099413D"/>
    <w:rsid w:val="00994584"/>
    <w:rsid w:val="009947BD"/>
    <w:rsid w:val="00994E38"/>
    <w:rsid w:val="009956B5"/>
    <w:rsid w:val="0099587A"/>
    <w:rsid w:val="00995B9A"/>
    <w:rsid w:val="00995FA0"/>
    <w:rsid w:val="00996392"/>
    <w:rsid w:val="009964FF"/>
    <w:rsid w:val="00996531"/>
    <w:rsid w:val="009967B8"/>
    <w:rsid w:val="00996824"/>
    <w:rsid w:val="0099687B"/>
    <w:rsid w:val="00996BFE"/>
    <w:rsid w:val="00996EFF"/>
    <w:rsid w:val="0099710B"/>
    <w:rsid w:val="0099725C"/>
    <w:rsid w:val="00997413"/>
    <w:rsid w:val="00997769"/>
    <w:rsid w:val="00997889"/>
    <w:rsid w:val="00997A12"/>
    <w:rsid w:val="00997B90"/>
    <w:rsid w:val="00997F39"/>
    <w:rsid w:val="00997F8A"/>
    <w:rsid w:val="009A01E2"/>
    <w:rsid w:val="009A0290"/>
    <w:rsid w:val="009A035E"/>
    <w:rsid w:val="009A061C"/>
    <w:rsid w:val="009A0785"/>
    <w:rsid w:val="009A0A95"/>
    <w:rsid w:val="009A1363"/>
    <w:rsid w:val="009A1547"/>
    <w:rsid w:val="009A1B87"/>
    <w:rsid w:val="009A1E58"/>
    <w:rsid w:val="009A2533"/>
    <w:rsid w:val="009A2901"/>
    <w:rsid w:val="009A314E"/>
    <w:rsid w:val="009A32F5"/>
    <w:rsid w:val="009A34D3"/>
    <w:rsid w:val="009A39EA"/>
    <w:rsid w:val="009A3A43"/>
    <w:rsid w:val="009A3DF4"/>
    <w:rsid w:val="009A3E2A"/>
    <w:rsid w:val="009A3F00"/>
    <w:rsid w:val="009A42F3"/>
    <w:rsid w:val="009A4350"/>
    <w:rsid w:val="009A4838"/>
    <w:rsid w:val="009A4A3F"/>
    <w:rsid w:val="009A4B64"/>
    <w:rsid w:val="009A4B9F"/>
    <w:rsid w:val="009A4BD8"/>
    <w:rsid w:val="009A4CAA"/>
    <w:rsid w:val="009A4ED6"/>
    <w:rsid w:val="009A515F"/>
    <w:rsid w:val="009A55F6"/>
    <w:rsid w:val="009A59D2"/>
    <w:rsid w:val="009A5B31"/>
    <w:rsid w:val="009A5D13"/>
    <w:rsid w:val="009A5E7F"/>
    <w:rsid w:val="009A5F90"/>
    <w:rsid w:val="009A60AA"/>
    <w:rsid w:val="009A6538"/>
    <w:rsid w:val="009A6812"/>
    <w:rsid w:val="009A69D0"/>
    <w:rsid w:val="009A69DE"/>
    <w:rsid w:val="009A7050"/>
    <w:rsid w:val="009A718C"/>
    <w:rsid w:val="009A7262"/>
    <w:rsid w:val="009A72AD"/>
    <w:rsid w:val="009A72E3"/>
    <w:rsid w:val="009A74E5"/>
    <w:rsid w:val="009A7606"/>
    <w:rsid w:val="009A7C7B"/>
    <w:rsid w:val="009A7DE2"/>
    <w:rsid w:val="009A7DFA"/>
    <w:rsid w:val="009A7E79"/>
    <w:rsid w:val="009B05CD"/>
    <w:rsid w:val="009B082D"/>
    <w:rsid w:val="009B0FCF"/>
    <w:rsid w:val="009B1524"/>
    <w:rsid w:val="009B161B"/>
    <w:rsid w:val="009B206E"/>
    <w:rsid w:val="009B2152"/>
    <w:rsid w:val="009B24DA"/>
    <w:rsid w:val="009B28D7"/>
    <w:rsid w:val="009B2AD0"/>
    <w:rsid w:val="009B2CF3"/>
    <w:rsid w:val="009B2D4E"/>
    <w:rsid w:val="009B314E"/>
    <w:rsid w:val="009B33BF"/>
    <w:rsid w:val="009B35D5"/>
    <w:rsid w:val="009B3E46"/>
    <w:rsid w:val="009B3F7C"/>
    <w:rsid w:val="009B40F9"/>
    <w:rsid w:val="009B4204"/>
    <w:rsid w:val="009B4235"/>
    <w:rsid w:val="009B4A03"/>
    <w:rsid w:val="009B4EE8"/>
    <w:rsid w:val="009B5214"/>
    <w:rsid w:val="009B5219"/>
    <w:rsid w:val="009B5B94"/>
    <w:rsid w:val="009B5D0A"/>
    <w:rsid w:val="009B5E24"/>
    <w:rsid w:val="009B5EE2"/>
    <w:rsid w:val="009B5F3E"/>
    <w:rsid w:val="009B62F2"/>
    <w:rsid w:val="009B6A96"/>
    <w:rsid w:val="009B6D1A"/>
    <w:rsid w:val="009B6D39"/>
    <w:rsid w:val="009B6F57"/>
    <w:rsid w:val="009B7071"/>
    <w:rsid w:val="009B70FB"/>
    <w:rsid w:val="009B737A"/>
    <w:rsid w:val="009B7527"/>
    <w:rsid w:val="009B754F"/>
    <w:rsid w:val="009B76F1"/>
    <w:rsid w:val="009B7961"/>
    <w:rsid w:val="009B7CA1"/>
    <w:rsid w:val="009C030B"/>
    <w:rsid w:val="009C0831"/>
    <w:rsid w:val="009C0842"/>
    <w:rsid w:val="009C0949"/>
    <w:rsid w:val="009C0C73"/>
    <w:rsid w:val="009C1072"/>
    <w:rsid w:val="009C1252"/>
    <w:rsid w:val="009C1436"/>
    <w:rsid w:val="009C161E"/>
    <w:rsid w:val="009C1738"/>
    <w:rsid w:val="009C18A1"/>
    <w:rsid w:val="009C1C04"/>
    <w:rsid w:val="009C1C8C"/>
    <w:rsid w:val="009C1E60"/>
    <w:rsid w:val="009C1EBC"/>
    <w:rsid w:val="009C2077"/>
    <w:rsid w:val="009C215D"/>
    <w:rsid w:val="009C2281"/>
    <w:rsid w:val="009C22FF"/>
    <w:rsid w:val="009C2365"/>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226"/>
    <w:rsid w:val="009C5385"/>
    <w:rsid w:val="009C5A95"/>
    <w:rsid w:val="009C5C1B"/>
    <w:rsid w:val="009C61D4"/>
    <w:rsid w:val="009C632A"/>
    <w:rsid w:val="009C6464"/>
    <w:rsid w:val="009C700E"/>
    <w:rsid w:val="009C702E"/>
    <w:rsid w:val="009C7178"/>
    <w:rsid w:val="009C73AD"/>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0A1"/>
    <w:rsid w:val="009D2182"/>
    <w:rsid w:val="009D2B31"/>
    <w:rsid w:val="009D2BFA"/>
    <w:rsid w:val="009D2C0C"/>
    <w:rsid w:val="009D2DBF"/>
    <w:rsid w:val="009D2E7A"/>
    <w:rsid w:val="009D2FAC"/>
    <w:rsid w:val="009D306F"/>
    <w:rsid w:val="009D340F"/>
    <w:rsid w:val="009D34F9"/>
    <w:rsid w:val="009D363C"/>
    <w:rsid w:val="009D37D1"/>
    <w:rsid w:val="009D3810"/>
    <w:rsid w:val="009D425E"/>
    <w:rsid w:val="009D4290"/>
    <w:rsid w:val="009D44C6"/>
    <w:rsid w:val="009D4543"/>
    <w:rsid w:val="009D461E"/>
    <w:rsid w:val="009D4DDD"/>
    <w:rsid w:val="009D5366"/>
    <w:rsid w:val="009D54FE"/>
    <w:rsid w:val="009D55C3"/>
    <w:rsid w:val="009D5B78"/>
    <w:rsid w:val="009D5C25"/>
    <w:rsid w:val="009D5DC8"/>
    <w:rsid w:val="009D5E63"/>
    <w:rsid w:val="009D6008"/>
    <w:rsid w:val="009D6152"/>
    <w:rsid w:val="009D62B6"/>
    <w:rsid w:val="009D6457"/>
    <w:rsid w:val="009D64F6"/>
    <w:rsid w:val="009D6731"/>
    <w:rsid w:val="009D6A39"/>
    <w:rsid w:val="009D6AC8"/>
    <w:rsid w:val="009D6C87"/>
    <w:rsid w:val="009D6D3F"/>
    <w:rsid w:val="009D6D4B"/>
    <w:rsid w:val="009D7070"/>
    <w:rsid w:val="009D73FE"/>
    <w:rsid w:val="009D751F"/>
    <w:rsid w:val="009D76EF"/>
    <w:rsid w:val="009D7D56"/>
    <w:rsid w:val="009D7F61"/>
    <w:rsid w:val="009D7F63"/>
    <w:rsid w:val="009E017D"/>
    <w:rsid w:val="009E0547"/>
    <w:rsid w:val="009E060A"/>
    <w:rsid w:val="009E0718"/>
    <w:rsid w:val="009E072F"/>
    <w:rsid w:val="009E0975"/>
    <w:rsid w:val="009E1768"/>
    <w:rsid w:val="009E1855"/>
    <w:rsid w:val="009E1BD5"/>
    <w:rsid w:val="009E1CE0"/>
    <w:rsid w:val="009E1D61"/>
    <w:rsid w:val="009E2703"/>
    <w:rsid w:val="009E2728"/>
    <w:rsid w:val="009E2BC5"/>
    <w:rsid w:val="009E342C"/>
    <w:rsid w:val="009E3C6B"/>
    <w:rsid w:val="009E4449"/>
    <w:rsid w:val="009E4876"/>
    <w:rsid w:val="009E48AD"/>
    <w:rsid w:val="009E48B7"/>
    <w:rsid w:val="009E49B9"/>
    <w:rsid w:val="009E4C38"/>
    <w:rsid w:val="009E4DB7"/>
    <w:rsid w:val="009E4E68"/>
    <w:rsid w:val="009E4ED7"/>
    <w:rsid w:val="009E4FE4"/>
    <w:rsid w:val="009E5200"/>
    <w:rsid w:val="009E529B"/>
    <w:rsid w:val="009E5730"/>
    <w:rsid w:val="009E5D02"/>
    <w:rsid w:val="009E5E0B"/>
    <w:rsid w:val="009E6476"/>
    <w:rsid w:val="009E6680"/>
    <w:rsid w:val="009E6746"/>
    <w:rsid w:val="009E6CAA"/>
    <w:rsid w:val="009E6DEC"/>
    <w:rsid w:val="009E7087"/>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1E58"/>
    <w:rsid w:val="009F1F9D"/>
    <w:rsid w:val="009F22C7"/>
    <w:rsid w:val="009F2324"/>
    <w:rsid w:val="009F240A"/>
    <w:rsid w:val="009F24D7"/>
    <w:rsid w:val="009F274F"/>
    <w:rsid w:val="009F279A"/>
    <w:rsid w:val="009F2DF1"/>
    <w:rsid w:val="009F30CE"/>
    <w:rsid w:val="009F31B0"/>
    <w:rsid w:val="009F34D7"/>
    <w:rsid w:val="009F36EE"/>
    <w:rsid w:val="009F38B4"/>
    <w:rsid w:val="009F393D"/>
    <w:rsid w:val="009F406A"/>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6D9"/>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5DF"/>
    <w:rsid w:val="00A0072D"/>
    <w:rsid w:val="00A00982"/>
    <w:rsid w:val="00A00AE6"/>
    <w:rsid w:val="00A00C04"/>
    <w:rsid w:val="00A00C17"/>
    <w:rsid w:val="00A010A4"/>
    <w:rsid w:val="00A01127"/>
    <w:rsid w:val="00A0120D"/>
    <w:rsid w:val="00A01325"/>
    <w:rsid w:val="00A01623"/>
    <w:rsid w:val="00A01812"/>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08C"/>
    <w:rsid w:val="00A0377A"/>
    <w:rsid w:val="00A03792"/>
    <w:rsid w:val="00A037F5"/>
    <w:rsid w:val="00A038E8"/>
    <w:rsid w:val="00A03A97"/>
    <w:rsid w:val="00A03B4D"/>
    <w:rsid w:val="00A03B52"/>
    <w:rsid w:val="00A03D9C"/>
    <w:rsid w:val="00A03F6E"/>
    <w:rsid w:val="00A03FC9"/>
    <w:rsid w:val="00A040B7"/>
    <w:rsid w:val="00A0454C"/>
    <w:rsid w:val="00A04619"/>
    <w:rsid w:val="00A04763"/>
    <w:rsid w:val="00A0482D"/>
    <w:rsid w:val="00A04D4E"/>
    <w:rsid w:val="00A04F1C"/>
    <w:rsid w:val="00A05020"/>
    <w:rsid w:val="00A05EC7"/>
    <w:rsid w:val="00A05FBE"/>
    <w:rsid w:val="00A060EF"/>
    <w:rsid w:val="00A060FD"/>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18BC"/>
    <w:rsid w:val="00A1200C"/>
    <w:rsid w:val="00A12A15"/>
    <w:rsid w:val="00A12A88"/>
    <w:rsid w:val="00A12DE2"/>
    <w:rsid w:val="00A12F8C"/>
    <w:rsid w:val="00A137B4"/>
    <w:rsid w:val="00A137C1"/>
    <w:rsid w:val="00A13B9B"/>
    <w:rsid w:val="00A13C00"/>
    <w:rsid w:val="00A13CBE"/>
    <w:rsid w:val="00A14002"/>
    <w:rsid w:val="00A1406D"/>
    <w:rsid w:val="00A1472F"/>
    <w:rsid w:val="00A14850"/>
    <w:rsid w:val="00A14A10"/>
    <w:rsid w:val="00A14AF6"/>
    <w:rsid w:val="00A14B21"/>
    <w:rsid w:val="00A1515C"/>
    <w:rsid w:val="00A15527"/>
    <w:rsid w:val="00A156BC"/>
    <w:rsid w:val="00A157AC"/>
    <w:rsid w:val="00A15CBA"/>
    <w:rsid w:val="00A160B6"/>
    <w:rsid w:val="00A16135"/>
    <w:rsid w:val="00A1637B"/>
    <w:rsid w:val="00A16529"/>
    <w:rsid w:val="00A1693F"/>
    <w:rsid w:val="00A16B47"/>
    <w:rsid w:val="00A16C5C"/>
    <w:rsid w:val="00A17A7E"/>
    <w:rsid w:val="00A17E6F"/>
    <w:rsid w:val="00A20363"/>
    <w:rsid w:val="00A204E6"/>
    <w:rsid w:val="00A20508"/>
    <w:rsid w:val="00A205BB"/>
    <w:rsid w:val="00A20824"/>
    <w:rsid w:val="00A208B4"/>
    <w:rsid w:val="00A2098A"/>
    <w:rsid w:val="00A20D2D"/>
    <w:rsid w:val="00A2107A"/>
    <w:rsid w:val="00A21192"/>
    <w:rsid w:val="00A213C2"/>
    <w:rsid w:val="00A214BA"/>
    <w:rsid w:val="00A214D9"/>
    <w:rsid w:val="00A2168E"/>
    <w:rsid w:val="00A21D2D"/>
    <w:rsid w:val="00A21FF1"/>
    <w:rsid w:val="00A2295E"/>
    <w:rsid w:val="00A22B74"/>
    <w:rsid w:val="00A236F9"/>
    <w:rsid w:val="00A238AF"/>
    <w:rsid w:val="00A23968"/>
    <w:rsid w:val="00A23B7B"/>
    <w:rsid w:val="00A24230"/>
    <w:rsid w:val="00A242E2"/>
    <w:rsid w:val="00A24353"/>
    <w:rsid w:val="00A24E70"/>
    <w:rsid w:val="00A24EFE"/>
    <w:rsid w:val="00A252B8"/>
    <w:rsid w:val="00A2589B"/>
    <w:rsid w:val="00A25A6C"/>
    <w:rsid w:val="00A25EB7"/>
    <w:rsid w:val="00A25F66"/>
    <w:rsid w:val="00A264D1"/>
    <w:rsid w:val="00A2698A"/>
    <w:rsid w:val="00A26C6A"/>
    <w:rsid w:val="00A26DCD"/>
    <w:rsid w:val="00A26EDB"/>
    <w:rsid w:val="00A26F62"/>
    <w:rsid w:val="00A27084"/>
    <w:rsid w:val="00A27407"/>
    <w:rsid w:val="00A27A53"/>
    <w:rsid w:val="00A27D71"/>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3E4A"/>
    <w:rsid w:val="00A34562"/>
    <w:rsid w:val="00A34847"/>
    <w:rsid w:val="00A3485C"/>
    <w:rsid w:val="00A34909"/>
    <w:rsid w:val="00A34A8F"/>
    <w:rsid w:val="00A34BCB"/>
    <w:rsid w:val="00A34DCB"/>
    <w:rsid w:val="00A34F0D"/>
    <w:rsid w:val="00A3500E"/>
    <w:rsid w:val="00A350E2"/>
    <w:rsid w:val="00A351E0"/>
    <w:rsid w:val="00A35223"/>
    <w:rsid w:val="00A35707"/>
    <w:rsid w:val="00A35CE5"/>
    <w:rsid w:val="00A35CED"/>
    <w:rsid w:val="00A3650B"/>
    <w:rsid w:val="00A3742E"/>
    <w:rsid w:val="00A37481"/>
    <w:rsid w:val="00A374AE"/>
    <w:rsid w:val="00A3790D"/>
    <w:rsid w:val="00A3791E"/>
    <w:rsid w:val="00A37C5E"/>
    <w:rsid w:val="00A4053A"/>
    <w:rsid w:val="00A40687"/>
    <w:rsid w:val="00A406E5"/>
    <w:rsid w:val="00A40788"/>
    <w:rsid w:val="00A411A8"/>
    <w:rsid w:val="00A41210"/>
    <w:rsid w:val="00A413AB"/>
    <w:rsid w:val="00A414D7"/>
    <w:rsid w:val="00A415D1"/>
    <w:rsid w:val="00A4173C"/>
    <w:rsid w:val="00A417E2"/>
    <w:rsid w:val="00A41B0A"/>
    <w:rsid w:val="00A41E00"/>
    <w:rsid w:val="00A41E96"/>
    <w:rsid w:val="00A420F0"/>
    <w:rsid w:val="00A421C4"/>
    <w:rsid w:val="00A42470"/>
    <w:rsid w:val="00A42477"/>
    <w:rsid w:val="00A424A3"/>
    <w:rsid w:val="00A425A2"/>
    <w:rsid w:val="00A425C7"/>
    <w:rsid w:val="00A42859"/>
    <w:rsid w:val="00A429FA"/>
    <w:rsid w:val="00A43727"/>
    <w:rsid w:val="00A4377A"/>
    <w:rsid w:val="00A437A4"/>
    <w:rsid w:val="00A439C4"/>
    <w:rsid w:val="00A43AF4"/>
    <w:rsid w:val="00A43AFE"/>
    <w:rsid w:val="00A43C50"/>
    <w:rsid w:val="00A43EC7"/>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7C"/>
    <w:rsid w:val="00A50786"/>
    <w:rsid w:val="00A50821"/>
    <w:rsid w:val="00A5082A"/>
    <w:rsid w:val="00A50B00"/>
    <w:rsid w:val="00A50CE1"/>
    <w:rsid w:val="00A50E7D"/>
    <w:rsid w:val="00A5114F"/>
    <w:rsid w:val="00A51D2D"/>
    <w:rsid w:val="00A5234C"/>
    <w:rsid w:val="00A523B7"/>
    <w:rsid w:val="00A5248B"/>
    <w:rsid w:val="00A524AD"/>
    <w:rsid w:val="00A52549"/>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8BA"/>
    <w:rsid w:val="00A569EF"/>
    <w:rsid w:val="00A56EFD"/>
    <w:rsid w:val="00A56F1E"/>
    <w:rsid w:val="00A5719B"/>
    <w:rsid w:val="00A57445"/>
    <w:rsid w:val="00A5754C"/>
    <w:rsid w:val="00A5758F"/>
    <w:rsid w:val="00A57611"/>
    <w:rsid w:val="00A57801"/>
    <w:rsid w:val="00A57A27"/>
    <w:rsid w:val="00A57A51"/>
    <w:rsid w:val="00A57E68"/>
    <w:rsid w:val="00A60095"/>
    <w:rsid w:val="00A60258"/>
    <w:rsid w:val="00A60B2C"/>
    <w:rsid w:val="00A6110D"/>
    <w:rsid w:val="00A61208"/>
    <w:rsid w:val="00A61655"/>
    <w:rsid w:val="00A616A1"/>
    <w:rsid w:val="00A619D2"/>
    <w:rsid w:val="00A61A07"/>
    <w:rsid w:val="00A61BA3"/>
    <w:rsid w:val="00A61D4E"/>
    <w:rsid w:val="00A61FBB"/>
    <w:rsid w:val="00A627C8"/>
    <w:rsid w:val="00A62B40"/>
    <w:rsid w:val="00A62BF3"/>
    <w:rsid w:val="00A62CF3"/>
    <w:rsid w:val="00A63629"/>
    <w:rsid w:val="00A63A88"/>
    <w:rsid w:val="00A63B68"/>
    <w:rsid w:val="00A63BD6"/>
    <w:rsid w:val="00A63DDF"/>
    <w:rsid w:val="00A641E7"/>
    <w:rsid w:val="00A64532"/>
    <w:rsid w:val="00A64775"/>
    <w:rsid w:val="00A64A6E"/>
    <w:rsid w:val="00A64B37"/>
    <w:rsid w:val="00A64FB0"/>
    <w:rsid w:val="00A64FB9"/>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98E"/>
    <w:rsid w:val="00A70A79"/>
    <w:rsid w:val="00A70DD5"/>
    <w:rsid w:val="00A70E66"/>
    <w:rsid w:val="00A71A60"/>
    <w:rsid w:val="00A71CE8"/>
    <w:rsid w:val="00A71EBA"/>
    <w:rsid w:val="00A728D9"/>
    <w:rsid w:val="00A72B5E"/>
    <w:rsid w:val="00A72DDE"/>
    <w:rsid w:val="00A72E60"/>
    <w:rsid w:val="00A72E61"/>
    <w:rsid w:val="00A731AD"/>
    <w:rsid w:val="00A735F0"/>
    <w:rsid w:val="00A7364C"/>
    <w:rsid w:val="00A73695"/>
    <w:rsid w:val="00A736A9"/>
    <w:rsid w:val="00A736C7"/>
    <w:rsid w:val="00A73B58"/>
    <w:rsid w:val="00A73D5B"/>
    <w:rsid w:val="00A74193"/>
    <w:rsid w:val="00A74660"/>
    <w:rsid w:val="00A747BB"/>
    <w:rsid w:val="00A7491D"/>
    <w:rsid w:val="00A74A34"/>
    <w:rsid w:val="00A74ABA"/>
    <w:rsid w:val="00A74ABE"/>
    <w:rsid w:val="00A74B01"/>
    <w:rsid w:val="00A74C5C"/>
    <w:rsid w:val="00A74D51"/>
    <w:rsid w:val="00A75172"/>
    <w:rsid w:val="00A751A5"/>
    <w:rsid w:val="00A752EF"/>
    <w:rsid w:val="00A75867"/>
    <w:rsid w:val="00A75DC9"/>
    <w:rsid w:val="00A75E2A"/>
    <w:rsid w:val="00A761C2"/>
    <w:rsid w:val="00A7648C"/>
    <w:rsid w:val="00A7679A"/>
    <w:rsid w:val="00A76813"/>
    <w:rsid w:val="00A76C5E"/>
    <w:rsid w:val="00A76F52"/>
    <w:rsid w:val="00A76FFA"/>
    <w:rsid w:val="00A7715C"/>
    <w:rsid w:val="00A776B9"/>
    <w:rsid w:val="00A77709"/>
    <w:rsid w:val="00A77AA5"/>
    <w:rsid w:val="00A8013A"/>
    <w:rsid w:val="00A80630"/>
    <w:rsid w:val="00A80657"/>
    <w:rsid w:val="00A80725"/>
    <w:rsid w:val="00A809DC"/>
    <w:rsid w:val="00A80B3E"/>
    <w:rsid w:val="00A80C8F"/>
    <w:rsid w:val="00A80F0E"/>
    <w:rsid w:val="00A80F54"/>
    <w:rsid w:val="00A81094"/>
    <w:rsid w:val="00A81146"/>
    <w:rsid w:val="00A81335"/>
    <w:rsid w:val="00A813E7"/>
    <w:rsid w:val="00A815FB"/>
    <w:rsid w:val="00A8169F"/>
    <w:rsid w:val="00A8192C"/>
    <w:rsid w:val="00A81AAD"/>
    <w:rsid w:val="00A81D51"/>
    <w:rsid w:val="00A81F7C"/>
    <w:rsid w:val="00A8200D"/>
    <w:rsid w:val="00A82449"/>
    <w:rsid w:val="00A82667"/>
    <w:rsid w:val="00A82E98"/>
    <w:rsid w:val="00A832B4"/>
    <w:rsid w:val="00A834D3"/>
    <w:rsid w:val="00A835E1"/>
    <w:rsid w:val="00A83673"/>
    <w:rsid w:val="00A837E3"/>
    <w:rsid w:val="00A83A60"/>
    <w:rsid w:val="00A83D04"/>
    <w:rsid w:val="00A83D1B"/>
    <w:rsid w:val="00A84289"/>
    <w:rsid w:val="00A84726"/>
    <w:rsid w:val="00A8493B"/>
    <w:rsid w:val="00A84C66"/>
    <w:rsid w:val="00A84F51"/>
    <w:rsid w:val="00A852B3"/>
    <w:rsid w:val="00A85687"/>
    <w:rsid w:val="00A86020"/>
    <w:rsid w:val="00A86148"/>
    <w:rsid w:val="00A866BD"/>
    <w:rsid w:val="00A8679B"/>
    <w:rsid w:val="00A86878"/>
    <w:rsid w:val="00A86CB8"/>
    <w:rsid w:val="00A86F57"/>
    <w:rsid w:val="00A8719D"/>
    <w:rsid w:val="00A87917"/>
    <w:rsid w:val="00A902FF"/>
    <w:rsid w:val="00A90403"/>
    <w:rsid w:val="00A9046D"/>
    <w:rsid w:val="00A905AC"/>
    <w:rsid w:val="00A90A2B"/>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17"/>
    <w:rsid w:val="00A92A51"/>
    <w:rsid w:val="00A92F3A"/>
    <w:rsid w:val="00A932AB"/>
    <w:rsid w:val="00A933FF"/>
    <w:rsid w:val="00A934B8"/>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3B6"/>
    <w:rsid w:val="00A953EE"/>
    <w:rsid w:val="00A954E9"/>
    <w:rsid w:val="00A95567"/>
    <w:rsid w:val="00A9562C"/>
    <w:rsid w:val="00A95D52"/>
    <w:rsid w:val="00A95EFA"/>
    <w:rsid w:val="00A9617A"/>
    <w:rsid w:val="00A9619E"/>
    <w:rsid w:val="00A96295"/>
    <w:rsid w:val="00A962EF"/>
    <w:rsid w:val="00A963C4"/>
    <w:rsid w:val="00A9676B"/>
    <w:rsid w:val="00A96B7C"/>
    <w:rsid w:val="00A970E2"/>
    <w:rsid w:val="00A9717D"/>
    <w:rsid w:val="00A97292"/>
    <w:rsid w:val="00A9744A"/>
    <w:rsid w:val="00A976BF"/>
    <w:rsid w:val="00A97B2F"/>
    <w:rsid w:val="00A97BC8"/>
    <w:rsid w:val="00A97E3B"/>
    <w:rsid w:val="00AA01CA"/>
    <w:rsid w:val="00AA07AE"/>
    <w:rsid w:val="00AA0BDD"/>
    <w:rsid w:val="00AA0D4B"/>
    <w:rsid w:val="00AA0E87"/>
    <w:rsid w:val="00AA1335"/>
    <w:rsid w:val="00AA1367"/>
    <w:rsid w:val="00AA1655"/>
    <w:rsid w:val="00AA166A"/>
    <w:rsid w:val="00AA1831"/>
    <w:rsid w:val="00AA1BE3"/>
    <w:rsid w:val="00AA1DFA"/>
    <w:rsid w:val="00AA1EAA"/>
    <w:rsid w:val="00AA233D"/>
    <w:rsid w:val="00AA25B2"/>
    <w:rsid w:val="00AA2727"/>
    <w:rsid w:val="00AA275A"/>
    <w:rsid w:val="00AA2B47"/>
    <w:rsid w:val="00AA2CCE"/>
    <w:rsid w:val="00AA2EFA"/>
    <w:rsid w:val="00AA31C5"/>
    <w:rsid w:val="00AA350B"/>
    <w:rsid w:val="00AA367B"/>
    <w:rsid w:val="00AA3732"/>
    <w:rsid w:val="00AA37D9"/>
    <w:rsid w:val="00AA392F"/>
    <w:rsid w:val="00AA3B5E"/>
    <w:rsid w:val="00AA3CBC"/>
    <w:rsid w:val="00AA3EEE"/>
    <w:rsid w:val="00AA3F1F"/>
    <w:rsid w:val="00AA42F3"/>
    <w:rsid w:val="00AA451A"/>
    <w:rsid w:val="00AA4936"/>
    <w:rsid w:val="00AA4B54"/>
    <w:rsid w:val="00AA4BEC"/>
    <w:rsid w:val="00AA4CBB"/>
    <w:rsid w:val="00AA4E3C"/>
    <w:rsid w:val="00AA51C3"/>
    <w:rsid w:val="00AA55EF"/>
    <w:rsid w:val="00AA5772"/>
    <w:rsid w:val="00AA5A3D"/>
    <w:rsid w:val="00AA6434"/>
    <w:rsid w:val="00AA674A"/>
    <w:rsid w:val="00AA6888"/>
    <w:rsid w:val="00AA6CA2"/>
    <w:rsid w:val="00AA73F4"/>
    <w:rsid w:val="00AA78EB"/>
    <w:rsid w:val="00AA79D9"/>
    <w:rsid w:val="00AA7B9D"/>
    <w:rsid w:val="00AB0331"/>
    <w:rsid w:val="00AB047D"/>
    <w:rsid w:val="00AB05D4"/>
    <w:rsid w:val="00AB0620"/>
    <w:rsid w:val="00AB06CD"/>
    <w:rsid w:val="00AB07B2"/>
    <w:rsid w:val="00AB091A"/>
    <w:rsid w:val="00AB10D3"/>
    <w:rsid w:val="00AB1385"/>
    <w:rsid w:val="00AB1AEE"/>
    <w:rsid w:val="00AB1D93"/>
    <w:rsid w:val="00AB1ECB"/>
    <w:rsid w:val="00AB1FDE"/>
    <w:rsid w:val="00AB22B3"/>
    <w:rsid w:val="00AB2429"/>
    <w:rsid w:val="00AB2551"/>
    <w:rsid w:val="00AB28B0"/>
    <w:rsid w:val="00AB2C75"/>
    <w:rsid w:val="00AB348D"/>
    <w:rsid w:val="00AB3DB9"/>
    <w:rsid w:val="00AB3EAD"/>
    <w:rsid w:val="00AB444E"/>
    <w:rsid w:val="00AB457A"/>
    <w:rsid w:val="00AB4A2E"/>
    <w:rsid w:val="00AB4A7C"/>
    <w:rsid w:val="00AB4BB6"/>
    <w:rsid w:val="00AB4EE8"/>
    <w:rsid w:val="00AB53B5"/>
    <w:rsid w:val="00AB5950"/>
    <w:rsid w:val="00AB5ACB"/>
    <w:rsid w:val="00AB5BE0"/>
    <w:rsid w:val="00AB6053"/>
    <w:rsid w:val="00AB61CD"/>
    <w:rsid w:val="00AB6269"/>
    <w:rsid w:val="00AB62BF"/>
    <w:rsid w:val="00AB6701"/>
    <w:rsid w:val="00AB69B1"/>
    <w:rsid w:val="00AB6A46"/>
    <w:rsid w:val="00AB6B48"/>
    <w:rsid w:val="00AB6FB6"/>
    <w:rsid w:val="00AB74F1"/>
    <w:rsid w:val="00AB7C22"/>
    <w:rsid w:val="00AB7D06"/>
    <w:rsid w:val="00AB7DF8"/>
    <w:rsid w:val="00AB7E6D"/>
    <w:rsid w:val="00AC0320"/>
    <w:rsid w:val="00AC033C"/>
    <w:rsid w:val="00AC0407"/>
    <w:rsid w:val="00AC04B2"/>
    <w:rsid w:val="00AC0697"/>
    <w:rsid w:val="00AC0841"/>
    <w:rsid w:val="00AC10E5"/>
    <w:rsid w:val="00AC13A2"/>
    <w:rsid w:val="00AC1675"/>
    <w:rsid w:val="00AC186D"/>
    <w:rsid w:val="00AC1A5D"/>
    <w:rsid w:val="00AC1C19"/>
    <w:rsid w:val="00AC1CF5"/>
    <w:rsid w:val="00AC1D82"/>
    <w:rsid w:val="00AC1DC3"/>
    <w:rsid w:val="00AC21A0"/>
    <w:rsid w:val="00AC22B2"/>
    <w:rsid w:val="00AC25E4"/>
    <w:rsid w:val="00AC2B2E"/>
    <w:rsid w:val="00AC2BE2"/>
    <w:rsid w:val="00AC2DD1"/>
    <w:rsid w:val="00AC2F29"/>
    <w:rsid w:val="00AC36E4"/>
    <w:rsid w:val="00AC3894"/>
    <w:rsid w:val="00AC3B70"/>
    <w:rsid w:val="00AC426E"/>
    <w:rsid w:val="00AC4641"/>
    <w:rsid w:val="00AC4F12"/>
    <w:rsid w:val="00AC4F51"/>
    <w:rsid w:val="00AC5113"/>
    <w:rsid w:val="00AC53DE"/>
    <w:rsid w:val="00AC542D"/>
    <w:rsid w:val="00AC5810"/>
    <w:rsid w:val="00AC585D"/>
    <w:rsid w:val="00AC591B"/>
    <w:rsid w:val="00AC5B3E"/>
    <w:rsid w:val="00AC5CE7"/>
    <w:rsid w:val="00AC5CF2"/>
    <w:rsid w:val="00AC6247"/>
    <w:rsid w:val="00AC653E"/>
    <w:rsid w:val="00AC69D2"/>
    <w:rsid w:val="00AC6AE1"/>
    <w:rsid w:val="00AC6B9B"/>
    <w:rsid w:val="00AC6EBB"/>
    <w:rsid w:val="00AC6EEB"/>
    <w:rsid w:val="00AC70AD"/>
    <w:rsid w:val="00AC715F"/>
    <w:rsid w:val="00AC7406"/>
    <w:rsid w:val="00AC74FF"/>
    <w:rsid w:val="00AC76D9"/>
    <w:rsid w:val="00AC76FA"/>
    <w:rsid w:val="00AC7779"/>
    <w:rsid w:val="00AC77E3"/>
    <w:rsid w:val="00AC793C"/>
    <w:rsid w:val="00AC79A6"/>
    <w:rsid w:val="00AC7A22"/>
    <w:rsid w:val="00AC7E42"/>
    <w:rsid w:val="00AC7EAB"/>
    <w:rsid w:val="00AD031C"/>
    <w:rsid w:val="00AD0742"/>
    <w:rsid w:val="00AD0B76"/>
    <w:rsid w:val="00AD158D"/>
    <w:rsid w:val="00AD167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82C"/>
    <w:rsid w:val="00AD39BE"/>
    <w:rsid w:val="00AD3AE4"/>
    <w:rsid w:val="00AD40D9"/>
    <w:rsid w:val="00AD4222"/>
    <w:rsid w:val="00AD47A0"/>
    <w:rsid w:val="00AD4A65"/>
    <w:rsid w:val="00AD4AAF"/>
    <w:rsid w:val="00AD4DB0"/>
    <w:rsid w:val="00AD4FD2"/>
    <w:rsid w:val="00AD5119"/>
    <w:rsid w:val="00AD5364"/>
    <w:rsid w:val="00AD598D"/>
    <w:rsid w:val="00AD5A12"/>
    <w:rsid w:val="00AD5AA9"/>
    <w:rsid w:val="00AD5B19"/>
    <w:rsid w:val="00AD5BA3"/>
    <w:rsid w:val="00AD5CEB"/>
    <w:rsid w:val="00AD6190"/>
    <w:rsid w:val="00AD632A"/>
    <w:rsid w:val="00AD6748"/>
    <w:rsid w:val="00AD6769"/>
    <w:rsid w:val="00AD7002"/>
    <w:rsid w:val="00AD7206"/>
    <w:rsid w:val="00AD760C"/>
    <w:rsid w:val="00AD783F"/>
    <w:rsid w:val="00AD7B2C"/>
    <w:rsid w:val="00AD7D2A"/>
    <w:rsid w:val="00AD7D3E"/>
    <w:rsid w:val="00AE02AB"/>
    <w:rsid w:val="00AE0327"/>
    <w:rsid w:val="00AE0556"/>
    <w:rsid w:val="00AE0A46"/>
    <w:rsid w:val="00AE0BDF"/>
    <w:rsid w:val="00AE0DE2"/>
    <w:rsid w:val="00AE13FD"/>
    <w:rsid w:val="00AE153A"/>
    <w:rsid w:val="00AE1582"/>
    <w:rsid w:val="00AE16B0"/>
    <w:rsid w:val="00AE1806"/>
    <w:rsid w:val="00AE1839"/>
    <w:rsid w:val="00AE1E6C"/>
    <w:rsid w:val="00AE1F3E"/>
    <w:rsid w:val="00AE1F76"/>
    <w:rsid w:val="00AE2913"/>
    <w:rsid w:val="00AE29BC"/>
    <w:rsid w:val="00AE3392"/>
    <w:rsid w:val="00AE3B8C"/>
    <w:rsid w:val="00AE3C1A"/>
    <w:rsid w:val="00AE3C5D"/>
    <w:rsid w:val="00AE3D71"/>
    <w:rsid w:val="00AE3D9C"/>
    <w:rsid w:val="00AE40B1"/>
    <w:rsid w:val="00AE436C"/>
    <w:rsid w:val="00AE4A4C"/>
    <w:rsid w:val="00AE4AEB"/>
    <w:rsid w:val="00AE4B59"/>
    <w:rsid w:val="00AE4B9E"/>
    <w:rsid w:val="00AE4C3C"/>
    <w:rsid w:val="00AE4D36"/>
    <w:rsid w:val="00AE4DE0"/>
    <w:rsid w:val="00AE5102"/>
    <w:rsid w:val="00AE51B6"/>
    <w:rsid w:val="00AE51E5"/>
    <w:rsid w:val="00AE530D"/>
    <w:rsid w:val="00AE559B"/>
    <w:rsid w:val="00AE5682"/>
    <w:rsid w:val="00AE56E4"/>
    <w:rsid w:val="00AE56F3"/>
    <w:rsid w:val="00AE573D"/>
    <w:rsid w:val="00AE5917"/>
    <w:rsid w:val="00AE5E94"/>
    <w:rsid w:val="00AE5F0B"/>
    <w:rsid w:val="00AE61BF"/>
    <w:rsid w:val="00AE6842"/>
    <w:rsid w:val="00AE70A1"/>
    <w:rsid w:val="00AE7725"/>
    <w:rsid w:val="00AE786A"/>
    <w:rsid w:val="00AE7BE9"/>
    <w:rsid w:val="00AE7EE7"/>
    <w:rsid w:val="00AF007C"/>
    <w:rsid w:val="00AF0306"/>
    <w:rsid w:val="00AF03A8"/>
    <w:rsid w:val="00AF06BD"/>
    <w:rsid w:val="00AF08E2"/>
    <w:rsid w:val="00AF10F9"/>
    <w:rsid w:val="00AF15FC"/>
    <w:rsid w:val="00AF17EE"/>
    <w:rsid w:val="00AF22F8"/>
    <w:rsid w:val="00AF2403"/>
    <w:rsid w:val="00AF28E0"/>
    <w:rsid w:val="00AF2993"/>
    <w:rsid w:val="00AF2AEF"/>
    <w:rsid w:val="00AF2B94"/>
    <w:rsid w:val="00AF3827"/>
    <w:rsid w:val="00AF3906"/>
    <w:rsid w:val="00AF3965"/>
    <w:rsid w:val="00AF3C51"/>
    <w:rsid w:val="00AF41AA"/>
    <w:rsid w:val="00AF43E4"/>
    <w:rsid w:val="00AF4519"/>
    <w:rsid w:val="00AF4B28"/>
    <w:rsid w:val="00AF4D6C"/>
    <w:rsid w:val="00AF5473"/>
    <w:rsid w:val="00AF54AB"/>
    <w:rsid w:val="00AF55B5"/>
    <w:rsid w:val="00AF55DB"/>
    <w:rsid w:val="00AF5775"/>
    <w:rsid w:val="00AF57E2"/>
    <w:rsid w:val="00AF5949"/>
    <w:rsid w:val="00AF5A02"/>
    <w:rsid w:val="00AF5F20"/>
    <w:rsid w:val="00AF5FB5"/>
    <w:rsid w:val="00AF610C"/>
    <w:rsid w:val="00AF6208"/>
    <w:rsid w:val="00AF6247"/>
    <w:rsid w:val="00AF630E"/>
    <w:rsid w:val="00AF638E"/>
    <w:rsid w:val="00AF6757"/>
    <w:rsid w:val="00AF6C2B"/>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0A9"/>
    <w:rsid w:val="00B011E8"/>
    <w:rsid w:val="00B0125F"/>
    <w:rsid w:val="00B015D7"/>
    <w:rsid w:val="00B01682"/>
    <w:rsid w:val="00B017C0"/>
    <w:rsid w:val="00B01A47"/>
    <w:rsid w:val="00B01A99"/>
    <w:rsid w:val="00B0207B"/>
    <w:rsid w:val="00B0226D"/>
    <w:rsid w:val="00B02397"/>
    <w:rsid w:val="00B02714"/>
    <w:rsid w:val="00B02B7D"/>
    <w:rsid w:val="00B02C86"/>
    <w:rsid w:val="00B02ECB"/>
    <w:rsid w:val="00B02FEF"/>
    <w:rsid w:val="00B03141"/>
    <w:rsid w:val="00B031EE"/>
    <w:rsid w:val="00B032A0"/>
    <w:rsid w:val="00B033C4"/>
    <w:rsid w:val="00B03A09"/>
    <w:rsid w:val="00B03F42"/>
    <w:rsid w:val="00B049AB"/>
    <w:rsid w:val="00B0500B"/>
    <w:rsid w:val="00B0517D"/>
    <w:rsid w:val="00B053CD"/>
    <w:rsid w:val="00B056DE"/>
    <w:rsid w:val="00B057E5"/>
    <w:rsid w:val="00B0593E"/>
    <w:rsid w:val="00B05E9E"/>
    <w:rsid w:val="00B060C2"/>
    <w:rsid w:val="00B062B0"/>
    <w:rsid w:val="00B065C8"/>
    <w:rsid w:val="00B06857"/>
    <w:rsid w:val="00B068F3"/>
    <w:rsid w:val="00B06B99"/>
    <w:rsid w:val="00B06BCE"/>
    <w:rsid w:val="00B06D12"/>
    <w:rsid w:val="00B06DD5"/>
    <w:rsid w:val="00B06FEE"/>
    <w:rsid w:val="00B07CCA"/>
    <w:rsid w:val="00B07ED4"/>
    <w:rsid w:val="00B07F2B"/>
    <w:rsid w:val="00B10E88"/>
    <w:rsid w:val="00B110F9"/>
    <w:rsid w:val="00B116A0"/>
    <w:rsid w:val="00B1171E"/>
    <w:rsid w:val="00B118C7"/>
    <w:rsid w:val="00B11FED"/>
    <w:rsid w:val="00B120BA"/>
    <w:rsid w:val="00B121AA"/>
    <w:rsid w:val="00B12217"/>
    <w:rsid w:val="00B12263"/>
    <w:rsid w:val="00B124DA"/>
    <w:rsid w:val="00B126E8"/>
    <w:rsid w:val="00B12886"/>
    <w:rsid w:val="00B129C4"/>
    <w:rsid w:val="00B12D01"/>
    <w:rsid w:val="00B13120"/>
    <w:rsid w:val="00B1318D"/>
    <w:rsid w:val="00B13499"/>
    <w:rsid w:val="00B1356F"/>
    <w:rsid w:val="00B138B7"/>
    <w:rsid w:val="00B13A44"/>
    <w:rsid w:val="00B13A93"/>
    <w:rsid w:val="00B13BDB"/>
    <w:rsid w:val="00B13CC1"/>
    <w:rsid w:val="00B141FF"/>
    <w:rsid w:val="00B14360"/>
    <w:rsid w:val="00B14383"/>
    <w:rsid w:val="00B14B61"/>
    <w:rsid w:val="00B14C25"/>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472"/>
    <w:rsid w:val="00B1786D"/>
    <w:rsid w:val="00B17963"/>
    <w:rsid w:val="00B17A5E"/>
    <w:rsid w:val="00B17AE6"/>
    <w:rsid w:val="00B200F3"/>
    <w:rsid w:val="00B20162"/>
    <w:rsid w:val="00B20328"/>
    <w:rsid w:val="00B20926"/>
    <w:rsid w:val="00B209AF"/>
    <w:rsid w:val="00B20AD2"/>
    <w:rsid w:val="00B20B58"/>
    <w:rsid w:val="00B20D48"/>
    <w:rsid w:val="00B20DCA"/>
    <w:rsid w:val="00B21151"/>
    <w:rsid w:val="00B2120D"/>
    <w:rsid w:val="00B21552"/>
    <w:rsid w:val="00B21672"/>
    <w:rsid w:val="00B217B1"/>
    <w:rsid w:val="00B21881"/>
    <w:rsid w:val="00B218EB"/>
    <w:rsid w:val="00B21A29"/>
    <w:rsid w:val="00B21C87"/>
    <w:rsid w:val="00B21F06"/>
    <w:rsid w:val="00B21F70"/>
    <w:rsid w:val="00B22AFF"/>
    <w:rsid w:val="00B22BE0"/>
    <w:rsid w:val="00B22ED2"/>
    <w:rsid w:val="00B2360F"/>
    <w:rsid w:val="00B239BA"/>
    <w:rsid w:val="00B23A68"/>
    <w:rsid w:val="00B23AFC"/>
    <w:rsid w:val="00B24135"/>
    <w:rsid w:val="00B241A1"/>
    <w:rsid w:val="00B24362"/>
    <w:rsid w:val="00B24A01"/>
    <w:rsid w:val="00B24AF8"/>
    <w:rsid w:val="00B24B21"/>
    <w:rsid w:val="00B24B35"/>
    <w:rsid w:val="00B24DDE"/>
    <w:rsid w:val="00B2506D"/>
    <w:rsid w:val="00B251C6"/>
    <w:rsid w:val="00B2527B"/>
    <w:rsid w:val="00B25729"/>
    <w:rsid w:val="00B25ABB"/>
    <w:rsid w:val="00B25B87"/>
    <w:rsid w:val="00B2621D"/>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8BD"/>
    <w:rsid w:val="00B34925"/>
    <w:rsid w:val="00B34AFD"/>
    <w:rsid w:val="00B34D45"/>
    <w:rsid w:val="00B3518A"/>
    <w:rsid w:val="00B351F6"/>
    <w:rsid w:val="00B3543D"/>
    <w:rsid w:val="00B35724"/>
    <w:rsid w:val="00B3573D"/>
    <w:rsid w:val="00B35C14"/>
    <w:rsid w:val="00B35DB4"/>
    <w:rsid w:val="00B35E0C"/>
    <w:rsid w:val="00B35E8A"/>
    <w:rsid w:val="00B35F60"/>
    <w:rsid w:val="00B36235"/>
    <w:rsid w:val="00B3623F"/>
    <w:rsid w:val="00B363B2"/>
    <w:rsid w:val="00B36598"/>
    <w:rsid w:val="00B36630"/>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6DE"/>
    <w:rsid w:val="00B417D3"/>
    <w:rsid w:val="00B4215E"/>
    <w:rsid w:val="00B429B4"/>
    <w:rsid w:val="00B429E1"/>
    <w:rsid w:val="00B42B8F"/>
    <w:rsid w:val="00B42D3E"/>
    <w:rsid w:val="00B42F92"/>
    <w:rsid w:val="00B43409"/>
    <w:rsid w:val="00B43436"/>
    <w:rsid w:val="00B439B1"/>
    <w:rsid w:val="00B43DD1"/>
    <w:rsid w:val="00B4411B"/>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706"/>
    <w:rsid w:val="00B46CB5"/>
    <w:rsid w:val="00B4733E"/>
    <w:rsid w:val="00B474CA"/>
    <w:rsid w:val="00B476B4"/>
    <w:rsid w:val="00B4772E"/>
    <w:rsid w:val="00B4775F"/>
    <w:rsid w:val="00B47A7B"/>
    <w:rsid w:val="00B47DC1"/>
    <w:rsid w:val="00B47DFA"/>
    <w:rsid w:val="00B47E3E"/>
    <w:rsid w:val="00B47EFB"/>
    <w:rsid w:val="00B50187"/>
    <w:rsid w:val="00B503D8"/>
    <w:rsid w:val="00B5052E"/>
    <w:rsid w:val="00B50728"/>
    <w:rsid w:val="00B509AA"/>
    <w:rsid w:val="00B50C65"/>
    <w:rsid w:val="00B50CFF"/>
    <w:rsid w:val="00B50F5C"/>
    <w:rsid w:val="00B51053"/>
    <w:rsid w:val="00B51207"/>
    <w:rsid w:val="00B5124D"/>
    <w:rsid w:val="00B5137C"/>
    <w:rsid w:val="00B51452"/>
    <w:rsid w:val="00B51963"/>
    <w:rsid w:val="00B5198E"/>
    <w:rsid w:val="00B519AF"/>
    <w:rsid w:val="00B51BB7"/>
    <w:rsid w:val="00B51BDF"/>
    <w:rsid w:val="00B51CF0"/>
    <w:rsid w:val="00B521D9"/>
    <w:rsid w:val="00B523AD"/>
    <w:rsid w:val="00B5264A"/>
    <w:rsid w:val="00B52898"/>
    <w:rsid w:val="00B52C42"/>
    <w:rsid w:val="00B52D1B"/>
    <w:rsid w:val="00B53A48"/>
    <w:rsid w:val="00B53A86"/>
    <w:rsid w:val="00B54304"/>
    <w:rsid w:val="00B54370"/>
    <w:rsid w:val="00B54426"/>
    <w:rsid w:val="00B5455A"/>
    <w:rsid w:val="00B545B9"/>
    <w:rsid w:val="00B54F0A"/>
    <w:rsid w:val="00B5517F"/>
    <w:rsid w:val="00B55649"/>
    <w:rsid w:val="00B556D2"/>
    <w:rsid w:val="00B558CC"/>
    <w:rsid w:val="00B5592E"/>
    <w:rsid w:val="00B55A8B"/>
    <w:rsid w:val="00B55AAC"/>
    <w:rsid w:val="00B55B30"/>
    <w:rsid w:val="00B55CE5"/>
    <w:rsid w:val="00B55EFD"/>
    <w:rsid w:val="00B55FBB"/>
    <w:rsid w:val="00B561D6"/>
    <w:rsid w:val="00B56392"/>
    <w:rsid w:val="00B564A7"/>
    <w:rsid w:val="00B56660"/>
    <w:rsid w:val="00B56839"/>
    <w:rsid w:val="00B569FA"/>
    <w:rsid w:val="00B56C0D"/>
    <w:rsid w:val="00B56D67"/>
    <w:rsid w:val="00B57082"/>
    <w:rsid w:val="00B57649"/>
    <w:rsid w:val="00B57AC0"/>
    <w:rsid w:val="00B60056"/>
    <w:rsid w:val="00B604FD"/>
    <w:rsid w:val="00B605F8"/>
    <w:rsid w:val="00B60964"/>
    <w:rsid w:val="00B6145F"/>
    <w:rsid w:val="00B6158C"/>
    <w:rsid w:val="00B618C5"/>
    <w:rsid w:val="00B61A38"/>
    <w:rsid w:val="00B61ACC"/>
    <w:rsid w:val="00B61B33"/>
    <w:rsid w:val="00B61B8C"/>
    <w:rsid w:val="00B61E39"/>
    <w:rsid w:val="00B62015"/>
    <w:rsid w:val="00B620DF"/>
    <w:rsid w:val="00B62872"/>
    <w:rsid w:val="00B62C5F"/>
    <w:rsid w:val="00B62F3A"/>
    <w:rsid w:val="00B62F94"/>
    <w:rsid w:val="00B63171"/>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4BEB"/>
    <w:rsid w:val="00B65404"/>
    <w:rsid w:val="00B65805"/>
    <w:rsid w:val="00B65922"/>
    <w:rsid w:val="00B6595A"/>
    <w:rsid w:val="00B65A18"/>
    <w:rsid w:val="00B65CC6"/>
    <w:rsid w:val="00B6600B"/>
    <w:rsid w:val="00B66326"/>
    <w:rsid w:val="00B6638C"/>
    <w:rsid w:val="00B663F4"/>
    <w:rsid w:val="00B669D3"/>
    <w:rsid w:val="00B66A99"/>
    <w:rsid w:val="00B66E73"/>
    <w:rsid w:val="00B67450"/>
    <w:rsid w:val="00B6782D"/>
    <w:rsid w:val="00B67BFB"/>
    <w:rsid w:val="00B708EC"/>
    <w:rsid w:val="00B70C19"/>
    <w:rsid w:val="00B70D59"/>
    <w:rsid w:val="00B70DAA"/>
    <w:rsid w:val="00B7122F"/>
    <w:rsid w:val="00B71857"/>
    <w:rsid w:val="00B718B1"/>
    <w:rsid w:val="00B71BD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B98"/>
    <w:rsid w:val="00B73FD3"/>
    <w:rsid w:val="00B740BA"/>
    <w:rsid w:val="00B74397"/>
    <w:rsid w:val="00B74599"/>
    <w:rsid w:val="00B74833"/>
    <w:rsid w:val="00B74955"/>
    <w:rsid w:val="00B74B1D"/>
    <w:rsid w:val="00B74B62"/>
    <w:rsid w:val="00B74C43"/>
    <w:rsid w:val="00B74F68"/>
    <w:rsid w:val="00B754F2"/>
    <w:rsid w:val="00B75716"/>
    <w:rsid w:val="00B7584C"/>
    <w:rsid w:val="00B758AA"/>
    <w:rsid w:val="00B758DE"/>
    <w:rsid w:val="00B758EA"/>
    <w:rsid w:val="00B75C04"/>
    <w:rsid w:val="00B75E91"/>
    <w:rsid w:val="00B75EF3"/>
    <w:rsid w:val="00B7625F"/>
    <w:rsid w:val="00B76526"/>
    <w:rsid w:val="00B766E9"/>
    <w:rsid w:val="00B76763"/>
    <w:rsid w:val="00B768D3"/>
    <w:rsid w:val="00B7694A"/>
    <w:rsid w:val="00B76B12"/>
    <w:rsid w:val="00B76CD7"/>
    <w:rsid w:val="00B76D47"/>
    <w:rsid w:val="00B76E2F"/>
    <w:rsid w:val="00B76FA9"/>
    <w:rsid w:val="00B7711B"/>
    <w:rsid w:val="00B771B3"/>
    <w:rsid w:val="00B7725D"/>
    <w:rsid w:val="00B7729C"/>
    <w:rsid w:val="00B777BB"/>
    <w:rsid w:val="00B77A63"/>
    <w:rsid w:val="00B77A84"/>
    <w:rsid w:val="00B77DB6"/>
    <w:rsid w:val="00B77FFA"/>
    <w:rsid w:val="00B806F9"/>
    <w:rsid w:val="00B807C0"/>
    <w:rsid w:val="00B80B7A"/>
    <w:rsid w:val="00B80E5C"/>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7ED"/>
    <w:rsid w:val="00B8383B"/>
    <w:rsid w:val="00B83875"/>
    <w:rsid w:val="00B8395C"/>
    <w:rsid w:val="00B83B1B"/>
    <w:rsid w:val="00B83F26"/>
    <w:rsid w:val="00B83F40"/>
    <w:rsid w:val="00B83F58"/>
    <w:rsid w:val="00B84178"/>
    <w:rsid w:val="00B84190"/>
    <w:rsid w:val="00B84271"/>
    <w:rsid w:val="00B8428F"/>
    <w:rsid w:val="00B844A3"/>
    <w:rsid w:val="00B84629"/>
    <w:rsid w:val="00B8464D"/>
    <w:rsid w:val="00B84B8D"/>
    <w:rsid w:val="00B84BEE"/>
    <w:rsid w:val="00B84D50"/>
    <w:rsid w:val="00B84EAD"/>
    <w:rsid w:val="00B85064"/>
    <w:rsid w:val="00B850CB"/>
    <w:rsid w:val="00B850F5"/>
    <w:rsid w:val="00B852AD"/>
    <w:rsid w:val="00B853A0"/>
    <w:rsid w:val="00B859BD"/>
    <w:rsid w:val="00B8605B"/>
    <w:rsid w:val="00B866A3"/>
    <w:rsid w:val="00B8694D"/>
    <w:rsid w:val="00B86B19"/>
    <w:rsid w:val="00B86B2B"/>
    <w:rsid w:val="00B86D88"/>
    <w:rsid w:val="00B86E2C"/>
    <w:rsid w:val="00B86F8B"/>
    <w:rsid w:val="00B8714F"/>
    <w:rsid w:val="00B873A8"/>
    <w:rsid w:val="00B87706"/>
    <w:rsid w:val="00B87836"/>
    <w:rsid w:val="00B879DD"/>
    <w:rsid w:val="00B87D0E"/>
    <w:rsid w:val="00B87EFB"/>
    <w:rsid w:val="00B900EC"/>
    <w:rsid w:val="00B901F4"/>
    <w:rsid w:val="00B90690"/>
    <w:rsid w:val="00B90923"/>
    <w:rsid w:val="00B90A12"/>
    <w:rsid w:val="00B91051"/>
    <w:rsid w:val="00B910E2"/>
    <w:rsid w:val="00B914F7"/>
    <w:rsid w:val="00B9163B"/>
    <w:rsid w:val="00B91731"/>
    <w:rsid w:val="00B919D2"/>
    <w:rsid w:val="00B91CBC"/>
    <w:rsid w:val="00B9298E"/>
    <w:rsid w:val="00B92A89"/>
    <w:rsid w:val="00B92CB4"/>
    <w:rsid w:val="00B92EEF"/>
    <w:rsid w:val="00B93211"/>
    <w:rsid w:val="00B937A2"/>
    <w:rsid w:val="00B93859"/>
    <w:rsid w:val="00B9394D"/>
    <w:rsid w:val="00B93972"/>
    <w:rsid w:val="00B93CDF"/>
    <w:rsid w:val="00B93F62"/>
    <w:rsid w:val="00B941AA"/>
    <w:rsid w:val="00B944E0"/>
    <w:rsid w:val="00B94532"/>
    <w:rsid w:val="00B9457D"/>
    <w:rsid w:val="00B94728"/>
    <w:rsid w:val="00B949EA"/>
    <w:rsid w:val="00B94A55"/>
    <w:rsid w:val="00B94BF4"/>
    <w:rsid w:val="00B94CEC"/>
    <w:rsid w:val="00B95114"/>
    <w:rsid w:val="00B951F5"/>
    <w:rsid w:val="00B959C0"/>
    <w:rsid w:val="00B95B61"/>
    <w:rsid w:val="00B95EB7"/>
    <w:rsid w:val="00B95EE6"/>
    <w:rsid w:val="00B95F14"/>
    <w:rsid w:val="00B9600E"/>
    <w:rsid w:val="00B96108"/>
    <w:rsid w:val="00B96392"/>
    <w:rsid w:val="00B96441"/>
    <w:rsid w:val="00B968DE"/>
    <w:rsid w:val="00B96919"/>
    <w:rsid w:val="00B96AF5"/>
    <w:rsid w:val="00B96D74"/>
    <w:rsid w:val="00B9705B"/>
    <w:rsid w:val="00B971E6"/>
    <w:rsid w:val="00B9734F"/>
    <w:rsid w:val="00B9737A"/>
    <w:rsid w:val="00B97421"/>
    <w:rsid w:val="00B97461"/>
    <w:rsid w:val="00B976D0"/>
    <w:rsid w:val="00B977AB"/>
    <w:rsid w:val="00B979B9"/>
    <w:rsid w:val="00B979E2"/>
    <w:rsid w:val="00B97BC0"/>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39"/>
    <w:rsid w:val="00BA30D1"/>
    <w:rsid w:val="00BA3277"/>
    <w:rsid w:val="00BA3481"/>
    <w:rsid w:val="00BA35CF"/>
    <w:rsid w:val="00BA366A"/>
    <w:rsid w:val="00BA3822"/>
    <w:rsid w:val="00BA3B9B"/>
    <w:rsid w:val="00BA47AF"/>
    <w:rsid w:val="00BA4A53"/>
    <w:rsid w:val="00BA5195"/>
    <w:rsid w:val="00BA5338"/>
    <w:rsid w:val="00BA536B"/>
    <w:rsid w:val="00BA5D77"/>
    <w:rsid w:val="00BA612E"/>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ACA"/>
    <w:rsid w:val="00BB1C1A"/>
    <w:rsid w:val="00BB1E0B"/>
    <w:rsid w:val="00BB1E0D"/>
    <w:rsid w:val="00BB2422"/>
    <w:rsid w:val="00BB2452"/>
    <w:rsid w:val="00BB248D"/>
    <w:rsid w:val="00BB26B6"/>
    <w:rsid w:val="00BB2922"/>
    <w:rsid w:val="00BB2EC8"/>
    <w:rsid w:val="00BB2FEB"/>
    <w:rsid w:val="00BB33F3"/>
    <w:rsid w:val="00BB374B"/>
    <w:rsid w:val="00BB379A"/>
    <w:rsid w:val="00BB3911"/>
    <w:rsid w:val="00BB3C0E"/>
    <w:rsid w:val="00BB3FEE"/>
    <w:rsid w:val="00BB427B"/>
    <w:rsid w:val="00BB485B"/>
    <w:rsid w:val="00BB4AE1"/>
    <w:rsid w:val="00BB4C63"/>
    <w:rsid w:val="00BB4C93"/>
    <w:rsid w:val="00BB4CC5"/>
    <w:rsid w:val="00BB53B1"/>
    <w:rsid w:val="00BB53D6"/>
    <w:rsid w:val="00BB5702"/>
    <w:rsid w:val="00BB5797"/>
    <w:rsid w:val="00BB5A34"/>
    <w:rsid w:val="00BB5C26"/>
    <w:rsid w:val="00BB5F10"/>
    <w:rsid w:val="00BB602D"/>
    <w:rsid w:val="00BB612A"/>
    <w:rsid w:val="00BB638A"/>
    <w:rsid w:val="00BB64CC"/>
    <w:rsid w:val="00BB6B02"/>
    <w:rsid w:val="00BB6B30"/>
    <w:rsid w:val="00BB6C3C"/>
    <w:rsid w:val="00BB6CED"/>
    <w:rsid w:val="00BB70B0"/>
    <w:rsid w:val="00BB7123"/>
    <w:rsid w:val="00BB72E0"/>
    <w:rsid w:val="00BB743F"/>
    <w:rsid w:val="00BB7D43"/>
    <w:rsid w:val="00BB7F63"/>
    <w:rsid w:val="00BC028D"/>
    <w:rsid w:val="00BC03F8"/>
    <w:rsid w:val="00BC04D8"/>
    <w:rsid w:val="00BC0705"/>
    <w:rsid w:val="00BC07A6"/>
    <w:rsid w:val="00BC082F"/>
    <w:rsid w:val="00BC085D"/>
    <w:rsid w:val="00BC0B05"/>
    <w:rsid w:val="00BC0BB6"/>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102"/>
    <w:rsid w:val="00BC335B"/>
    <w:rsid w:val="00BC337C"/>
    <w:rsid w:val="00BC389D"/>
    <w:rsid w:val="00BC3E1D"/>
    <w:rsid w:val="00BC3E66"/>
    <w:rsid w:val="00BC3F06"/>
    <w:rsid w:val="00BC408E"/>
    <w:rsid w:val="00BC42C5"/>
    <w:rsid w:val="00BC43B0"/>
    <w:rsid w:val="00BC4713"/>
    <w:rsid w:val="00BC4819"/>
    <w:rsid w:val="00BC4F76"/>
    <w:rsid w:val="00BC52DE"/>
    <w:rsid w:val="00BC54CC"/>
    <w:rsid w:val="00BC560E"/>
    <w:rsid w:val="00BC5996"/>
    <w:rsid w:val="00BC5B37"/>
    <w:rsid w:val="00BC5F89"/>
    <w:rsid w:val="00BC5FEB"/>
    <w:rsid w:val="00BC61A4"/>
    <w:rsid w:val="00BC64A6"/>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892"/>
    <w:rsid w:val="00BD0BFB"/>
    <w:rsid w:val="00BD0E7B"/>
    <w:rsid w:val="00BD0FCB"/>
    <w:rsid w:val="00BD1124"/>
    <w:rsid w:val="00BD1141"/>
    <w:rsid w:val="00BD117B"/>
    <w:rsid w:val="00BD1511"/>
    <w:rsid w:val="00BD1B2C"/>
    <w:rsid w:val="00BD1DFD"/>
    <w:rsid w:val="00BD2457"/>
    <w:rsid w:val="00BD25D3"/>
    <w:rsid w:val="00BD262F"/>
    <w:rsid w:val="00BD2ADA"/>
    <w:rsid w:val="00BD2E15"/>
    <w:rsid w:val="00BD2E57"/>
    <w:rsid w:val="00BD30A7"/>
    <w:rsid w:val="00BD3156"/>
    <w:rsid w:val="00BD35FD"/>
    <w:rsid w:val="00BD39E2"/>
    <w:rsid w:val="00BD3A4E"/>
    <w:rsid w:val="00BD3A56"/>
    <w:rsid w:val="00BD3ADC"/>
    <w:rsid w:val="00BD3B39"/>
    <w:rsid w:val="00BD3CDE"/>
    <w:rsid w:val="00BD4428"/>
    <w:rsid w:val="00BD4A72"/>
    <w:rsid w:val="00BD4E7D"/>
    <w:rsid w:val="00BD5347"/>
    <w:rsid w:val="00BD56F8"/>
    <w:rsid w:val="00BD5852"/>
    <w:rsid w:val="00BD5FBD"/>
    <w:rsid w:val="00BD6441"/>
    <w:rsid w:val="00BD645B"/>
    <w:rsid w:val="00BD67AE"/>
    <w:rsid w:val="00BD6B29"/>
    <w:rsid w:val="00BD6CCD"/>
    <w:rsid w:val="00BD6E67"/>
    <w:rsid w:val="00BD7128"/>
    <w:rsid w:val="00BD71A0"/>
    <w:rsid w:val="00BD72B7"/>
    <w:rsid w:val="00BD748A"/>
    <w:rsid w:val="00BD7782"/>
    <w:rsid w:val="00BD79DE"/>
    <w:rsid w:val="00BD7E69"/>
    <w:rsid w:val="00BD7F70"/>
    <w:rsid w:val="00BE0038"/>
    <w:rsid w:val="00BE05AB"/>
    <w:rsid w:val="00BE0635"/>
    <w:rsid w:val="00BE0BA1"/>
    <w:rsid w:val="00BE0CE2"/>
    <w:rsid w:val="00BE0D94"/>
    <w:rsid w:val="00BE0F58"/>
    <w:rsid w:val="00BE0FD0"/>
    <w:rsid w:val="00BE115F"/>
    <w:rsid w:val="00BE15D0"/>
    <w:rsid w:val="00BE195C"/>
    <w:rsid w:val="00BE1A8B"/>
    <w:rsid w:val="00BE1C9A"/>
    <w:rsid w:val="00BE1E25"/>
    <w:rsid w:val="00BE21A2"/>
    <w:rsid w:val="00BE2695"/>
    <w:rsid w:val="00BE26CC"/>
    <w:rsid w:val="00BE28BA"/>
    <w:rsid w:val="00BE2D76"/>
    <w:rsid w:val="00BE2EE4"/>
    <w:rsid w:val="00BE334C"/>
    <w:rsid w:val="00BE336B"/>
    <w:rsid w:val="00BE336C"/>
    <w:rsid w:val="00BE378E"/>
    <w:rsid w:val="00BE3C40"/>
    <w:rsid w:val="00BE3F56"/>
    <w:rsid w:val="00BE4368"/>
    <w:rsid w:val="00BE45FE"/>
    <w:rsid w:val="00BE4695"/>
    <w:rsid w:val="00BE5073"/>
    <w:rsid w:val="00BE56D1"/>
    <w:rsid w:val="00BE5850"/>
    <w:rsid w:val="00BE59B7"/>
    <w:rsid w:val="00BE59D3"/>
    <w:rsid w:val="00BE5E86"/>
    <w:rsid w:val="00BE5F3C"/>
    <w:rsid w:val="00BE6116"/>
    <w:rsid w:val="00BE6294"/>
    <w:rsid w:val="00BE6705"/>
    <w:rsid w:val="00BE6839"/>
    <w:rsid w:val="00BE6B7E"/>
    <w:rsid w:val="00BE6B84"/>
    <w:rsid w:val="00BE6D18"/>
    <w:rsid w:val="00BE7493"/>
    <w:rsid w:val="00BE7993"/>
    <w:rsid w:val="00BE7F20"/>
    <w:rsid w:val="00BF0B6C"/>
    <w:rsid w:val="00BF0E97"/>
    <w:rsid w:val="00BF1121"/>
    <w:rsid w:val="00BF13C6"/>
    <w:rsid w:val="00BF1425"/>
    <w:rsid w:val="00BF1644"/>
    <w:rsid w:val="00BF1688"/>
    <w:rsid w:val="00BF1736"/>
    <w:rsid w:val="00BF189E"/>
    <w:rsid w:val="00BF19A5"/>
    <w:rsid w:val="00BF1D21"/>
    <w:rsid w:val="00BF1D87"/>
    <w:rsid w:val="00BF208A"/>
    <w:rsid w:val="00BF2256"/>
    <w:rsid w:val="00BF23FE"/>
    <w:rsid w:val="00BF249F"/>
    <w:rsid w:val="00BF24C6"/>
    <w:rsid w:val="00BF25FF"/>
    <w:rsid w:val="00BF2665"/>
    <w:rsid w:val="00BF26ED"/>
    <w:rsid w:val="00BF2ADE"/>
    <w:rsid w:val="00BF2C23"/>
    <w:rsid w:val="00BF30C4"/>
    <w:rsid w:val="00BF3408"/>
    <w:rsid w:val="00BF36E9"/>
    <w:rsid w:val="00BF3E25"/>
    <w:rsid w:val="00BF3F85"/>
    <w:rsid w:val="00BF408F"/>
    <w:rsid w:val="00BF4120"/>
    <w:rsid w:val="00BF424B"/>
    <w:rsid w:val="00BF4E68"/>
    <w:rsid w:val="00BF5633"/>
    <w:rsid w:val="00BF5858"/>
    <w:rsid w:val="00BF5A2D"/>
    <w:rsid w:val="00BF5BB0"/>
    <w:rsid w:val="00BF600D"/>
    <w:rsid w:val="00BF612D"/>
    <w:rsid w:val="00BF6155"/>
    <w:rsid w:val="00BF62E0"/>
    <w:rsid w:val="00BF6699"/>
    <w:rsid w:val="00BF675C"/>
    <w:rsid w:val="00BF68A8"/>
    <w:rsid w:val="00BF6971"/>
    <w:rsid w:val="00BF6CD1"/>
    <w:rsid w:val="00BF7086"/>
    <w:rsid w:val="00BF741C"/>
    <w:rsid w:val="00BF749F"/>
    <w:rsid w:val="00BF751A"/>
    <w:rsid w:val="00BF7547"/>
    <w:rsid w:val="00BF77F3"/>
    <w:rsid w:val="00BF7C26"/>
    <w:rsid w:val="00BF7D30"/>
    <w:rsid w:val="00BF7DD9"/>
    <w:rsid w:val="00BF7E28"/>
    <w:rsid w:val="00BF7EBF"/>
    <w:rsid w:val="00BF7ED3"/>
    <w:rsid w:val="00BF7FE8"/>
    <w:rsid w:val="00C00307"/>
    <w:rsid w:val="00C003AE"/>
    <w:rsid w:val="00C0093D"/>
    <w:rsid w:val="00C01098"/>
    <w:rsid w:val="00C011C0"/>
    <w:rsid w:val="00C01224"/>
    <w:rsid w:val="00C01552"/>
    <w:rsid w:val="00C01B70"/>
    <w:rsid w:val="00C01BF6"/>
    <w:rsid w:val="00C01D03"/>
    <w:rsid w:val="00C01F27"/>
    <w:rsid w:val="00C01FF4"/>
    <w:rsid w:val="00C0217C"/>
    <w:rsid w:val="00C02488"/>
    <w:rsid w:val="00C024CB"/>
    <w:rsid w:val="00C02795"/>
    <w:rsid w:val="00C02A6B"/>
    <w:rsid w:val="00C02E3E"/>
    <w:rsid w:val="00C02EC8"/>
    <w:rsid w:val="00C02F82"/>
    <w:rsid w:val="00C0396F"/>
    <w:rsid w:val="00C03B29"/>
    <w:rsid w:val="00C03B7C"/>
    <w:rsid w:val="00C03C8A"/>
    <w:rsid w:val="00C03F0C"/>
    <w:rsid w:val="00C04303"/>
    <w:rsid w:val="00C04612"/>
    <w:rsid w:val="00C04780"/>
    <w:rsid w:val="00C04BE4"/>
    <w:rsid w:val="00C04DAF"/>
    <w:rsid w:val="00C050FF"/>
    <w:rsid w:val="00C051AE"/>
    <w:rsid w:val="00C054AD"/>
    <w:rsid w:val="00C056DC"/>
    <w:rsid w:val="00C05CC8"/>
    <w:rsid w:val="00C05E52"/>
    <w:rsid w:val="00C061FF"/>
    <w:rsid w:val="00C06367"/>
    <w:rsid w:val="00C0652F"/>
    <w:rsid w:val="00C0664C"/>
    <w:rsid w:val="00C06840"/>
    <w:rsid w:val="00C0686E"/>
    <w:rsid w:val="00C06961"/>
    <w:rsid w:val="00C06B55"/>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B1"/>
    <w:rsid w:val="00C12118"/>
    <w:rsid w:val="00C121AD"/>
    <w:rsid w:val="00C122DC"/>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E75"/>
    <w:rsid w:val="00C14F4F"/>
    <w:rsid w:val="00C1505C"/>
    <w:rsid w:val="00C153FB"/>
    <w:rsid w:val="00C15462"/>
    <w:rsid w:val="00C154F3"/>
    <w:rsid w:val="00C15C7B"/>
    <w:rsid w:val="00C15E2E"/>
    <w:rsid w:val="00C15E88"/>
    <w:rsid w:val="00C16280"/>
    <w:rsid w:val="00C162D2"/>
    <w:rsid w:val="00C163C3"/>
    <w:rsid w:val="00C166FD"/>
    <w:rsid w:val="00C1680D"/>
    <w:rsid w:val="00C168DC"/>
    <w:rsid w:val="00C16B86"/>
    <w:rsid w:val="00C16F89"/>
    <w:rsid w:val="00C1711B"/>
    <w:rsid w:val="00C17128"/>
    <w:rsid w:val="00C17494"/>
    <w:rsid w:val="00C175C6"/>
    <w:rsid w:val="00C17908"/>
    <w:rsid w:val="00C17AFB"/>
    <w:rsid w:val="00C17BF7"/>
    <w:rsid w:val="00C17D9A"/>
    <w:rsid w:val="00C17F74"/>
    <w:rsid w:val="00C20077"/>
    <w:rsid w:val="00C20459"/>
    <w:rsid w:val="00C20949"/>
    <w:rsid w:val="00C20B50"/>
    <w:rsid w:val="00C20CDE"/>
    <w:rsid w:val="00C21D3D"/>
    <w:rsid w:val="00C21F25"/>
    <w:rsid w:val="00C21FE0"/>
    <w:rsid w:val="00C22343"/>
    <w:rsid w:val="00C2261A"/>
    <w:rsid w:val="00C226A3"/>
    <w:rsid w:val="00C22755"/>
    <w:rsid w:val="00C22886"/>
    <w:rsid w:val="00C22AEA"/>
    <w:rsid w:val="00C22F68"/>
    <w:rsid w:val="00C23084"/>
    <w:rsid w:val="00C23187"/>
    <w:rsid w:val="00C23412"/>
    <w:rsid w:val="00C23508"/>
    <w:rsid w:val="00C2357A"/>
    <w:rsid w:val="00C235FB"/>
    <w:rsid w:val="00C237DB"/>
    <w:rsid w:val="00C23878"/>
    <w:rsid w:val="00C23F20"/>
    <w:rsid w:val="00C245A1"/>
    <w:rsid w:val="00C245B9"/>
    <w:rsid w:val="00C24662"/>
    <w:rsid w:val="00C24672"/>
    <w:rsid w:val="00C247A8"/>
    <w:rsid w:val="00C247CF"/>
    <w:rsid w:val="00C24C54"/>
    <w:rsid w:val="00C24CC0"/>
    <w:rsid w:val="00C24F15"/>
    <w:rsid w:val="00C24FB4"/>
    <w:rsid w:val="00C25120"/>
    <w:rsid w:val="00C251DB"/>
    <w:rsid w:val="00C25383"/>
    <w:rsid w:val="00C254F6"/>
    <w:rsid w:val="00C25979"/>
    <w:rsid w:val="00C263C1"/>
    <w:rsid w:val="00C26724"/>
    <w:rsid w:val="00C26949"/>
    <w:rsid w:val="00C26F7D"/>
    <w:rsid w:val="00C27252"/>
    <w:rsid w:val="00C2731F"/>
    <w:rsid w:val="00C279B6"/>
    <w:rsid w:val="00C279FA"/>
    <w:rsid w:val="00C27A2D"/>
    <w:rsid w:val="00C27CC7"/>
    <w:rsid w:val="00C27E98"/>
    <w:rsid w:val="00C3044C"/>
    <w:rsid w:val="00C3065A"/>
    <w:rsid w:val="00C3090F"/>
    <w:rsid w:val="00C30BAD"/>
    <w:rsid w:val="00C30EB7"/>
    <w:rsid w:val="00C30F3A"/>
    <w:rsid w:val="00C31263"/>
    <w:rsid w:val="00C3170C"/>
    <w:rsid w:val="00C31F0C"/>
    <w:rsid w:val="00C32049"/>
    <w:rsid w:val="00C320A2"/>
    <w:rsid w:val="00C320AA"/>
    <w:rsid w:val="00C3214C"/>
    <w:rsid w:val="00C323D1"/>
    <w:rsid w:val="00C329F1"/>
    <w:rsid w:val="00C32DB7"/>
    <w:rsid w:val="00C33205"/>
    <w:rsid w:val="00C33267"/>
    <w:rsid w:val="00C334C3"/>
    <w:rsid w:val="00C3408E"/>
    <w:rsid w:val="00C343C9"/>
    <w:rsid w:val="00C3485E"/>
    <w:rsid w:val="00C34970"/>
    <w:rsid w:val="00C34A4D"/>
    <w:rsid w:val="00C34A9C"/>
    <w:rsid w:val="00C34D42"/>
    <w:rsid w:val="00C34D8F"/>
    <w:rsid w:val="00C35342"/>
    <w:rsid w:val="00C35956"/>
    <w:rsid w:val="00C35999"/>
    <w:rsid w:val="00C35A92"/>
    <w:rsid w:val="00C35BDB"/>
    <w:rsid w:val="00C35DE4"/>
    <w:rsid w:val="00C35F50"/>
    <w:rsid w:val="00C360CD"/>
    <w:rsid w:val="00C360EE"/>
    <w:rsid w:val="00C36141"/>
    <w:rsid w:val="00C36246"/>
    <w:rsid w:val="00C362B4"/>
    <w:rsid w:val="00C362FE"/>
    <w:rsid w:val="00C36361"/>
    <w:rsid w:val="00C364BF"/>
    <w:rsid w:val="00C36581"/>
    <w:rsid w:val="00C36737"/>
    <w:rsid w:val="00C36834"/>
    <w:rsid w:val="00C368D1"/>
    <w:rsid w:val="00C36E24"/>
    <w:rsid w:val="00C37303"/>
    <w:rsid w:val="00C373E1"/>
    <w:rsid w:val="00C37630"/>
    <w:rsid w:val="00C379AD"/>
    <w:rsid w:val="00C379E7"/>
    <w:rsid w:val="00C37A7B"/>
    <w:rsid w:val="00C37DC0"/>
    <w:rsid w:val="00C37F05"/>
    <w:rsid w:val="00C400D1"/>
    <w:rsid w:val="00C403DF"/>
    <w:rsid w:val="00C403E9"/>
    <w:rsid w:val="00C404D6"/>
    <w:rsid w:val="00C4055F"/>
    <w:rsid w:val="00C405C5"/>
    <w:rsid w:val="00C40B2D"/>
    <w:rsid w:val="00C40CD7"/>
    <w:rsid w:val="00C40CFC"/>
    <w:rsid w:val="00C4102F"/>
    <w:rsid w:val="00C41042"/>
    <w:rsid w:val="00C41277"/>
    <w:rsid w:val="00C414E3"/>
    <w:rsid w:val="00C415E1"/>
    <w:rsid w:val="00C415EB"/>
    <w:rsid w:val="00C41FD2"/>
    <w:rsid w:val="00C4215A"/>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190"/>
    <w:rsid w:val="00C4533F"/>
    <w:rsid w:val="00C45421"/>
    <w:rsid w:val="00C45830"/>
    <w:rsid w:val="00C45866"/>
    <w:rsid w:val="00C45953"/>
    <w:rsid w:val="00C459D7"/>
    <w:rsid w:val="00C45BDC"/>
    <w:rsid w:val="00C45C5A"/>
    <w:rsid w:val="00C45CF4"/>
    <w:rsid w:val="00C46436"/>
    <w:rsid w:val="00C466D8"/>
    <w:rsid w:val="00C468C2"/>
    <w:rsid w:val="00C46B0C"/>
    <w:rsid w:val="00C46F38"/>
    <w:rsid w:val="00C472E2"/>
    <w:rsid w:val="00C47449"/>
    <w:rsid w:val="00C47593"/>
    <w:rsid w:val="00C47608"/>
    <w:rsid w:val="00C47C96"/>
    <w:rsid w:val="00C47FA8"/>
    <w:rsid w:val="00C500BD"/>
    <w:rsid w:val="00C5047D"/>
    <w:rsid w:val="00C504A7"/>
    <w:rsid w:val="00C50570"/>
    <w:rsid w:val="00C506E3"/>
    <w:rsid w:val="00C50E05"/>
    <w:rsid w:val="00C50F61"/>
    <w:rsid w:val="00C510F3"/>
    <w:rsid w:val="00C5136C"/>
    <w:rsid w:val="00C51616"/>
    <w:rsid w:val="00C519AF"/>
    <w:rsid w:val="00C51C76"/>
    <w:rsid w:val="00C521E6"/>
    <w:rsid w:val="00C5226A"/>
    <w:rsid w:val="00C52429"/>
    <w:rsid w:val="00C527C3"/>
    <w:rsid w:val="00C5289B"/>
    <w:rsid w:val="00C52998"/>
    <w:rsid w:val="00C52B2F"/>
    <w:rsid w:val="00C52B49"/>
    <w:rsid w:val="00C52F33"/>
    <w:rsid w:val="00C532BF"/>
    <w:rsid w:val="00C532E5"/>
    <w:rsid w:val="00C533CC"/>
    <w:rsid w:val="00C537DD"/>
    <w:rsid w:val="00C538B7"/>
    <w:rsid w:val="00C53BE3"/>
    <w:rsid w:val="00C53F92"/>
    <w:rsid w:val="00C54241"/>
    <w:rsid w:val="00C5463E"/>
    <w:rsid w:val="00C54708"/>
    <w:rsid w:val="00C54E0E"/>
    <w:rsid w:val="00C54FE8"/>
    <w:rsid w:val="00C552BC"/>
    <w:rsid w:val="00C55350"/>
    <w:rsid w:val="00C55499"/>
    <w:rsid w:val="00C55706"/>
    <w:rsid w:val="00C5570E"/>
    <w:rsid w:val="00C55747"/>
    <w:rsid w:val="00C557A3"/>
    <w:rsid w:val="00C5594C"/>
    <w:rsid w:val="00C55C9B"/>
    <w:rsid w:val="00C55F4A"/>
    <w:rsid w:val="00C561A6"/>
    <w:rsid w:val="00C56422"/>
    <w:rsid w:val="00C56458"/>
    <w:rsid w:val="00C572FE"/>
    <w:rsid w:val="00C57395"/>
    <w:rsid w:val="00C57463"/>
    <w:rsid w:val="00C5778D"/>
    <w:rsid w:val="00C578CC"/>
    <w:rsid w:val="00C57EDB"/>
    <w:rsid w:val="00C57EF4"/>
    <w:rsid w:val="00C57F38"/>
    <w:rsid w:val="00C60897"/>
    <w:rsid w:val="00C60AE2"/>
    <w:rsid w:val="00C60D86"/>
    <w:rsid w:val="00C60DA7"/>
    <w:rsid w:val="00C60EC0"/>
    <w:rsid w:val="00C6114E"/>
    <w:rsid w:val="00C6115D"/>
    <w:rsid w:val="00C6115E"/>
    <w:rsid w:val="00C61226"/>
    <w:rsid w:val="00C61602"/>
    <w:rsid w:val="00C616CB"/>
    <w:rsid w:val="00C61718"/>
    <w:rsid w:val="00C6183D"/>
    <w:rsid w:val="00C618C1"/>
    <w:rsid w:val="00C619F9"/>
    <w:rsid w:val="00C61C25"/>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3F5D"/>
    <w:rsid w:val="00C64406"/>
    <w:rsid w:val="00C64474"/>
    <w:rsid w:val="00C6459C"/>
    <w:rsid w:val="00C6473B"/>
    <w:rsid w:val="00C64A66"/>
    <w:rsid w:val="00C64D0C"/>
    <w:rsid w:val="00C6518A"/>
    <w:rsid w:val="00C651AB"/>
    <w:rsid w:val="00C653EF"/>
    <w:rsid w:val="00C65760"/>
    <w:rsid w:val="00C65860"/>
    <w:rsid w:val="00C65AE0"/>
    <w:rsid w:val="00C65E56"/>
    <w:rsid w:val="00C660B9"/>
    <w:rsid w:val="00C66193"/>
    <w:rsid w:val="00C661E8"/>
    <w:rsid w:val="00C662AE"/>
    <w:rsid w:val="00C66391"/>
    <w:rsid w:val="00C66649"/>
    <w:rsid w:val="00C6688D"/>
    <w:rsid w:val="00C668F3"/>
    <w:rsid w:val="00C66969"/>
    <w:rsid w:val="00C66AD4"/>
    <w:rsid w:val="00C66D3F"/>
    <w:rsid w:val="00C66D83"/>
    <w:rsid w:val="00C66F3D"/>
    <w:rsid w:val="00C67121"/>
    <w:rsid w:val="00C67143"/>
    <w:rsid w:val="00C67153"/>
    <w:rsid w:val="00C679B4"/>
    <w:rsid w:val="00C679F0"/>
    <w:rsid w:val="00C7018C"/>
    <w:rsid w:val="00C701D7"/>
    <w:rsid w:val="00C701F6"/>
    <w:rsid w:val="00C702A7"/>
    <w:rsid w:val="00C7044A"/>
    <w:rsid w:val="00C71053"/>
    <w:rsid w:val="00C7120E"/>
    <w:rsid w:val="00C713D9"/>
    <w:rsid w:val="00C716E5"/>
    <w:rsid w:val="00C719E9"/>
    <w:rsid w:val="00C71F2A"/>
    <w:rsid w:val="00C7201E"/>
    <w:rsid w:val="00C72176"/>
    <w:rsid w:val="00C72731"/>
    <w:rsid w:val="00C72AB7"/>
    <w:rsid w:val="00C72ADE"/>
    <w:rsid w:val="00C72FB9"/>
    <w:rsid w:val="00C734FB"/>
    <w:rsid w:val="00C738DC"/>
    <w:rsid w:val="00C73905"/>
    <w:rsid w:val="00C73D52"/>
    <w:rsid w:val="00C73EDA"/>
    <w:rsid w:val="00C741BE"/>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6F3A"/>
    <w:rsid w:val="00C770CE"/>
    <w:rsid w:val="00C77107"/>
    <w:rsid w:val="00C7725C"/>
    <w:rsid w:val="00C77439"/>
    <w:rsid w:val="00C77655"/>
    <w:rsid w:val="00C777A7"/>
    <w:rsid w:val="00C778E5"/>
    <w:rsid w:val="00C77BDC"/>
    <w:rsid w:val="00C80206"/>
    <w:rsid w:val="00C80B46"/>
    <w:rsid w:val="00C80C35"/>
    <w:rsid w:val="00C80D64"/>
    <w:rsid w:val="00C81332"/>
    <w:rsid w:val="00C819EE"/>
    <w:rsid w:val="00C81F6C"/>
    <w:rsid w:val="00C8249F"/>
    <w:rsid w:val="00C825F0"/>
    <w:rsid w:val="00C8271B"/>
    <w:rsid w:val="00C827A9"/>
    <w:rsid w:val="00C82B02"/>
    <w:rsid w:val="00C82DD9"/>
    <w:rsid w:val="00C82EAF"/>
    <w:rsid w:val="00C8319A"/>
    <w:rsid w:val="00C837BB"/>
    <w:rsid w:val="00C83851"/>
    <w:rsid w:val="00C83B5E"/>
    <w:rsid w:val="00C83C49"/>
    <w:rsid w:val="00C83CC9"/>
    <w:rsid w:val="00C83CDB"/>
    <w:rsid w:val="00C84266"/>
    <w:rsid w:val="00C843BE"/>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AC1"/>
    <w:rsid w:val="00C86EAF"/>
    <w:rsid w:val="00C86ECC"/>
    <w:rsid w:val="00C86F17"/>
    <w:rsid w:val="00C8723D"/>
    <w:rsid w:val="00C873F5"/>
    <w:rsid w:val="00C87509"/>
    <w:rsid w:val="00C87B63"/>
    <w:rsid w:val="00C87EAC"/>
    <w:rsid w:val="00C9032B"/>
    <w:rsid w:val="00C9055A"/>
    <w:rsid w:val="00C9059F"/>
    <w:rsid w:val="00C908F4"/>
    <w:rsid w:val="00C90B66"/>
    <w:rsid w:val="00C90C2F"/>
    <w:rsid w:val="00C90C68"/>
    <w:rsid w:val="00C90E2D"/>
    <w:rsid w:val="00C91185"/>
    <w:rsid w:val="00C9148C"/>
    <w:rsid w:val="00C916CB"/>
    <w:rsid w:val="00C9172F"/>
    <w:rsid w:val="00C918A9"/>
    <w:rsid w:val="00C918EA"/>
    <w:rsid w:val="00C9196D"/>
    <w:rsid w:val="00C9197F"/>
    <w:rsid w:val="00C919EF"/>
    <w:rsid w:val="00C91D03"/>
    <w:rsid w:val="00C91D04"/>
    <w:rsid w:val="00C91DA5"/>
    <w:rsid w:val="00C92031"/>
    <w:rsid w:val="00C9211A"/>
    <w:rsid w:val="00C9220E"/>
    <w:rsid w:val="00C923D3"/>
    <w:rsid w:val="00C92483"/>
    <w:rsid w:val="00C925B7"/>
    <w:rsid w:val="00C92792"/>
    <w:rsid w:val="00C92838"/>
    <w:rsid w:val="00C92849"/>
    <w:rsid w:val="00C92A69"/>
    <w:rsid w:val="00C92AD8"/>
    <w:rsid w:val="00C92AF4"/>
    <w:rsid w:val="00C9308A"/>
    <w:rsid w:val="00C931AF"/>
    <w:rsid w:val="00C9323E"/>
    <w:rsid w:val="00C93494"/>
    <w:rsid w:val="00C937C8"/>
    <w:rsid w:val="00C9415A"/>
    <w:rsid w:val="00C9424B"/>
    <w:rsid w:val="00C9468F"/>
    <w:rsid w:val="00C9472F"/>
    <w:rsid w:val="00C94812"/>
    <w:rsid w:val="00C948AF"/>
    <w:rsid w:val="00C94B8B"/>
    <w:rsid w:val="00C94CAD"/>
    <w:rsid w:val="00C94E0E"/>
    <w:rsid w:val="00C94EA0"/>
    <w:rsid w:val="00C94F1E"/>
    <w:rsid w:val="00C95034"/>
    <w:rsid w:val="00C950C7"/>
    <w:rsid w:val="00C95482"/>
    <w:rsid w:val="00C9548C"/>
    <w:rsid w:val="00C95C76"/>
    <w:rsid w:val="00C95ECD"/>
    <w:rsid w:val="00C95F21"/>
    <w:rsid w:val="00C96AB6"/>
    <w:rsid w:val="00C96C87"/>
    <w:rsid w:val="00C96D1B"/>
    <w:rsid w:val="00C96E3E"/>
    <w:rsid w:val="00C97225"/>
    <w:rsid w:val="00C97281"/>
    <w:rsid w:val="00C97891"/>
    <w:rsid w:val="00C97CA1"/>
    <w:rsid w:val="00C97DE7"/>
    <w:rsid w:val="00CA04AA"/>
    <w:rsid w:val="00CA0541"/>
    <w:rsid w:val="00CA08BD"/>
    <w:rsid w:val="00CA0976"/>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CC7"/>
    <w:rsid w:val="00CA3FDE"/>
    <w:rsid w:val="00CA424D"/>
    <w:rsid w:val="00CA447F"/>
    <w:rsid w:val="00CA461C"/>
    <w:rsid w:val="00CA4CFE"/>
    <w:rsid w:val="00CA53BB"/>
    <w:rsid w:val="00CA5473"/>
    <w:rsid w:val="00CA54D4"/>
    <w:rsid w:val="00CA59E8"/>
    <w:rsid w:val="00CA5AB2"/>
    <w:rsid w:val="00CA5D6C"/>
    <w:rsid w:val="00CA60C0"/>
    <w:rsid w:val="00CA63CD"/>
    <w:rsid w:val="00CA67FA"/>
    <w:rsid w:val="00CA680F"/>
    <w:rsid w:val="00CA6996"/>
    <w:rsid w:val="00CA6AD3"/>
    <w:rsid w:val="00CA6D3E"/>
    <w:rsid w:val="00CA6D9B"/>
    <w:rsid w:val="00CA7112"/>
    <w:rsid w:val="00CA7208"/>
    <w:rsid w:val="00CA7225"/>
    <w:rsid w:val="00CA757F"/>
    <w:rsid w:val="00CA760C"/>
    <w:rsid w:val="00CA76C3"/>
    <w:rsid w:val="00CA7701"/>
    <w:rsid w:val="00CA79FE"/>
    <w:rsid w:val="00CA7AA6"/>
    <w:rsid w:val="00CA7C45"/>
    <w:rsid w:val="00CA7E37"/>
    <w:rsid w:val="00CB00C3"/>
    <w:rsid w:val="00CB07E0"/>
    <w:rsid w:val="00CB0B52"/>
    <w:rsid w:val="00CB0BDB"/>
    <w:rsid w:val="00CB0F26"/>
    <w:rsid w:val="00CB0FCE"/>
    <w:rsid w:val="00CB10D1"/>
    <w:rsid w:val="00CB12DF"/>
    <w:rsid w:val="00CB1597"/>
    <w:rsid w:val="00CB1766"/>
    <w:rsid w:val="00CB178A"/>
    <w:rsid w:val="00CB17A8"/>
    <w:rsid w:val="00CB1C4E"/>
    <w:rsid w:val="00CB1CC9"/>
    <w:rsid w:val="00CB1F1E"/>
    <w:rsid w:val="00CB1F9A"/>
    <w:rsid w:val="00CB201B"/>
    <w:rsid w:val="00CB2209"/>
    <w:rsid w:val="00CB23EA"/>
    <w:rsid w:val="00CB2447"/>
    <w:rsid w:val="00CB2467"/>
    <w:rsid w:val="00CB260E"/>
    <w:rsid w:val="00CB265C"/>
    <w:rsid w:val="00CB2895"/>
    <w:rsid w:val="00CB2B5F"/>
    <w:rsid w:val="00CB3206"/>
    <w:rsid w:val="00CB35DB"/>
    <w:rsid w:val="00CB364E"/>
    <w:rsid w:val="00CB3995"/>
    <w:rsid w:val="00CB3A52"/>
    <w:rsid w:val="00CB3EC2"/>
    <w:rsid w:val="00CB41CD"/>
    <w:rsid w:val="00CB4251"/>
    <w:rsid w:val="00CB4397"/>
    <w:rsid w:val="00CB43BD"/>
    <w:rsid w:val="00CB4B76"/>
    <w:rsid w:val="00CB4BD8"/>
    <w:rsid w:val="00CB4F87"/>
    <w:rsid w:val="00CB5538"/>
    <w:rsid w:val="00CB5763"/>
    <w:rsid w:val="00CB5C4A"/>
    <w:rsid w:val="00CB5E3E"/>
    <w:rsid w:val="00CB5F10"/>
    <w:rsid w:val="00CB5F47"/>
    <w:rsid w:val="00CB614C"/>
    <w:rsid w:val="00CB6C9B"/>
    <w:rsid w:val="00CB6D87"/>
    <w:rsid w:val="00CB6DC1"/>
    <w:rsid w:val="00CB6F8F"/>
    <w:rsid w:val="00CB71DA"/>
    <w:rsid w:val="00CB78C5"/>
    <w:rsid w:val="00CC008B"/>
    <w:rsid w:val="00CC0707"/>
    <w:rsid w:val="00CC095F"/>
    <w:rsid w:val="00CC0A39"/>
    <w:rsid w:val="00CC0BDA"/>
    <w:rsid w:val="00CC14EB"/>
    <w:rsid w:val="00CC150E"/>
    <w:rsid w:val="00CC157E"/>
    <w:rsid w:val="00CC1674"/>
    <w:rsid w:val="00CC16B0"/>
    <w:rsid w:val="00CC1A7F"/>
    <w:rsid w:val="00CC1F37"/>
    <w:rsid w:val="00CC1FC4"/>
    <w:rsid w:val="00CC2399"/>
    <w:rsid w:val="00CC247F"/>
    <w:rsid w:val="00CC256F"/>
    <w:rsid w:val="00CC2C7B"/>
    <w:rsid w:val="00CC2F03"/>
    <w:rsid w:val="00CC31AB"/>
    <w:rsid w:val="00CC35AC"/>
    <w:rsid w:val="00CC3622"/>
    <w:rsid w:val="00CC383A"/>
    <w:rsid w:val="00CC38E0"/>
    <w:rsid w:val="00CC428F"/>
    <w:rsid w:val="00CC43BC"/>
    <w:rsid w:val="00CC4A30"/>
    <w:rsid w:val="00CC4FEA"/>
    <w:rsid w:val="00CC52F2"/>
    <w:rsid w:val="00CC5487"/>
    <w:rsid w:val="00CC54BF"/>
    <w:rsid w:val="00CC5978"/>
    <w:rsid w:val="00CC59F0"/>
    <w:rsid w:val="00CC5A82"/>
    <w:rsid w:val="00CC5F41"/>
    <w:rsid w:val="00CC63E2"/>
    <w:rsid w:val="00CC6619"/>
    <w:rsid w:val="00CC693E"/>
    <w:rsid w:val="00CC6E86"/>
    <w:rsid w:val="00CC775E"/>
    <w:rsid w:val="00CC77F1"/>
    <w:rsid w:val="00CC7951"/>
    <w:rsid w:val="00CC7B5D"/>
    <w:rsid w:val="00CC7CAE"/>
    <w:rsid w:val="00CC7DC5"/>
    <w:rsid w:val="00CD0150"/>
    <w:rsid w:val="00CD01ED"/>
    <w:rsid w:val="00CD052B"/>
    <w:rsid w:val="00CD05DF"/>
    <w:rsid w:val="00CD092D"/>
    <w:rsid w:val="00CD0942"/>
    <w:rsid w:val="00CD0AC2"/>
    <w:rsid w:val="00CD0B01"/>
    <w:rsid w:val="00CD0C14"/>
    <w:rsid w:val="00CD0F34"/>
    <w:rsid w:val="00CD1176"/>
    <w:rsid w:val="00CD1302"/>
    <w:rsid w:val="00CD136C"/>
    <w:rsid w:val="00CD13F4"/>
    <w:rsid w:val="00CD1527"/>
    <w:rsid w:val="00CD181F"/>
    <w:rsid w:val="00CD19F7"/>
    <w:rsid w:val="00CD1A0F"/>
    <w:rsid w:val="00CD1BBB"/>
    <w:rsid w:val="00CD1E40"/>
    <w:rsid w:val="00CD1F04"/>
    <w:rsid w:val="00CD1F24"/>
    <w:rsid w:val="00CD2152"/>
    <w:rsid w:val="00CD24D5"/>
    <w:rsid w:val="00CD2502"/>
    <w:rsid w:val="00CD257A"/>
    <w:rsid w:val="00CD2580"/>
    <w:rsid w:val="00CD27A3"/>
    <w:rsid w:val="00CD2C28"/>
    <w:rsid w:val="00CD2E43"/>
    <w:rsid w:val="00CD2F3C"/>
    <w:rsid w:val="00CD30F3"/>
    <w:rsid w:val="00CD382C"/>
    <w:rsid w:val="00CD3C29"/>
    <w:rsid w:val="00CD46A8"/>
    <w:rsid w:val="00CD4744"/>
    <w:rsid w:val="00CD4988"/>
    <w:rsid w:val="00CD5026"/>
    <w:rsid w:val="00CD5314"/>
    <w:rsid w:val="00CD53BB"/>
    <w:rsid w:val="00CD5685"/>
    <w:rsid w:val="00CD5C16"/>
    <w:rsid w:val="00CD5C9D"/>
    <w:rsid w:val="00CD5F30"/>
    <w:rsid w:val="00CD5F70"/>
    <w:rsid w:val="00CD688A"/>
    <w:rsid w:val="00CD6A0A"/>
    <w:rsid w:val="00CD6B46"/>
    <w:rsid w:val="00CD6EE8"/>
    <w:rsid w:val="00CD71D3"/>
    <w:rsid w:val="00CD7218"/>
    <w:rsid w:val="00CD7571"/>
    <w:rsid w:val="00CD7A49"/>
    <w:rsid w:val="00CD7B09"/>
    <w:rsid w:val="00CD7C81"/>
    <w:rsid w:val="00CD7EBF"/>
    <w:rsid w:val="00CE0355"/>
    <w:rsid w:val="00CE03BB"/>
    <w:rsid w:val="00CE03EB"/>
    <w:rsid w:val="00CE0460"/>
    <w:rsid w:val="00CE0780"/>
    <w:rsid w:val="00CE09E4"/>
    <w:rsid w:val="00CE0B3B"/>
    <w:rsid w:val="00CE0B51"/>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0CD"/>
    <w:rsid w:val="00CE4273"/>
    <w:rsid w:val="00CE4336"/>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B7"/>
    <w:rsid w:val="00CF1793"/>
    <w:rsid w:val="00CF1ACF"/>
    <w:rsid w:val="00CF1C48"/>
    <w:rsid w:val="00CF21EF"/>
    <w:rsid w:val="00CF288A"/>
    <w:rsid w:val="00CF2AA7"/>
    <w:rsid w:val="00CF2C06"/>
    <w:rsid w:val="00CF2D6C"/>
    <w:rsid w:val="00CF2DA5"/>
    <w:rsid w:val="00CF2F38"/>
    <w:rsid w:val="00CF3111"/>
    <w:rsid w:val="00CF317A"/>
    <w:rsid w:val="00CF376C"/>
    <w:rsid w:val="00CF3A24"/>
    <w:rsid w:val="00CF3EA7"/>
    <w:rsid w:val="00CF4241"/>
    <w:rsid w:val="00CF43C1"/>
    <w:rsid w:val="00CF46F2"/>
    <w:rsid w:val="00CF4759"/>
    <w:rsid w:val="00CF47D3"/>
    <w:rsid w:val="00CF4B3E"/>
    <w:rsid w:val="00CF4BF4"/>
    <w:rsid w:val="00CF4C24"/>
    <w:rsid w:val="00CF4F5A"/>
    <w:rsid w:val="00CF500A"/>
    <w:rsid w:val="00CF55F5"/>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2DD"/>
    <w:rsid w:val="00D0031A"/>
    <w:rsid w:val="00D005E4"/>
    <w:rsid w:val="00D00A52"/>
    <w:rsid w:val="00D00C77"/>
    <w:rsid w:val="00D0115F"/>
    <w:rsid w:val="00D01519"/>
    <w:rsid w:val="00D016E3"/>
    <w:rsid w:val="00D01737"/>
    <w:rsid w:val="00D01B3E"/>
    <w:rsid w:val="00D021F1"/>
    <w:rsid w:val="00D0282C"/>
    <w:rsid w:val="00D0288D"/>
    <w:rsid w:val="00D035B9"/>
    <w:rsid w:val="00D03A18"/>
    <w:rsid w:val="00D03A7D"/>
    <w:rsid w:val="00D03B10"/>
    <w:rsid w:val="00D03B24"/>
    <w:rsid w:val="00D03D05"/>
    <w:rsid w:val="00D03D46"/>
    <w:rsid w:val="00D04450"/>
    <w:rsid w:val="00D0448B"/>
    <w:rsid w:val="00D044DB"/>
    <w:rsid w:val="00D0467E"/>
    <w:rsid w:val="00D04710"/>
    <w:rsid w:val="00D0486A"/>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24A"/>
    <w:rsid w:val="00D07319"/>
    <w:rsid w:val="00D07549"/>
    <w:rsid w:val="00D077E5"/>
    <w:rsid w:val="00D07F07"/>
    <w:rsid w:val="00D10114"/>
    <w:rsid w:val="00D101C1"/>
    <w:rsid w:val="00D103EE"/>
    <w:rsid w:val="00D104E7"/>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5"/>
    <w:rsid w:val="00D12F4A"/>
    <w:rsid w:val="00D12FBD"/>
    <w:rsid w:val="00D130BD"/>
    <w:rsid w:val="00D13B8E"/>
    <w:rsid w:val="00D13BBD"/>
    <w:rsid w:val="00D13D33"/>
    <w:rsid w:val="00D13E71"/>
    <w:rsid w:val="00D13F3F"/>
    <w:rsid w:val="00D14567"/>
    <w:rsid w:val="00D147A6"/>
    <w:rsid w:val="00D147AB"/>
    <w:rsid w:val="00D147D6"/>
    <w:rsid w:val="00D147E7"/>
    <w:rsid w:val="00D148EC"/>
    <w:rsid w:val="00D14B24"/>
    <w:rsid w:val="00D15075"/>
    <w:rsid w:val="00D15204"/>
    <w:rsid w:val="00D15307"/>
    <w:rsid w:val="00D1549B"/>
    <w:rsid w:val="00D15543"/>
    <w:rsid w:val="00D1571A"/>
    <w:rsid w:val="00D15C73"/>
    <w:rsid w:val="00D15F25"/>
    <w:rsid w:val="00D16198"/>
    <w:rsid w:val="00D1654E"/>
    <w:rsid w:val="00D166E6"/>
    <w:rsid w:val="00D16C28"/>
    <w:rsid w:val="00D1734D"/>
    <w:rsid w:val="00D174D1"/>
    <w:rsid w:val="00D175C8"/>
    <w:rsid w:val="00D17778"/>
    <w:rsid w:val="00D177F2"/>
    <w:rsid w:val="00D1796C"/>
    <w:rsid w:val="00D1798D"/>
    <w:rsid w:val="00D205DD"/>
    <w:rsid w:val="00D2071B"/>
    <w:rsid w:val="00D20BE8"/>
    <w:rsid w:val="00D20CE2"/>
    <w:rsid w:val="00D20FB0"/>
    <w:rsid w:val="00D21250"/>
    <w:rsid w:val="00D21251"/>
    <w:rsid w:val="00D21307"/>
    <w:rsid w:val="00D21F38"/>
    <w:rsid w:val="00D22278"/>
    <w:rsid w:val="00D22375"/>
    <w:rsid w:val="00D22459"/>
    <w:rsid w:val="00D22501"/>
    <w:rsid w:val="00D22959"/>
    <w:rsid w:val="00D22D55"/>
    <w:rsid w:val="00D22D75"/>
    <w:rsid w:val="00D2317E"/>
    <w:rsid w:val="00D231DA"/>
    <w:rsid w:val="00D233BB"/>
    <w:rsid w:val="00D23939"/>
    <w:rsid w:val="00D23C1E"/>
    <w:rsid w:val="00D23D7B"/>
    <w:rsid w:val="00D242BE"/>
    <w:rsid w:val="00D24315"/>
    <w:rsid w:val="00D243EC"/>
    <w:rsid w:val="00D25387"/>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8E7"/>
    <w:rsid w:val="00D27CCB"/>
    <w:rsid w:val="00D27F23"/>
    <w:rsid w:val="00D27FA3"/>
    <w:rsid w:val="00D302FA"/>
    <w:rsid w:val="00D30353"/>
    <w:rsid w:val="00D304D9"/>
    <w:rsid w:val="00D3055D"/>
    <w:rsid w:val="00D305D8"/>
    <w:rsid w:val="00D30658"/>
    <w:rsid w:val="00D306C6"/>
    <w:rsid w:val="00D30812"/>
    <w:rsid w:val="00D30AE0"/>
    <w:rsid w:val="00D30AEE"/>
    <w:rsid w:val="00D30D20"/>
    <w:rsid w:val="00D30E86"/>
    <w:rsid w:val="00D313DB"/>
    <w:rsid w:val="00D31448"/>
    <w:rsid w:val="00D31B6C"/>
    <w:rsid w:val="00D31DD1"/>
    <w:rsid w:val="00D31E39"/>
    <w:rsid w:val="00D31F33"/>
    <w:rsid w:val="00D32243"/>
    <w:rsid w:val="00D327F1"/>
    <w:rsid w:val="00D3286C"/>
    <w:rsid w:val="00D32AF0"/>
    <w:rsid w:val="00D32BAA"/>
    <w:rsid w:val="00D32C10"/>
    <w:rsid w:val="00D33059"/>
    <w:rsid w:val="00D33542"/>
    <w:rsid w:val="00D339EB"/>
    <w:rsid w:val="00D33A04"/>
    <w:rsid w:val="00D33C12"/>
    <w:rsid w:val="00D33CAD"/>
    <w:rsid w:val="00D34016"/>
    <w:rsid w:val="00D34084"/>
    <w:rsid w:val="00D34228"/>
    <w:rsid w:val="00D34303"/>
    <w:rsid w:val="00D349B6"/>
    <w:rsid w:val="00D34AE0"/>
    <w:rsid w:val="00D34B26"/>
    <w:rsid w:val="00D34BF0"/>
    <w:rsid w:val="00D34C96"/>
    <w:rsid w:val="00D34CC6"/>
    <w:rsid w:val="00D34D6B"/>
    <w:rsid w:val="00D34E2D"/>
    <w:rsid w:val="00D350CE"/>
    <w:rsid w:val="00D35116"/>
    <w:rsid w:val="00D35383"/>
    <w:rsid w:val="00D35556"/>
    <w:rsid w:val="00D35895"/>
    <w:rsid w:val="00D35B90"/>
    <w:rsid w:val="00D35C97"/>
    <w:rsid w:val="00D36253"/>
    <w:rsid w:val="00D36522"/>
    <w:rsid w:val="00D366B9"/>
    <w:rsid w:val="00D36A65"/>
    <w:rsid w:val="00D36BA8"/>
    <w:rsid w:val="00D36EE3"/>
    <w:rsid w:val="00D37097"/>
    <w:rsid w:val="00D37257"/>
    <w:rsid w:val="00D37617"/>
    <w:rsid w:val="00D37781"/>
    <w:rsid w:val="00D377E9"/>
    <w:rsid w:val="00D37823"/>
    <w:rsid w:val="00D37F70"/>
    <w:rsid w:val="00D401BA"/>
    <w:rsid w:val="00D404D8"/>
    <w:rsid w:val="00D40DA8"/>
    <w:rsid w:val="00D41024"/>
    <w:rsid w:val="00D410DC"/>
    <w:rsid w:val="00D41193"/>
    <w:rsid w:val="00D41370"/>
    <w:rsid w:val="00D41385"/>
    <w:rsid w:val="00D416DD"/>
    <w:rsid w:val="00D417DD"/>
    <w:rsid w:val="00D41A97"/>
    <w:rsid w:val="00D41C85"/>
    <w:rsid w:val="00D420B3"/>
    <w:rsid w:val="00D420DA"/>
    <w:rsid w:val="00D424BA"/>
    <w:rsid w:val="00D4283F"/>
    <w:rsid w:val="00D4287D"/>
    <w:rsid w:val="00D428C6"/>
    <w:rsid w:val="00D432D7"/>
    <w:rsid w:val="00D43611"/>
    <w:rsid w:val="00D437FF"/>
    <w:rsid w:val="00D43C93"/>
    <w:rsid w:val="00D43F00"/>
    <w:rsid w:val="00D446AB"/>
    <w:rsid w:val="00D447FA"/>
    <w:rsid w:val="00D449A5"/>
    <w:rsid w:val="00D453A6"/>
    <w:rsid w:val="00D4540F"/>
    <w:rsid w:val="00D455EF"/>
    <w:rsid w:val="00D4578A"/>
    <w:rsid w:val="00D458F2"/>
    <w:rsid w:val="00D45944"/>
    <w:rsid w:val="00D45971"/>
    <w:rsid w:val="00D459C2"/>
    <w:rsid w:val="00D45A65"/>
    <w:rsid w:val="00D45FF0"/>
    <w:rsid w:val="00D46332"/>
    <w:rsid w:val="00D46385"/>
    <w:rsid w:val="00D464C5"/>
    <w:rsid w:val="00D46522"/>
    <w:rsid w:val="00D466C9"/>
    <w:rsid w:val="00D46AAA"/>
    <w:rsid w:val="00D46E5D"/>
    <w:rsid w:val="00D46ECC"/>
    <w:rsid w:val="00D4709C"/>
    <w:rsid w:val="00D475AF"/>
    <w:rsid w:val="00D47951"/>
    <w:rsid w:val="00D50401"/>
    <w:rsid w:val="00D5080A"/>
    <w:rsid w:val="00D50810"/>
    <w:rsid w:val="00D5083E"/>
    <w:rsid w:val="00D5087A"/>
    <w:rsid w:val="00D50B4F"/>
    <w:rsid w:val="00D50D50"/>
    <w:rsid w:val="00D50F90"/>
    <w:rsid w:val="00D513F2"/>
    <w:rsid w:val="00D5144C"/>
    <w:rsid w:val="00D51840"/>
    <w:rsid w:val="00D519AF"/>
    <w:rsid w:val="00D51AA3"/>
    <w:rsid w:val="00D52115"/>
    <w:rsid w:val="00D5262E"/>
    <w:rsid w:val="00D52B1E"/>
    <w:rsid w:val="00D52DF4"/>
    <w:rsid w:val="00D52E2A"/>
    <w:rsid w:val="00D52F8D"/>
    <w:rsid w:val="00D53608"/>
    <w:rsid w:val="00D53692"/>
    <w:rsid w:val="00D538B8"/>
    <w:rsid w:val="00D53905"/>
    <w:rsid w:val="00D53A46"/>
    <w:rsid w:val="00D53D71"/>
    <w:rsid w:val="00D53E08"/>
    <w:rsid w:val="00D53E45"/>
    <w:rsid w:val="00D541BF"/>
    <w:rsid w:val="00D54372"/>
    <w:rsid w:val="00D5488B"/>
    <w:rsid w:val="00D54AFC"/>
    <w:rsid w:val="00D54C15"/>
    <w:rsid w:val="00D54C3C"/>
    <w:rsid w:val="00D54DEF"/>
    <w:rsid w:val="00D556F0"/>
    <w:rsid w:val="00D55950"/>
    <w:rsid w:val="00D55A59"/>
    <w:rsid w:val="00D55AC1"/>
    <w:rsid w:val="00D55E84"/>
    <w:rsid w:val="00D5681D"/>
    <w:rsid w:val="00D56893"/>
    <w:rsid w:val="00D56FFE"/>
    <w:rsid w:val="00D570D5"/>
    <w:rsid w:val="00D5721E"/>
    <w:rsid w:val="00D574FE"/>
    <w:rsid w:val="00D5786E"/>
    <w:rsid w:val="00D5797E"/>
    <w:rsid w:val="00D57AC2"/>
    <w:rsid w:val="00D57CB6"/>
    <w:rsid w:val="00D60067"/>
    <w:rsid w:val="00D601AB"/>
    <w:rsid w:val="00D60329"/>
    <w:rsid w:val="00D6070B"/>
    <w:rsid w:val="00D60711"/>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6A"/>
    <w:rsid w:val="00D623C9"/>
    <w:rsid w:val="00D624E1"/>
    <w:rsid w:val="00D62E27"/>
    <w:rsid w:val="00D6347A"/>
    <w:rsid w:val="00D636EA"/>
    <w:rsid w:val="00D637F2"/>
    <w:rsid w:val="00D63C2E"/>
    <w:rsid w:val="00D63DEC"/>
    <w:rsid w:val="00D64042"/>
    <w:rsid w:val="00D6408A"/>
    <w:rsid w:val="00D644A0"/>
    <w:rsid w:val="00D644B0"/>
    <w:rsid w:val="00D64905"/>
    <w:rsid w:val="00D64A73"/>
    <w:rsid w:val="00D64AA7"/>
    <w:rsid w:val="00D64ABD"/>
    <w:rsid w:val="00D64D05"/>
    <w:rsid w:val="00D64DE8"/>
    <w:rsid w:val="00D653D2"/>
    <w:rsid w:val="00D65523"/>
    <w:rsid w:val="00D6558E"/>
    <w:rsid w:val="00D659C9"/>
    <w:rsid w:val="00D65E91"/>
    <w:rsid w:val="00D65FB0"/>
    <w:rsid w:val="00D661E3"/>
    <w:rsid w:val="00D66439"/>
    <w:rsid w:val="00D66768"/>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0F7F"/>
    <w:rsid w:val="00D7141E"/>
    <w:rsid w:val="00D714AA"/>
    <w:rsid w:val="00D714AF"/>
    <w:rsid w:val="00D717E3"/>
    <w:rsid w:val="00D71838"/>
    <w:rsid w:val="00D7186B"/>
    <w:rsid w:val="00D718B6"/>
    <w:rsid w:val="00D71CEE"/>
    <w:rsid w:val="00D71DBF"/>
    <w:rsid w:val="00D71E73"/>
    <w:rsid w:val="00D72081"/>
    <w:rsid w:val="00D721EF"/>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69"/>
    <w:rsid w:val="00D7349C"/>
    <w:rsid w:val="00D734B9"/>
    <w:rsid w:val="00D737D8"/>
    <w:rsid w:val="00D73DCF"/>
    <w:rsid w:val="00D7476A"/>
    <w:rsid w:val="00D748FE"/>
    <w:rsid w:val="00D74A93"/>
    <w:rsid w:val="00D74C80"/>
    <w:rsid w:val="00D74FDE"/>
    <w:rsid w:val="00D753D6"/>
    <w:rsid w:val="00D75987"/>
    <w:rsid w:val="00D75A8D"/>
    <w:rsid w:val="00D75B29"/>
    <w:rsid w:val="00D75DBB"/>
    <w:rsid w:val="00D75F92"/>
    <w:rsid w:val="00D76162"/>
    <w:rsid w:val="00D76276"/>
    <w:rsid w:val="00D76A23"/>
    <w:rsid w:val="00D76F8A"/>
    <w:rsid w:val="00D774DB"/>
    <w:rsid w:val="00D775CF"/>
    <w:rsid w:val="00D7765C"/>
    <w:rsid w:val="00D7766B"/>
    <w:rsid w:val="00D80FCA"/>
    <w:rsid w:val="00D8119A"/>
    <w:rsid w:val="00D812CE"/>
    <w:rsid w:val="00D81565"/>
    <w:rsid w:val="00D81805"/>
    <w:rsid w:val="00D81A26"/>
    <w:rsid w:val="00D81E8F"/>
    <w:rsid w:val="00D81F4F"/>
    <w:rsid w:val="00D81FB4"/>
    <w:rsid w:val="00D8211D"/>
    <w:rsid w:val="00D82262"/>
    <w:rsid w:val="00D82413"/>
    <w:rsid w:val="00D8272A"/>
    <w:rsid w:val="00D82A89"/>
    <w:rsid w:val="00D82AB5"/>
    <w:rsid w:val="00D8315D"/>
    <w:rsid w:val="00D8326C"/>
    <w:rsid w:val="00D83303"/>
    <w:rsid w:val="00D83362"/>
    <w:rsid w:val="00D836B0"/>
    <w:rsid w:val="00D83761"/>
    <w:rsid w:val="00D83842"/>
    <w:rsid w:val="00D83CA7"/>
    <w:rsid w:val="00D83DEE"/>
    <w:rsid w:val="00D83E2F"/>
    <w:rsid w:val="00D844AC"/>
    <w:rsid w:val="00D8462F"/>
    <w:rsid w:val="00D847E7"/>
    <w:rsid w:val="00D84A71"/>
    <w:rsid w:val="00D84D7C"/>
    <w:rsid w:val="00D84DAE"/>
    <w:rsid w:val="00D85609"/>
    <w:rsid w:val="00D85745"/>
    <w:rsid w:val="00D85C30"/>
    <w:rsid w:val="00D8638A"/>
    <w:rsid w:val="00D86559"/>
    <w:rsid w:val="00D867D0"/>
    <w:rsid w:val="00D868A8"/>
    <w:rsid w:val="00D86A37"/>
    <w:rsid w:val="00D86C26"/>
    <w:rsid w:val="00D8709C"/>
    <w:rsid w:val="00D8742C"/>
    <w:rsid w:val="00D87605"/>
    <w:rsid w:val="00D8766F"/>
    <w:rsid w:val="00D8770E"/>
    <w:rsid w:val="00D87A97"/>
    <w:rsid w:val="00D9017B"/>
    <w:rsid w:val="00D9046F"/>
    <w:rsid w:val="00D90694"/>
    <w:rsid w:val="00D906C2"/>
    <w:rsid w:val="00D9079D"/>
    <w:rsid w:val="00D9082C"/>
    <w:rsid w:val="00D90EA4"/>
    <w:rsid w:val="00D91482"/>
    <w:rsid w:val="00D918A0"/>
    <w:rsid w:val="00D9195F"/>
    <w:rsid w:val="00D91AD9"/>
    <w:rsid w:val="00D91D94"/>
    <w:rsid w:val="00D91DB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56E"/>
    <w:rsid w:val="00D956BA"/>
    <w:rsid w:val="00D957D0"/>
    <w:rsid w:val="00D958EB"/>
    <w:rsid w:val="00D9591B"/>
    <w:rsid w:val="00D95F3C"/>
    <w:rsid w:val="00D96404"/>
    <w:rsid w:val="00D9681A"/>
    <w:rsid w:val="00D968FC"/>
    <w:rsid w:val="00D96F49"/>
    <w:rsid w:val="00D971FE"/>
    <w:rsid w:val="00D973C8"/>
    <w:rsid w:val="00D976CF"/>
    <w:rsid w:val="00D9795B"/>
    <w:rsid w:val="00D97B0B"/>
    <w:rsid w:val="00D97B1C"/>
    <w:rsid w:val="00D97C9E"/>
    <w:rsid w:val="00D97EF5"/>
    <w:rsid w:val="00DA0169"/>
    <w:rsid w:val="00DA0417"/>
    <w:rsid w:val="00DA042C"/>
    <w:rsid w:val="00DA0457"/>
    <w:rsid w:val="00DA04F7"/>
    <w:rsid w:val="00DA056E"/>
    <w:rsid w:val="00DA056F"/>
    <w:rsid w:val="00DA0B36"/>
    <w:rsid w:val="00DA157E"/>
    <w:rsid w:val="00DA163C"/>
    <w:rsid w:val="00DA1E84"/>
    <w:rsid w:val="00DA1EA7"/>
    <w:rsid w:val="00DA201D"/>
    <w:rsid w:val="00DA2235"/>
    <w:rsid w:val="00DA238A"/>
    <w:rsid w:val="00DA2553"/>
    <w:rsid w:val="00DA27BE"/>
    <w:rsid w:val="00DA27FB"/>
    <w:rsid w:val="00DA2858"/>
    <w:rsid w:val="00DA2BA5"/>
    <w:rsid w:val="00DA2D58"/>
    <w:rsid w:val="00DA31DD"/>
    <w:rsid w:val="00DA3548"/>
    <w:rsid w:val="00DA3883"/>
    <w:rsid w:val="00DA3943"/>
    <w:rsid w:val="00DA397D"/>
    <w:rsid w:val="00DA39D3"/>
    <w:rsid w:val="00DA3BB9"/>
    <w:rsid w:val="00DA3F28"/>
    <w:rsid w:val="00DA412B"/>
    <w:rsid w:val="00DA41F9"/>
    <w:rsid w:val="00DA42BB"/>
    <w:rsid w:val="00DA4545"/>
    <w:rsid w:val="00DA4EA4"/>
    <w:rsid w:val="00DA4FD5"/>
    <w:rsid w:val="00DA4FF0"/>
    <w:rsid w:val="00DA513B"/>
    <w:rsid w:val="00DA5437"/>
    <w:rsid w:val="00DA547F"/>
    <w:rsid w:val="00DA555E"/>
    <w:rsid w:val="00DA57DF"/>
    <w:rsid w:val="00DA5960"/>
    <w:rsid w:val="00DA5B7F"/>
    <w:rsid w:val="00DA6177"/>
    <w:rsid w:val="00DA6408"/>
    <w:rsid w:val="00DA697B"/>
    <w:rsid w:val="00DA6CA4"/>
    <w:rsid w:val="00DA6DF0"/>
    <w:rsid w:val="00DA6EC7"/>
    <w:rsid w:val="00DA7182"/>
    <w:rsid w:val="00DA7190"/>
    <w:rsid w:val="00DA7477"/>
    <w:rsid w:val="00DA74E4"/>
    <w:rsid w:val="00DA758C"/>
    <w:rsid w:val="00DA7AAA"/>
    <w:rsid w:val="00DA7D63"/>
    <w:rsid w:val="00DA7E0B"/>
    <w:rsid w:val="00DA7FE7"/>
    <w:rsid w:val="00DB046D"/>
    <w:rsid w:val="00DB0916"/>
    <w:rsid w:val="00DB0C1D"/>
    <w:rsid w:val="00DB0F73"/>
    <w:rsid w:val="00DB1157"/>
    <w:rsid w:val="00DB117A"/>
    <w:rsid w:val="00DB19BE"/>
    <w:rsid w:val="00DB19DC"/>
    <w:rsid w:val="00DB1CF0"/>
    <w:rsid w:val="00DB1F2F"/>
    <w:rsid w:val="00DB229D"/>
    <w:rsid w:val="00DB28D6"/>
    <w:rsid w:val="00DB2907"/>
    <w:rsid w:val="00DB2AE2"/>
    <w:rsid w:val="00DB2FB1"/>
    <w:rsid w:val="00DB33FF"/>
    <w:rsid w:val="00DB3644"/>
    <w:rsid w:val="00DB3722"/>
    <w:rsid w:val="00DB3CA5"/>
    <w:rsid w:val="00DB3CBC"/>
    <w:rsid w:val="00DB409B"/>
    <w:rsid w:val="00DB428D"/>
    <w:rsid w:val="00DB43EF"/>
    <w:rsid w:val="00DB446E"/>
    <w:rsid w:val="00DB474F"/>
    <w:rsid w:val="00DB4D38"/>
    <w:rsid w:val="00DB4F70"/>
    <w:rsid w:val="00DB521F"/>
    <w:rsid w:val="00DB5C03"/>
    <w:rsid w:val="00DB5C40"/>
    <w:rsid w:val="00DB5D8F"/>
    <w:rsid w:val="00DB6536"/>
    <w:rsid w:val="00DB6581"/>
    <w:rsid w:val="00DB67FE"/>
    <w:rsid w:val="00DB6EEB"/>
    <w:rsid w:val="00DB77EF"/>
    <w:rsid w:val="00DB78D8"/>
    <w:rsid w:val="00DC03A8"/>
    <w:rsid w:val="00DC098E"/>
    <w:rsid w:val="00DC099E"/>
    <w:rsid w:val="00DC09E6"/>
    <w:rsid w:val="00DC09E9"/>
    <w:rsid w:val="00DC0BA0"/>
    <w:rsid w:val="00DC0C30"/>
    <w:rsid w:val="00DC0F61"/>
    <w:rsid w:val="00DC12EB"/>
    <w:rsid w:val="00DC1636"/>
    <w:rsid w:val="00DC1758"/>
    <w:rsid w:val="00DC181F"/>
    <w:rsid w:val="00DC1B9D"/>
    <w:rsid w:val="00DC214C"/>
    <w:rsid w:val="00DC24D8"/>
    <w:rsid w:val="00DC2561"/>
    <w:rsid w:val="00DC25AB"/>
    <w:rsid w:val="00DC26F5"/>
    <w:rsid w:val="00DC2749"/>
    <w:rsid w:val="00DC27A7"/>
    <w:rsid w:val="00DC27CD"/>
    <w:rsid w:val="00DC28ED"/>
    <w:rsid w:val="00DC2A42"/>
    <w:rsid w:val="00DC2C81"/>
    <w:rsid w:val="00DC2D7E"/>
    <w:rsid w:val="00DC3251"/>
    <w:rsid w:val="00DC3289"/>
    <w:rsid w:val="00DC331B"/>
    <w:rsid w:val="00DC354D"/>
    <w:rsid w:val="00DC3AAE"/>
    <w:rsid w:val="00DC3E4D"/>
    <w:rsid w:val="00DC4196"/>
    <w:rsid w:val="00DC4219"/>
    <w:rsid w:val="00DC436F"/>
    <w:rsid w:val="00DC446F"/>
    <w:rsid w:val="00DC44AB"/>
    <w:rsid w:val="00DC48DC"/>
    <w:rsid w:val="00DC49E7"/>
    <w:rsid w:val="00DC4A74"/>
    <w:rsid w:val="00DC4EF6"/>
    <w:rsid w:val="00DC4F8E"/>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D0769"/>
    <w:rsid w:val="00DD0908"/>
    <w:rsid w:val="00DD0C7E"/>
    <w:rsid w:val="00DD0E30"/>
    <w:rsid w:val="00DD0E44"/>
    <w:rsid w:val="00DD1090"/>
    <w:rsid w:val="00DD118E"/>
    <w:rsid w:val="00DD14E0"/>
    <w:rsid w:val="00DD1661"/>
    <w:rsid w:val="00DD1686"/>
    <w:rsid w:val="00DD18D3"/>
    <w:rsid w:val="00DD1940"/>
    <w:rsid w:val="00DD1A13"/>
    <w:rsid w:val="00DD1A97"/>
    <w:rsid w:val="00DD1B09"/>
    <w:rsid w:val="00DD208A"/>
    <w:rsid w:val="00DD227B"/>
    <w:rsid w:val="00DD2631"/>
    <w:rsid w:val="00DD2BDB"/>
    <w:rsid w:val="00DD2D1C"/>
    <w:rsid w:val="00DD2DA9"/>
    <w:rsid w:val="00DD308D"/>
    <w:rsid w:val="00DD30F5"/>
    <w:rsid w:val="00DD3311"/>
    <w:rsid w:val="00DD3944"/>
    <w:rsid w:val="00DD3A11"/>
    <w:rsid w:val="00DD441F"/>
    <w:rsid w:val="00DD4497"/>
    <w:rsid w:val="00DD44F8"/>
    <w:rsid w:val="00DD4AE9"/>
    <w:rsid w:val="00DD5748"/>
    <w:rsid w:val="00DD5877"/>
    <w:rsid w:val="00DD5B7E"/>
    <w:rsid w:val="00DD5C1F"/>
    <w:rsid w:val="00DD5C5D"/>
    <w:rsid w:val="00DD5C5F"/>
    <w:rsid w:val="00DD5FB4"/>
    <w:rsid w:val="00DD6109"/>
    <w:rsid w:val="00DD69D9"/>
    <w:rsid w:val="00DD6C2E"/>
    <w:rsid w:val="00DD6F98"/>
    <w:rsid w:val="00DD7011"/>
    <w:rsid w:val="00DD717B"/>
    <w:rsid w:val="00DD724D"/>
    <w:rsid w:val="00DD72FC"/>
    <w:rsid w:val="00DD773F"/>
    <w:rsid w:val="00DD7BFA"/>
    <w:rsid w:val="00DD7E30"/>
    <w:rsid w:val="00DE002B"/>
    <w:rsid w:val="00DE023A"/>
    <w:rsid w:val="00DE02FD"/>
    <w:rsid w:val="00DE06E0"/>
    <w:rsid w:val="00DE08A2"/>
    <w:rsid w:val="00DE08E7"/>
    <w:rsid w:val="00DE0BE3"/>
    <w:rsid w:val="00DE0DF2"/>
    <w:rsid w:val="00DE0E0A"/>
    <w:rsid w:val="00DE0FFB"/>
    <w:rsid w:val="00DE133C"/>
    <w:rsid w:val="00DE1394"/>
    <w:rsid w:val="00DE14DB"/>
    <w:rsid w:val="00DE1B52"/>
    <w:rsid w:val="00DE1F71"/>
    <w:rsid w:val="00DE1F97"/>
    <w:rsid w:val="00DE1FB7"/>
    <w:rsid w:val="00DE2064"/>
    <w:rsid w:val="00DE2174"/>
    <w:rsid w:val="00DE24CC"/>
    <w:rsid w:val="00DE2825"/>
    <w:rsid w:val="00DE2870"/>
    <w:rsid w:val="00DE2A0A"/>
    <w:rsid w:val="00DE314C"/>
    <w:rsid w:val="00DE31DF"/>
    <w:rsid w:val="00DE36B0"/>
    <w:rsid w:val="00DE3938"/>
    <w:rsid w:val="00DE4552"/>
    <w:rsid w:val="00DE4785"/>
    <w:rsid w:val="00DE4B22"/>
    <w:rsid w:val="00DE4B34"/>
    <w:rsid w:val="00DE4C1E"/>
    <w:rsid w:val="00DE561F"/>
    <w:rsid w:val="00DE5ABE"/>
    <w:rsid w:val="00DE5DD0"/>
    <w:rsid w:val="00DE6146"/>
    <w:rsid w:val="00DE6185"/>
    <w:rsid w:val="00DE6481"/>
    <w:rsid w:val="00DE6559"/>
    <w:rsid w:val="00DE698B"/>
    <w:rsid w:val="00DE6C36"/>
    <w:rsid w:val="00DE6E17"/>
    <w:rsid w:val="00DE6EF1"/>
    <w:rsid w:val="00DE7100"/>
    <w:rsid w:val="00DE71B5"/>
    <w:rsid w:val="00DE74C6"/>
    <w:rsid w:val="00DE7BC8"/>
    <w:rsid w:val="00DF0140"/>
    <w:rsid w:val="00DF0529"/>
    <w:rsid w:val="00DF06BE"/>
    <w:rsid w:val="00DF0B2B"/>
    <w:rsid w:val="00DF0C20"/>
    <w:rsid w:val="00DF0C28"/>
    <w:rsid w:val="00DF0FAA"/>
    <w:rsid w:val="00DF112D"/>
    <w:rsid w:val="00DF141D"/>
    <w:rsid w:val="00DF151C"/>
    <w:rsid w:val="00DF157F"/>
    <w:rsid w:val="00DF1904"/>
    <w:rsid w:val="00DF1950"/>
    <w:rsid w:val="00DF1DB7"/>
    <w:rsid w:val="00DF20F9"/>
    <w:rsid w:val="00DF2187"/>
    <w:rsid w:val="00DF2382"/>
    <w:rsid w:val="00DF239F"/>
    <w:rsid w:val="00DF27E1"/>
    <w:rsid w:val="00DF2940"/>
    <w:rsid w:val="00DF2EC0"/>
    <w:rsid w:val="00DF2FF6"/>
    <w:rsid w:val="00DF319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4BF"/>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C69"/>
    <w:rsid w:val="00E06CAD"/>
    <w:rsid w:val="00E06E0C"/>
    <w:rsid w:val="00E07199"/>
    <w:rsid w:val="00E07247"/>
    <w:rsid w:val="00E07BDD"/>
    <w:rsid w:val="00E07E99"/>
    <w:rsid w:val="00E10126"/>
    <w:rsid w:val="00E1046B"/>
    <w:rsid w:val="00E10B34"/>
    <w:rsid w:val="00E10D45"/>
    <w:rsid w:val="00E10F59"/>
    <w:rsid w:val="00E110AE"/>
    <w:rsid w:val="00E11177"/>
    <w:rsid w:val="00E11322"/>
    <w:rsid w:val="00E1152B"/>
    <w:rsid w:val="00E1167F"/>
    <w:rsid w:val="00E119E5"/>
    <w:rsid w:val="00E11E97"/>
    <w:rsid w:val="00E11ECE"/>
    <w:rsid w:val="00E12194"/>
    <w:rsid w:val="00E125DA"/>
    <w:rsid w:val="00E12A5F"/>
    <w:rsid w:val="00E12D20"/>
    <w:rsid w:val="00E12DA8"/>
    <w:rsid w:val="00E13080"/>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6FB"/>
    <w:rsid w:val="00E147F2"/>
    <w:rsid w:val="00E14918"/>
    <w:rsid w:val="00E149F6"/>
    <w:rsid w:val="00E14D55"/>
    <w:rsid w:val="00E15250"/>
    <w:rsid w:val="00E15374"/>
    <w:rsid w:val="00E153C7"/>
    <w:rsid w:val="00E155CC"/>
    <w:rsid w:val="00E156D9"/>
    <w:rsid w:val="00E15DA0"/>
    <w:rsid w:val="00E15EF2"/>
    <w:rsid w:val="00E167AC"/>
    <w:rsid w:val="00E16D40"/>
    <w:rsid w:val="00E16D9D"/>
    <w:rsid w:val="00E16DCD"/>
    <w:rsid w:val="00E16EC6"/>
    <w:rsid w:val="00E17320"/>
    <w:rsid w:val="00E17410"/>
    <w:rsid w:val="00E17A06"/>
    <w:rsid w:val="00E17ACA"/>
    <w:rsid w:val="00E17B84"/>
    <w:rsid w:val="00E17D19"/>
    <w:rsid w:val="00E202FC"/>
    <w:rsid w:val="00E206D4"/>
    <w:rsid w:val="00E20875"/>
    <w:rsid w:val="00E20975"/>
    <w:rsid w:val="00E20979"/>
    <w:rsid w:val="00E20A6D"/>
    <w:rsid w:val="00E20C56"/>
    <w:rsid w:val="00E21128"/>
    <w:rsid w:val="00E211D0"/>
    <w:rsid w:val="00E2125B"/>
    <w:rsid w:val="00E217C1"/>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0AF"/>
    <w:rsid w:val="00E2439D"/>
    <w:rsid w:val="00E246C7"/>
    <w:rsid w:val="00E249DA"/>
    <w:rsid w:val="00E24A82"/>
    <w:rsid w:val="00E24C66"/>
    <w:rsid w:val="00E24F49"/>
    <w:rsid w:val="00E250AA"/>
    <w:rsid w:val="00E2512A"/>
    <w:rsid w:val="00E2526A"/>
    <w:rsid w:val="00E25356"/>
    <w:rsid w:val="00E25643"/>
    <w:rsid w:val="00E256C9"/>
    <w:rsid w:val="00E25768"/>
    <w:rsid w:val="00E257C3"/>
    <w:rsid w:val="00E25AEA"/>
    <w:rsid w:val="00E25E66"/>
    <w:rsid w:val="00E26075"/>
    <w:rsid w:val="00E2617E"/>
    <w:rsid w:val="00E26248"/>
    <w:rsid w:val="00E2643E"/>
    <w:rsid w:val="00E26910"/>
    <w:rsid w:val="00E269AD"/>
    <w:rsid w:val="00E26A60"/>
    <w:rsid w:val="00E26CE9"/>
    <w:rsid w:val="00E27202"/>
    <w:rsid w:val="00E27286"/>
    <w:rsid w:val="00E27293"/>
    <w:rsid w:val="00E2777C"/>
    <w:rsid w:val="00E27845"/>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0B0"/>
    <w:rsid w:val="00E3293A"/>
    <w:rsid w:val="00E32B96"/>
    <w:rsid w:val="00E32BDF"/>
    <w:rsid w:val="00E32C06"/>
    <w:rsid w:val="00E33310"/>
    <w:rsid w:val="00E33465"/>
    <w:rsid w:val="00E33DDE"/>
    <w:rsid w:val="00E33DE0"/>
    <w:rsid w:val="00E33E07"/>
    <w:rsid w:val="00E33F8F"/>
    <w:rsid w:val="00E33FAB"/>
    <w:rsid w:val="00E3419B"/>
    <w:rsid w:val="00E341D3"/>
    <w:rsid w:val="00E343C2"/>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684"/>
    <w:rsid w:val="00E36829"/>
    <w:rsid w:val="00E36CA5"/>
    <w:rsid w:val="00E372BD"/>
    <w:rsid w:val="00E37615"/>
    <w:rsid w:val="00E37796"/>
    <w:rsid w:val="00E3789A"/>
    <w:rsid w:val="00E37C68"/>
    <w:rsid w:val="00E37E3B"/>
    <w:rsid w:val="00E402ED"/>
    <w:rsid w:val="00E4052E"/>
    <w:rsid w:val="00E40EF1"/>
    <w:rsid w:val="00E411DB"/>
    <w:rsid w:val="00E4187F"/>
    <w:rsid w:val="00E419BC"/>
    <w:rsid w:val="00E41B26"/>
    <w:rsid w:val="00E41C87"/>
    <w:rsid w:val="00E4215C"/>
    <w:rsid w:val="00E421D7"/>
    <w:rsid w:val="00E42DC0"/>
    <w:rsid w:val="00E42DD8"/>
    <w:rsid w:val="00E43251"/>
    <w:rsid w:val="00E4379B"/>
    <w:rsid w:val="00E439A9"/>
    <w:rsid w:val="00E43BB3"/>
    <w:rsid w:val="00E43C07"/>
    <w:rsid w:val="00E43CB2"/>
    <w:rsid w:val="00E43ED3"/>
    <w:rsid w:val="00E44625"/>
    <w:rsid w:val="00E448A2"/>
    <w:rsid w:val="00E448C4"/>
    <w:rsid w:val="00E44B62"/>
    <w:rsid w:val="00E44C8C"/>
    <w:rsid w:val="00E44D79"/>
    <w:rsid w:val="00E4515B"/>
    <w:rsid w:val="00E45182"/>
    <w:rsid w:val="00E452A1"/>
    <w:rsid w:val="00E45563"/>
    <w:rsid w:val="00E45793"/>
    <w:rsid w:val="00E45D34"/>
    <w:rsid w:val="00E46009"/>
    <w:rsid w:val="00E46083"/>
    <w:rsid w:val="00E46163"/>
    <w:rsid w:val="00E46609"/>
    <w:rsid w:val="00E46840"/>
    <w:rsid w:val="00E469AC"/>
    <w:rsid w:val="00E46C65"/>
    <w:rsid w:val="00E46E4F"/>
    <w:rsid w:val="00E46EB2"/>
    <w:rsid w:val="00E47170"/>
    <w:rsid w:val="00E471D3"/>
    <w:rsid w:val="00E47389"/>
    <w:rsid w:val="00E475A1"/>
    <w:rsid w:val="00E475A4"/>
    <w:rsid w:val="00E47992"/>
    <w:rsid w:val="00E47B9A"/>
    <w:rsid w:val="00E47D19"/>
    <w:rsid w:val="00E47DBC"/>
    <w:rsid w:val="00E47E19"/>
    <w:rsid w:val="00E50867"/>
    <w:rsid w:val="00E508C1"/>
    <w:rsid w:val="00E50CD8"/>
    <w:rsid w:val="00E50CFB"/>
    <w:rsid w:val="00E50E57"/>
    <w:rsid w:val="00E50F79"/>
    <w:rsid w:val="00E51017"/>
    <w:rsid w:val="00E5102D"/>
    <w:rsid w:val="00E510D8"/>
    <w:rsid w:val="00E51235"/>
    <w:rsid w:val="00E5138C"/>
    <w:rsid w:val="00E516B4"/>
    <w:rsid w:val="00E51D83"/>
    <w:rsid w:val="00E51DC0"/>
    <w:rsid w:val="00E52A05"/>
    <w:rsid w:val="00E52A87"/>
    <w:rsid w:val="00E52A88"/>
    <w:rsid w:val="00E52BFD"/>
    <w:rsid w:val="00E53068"/>
    <w:rsid w:val="00E534DB"/>
    <w:rsid w:val="00E53684"/>
    <w:rsid w:val="00E53923"/>
    <w:rsid w:val="00E53B2E"/>
    <w:rsid w:val="00E53B96"/>
    <w:rsid w:val="00E54076"/>
    <w:rsid w:val="00E5409F"/>
    <w:rsid w:val="00E54286"/>
    <w:rsid w:val="00E5463A"/>
    <w:rsid w:val="00E54826"/>
    <w:rsid w:val="00E54B56"/>
    <w:rsid w:val="00E55022"/>
    <w:rsid w:val="00E55286"/>
    <w:rsid w:val="00E552B1"/>
    <w:rsid w:val="00E55525"/>
    <w:rsid w:val="00E55762"/>
    <w:rsid w:val="00E56A4E"/>
    <w:rsid w:val="00E56B10"/>
    <w:rsid w:val="00E56E0F"/>
    <w:rsid w:val="00E56E42"/>
    <w:rsid w:val="00E56F5B"/>
    <w:rsid w:val="00E57294"/>
    <w:rsid w:val="00E573E2"/>
    <w:rsid w:val="00E576A1"/>
    <w:rsid w:val="00E57711"/>
    <w:rsid w:val="00E57922"/>
    <w:rsid w:val="00E579C5"/>
    <w:rsid w:val="00E57B15"/>
    <w:rsid w:val="00E57BEE"/>
    <w:rsid w:val="00E57DFF"/>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1F52"/>
    <w:rsid w:val="00E6233C"/>
    <w:rsid w:val="00E62A09"/>
    <w:rsid w:val="00E62ACC"/>
    <w:rsid w:val="00E62F69"/>
    <w:rsid w:val="00E62F8B"/>
    <w:rsid w:val="00E635FA"/>
    <w:rsid w:val="00E63AAC"/>
    <w:rsid w:val="00E63D3F"/>
    <w:rsid w:val="00E64065"/>
    <w:rsid w:val="00E64641"/>
    <w:rsid w:val="00E64A77"/>
    <w:rsid w:val="00E64AE4"/>
    <w:rsid w:val="00E64BA4"/>
    <w:rsid w:val="00E64BA9"/>
    <w:rsid w:val="00E64DB3"/>
    <w:rsid w:val="00E65268"/>
    <w:rsid w:val="00E65374"/>
    <w:rsid w:val="00E65579"/>
    <w:rsid w:val="00E6559E"/>
    <w:rsid w:val="00E657D0"/>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D1"/>
    <w:rsid w:val="00E701EB"/>
    <w:rsid w:val="00E705B4"/>
    <w:rsid w:val="00E705E3"/>
    <w:rsid w:val="00E70909"/>
    <w:rsid w:val="00E709FF"/>
    <w:rsid w:val="00E70AB3"/>
    <w:rsid w:val="00E70FB8"/>
    <w:rsid w:val="00E7109D"/>
    <w:rsid w:val="00E71330"/>
    <w:rsid w:val="00E71331"/>
    <w:rsid w:val="00E71582"/>
    <w:rsid w:val="00E716BE"/>
    <w:rsid w:val="00E71B12"/>
    <w:rsid w:val="00E71B31"/>
    <w:rsid w:val="00E71C08"/>
    <w:rsid w:val="00E71CD6"/>
    <w:rsid w:val="00E7203C"/>
    <w:rsid w:val="00E7268E"/>
    <w:rsid w:val="00E7279C"/>
    <w:rsid w:val="00E72897"/>
    <w:rsid w:val="00E72A2E"/>
    <w:rsid w:val="00E72A96"/>
    <w:rsid w:val="00E72CF0"/>
    <w:rsid w:val="00E7336A"/>
    <w:rsid w:val="00E736FE"/>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0FC"/>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117"/>
    <w:rsid w:val="00E842B0"/>
    <w:rsid w:val="00E847BF"/>
    <w:rsid w:val="00E84ACE"/>
    <w:rsid w:val="00E84C0E"/>
    <w:rsid w:val="00E84FB7"/>
    <w:rsid w:val="00E856AF"/>
    <w:rsid w:val="00E858A5"/>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798"/>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5E54"/>
    <w:rsid w:val="00E96127"/>
    <w:rsid w:val="00E961AC"/>
    <w:rsid w:val="00E9625C"/>
    <w:rsid w:val="00E962B0"/>
    <w:rsid w:val="00E96846"/>
    <w:rsid w:val="00E96BCB"/>
    <w:rsid w:val="00E96C30"/>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9D9"/>
    <w:rsid w:val="00EA1A8A"/>
    <w:rsid w:val="00EA1E95"/>
    <w:rsid w:val="00EA21DE"/>
    <w:rsid w:val="00EA2381"/>
    <w:rsid w:val="00EA26BF"/>
    <w:rsid w:val="00EA2813"/>
    <w:rsid w:val="00EA2BAB"/>
    <w:rsid w:val="00EA2BD0"/>
    <w:rsid w:val="00EA2D50"/>
    <w:rsid w:val="00EA30BC"/>
    <w:rsid w:val="00EA311B"/>
    <w:rsid w:val="00EA37A9"/>
    <w:rsid w:val="00EA3D60"/>
    <w:rsid w:val="00EA4048"/>
    <w:rsid w:val="00EA46AD"/>
    <w:rsid w:val="00EA479B"/>
    <w:rsid w:val="00EA47DC"/>
    <w:rsid w:val="00EA500D"/>
    <w:rsid w:val="00EA50B2"/>
    <w:rsid w:val="00EA549F"/>
    <w:rsid w:val="00EA596F"/>
    <w:rsid w:val="00EA5AF0"/>
    <w:rsid w:val="00EA5AF4"/>
    <w:rsid w:val="00EA5EDC"/>
    <w:rsid w:val="00EA5F92"/>
    <w:rsid w:val="00EA5F99"/>
    <w:rsid w:val="00EA6352"/>
    <w:rsid w:val="00EA654E"/>
    <w:rsid w:val="00EA680F"/>
    <w:rsid w:val="00EA6CD4"/>
    <w:rsid w:val="00EA7302"/>
    <w:rsid w:val="00EA7620"/>
    <w:rsid w:val="00EA7841"/>
    <w:rsid w:val="00EA7B6C"/>
    <w:rsid w:val="00EA7D44"/>
    <w:rsid w:val="00EB04E1"/>
    <w:rsid w:val="00EB0C82"/>
    <w:rsid w:val="00EB0FC2"/>
    <w:rsid w:val="00EB1171"/>
    <w:rsid w:val="00EB1335"/>
    <w:rsid w:val="00EB175A"/>
    <w:rsid w:val="00EB18CF"/>
    <w:rsid w:val="00EB1C14"/>
    <w:rsid w:val="00EB2167"/>
    <w:rsid w:val="00EB2232"/>
    <w:rsid w:val="00EB2315"/>
    <w:rsid w:val="00EB2C84"/>
    <w:rsid w:val="00EB2E30"/>
    <w:rsid w:val="00EB2F92"/>
    <w:rsid w:val="00EB314D"/>
    <w:rsid w:val="00EB3353"/>
    <w:rsid w:val="00EB33B8"/>
    <w:rsid w:val="00EB3A88"/>
    <w:rsid w:val="00EB3E9F"/>
    <w:rsid w:val="00EB452E"/>
    <w:rsid w:val="00EB46CB"/>
    <w:rsid w:val="00EB46F5"/>
    <w:rsid w:val="00EB49C6"/>
    <w:rsid w:val="00EB4C51"/>
    <w:rsid w:val="00EB4CDA"/>
    <w:rsid w:val="00EB505C"/>
    <w:rsid w:val="00EB5A52"/>
    <w:rsid w:val="00EB5B1C"/>
    <w:rsid w:val="00EB5E21"/>
    <w:rsid w:val="00EB5F3D"/>
    <w:rsid w:val="00EB60A5"/>
    <w:rsid w:val="00EB62BB"/>
    <w:rsid w:val="00EB64B9"/>
    <w:rsid w:val="00EB6554"/>
    <w:rsid w:val="00EB6962"/>
    <w:rsid w:val="00EB6BC3"/>
    <w:rsid w:val="00EB6F42"/>
    <w:rsid w:val="00EB7327"/>
    <w:rsid w:val="00EB734A"/>
    <w:rsid w:val="00EB7534"/>
    <w:rsid w:val="00EB77F7"/>
    <w:rsid w:val="00EB78B3"/>
    <w:rsid w:val="00EB7A86"/>
    <w:rsid w:val="00EB7B24"/>
    <w:rsid w:val="00EB7E2B"/>
    <w:rsid w:val="00EB7E54"/>
    <w:rsid w:val="00EC018F"/>
    <w:rsid w:val="00EC0193"/>
    <w:rsid w:val="00EC030B"/>
    <w:rsid w:val="00EC037A"/>
    <w:rsid w:val="00EC07DE"/>
    <w:rsid w:val="00EC0958"/>
    <w:rsid w:val="00EC0E39"/>
    <w:rsid w:val="00EC0E8E"/>
    <w:rsid w:val="00EC10BF"/>
    <w:rsid w:val="00EC119B"/>
    <w:rsid w:val="00EC1885"/>
    <w:rsid w:val="00EC1C10"/>
    <w:rsid w:val="00EC1C99"/>
    <w:rsid w:val="00EC2160"/>
    <w:rsid w:val="00EC21DF"/>
    <w:rsid w:val="00EC247C"/>
    <w:rsid w:val="00EC2634"/>
    <w:rsid w:val="00EC26E5"/>
    <w:rsid w:val="00EC299C"/>
    <w:rsid w:val="00EC30BA"/>
    <w:rsid w:val="00EC323F"/>
    <w:rsid w:val="00EC37AE"/>
    <w:rsid w:val="00EC3933"/>
    <w:rsid w:val="00EC3A44"/>
    <w:rsid w:val="00EC3BD8"/>
    <w:rsid w:val="00EC40A4"/>
    <w:rsid w:val="00EC4492"/>
    <w:rsid w:val="00EC518F"/>
    <w:rsid w:val="00EC522A"/>
    <w:rsid w:val="00EC5538"/>
    <w:rsid w:val="00EC5995"/>
    <w:rsid w:val="00EC59A1"/>
    <w:rsid w:val="00EC5A3A"/>
    <w:rsid w:val="00EC6147"/>
    <w:rsid w:val="00EC61D3"/>
    <w:rsid w:val="00EC6362"/>
    <w:rsid w:val="00EC636B"/>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298"/>
    <w:rsid w:val="00ED0389"/>
    <w:rsid w:val="00ED03C1"/>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E9"/>
    <w:rsid w:val="00ED4DF5"/>
    <w:rsid w:val="00ED5A17"/>
    <w:rsid w:val="00ED5B35"/>
    <w:rsid w:val="00ED5E03"/>
    <w:rsid w:val="00ED612C"/>
    <w:rsid w:val="00ED6759"/>
    <w:rsid w:val="00ED67BB"/>
    <w:rsid w:val="00ED696D"/>
    <w:rsid w:val="00ED6BC1"/>
    <w:rsid w:val="00ED6D0C"/>
    <w:rsid w:val="00ED6FD5"/>
    <w:rsid w:val="00ED74A7"/>
    <w:rsid w:val="00ED778D"/>
    <w:rsid w:val="00ED7885"/>
    <w:rsid w:val="00ED7992"/>
    <w:rsid w:val="00ED7A57"/>
    <w:rsid w:val="00ED7B45"/>
    <w:rsid w:val="00ED7C35"/>
    <w:rsid w:val="00EE0249"/>
    <w:rsid w:val="00EE035B"/>
    <w:rsid w:val="00EE0445"/>
    <w:rsid w:val="00EE051E"/>
    <w:rsid w:val="00EE0757"/>
    <w:rsid w:val="00EE097B"/>
    <w:rsid w:val="00EE178F"/>
    <w:rsid w:val="00EE1856"/>
    <w:rsid w:val="00EE18F4"/>
    <w:rsid w:val="00EE1B31"/>
    <w:rsid w:val="00EE1EBA"/>
    <w:rsid w:val="00EE242B"/>
    <w:rsid w:val="00EE24E3"/>
    <w:rsid w:val="00EE286A"/>
    <w:rsid w:val="00EE2A4B"/>
    <w:rsid w:val="00EE2BF1"/>
    <w:rsid w:val="00EE2D9C"/>
    <w:rsid w:val="00EE3159"/>
    <w:rsid w:val="00EE32BD"/>
    <w:rsid w:val="00EE3343"/>
    <w:rsid w:val="00EE35C3"/>
    <w:rsid w:val="00EE379F"/>
    <w:rsid w:val="00EE37FE"/>
    <w:rsid w:val="00EE39D7"/>
    <w:rsid w:val="00EE3CE7"/>
    <w:rsid w:val="00EE3F2C"/>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91F"/>
    <w:rsid w:val="00EE69DD"/>
    <w:rsid w:val="00EE6A2B"/>
    <w:rsid w:val="00EE6AB7"/>
    <w:rsid w:val="00EE6F3E"/>
    <w:rsid w:val="00EE6FCE"/>
    <w:rsid w:val="00EE70A5"/>
    <w:rsid w:val="00EE7175"/>
    <w:rsid w:val="00EE749F"/>
    <w:rsid w:val="00EE74F6"/>
    <w:rsid w:val="00EE7629"/>
    <w:rsid w:val="00EE77CB"/>
    <w:rsid w:val="00EE7DB6"/>
    <w:rsid w:val="00EE7DC8"/>
    <w:rsid w:val="00EF01C2"/>
    <w:rsid w:val="00EF06FA"/>
    <w:rsid w:val="00EF0A6A"/>
    <w:rsid w:val="00EF0A6B"/>
    <w:rsid w:val="00EF0B58"/>
    <w:rsid w:val="00EF0EA4"/>
    <w:rsid w:val="00EF13C2"/>
    <w:rsid w:val="00EF169E"/>
    <w:rsid w:val="00EF19E2"/>
    <w:rsid w:val="00EF1D7C"/>
    <w:rsid w:val="00EF21D6"/>
    <w:rsid w:val="00EF233E"/>
    <w:rsid w:val="00EF236C"/>
    <w:rsid w:val="00EF254F"/>
    <w:rsid w:val="00EF26B0"/>
    <w:rsid w:val="00EF2C06"/>
    <w:rsid w:val="00EF2CB5"/>
    <w:rsid w:val="00EF2F99"/>
    <w:rsid w:val="00EF331B"/>
    <w:rsid w:val="00EF3436"/>
    <w:rsid w:val="00EF34C8"/>
    <w:rsid w:val="00EF34FC"/>
    <w:rsid w:val="00EF3587"/>
    <w:rsid w:val="00EF3758"/>
    <w:rsid w:val="00EF38D1"/>
    <w:rsid w:val="00EF3B93"/>
    <w:rsid w:val="00EF3D7F"/>
    <w:rsid w:val="00EF3E22"/>
    <w:rsid w:val="00EF3F30"/>
    <w:rsid w:val="00EF4558"/>
    <w:rsid w:val="00EF4568"/>
    <w:rsid w:val="00EF4641"/>
    <w:rsid w:val="00EF4BC6"/>
    <w:rsid w:val="00EF4BD7"/>
    <w:rsid w:val="00EF4D3F"/>
    <w:rsid w:val="00EF4D94"/>
    <w:rsid w:val="00EF553A"/>
    <w:rsid w:val="00EF57D4"/>
    <w:rsid w:val="00EF5B0C"/>
    <w:rsid w:val="00EF5CE6"/>
    <w:rsid w:val="00EF6140"/>
    <w:rsid w:val="00EF614A"/>
    <w:rsid w:val="00EF6150"/>
    <w:rsid w:val="00EF6A57"/>
    <w:rsid w:val="00EF6F74"/>
    <w:rsid w:val="00EF75EC"/>
    <w:rsid w:val="00EF7627"/>
    <w:rsid w:val="00EF7784"/>
    <w:rsid w:val="00EF7A39"/>
    <w:rsid w:val="00EF7B0F"/>
    <w:rsid w:val="00EF7D05"/>
    <w:rsid w:val="00F0075E"/>
    <w:rsid w:val="00F007FF"/>
    <w:rsid w:val="00F0090C"/>
    <w:rsid w:val="00F0094F"/>
    <w:rsid w:val="00F009A6"/>
    <w:rsid w:val="00F00BA6"/>
    <w:rsid w:val="00F00C00"/>
    <w:rsid w:val="00F00D8B"/>
    <w:rsid w:val="00F00FF8"/>
    <w:rsid w:val="00F010DC"/>
    <w:rsid w:val="00F010E4"/>
    <w:rsid w:val="00F0118F"/>
    <w:rsid w:val="00F01592"/>
    <w:rsid w:val="00F01BC7"/>
    <w:rsid w:val="00F01E5F"/>
    <w:rsid w:val="00F01F43"/>
    <w:rsid w:val="00F022C1"/>
    <w:rsid w:val="00F028F5"/>
    <w:rsid w:val="00F03328"/>
    <w:rsid w:val="00F034C2"/>
    <w:rsid w:val="00F034DC"/>
    <w:rsid w:val="00F03742"/>
    <w:rsid w:val="00F03895"/>
    <w:rsid w:val="00F03C48"/>
    <w:rsid w:val="00F03EA8"/>
    <w:rsid w:val="00F03F3D"/>
    <w:rsid w:val="00F042CE"/>
    <w:rsid w:val="00F044AF"/>
    <w:rsid w:val="00F04673"/>
    <w:rsid w:val="00F04683"/>
    <w:rsid w:val="00F04696"/>
    <w:rsid w:val="00F04C51"/>
    <w:rsid w:val="00F04EBC"/>
    <w:rsid w:val="00F04F6D"/>
    <w:rsid w:val="00F051ED"/>
    <w:rsid w:val="00F06450"/>
    <w:rsid w:val="00F06547"/>
    <w:rsid w:val="00F06ABD"/>
    <w:rsid w:val="00F06ADA"/>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8E8"/>
    <w:rsid w:val="00F12987"/>
    <w:rsid w:val="00F12FB9"/>
    <w:rsid w:val="00F131F3"/>
    <w:rsid w:val="00F1367E"/>
    <w:rsid w:val="00F13EA1"/>
    <w:rsid w:val="00F13EAB"/>
    <w:rsid w:val="00F14458"/>
    <w:rsid w:val="00F14585"/>
    <w:rsid w:val="00F1469A"/>
    <w:rsid w:val="00F14811"/>
    <w:rsid w:val="00F149B7"/>
    <w:rsid w:val="00F14AAB"/>
    <w:rsid w:val="00F14C79"/>
    <w:rsid w:val="00F14E43"/>
    <w:rsid w:val="00F14ECC"/>
    <w:rsid w:val="00F15142"/>
    <w:rsid w:val="00F1524A"/>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11"/>
    <w:rsid w:val="00F17263"/>
    <w:rsid w:val="00F1728B"/>
    <w:rsid w:val="00F1764C"/>
    <w:rsid w:val="00F17943"/>
    <w:rsid w:val="00F179DA"/>
    <w:rsid w:val="00F17BB3"/>
    <w:rsid w:val="00F17F1C"/>
    <w:rsid w:val="00F2011B"/>
    <w:rsid w:val="00F2015B"/>
    <w:rsid w:val="00F20228"/>
    <w:rsid w:val="00F20816"/>
    <w:rsid w:val="00F20864"/>
    <w:rsid w:val="00F20867"/>
    <w:rsid w:val="00F20A83"/>
    <w:rsid w:val="00F20C49"/>
    <w:rsid w:val="00F21080"/>
    <w:rsid w:val="00F211DE"/>
    <w:rsid w:val="00F211EA"/>
    <w:rsid w:val="00F214AA"/>
    <w:rsid w:val="00F2175C"/>
    <w:rsid w:val="00F2187E"/>
    <w:rsid w:val="00F218F0"/>
    <w:rsid w:val="00F21B38"/>
    <w:rsid w:val="00F21CE0"/>
    <w:rsid w:val="00F2229C"/>
    <w:rsid w:val="00F22354"/>
    <w:rsid w:val="00F22424"/>
    <w:rsid w:val="00F225AB"/>
    <w:rsid w:val="00F228F9"/>
    <w:rsid w:val="00F22944"/>
    <w:rsid w:val="00F22FBB"/>
    <w:rsid w:val="00F2303D"/>
    <w:rsid w:val="00F23354"/>
    <w:rsid w:val="00F234C4"/>
    <w:rsid w:val="00F23593"/>
    <w:rsid w:val="00F236D8"/>
    <w:rsid w:val="00F238FB"/>
    <w:rsid w:val="00F2398E"/>
    <w:rsid w:val="00F23A8C"/>
    <w:rsid w:val="00F23B89"/>
    <w:rsid w:val="00F23E48"/>
    <w:rsid w:val="00F240EE"/>
    <w:rsid w:val="00F24130"/>
    <w:rsid w:val="00F241B2"/>
    <w:rsid w:val="00F2420E"/>
    <w:rsid w:val="00F2449B"/>
    <w:rsid w:val="00F244ED"/>
    <w:rsid w:val="00F24547"/>
    <w:rsid w:val="00F24E26"/>
    <w:rsid w:val="00F24E38"/>
    <w:rsid w:val="00F24F52"/>
    <w:rsid w:val="00F24F80"/>
    <w:rsid w:val="00F2508C"/>
    <w:rsid w:val="00F253EA"/>
    <w:rsid w:val="00F254B4"/>
    <w:rsid w:val="00F25626"/>
    <w:rsid w:val="00F264E8"/>
    <w:rsid w:val="00F26927"/>
    <w:rsid w:val="00F269E0"/>
    <w:rsid w:val="00F269F5"/>
    <w:rsid w:val="00F26D33"/>
    <w:rsid w:val="00F273A2"/>
    <w:rsid w:val="00F274BE"/>
    <w:rsid w:val="00F27761"/>
    <w:rsid w:val="00F27791"/>
    <w:rsid w:val="00F278E2"/>
    <w:rsid w:val="00F27C1A"/>
    <w:rsid w:val="00F27CB0"/>
    <w:rsid w:val="00F27CB2"/>
    <w:rsid w:val="00F27EE2"/>
    <w:rsid w:val="00F3056A"/>
    <w:rsid w:val="00F309C3"/>
    <w:rsid w:val="00F30AA1"/>
    <w:rsid w:val="00F30DE5"/>
    <w:rsid w:val="00F31569"/>
    <w:rsid w:val="00F3180F"/>
    <w:rsid w:val="00F31A5B"/>
    <w:rsid w:val="00F31C46"/>
    <w:rsid w:val="00F31F2E"/>
    <w:rsid w:val="00F32376"/>
    <w:rsid w:val="00F3245C"/>
    <w:rsid w:val="00F32647"/>
    <w:rsid w:val="00F32948"/>
    <w:rsid w:val="00F32AF2"/>
    <w:rsid w:val="00F32B63"/>
    <w:rsid w:val="00F32DB1"/>
    <w:rsid w:val="00F32F19"/>
    <w:rsid w:val="00F32F66"/>
    <w:rsid w:val="00F32FD5"/>
    <w:rsid w:val="00F33144"/>
    <w:rsid w:val="00F33297"/>
    <w:rsid w:val="00F33971"/>
    <w:rsid w:val="00F33B83"/>
    <w:rsid w:val="00F33D94"/>
    <w:rsid w:val="00F3423F"/>
    <w:rsid w:val="00F3443A"/>
    <w:rsid w:val="00F3444E"/>
    <w:rsid w:val="00F344AB"/>
    <w:rsid w:val="00F3454F"/>
    <w:rsid w:val="00F34797"/>
    <w:rsid w:val="00F3481F"/>
    <w:rsid w:val="00F348F8"/>
    <w:rsid w:val="00F34AFA"/>
    <w:rsid w:val="00F34E7D"/>
    <w:rsid w:val="00F34F88"/>
    <w:rsid w:val="00F35030"/>
    <w:rsid w:val="00F35193"/>
    <w:rsid w:val="00F3533C"/>
    <w:rsid w:val="00F35397"/>
    <w:rsid w:val="00F35664"/>
    <w:rsid w:val="00F356F2"/>
    <w:rsid w:val="00F357C8"/>
    <w:rsid w:val="00F35AC8"/>
    <w:rsid w:val="00F35C13"/>
    <w:rsid w:val="00F36533"/>
    <w:rsid w:val="00F365DB"/>
    <w:rsid w:val="00F36797"/>
    <w:rsid w:val="00F36924"/>
    <w:rsid w:val="00F36978"/>
    <w:rsid w:val="00F369CA"/>
    <w:rsid w:val="00F36CE6"/>
    <w:rsid w:val="00F3727F"/>
    <w:rsid w:val="00F37755"/>
    <w:rsid w:val="00F37871"/>
    <w:rsid w:val="00F37B1A"/>
    <w:rsid w:val="00F40158"/>
    <w:rsid w:val="00F402D9"/>
    <w:rsid w:val="00F40769"/>
    <w:rsid w:val="00F408CC"/>
    <w:rsid w:val="00F408D3"/>
    <w:rsid w:val="00F40984"/>
    <w:rsid w:val="00F40BDB"/>
    <w:rsid w:val="00F4152B"/>
    <w:rsid w:val="00F417CD"/>
    <w:rsid w:val="00F4186A"/>
    <w:rsid w:val="00F418FB"/>
    <w:rsid w:val="00F41A67"/>
    <w:rsid w:val="00F41E7E"/>
    <w:rsid w:val="00F4215C"/>
    <w:rsid w:val="00F422B7"/>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108"/>
    <w:rsid w:val="00F47550"/>
    <w:rsid w:val="00F478E5"/>
    <w:rsid w:val="00F47948"/>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6D6"/>
    <w:rsid w:val="00F52C3F"/>
    <w:rsid w:val="00F52CCD"/>
    <w:rsid w:val="00F52F70"/>
    <w:rsid w:val="00F5305F"/>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8DB"/>
    <w:rsid w:val="00F54AA0"/>
    <w:rsid w:val="00F55721"/>
    <w:rsid w:val="00F55995"/>
    <w:rsid w:val="00F55B58"/>
    <w:rsid w:val="00F56196"/>
    <w:rsid w:val="00F5620D"/>
    <w:rsid w:val="00F563AB"/>
    <w:rsid w:val="00F56439"/>
    <w:rsid w:val="00F566F4"/>
    <w:rsid w:val="00F56732"/>
    <w:rsid w:val="00F5676A"/>
    <w:rsid w:val="00F567B1"/>
    <w:rsid w:val="00F56949"/>
    <w:rsid w:val="00F56956"/>
    <w:rsid w:val="00F56B83"/>
    <w:rsid w:val="00F56C43"/>
    <w:rsid w:val="00F56CA7"/>
    <w:rsid w:val="00F56D0B"/>
    <w:rsid w:val="00F56D13"/>
    <w:rsid w:val="00F56FAD"/>
    <w:rsid w:val="00F57172"/>
    <w:rsid w:val="00F571A1"/>
    <w:rsid w:val="00F572F4"/>
    <w:rsid w:val="00F57449"/>
    <w:rsid w:val="00F57508"/>
    <w:rsid w:val="00F577DC"/>
    <w:rsid w:val="00F57BE5"/>
    <w:rsid w:val="00F6002C"/>
    <w:rsid w:val="00F6004A"/>
    <w:rsid w:val="00F60137"/>
    <w:rsid w:val="00F6034F"/>
    <w:rsid w:val="00F60942"/>
    <w:rsid w:val="00F60A8A"/>
    <w:rsid w:val="00F60D55"/>
    <w:rsid w:val="00F60FAB"/>
    <w:rsid w:val="00F610EE"/>
    <w:rsid w:val="00F6140D"/>
    <w:rsid w:val="00F619AD"/>
    <w:rsid w:val="00F61A85"/>
    <w:rsid w:val="00F61AD2"/>
    <w:rsid w:val="00F61BE6"/>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5D2"/>
    <w:rsid w:val="00F635DF"/>
    <w:rsid w:val="00F637A8"/>
    <w:rsid w:val="00F637E2"/>
    <w:rsid w:val="00F63B45"/>
    <w:rsid w:val="00F63E07"/>
    <w:rsid w:val="00F63EAA"/>
    <w:rsid w:val="00F63FA3"/>
    <w:rsid w:val="00F64070"/>
    <w:rsid w:val="00F64336"/>
    <w:rsid w:val="00F644BB"/>
    <w:rsid w:val="00F6499A"/>
    <w:rsid w:val="00F649B0"/>
    <w:rsid w:val="00F64B6A"/>
    <w:rsid w:val="00F64BCD"/>
    <w:rsid w:val="00F64D32"/>
    <w:rsid w:val="00F64D7E"/>
    <w:rsid w:val="00F6502C"/>
    <w:rsid w:val="00F651B7"/>
    <w:rsid w:val="00F651F9"/>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67FC4"/>
    <w:rsid w:val="00F70089"/>
    <w:rsid w:val="00F702E5"/>
    <w:rsid w:val="00F70508"/>
    <w:rsid w:val="00F70548"/>
    <w:rsid w:val="00F70577"/>
    <w:rsid w:val="00F705A9"/>
    <w:rsid w:val="00F705BE"/>
    <w:rsid w:val="00F706DB"/>
    <w:rsid w:val="00F7076F"/>
    <w:rsid w:val="00F7081C"/>
    <w:rsid w:val="00F70D21"/>
    <w:rsid w:val="00F70FB6"/>
    <w:rsid w:val="00F71014"/>
    <w:rsid w:val="00F710E0"/>
    <w:rsid w:val="00F711C8"/>
    <w:rsid w:val="00F71734"/>
    <w:rsid w:val="00F71B53"/>
    <w:rsid w:val="00F71D02"/>
    <w:rsid w:val="00F71EA5"/>
    <w:rsid w:val="00F71F61"/>
    <w:rsid w:val="00F72153"/>
    <w:rsid w:val="00F723AC"/>
    <w:rsid w:val="00F7279C"/>
    <w:rsid w:val="00F72941"/>
    <w:rsid w:val="00F72A45"/>
    <w:rsid w:val="00F72A7C"/>
    <w:rsid w:val="00F72E14"/>
    <w:rsid w:val="00F72EB1"/>
    <w:rsid w:val="00F73078"/>
    <w:rsid w:val="00F7339C"/>
    <w:rsid w:val="00F73CBC"/>
    <w:rsid w:val="00F73D1C"/>
    <w:rsid w:val="00F73FB1"/>
    <w:rsid w:val="00F7473C"/>
    <w:rsid w:val="00F747CC"/>
    <w:rsid w:val="00F74897"/>
    <w:rsid w:val="00F74C75"/>
    <w:rsid w:val="00F74D94"/>
    <w:rsid w:val="00F751B4"/>
    <w:rsid w:val="00F75307"/>
    <w:rsid w:val="00F754DE"/>
    <w:rsid w:val="00F75549"/>
    <w:rsid w:val="00F7557A"/>
    <w:rsid w:val="00F75F4D"/>
    <w:rsid w:val="00F76193"/>
    <w:rsid w:val="00F761FF"/>
    <w:rsid w:val="00F766D3"/>
    <w:rsid w:val="00F769A2"/>
    <w:rsid w:val="00F76C74"/>
    <w:rsid w:val="00F76CE2"/>
    <w:rsid w:val="00F76F2C"/>
    <w:rsid w:val="00F773B1"/>
    <w:rsid w:val="00F77452"/>
    <w:rsid w:val="00F775ED"/>
    <w:rsid w:val="00F77838"/>
    <w:rsid w:val="00F778E4"/>
    <w:rsid w:val="00F77A31"/>
    <w:rsid w:val="00F77A49"/>
    <w:rsid w:val="00F77AD7"/>
    <w:rsid w:val="00F77D22"/>
    <w:rsid w:val="00F77F97"/>
    <w:rsid w:val="00F77FEC"/>
    <w:rsid w:val="00F8012B"/>
    <w:rsid w:val="00F80217"/>
    <w:rsid w:val="00F80360"/>
    <w:rsid w:val="00F80388"/>
    <w:rsid w:val="00F80744"/>
    <w:rsid w:val="00F808A9"/>
    <w:rsid w:val="00F808F1"/>
    <w:rsid w:val="00F80964"/>
    <w:rsid w:val="00F80998"/>
    <w:rsid w:val="00F81512"/>
    <w:rsid w:val="00F815CD"/>
    <w:rsid w:val="00F81AA2"/>
    <w:rsid w:val="00F81B11"/>
    <w:rsid w:val="00F81B40"/>
    <w:rsid w:val="00F81D51"/>
    <w:rsid w:val="00F81DA2"/>
    <w:rsid w:val="00F81DBB"/>
    <w:rsid w:val="00F827A9"/>
    <w:rsid w:val="00F83147"/>
    <w:rsid w:val="00F834B4"/>
    <w:rsid w:val="00F835AA"/>
    <w:rsid w:val="00F835ED"/>
    <w:rsid w:val="00F83AC5"/>
    <w:rsid w:val="00F83BD1"/>
    <w:rsid w:val="00F83BD7"/>
    <w:rsid w:val="00F83CD7"/>
    <w:rsid w:val="00F84067"/>
    <w:rsid w:val="00F84086"/>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726"/>
    <w:rsid w:val="00F90ADE"/>
    <w:rsid w:val="00F90C50"/>
    <w:rsid w:val="00F90D06"/>
    <w:rsid w:val="00F914F6"/>
    <w:rsid w:val="00F91F7B"/>
    <w:rsid w:val="00F92038"/>
    <w:rsid w:val="00F920BC"/>
    <w:rsid w:val="00F922F7"/>
    <w:rsid w:val="00F9237C"/>
    <w:rsid w:val="00F924FC"/>
    <w:rsid w:val="00F925C1"/>
    <w:rsid w:val="00F92900"/>
    <w:rsid w:val="00F929ED"/>
    <w:rsid w:val="00F92A0A"/>
    <w:rsid w:val="00F93294"/>
    <w:rsid w:val="00F93391"/>
    <w:rsid w:val="00F9354B"/>
    <w:rsid w:val="00F9369A"/>
    <w:rsid w:val="00F936D7"/>
    <w:rsid w:val="00F93A02"/>
    <w:rsid w:val="00F94555"/>
    <w:rsid w:val="00F947E9"/>
    <w:rsid w:val="00F948EF"/>
    <w:rsid w:val="00F94922"/>
    <w:rsid w:val="00F95243"/>
    <w:rsid w:val="00F9566D"/>
    <w:rsid w:val="00F957E6"/>
    <w:rsid w:val="00F95E23"/>
    <w:rsid w:val="00F9609A"/>
    <w:rsid w:val="00F96109"/>
    <w:rsid w:val="00F965BE"/>
    <w:rsid w:val="00F966E3"/>
    <w:rsid w:val="00F96724"/>
    <w:rsid w:val="00F96E4B"/>
    <w:rsid w:val="00F9701F"/>
    <w:rsid w:val="00F970B9"/>
    <w:rsid w:val="00F974CE"/>
    <w:rsid w:val="00F9769C"/>
    <w:rsid w:val="00F978CF"/>
    <w:rsid w:val="00F97BAD"/>
    <w:rsid w:val="00FA0440"/>
    <w:rsid w:val="00FA067A"/>
    <w:rsid w:val="00FA10BC"/>
    <w:rsid w:val="00FA126F"/>
    <w:rsid w:val="00FA134C"/>
    <w:rsid w:val="00FA15CE"/>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3FFC"/>
    <w:rsid w:val="00FA408F"/>
    <w:rsid w:val="00FA410B"/>
    <w:rsid w:val="00FA4218"/>
    <w:rsid w:val="00FA422B"/>
    <w:rsid w:val="00FA4BCF"/>
    <w:rsid w:val="00FA4C65"/>
    <w:rsid w:val="00FA4CFB"/>
    <w:rsid w:val="00FA4E14"/>
    <w:rsid w:val="00FA4E89"/>
    <w:rsid w:val="00FA5046"/>
    <w:rsid w:val="00FA5093"/>
    <w:rsid w:val="00FA5909"/>
    <w:rsid w:val="00FA5AE6"/>
    <w:rsid w:val="00FA5AF6"/>
    <w:rsid w:val="00FA5D5E"/>
    <w:rsid w:val="00FA5EF7"/>
    <w:rsid w:val="00FA5F05"/>
    <w:rsid w:val="00FA5FF2"/>
    <w:rsid w:val="00FA6107"/>
    <w:rsid w:val="00FA62FC"/>
    <w:rsid w:val="00FA66FE"/>
    <w:rsid w:val="00FA67A4"/>
    <w:rsid w:val="00FA682D"/>
    <w:rsid w:val="00FA6A76"/>
    <w:rsid w:val="00FA6CA4"/>
    <w:rsid w:val="00FA6DF8"/>
    <w:rsid w:val="00FA7519"/>
    <w:rsid w:val="00FA791B"/>
    <w:rsid w:val="00FA79B5"/>
    <w:rsid w:val="00FA7DA8"/>
    <w:rsid w:val="00FA7F29"/>
    <w:rsid w:val="00FB0453"/>
    <w:rsid w:val="00FB0580"/>
    <w:rsid w:val="00FB07D1"/>
    <w:rsid w:val="00FB09CC"/>
    <w:rsid w:val="00FB0B2D"/>
    <w:rsid w:val="00FB102E"/>
    <w:rsid w:val="00FB167C"/>
    <w:rsid w:val="00FB17D0"/>
    <w:rsid w:val="00FB188F"/>
    <w:rsid w:val="00FB18CB"/>
    <w:rsid w:val="00FB1985"/>
    <w:rsid w:val="00FB1B08"/>
    <w:rsid w:val="00FB2150"/>
    <w:rsid w:val="00FB2466"/>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4D56"/>
    <w:rsid w:val="00FB4D6F"/>
    <w:rsid w:val="00FB57D4"/>
    <w:rsid w:val="00FB589C"/>
    <w:rsid w:val="00FB58CE"/>
    <w:rsid w:val="00FB59F4"/>
    <w:rsid w:val="00FB5B4B"/>
    <w:rsid w:val="00FB5D61"/>
    <w:rsid w:val="00FB60AA"/>
    <w:rsid w:val="00FB61A6"/>
    <w:rsid w:val="00FB6328"/>
    <w:rsid w:val="00FB6389"/>
    <w:rsid w:val="00FB660E"/>
    <w:rsid w:val="00FB6B69"/>
    <w:rsid w:val="00FB7104"/>
    <w:rsid w:val="00FB7289"/>
    <w:rsid w:val="00FB7318"/>
    <w:rsid w:val="00FB73BE"/>
    <w:rsid w:val="00FB752F"/>
    <w:rsid w:val="00FB7613"/>
    <w:rsid w:val="00FB769E"/>
    <w:rsid w:val="00FB76DC"/>
    <w:rsid w:val="00FB7709"/>
    <w:rsid w:val="00FB77DD"/>
    <w:rsid w:val="00FB7985"/>
    <w:rsid w:val="00FB79B8"/>
    <w:rsid w:val="00FB7BC7"/>
    <w:rsid w:val="00FB7C55"/>
    <w:rsid w:val="00FB7C9F"/>
    <w:rsid w:val="00FC09DF"/>
    <w:rsid w:val="00FC0BAE"/>
    <w:rsid w:val="00FC1259"/>
    <w:rsid w:val="00FC1ADE"/>
    <w:rsid w:val="00FC1C07"/>
    <w:rsid w:val="00FC1CEC"/>
    <w:rsid w:val="00FC1E0C"/>
    <w:rsid w:val="00FC1F95"/>
    <w:rsid w:val="00FC230D"/>
    <w:rsid w:val="00FC2F0F"/>
    <w:rsid w:val="00FC3BFD"/>
    <w:rsid w:val="00FC3F3D"/>
    <w:rsid w:val="00FC421C"/>
    <w:rsid w:val="00FC45A6"/>
    <w:rsid w:val="00FC4634"/>
    <w:rsid w:val="00FC4B43"/>
    <w:rsid w:val="00FC4C91"/>
    <w:rsid w:val="00FC4F09"/>
    <w:rsid w:val="00FC5048"/>
    <w:rsid w:val="00FC54D2"/>
    <w:rsid w:val="00FC5502"/>
    <w:rsid w:val="00FC5D39"/>
    <w:rsid w:val="00FC5ED2"/>
    <w:rsid w:val="00FC60B4"/>
    <w:rsid w:val="00FC6343"/>
    <w:rsid w:val="00FC6F0D"/>
    <w:rsid w:val="00FC76CC"/>
    <w:rsid w:val="00FC7E6D"/>
    <w:rsid w:val="00FC7E7D"/>
    <w:rsid w:val="00FC7EDF"/>
    <w:rsid w:val="00FD018F"/>
    <w:rsid w:val="00FD039C"/>
    <w:rsid w:val="00FD042B"/>
    <w:rsid w:val="00FD0B87"/>
    <w:rsid w:val="00FD0D50"/>
    <w:rsid w:val="00FD0EE3"/>
    <w:rsid w:val="00FD0F70"/>
    <w:rsid w:val="00FD0FE4"/>
    <w:rsid w:val="00FD10C1"/>
    <w:rsid w:val="00FD136A"/>
    <w:rsid w:val="00FD1616"/>
    <w:rsid w:val="00FD1B22"/>
    <w:rsid w:val="00FD1E7A"/>
    <w:rsid w:val="00FD1F21"/>
    <w:rsid w:val="00FD24E8"/>
    <w:rsid w:val="00FD2678"/>
    <w:rsid w:val="00FD28CF"/>
    <w:rsid w:val="00FD28D3"/>
    <w:rsid w:val="00FD29C3"/>
    <w:rsid w:val="00FD2A13"/>
    <w:rsid w:val="00FD2E2C"/>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50"/>
    <w:rsid w:val="00FD7C65"/>
    <w:rsid w:val="00FD7FAD"/>
    <w:rsid w:val="00FD7FCA"/>
    <w:rsid w:val="00FE0081"/>
    <w:rsid w:val="00FE00CA"/>
    <w:rsid w:val="00FE015C"/>
    <w:rsid w:val="00FE0330"/>
    <w:rsid w:val="00FE03B5"/>
    <w:rsid w:val="00FE06AF"/>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510E"/>
    <w:rsid w:val="00FE5127"/>
    <w:rsid w:val="00FE5458"/>
    <w:rsid w:val="00FE5F38"/>
    <w:rsid w:val="00FE606C"/>
    <w:rsid w:val="00FE6182"/>
    <w:rsid w:val="00FE644B"/>
    <w:rsid w:val="00FE69A1"/>
    <w:rsid w:val="00FE6A4F"/>
    <w:rsid w:val="00FE76E4"/>
    <w:rsid w:val="00FE7B34"/>
    <w:rsid w:val="00FE7C97"/>
    <w:rsid w:val="00FE7F8D"/>
    <w:rsid w:val="00FF0552"/>
    <w:rsid w:val="00FF0634"/>
    <w:rsid w:val="00FF16D6"/>
    <w:rsid w:val="00FF172A"/>
    <w:rsid w:val="00FF194B"/>
    <w:rsid w:val="00FF1A8F"/>
    <w:rsid w:val="00FF1DC3"/>
    <w:rsid w:val="00FF2254"/>
    <w:rsid w:val="00FF2315"/>
    <w:rsid w:val="00FF235C"/>
    <w:rsid w:val="00FF238D"/>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0AC"/>
    <w:rsid w:val="00FF52CA"/>
    <w:rsid w:val="00FF536F"/>
    <w:rsid w:val="00FF5664"/>
    <w:rsid w:val="00FF5C8F"/>
    <w:rsid w:val="00FF5DB1"/>
    <w:rsid w:val="00FF67B7"/>
    <w:rsid w:val="00FF684F"/>
    <w:rsid w:val="00FF6865"/>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en-GB" w:eastAsia="en-GB" w:bidi="en-GB"/>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en-GB" w:eastAsia="en-GB" w:bidi="en-GB"/>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uiPriority w:val="99"/>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customStyle="1" w:styleId="2">
    <w:name w:val="2"/>
    <w:basedOn w:val="Normln"/>
    <w:rsid w:val="0038090F"/>
    <w:pPr>
      <w:spacing w:after="160" w:line="240" w:lineRule="exact"/>
    </w:pPr>
    <w:rPr>
      <w:rFonts w:ascii="Times New Roman Bold" w:hAnsi="Times New Roman Bold"/>
      <w:b/>
      <w:sz w:val="26"/>
      <w:szCs w:val="26"/>
    </w:rPr>
  </w:style>
  <w:style w:type="character" w:customStyle="1" w:styleId="Tabulka-vodChar">
    <w:name w:val="Tabulka - úvod Char"/>
    <w:link w:val="Tabulka-vod"/>
    <w:rsid w:val="0038090F"/>
    <w:rPr>
      <w:rFonts w:ascii="Calibri" w:hAnsi="Calibri"/>
      <w:sz w:val="18"/>
      <w:szCs w:val="18"/>
      <w:lang w:val="en-GB" w:eastAsia="en-GB" w:bidi="en-GB"/>
    </w:rPr>
  </w:style>
  <w:style w:type="paragraph" w:customStyle="1" w:styleId="Tabulka-vod">
    <w:name w:val="Tabulka - úvod"/>
    <w:basedOn w:val="Normln"/>
    <w:link w:val="Tabulka-vodChar"/>
    <w:rsid w:val="0038090F"/>
    <w:pPr>
      <w:jc w:val="center"/>
    </w:pPr>
    <w:rPr>
      <w:rFonts w:ascii="Calibri" w:hAnsi="Calibri"/>
      <w:sz w:val="18"/>
      <w:szCs w:val="18"/>
    </w:rPr>
  </w:style>
  <w:style w:type="paragraph" w:customStyle="1" w:styleId="TabulkaNOK">
    <w:name w:val="Tabulka NOK"/>
    <w:basedOn w:val="Normln"/>
    <w:link w:val="TabulkaNOKChar"/>
    <w:rsid w:val="0038090F"/>
    <w:pPr>
      <w:jc w:val="right"/>
    </w:pPr>
    <w:rPr>
      <w:rFonts w:ascii="Calibri" w:hAnsi="Calibri"/>
      <w:bCs/>
      <w:sz w:val="18"/>
      <w:szCs w:val="18"/>
    </w:rPr>
  </w:style>
  <w:style w:type="character" w:customStyle="1" w:styleId="TabulkaNOKChar">
    <w:name w:val="Tabulka NOK Char"/>
    <w:link w:val="TabulkaNOK"/>
    <w:rsid w:val="0038090F"/>
    <w:rPr>
      <w:rFonts w:ascii="Calibri" w:hAnsi="Calibri"/>
      <w:bCs/>
      <w:sz w:val="18"/>
      <w:szCs w:val="18"/>
      <w:lang w:val="en-GB" w:eastAsia="en-GB" w:bidi="en-GB"/>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en-GB" w:eastAsia="en-GB" w:bidi="en-GB"/>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en-GB" w:eastAsia="en-GB" w:bidi="en-GB"/>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rPr>
  </w:style>
  <w:style w:type="paragraph" w:customStyle="1" w:styleId="OMODRAZKY">
    <w:name w:val="OM ODRAZKY"/>
    <w:basedOn w:val="Normln"/>
    <w:rsid w:val="0038090F"/>
    <w:pPr>
      <w:numPr>
        <w:numId w:val="5"/>
      </w:numPr>
      <w:suppressAutoHyphens/>
      <w:spacing w:before="120"/>
      <w:jc w:val="both"/>
    </w:pPr>
    <w:rPr>
      <w:rFonts w:ascii="Arial" w:hAnsi="Arial" w:cs="Arial"/>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styleId="Prosttext">
    <w:name w:val="Plain Text"/>
    <w:basedOn w:val="Normln"/>
    <w:link w:val="ProsttextChar"/>
    <w:uiPriority w:val="99"/>
    <w:unhideWhenUsed/>
    <w:rsid w:val="0038090F"/>
    <w:rPr>
      <w:rFonts w:ascii="Consolas" w:eastAsia="Calibri" w:hAnsi="Consolas"/>
      <w:sz w:val="21"/>
      <w:szCs w:val="21"/>
    </w:rPr>
  </w:style>
  <w:style w:type="character" w:customStyle="1" w:styleId="ProsttextChar">
    <w:name w:val="Prostý text Char"/>
    <w:link w:val="Prosttext"/>
    <w:uiPriority w:val="99"/>
    <w:rsid w:val="0038090F"/>
    <w:rPr>
      <w:rFonts w:ascii="Consolas" w:eastAsia="Calibri" w:hAnsi="Consolas"/>
      <w:sz w:val="21"/>
      <w:szCs w:val="21"/>
      <w:lang w:val="en-GB" w:eastAsia="en-GB" w:bidi="en-GB"/>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rPr>
  </w:style>
  <w:style w:type="character" w:customStyle="1" w:styleId="TabulkaNOK-nadpisChar">
    <w:name w:val="Tabulka NOK - nadpis Char"/>
    <w:link w:val="TabulkaNOK-nadpis"/>
    <w:rsid w:val="0038090F"/>
    <w:rPr>
      <w:b/>
      <w:i/>
      <w:sz w:val="22"/>
      <w:szCs w:val="16"/>
      <w:lang w:val="en-GB" w:eastAsia="en-GB" w:bidi="en-GB"/>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en-GB" w:eastAsia="en-GB" w:bidi="en-GB"/>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en-GB" w:eastAsia="en-GB" w:bidi="en-GB"/>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rPr>
  </w:style>
  <w:style w:type="character" w:customStyle="1" w:styleId="BezmezerChar">
    <w:name w:val="Bez mezer Char"/>
    <w:link w:val="Bezmezer"/>
    <w:uiPriority w:val="1"/>
    <w:rsid w:val="00912B46"/>
    <w:rPr>
      <w:rFonts w:ascii="Calibri" w:hAnsi="Calibri"/>
      <w:sz w:val="22"/>
      <w:szCs w:val="22"/>
      <w:lang w:val="en-GB" w:eastAsia="en-GB" w:bidi="en-GB"/>
    </w:rPr>
  </w:style>
  <w:style w:type="paragraph" w:customStyle="1" w:styleId="CharChar0">
    <w:name w:val="Char Char"/>
    <w:basedOn w:val="Normln"/>
    <w:rsid w:val="002F2C3F"/>
    <w:pPr>
      <w:spacing w:after="160" w:line="240" w:lineRule="exact"/>
    </w:pPr>
    <w:rPr>
      <w:rFonts w:ascii="Tahoma" w:hAnsi="Tahoma"/>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uiPriority w:val="99"/>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rPr>
  </w:style>
  <w:style w:type="character" w:customStyle="1" w:styleId="TextvysvtlivekChar">
    <w:name w:val="Text vysvětlivek Char"/>
    <w:link w:val="Textvysvtlivek"/>
    <w:uiPriority w:val="99"/>
    <w:semiHidden/>
    <w:rsid w:val="00F37871"/>
    <w:rPr>
      <w:rFonts w:eastAsia="Calibri" w:cs="Times New Roman"/>
      <w:lang w:eastAsia="en-GB"/>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GB"/>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GB"/>
    </w:rPr>
  </w:style>
  <w:style w:type="character" w:customStyle="1" w:styleId="TitulekChar">
    <w:name w:val="Titulek Char"/>
    <w:basedOn w:val="Standardnpsmoodstavce"/>
    <w:link w:val="Titulek"/>
    <w:uiPriority w:val="35"/>
    <w:locked/>
    <w:rsid w:val="00D23939"/>
    <w:rPr>
      <w:rFonts w:ascii="Arial" w:hAnsi="Arial" w:cs="Arial"/>
      <w:b/>
      <w:bCs/>
      <w:smallCaps/>
    </w:rPr>
  </w:style>
  <w:style w:type="paragraph" w:customStyle="1" w:styleId="Char4CharCharCharCharCharCharCharCharCharCharCharCharCharCharCharCharCharCharCharCharCharCharCharCharCharCharCharChar">
    <w:name w:val="Char4 Char Char Char Char Char Char Char Char Char Char Char Char Char Char Char Char Char Char Char Char Char Char Char Char Char Char Char Char"/>
    <w:basedOn w:val="Normln"/>
    <w:rsid w:val="00A74ABA"/>
    <w:pPr>
      <w:spacing w:after="160" w:line="240" w:lineRule="exact"/>
    </w:pPr>
    <w:rPr>
      <w:rFonts w:ascii="Times New Roman Bold" w:hAnsi="Times New Roman Bold"/>
      <w:sz w:val="22"/>
      <w:szCs w:val="26"/>
    </w:rPr>
  </w:style>
  <w:style w:type="paragraph" w:customStyle="1" w:styleId="textPDIOP">
    <w:name w:val="textPD IOP"/>
    <w:basedOn w:val="Normln"/>
    <w:qFormat/>
    <w:rsid w:val="00FE6182"/>
    <w:pPr>
      <w:spacing w:after="240" w:line="312" w:lineRule="auto"/>
      <w:jc w:val="both"/>
    </w:pPr>
    <w:rPr>
      <w:rFonts w:ascii="Arial" w:hAnsi="Arial" w:cs="Arial"/>
    </w:rPr>
  </w:style>
  <w:style w:type="character" w:customStyle="1" w:styleId="Styl1-IChar">
    <w:name w:val="Styl1 - I. Char"/>
    <w:link w:val="Styl1-I"/>
    <w:locked/>
    <w:rsid w:val="00B7711B"/>
    <w:rPr>
      <w:rFonts w:ascii="Arial" w:hAnsi="Arial" w:cs="Arial"/>
    </w:rPr>
  </w:style>
  <w:style w:type="paragraph" w:customStyle="1" w:styleId="Styl1-I">
    <w:name w:val="Styl1 - I."/>
    <w:basedOn w:val="Normln"/>
    <w:link w:val="Styl1-IChar"/>
    <w:qFormat/>
    <w:rsid w:val="00B7711B"/>
    <w:pPr>
      <w:numPr>
        <w:numId w:val="34"/>
      </w:numPr>
      <w:overflowPunct w:val="0"/>
      <w:autoSpaceDE w:val="0"/>
      <w:autoSpaceDN w:val="0"/>
      <w:adjustRightInd w:val="0"/>
      <w:spacing w:before="120" w:after="240"/>
      <w:ind w:left="357" w:hanging="357"/>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en-GB" w:eastAsia="en-GB" w:bidi="en-GB"/>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en-GB" w:eastAsia="en-GB" w:bidi="en-GB"/>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uiPriority w:val="99"/>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customStyle="1" w:styleId="2">
    <w:name w:val="2"/>
    <w:basedOn w:val="Normln"/>
    <w:rsid w:val="0038090F"/>
    <w:pPr>
      <w:spacing w:after="160" w:line="240" w:lineRule="exact"/>
    </w:pPr>
    <w:rPr>
      <w:rFonts w:ascii="Times New Roman Bold" w:hAnsi="Times New Roman Bold"/>
      <w:b/>
      <w:sz w:val="26"/>
      <w:szCs w:val="26"/>
    </w:rPr>
  </w:style>
  <w:style w:type="character" w:customStyle="1" w:styleId="Tabulka-vodChar">
    <w:name w:val="Tabulka - úvod Char"/>
    <w:link w:val="Tabulka-vod"/>
    <w:rsid w:val="0038090F"/>
    <w:rPr>
      <w:rFonts w:ascii="Calibri" w:hAnsi="Calibri"/>
      <w:sz w:val="18"/>
      <w:szCs w:val="18"/>
      <w:lang w:val="en-GB" w:eastAsia="en-GB" w:bidi="en-GB"/>
    </w:rPr>
  </w:style>
  <w:style w:type="paragraph" w:customStyle="1" w:styleId="Tabulka-vod">
    <w:name w:val="Tabulka - úvod"/>
    <w:basedOn w:val="Normln"/>
    <w:link w:val="Tabulka-vodChar"/>
    <w:rsid w:val="0038090F"/>
    <w:pPr>
      <w:jc w:val="center"/>
    </w:pPr>
    <w:rPr>
      <w:rFonts w:ascii="Calibri" w:hAnsi="Calibri"/>
      <w:sz w:val="18"/>
      <w:szCs w:val="18"/>
    </w:rPr>
  </w:style>
  <w:style w:type="paragraph" w:customStyle="1" w:styleId="TabulkaNOK">
    <w:name w:val="Tabulka NOK"/>
    <w:basedOn w:val="Normln"/>
    <w:link w:val="TabulkaNOKChar"/>
    <w:rsid w:val="0038090F"/>
    <w:pPr>
      <w:jc w:val="right"/>
    </w:pPr>
    <w:rPr>
      <w:rFonts w:ascii="Calibri" w:hAnsi="Calibri"/>
      <w:bCs/>
      <w:sz w:val="18"/>
      <w:szCs w:val="18"/>
    </w:rPr>
  </w:style>
  <w:style w:type="character" w:customStyle="1" w:styleId="TabulkaNOKChar">
    <w:name w:val="Tabulka NOK Char"/>
    <w:link w:val="TabulkaNOK"/>
    <w:rsid w:val="0038090F"/>
    <w:rPr>
      <w:rFonts w:ascii="Calibri" w:hAnsi="Calibri"/>
      <w:bCs/>
      <w:sz w:val="18"/>
      <w:szCs w:val="18"/>
      <w:lang w:val="en-GB" w:eastAsia="en-GB" w:bidi="en-GB"/>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en-GB" w:eastAsia="en-GB" w:bidi="en-GB"/>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en-GB" w:eastAsia="en-GB" w:bidi="en-GB"/>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rPr>
  </w:style>
  <w:style w:type="paragraph" w:customStyle="1" w:styleId="OMODRAZKY">
    <w:name w:val="OM ODRAZKY"/>
    <w:basedOn w:val="Normln"/>
    <w:rsid w:val="0038090F"/>
    <w:pPr>
      <w:numPr>
        <w:numId w:val="5"/>
      </w:numPr>
      <w:suppressAutoHyphens/>
      <w:spacing w:before="120"/>
      <w:jc w:val="both"/>
    </w:pPr>
    <w:rPr>
      <w:rFonts w:ascii="Arial" w:hAnsi="Arial" w:cs="Arial"/>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rPr>
  </w:style>
  <w:style w:type="paragraph" w:styleId="Prosttext">
    <w:name w:val="Plain Text"/>
    <w:basedOn w:val="Normln"/>
    <w:link w:val="ProsttextChar"/>
    <w:uiPriority w:val="99"/>
    <w:unhideWhenUsed/>
    <w:rsid w:val="0038090F"/>
    <w:rPr>
      <w:rFonts w:ascii="Consolas" w:eastAsia="Calibri" w:hAnsi="Consolas"/>
      <w:sz w:val="21"/>
      <w:szCs w:val="21"/>
    </w:rPr>
  </w:style>
  <w:style w:type="character" w:customStyle="1" w:styleId="ProsttextChar">
    <w:name w:val="Prostý text Char"/>
    <w:link w:val="Prosttext"/>
    <w:uiPriority w:val="99"/>
    <w:rsid w:val="0038090F"/>
    <w:rPr>
      <w:rFonts w:ascii="Consolas" w:eastAsia="Calibri" w:hAnsi="Consolas"/>
      <w:sz w:val="21"/>
      <w:szCs w:val="21"/>
      <w:lang w:val="en-GB" w:eastAsia="en-GB" w:bidi="en-GB"/>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rPr>
  </w:style>
  <w:style w:type="character" w:customStyle="1" w:styleId="TabulkaNOK-nadpisChar">
    <w:name w:val="Tabulka NOK - nadpis Char"/>
    <w:link w:val="TabulkaNOK-nadpis"/>
    <w:rsid w:val="0038090F"/>
    <w:rPr>
      <w:b/>
      <w:i/>
      <w:sz w:val="22"/>
      <w:szCs w:val="16"/>
      <w:lang w:val="en-GB" w:eastAsia="en-GB" w:bidi="en-GB"/>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en-GB" w:eastAsia="en-GB" w:bidi="en-GB"/>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en-GB" w:eastAsia="en-GB" w:bidi="en-GB"/>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rPr>
  </w:style>
  <w:style w:type="character" w:customStyle="1" w:styleId="BezmezerChar">
    <w:name w:val="Bez mezer Char"/>
    <w:link w:val="Bezmezer"/>
    <w:uiPriority w:val="1"/>
    <w:rsid w:val="00912B46"/>
    <w:rPr>
      <w:rFonts w:ascii="Calibri" w:hAnsi="Calibri"/>
      <w:sz w:val="22"/>
      <w:szCs w:val="22"/>
      <w:lang w:val="en-GB" w:eastAsia="en-GB" w:bidi="en-GB"/>
    </w:rPr>
  </w:style>
  <w:style w:type="paragraph" w:customStyle="1" w:styleId="CharChar0">
    <w:name w:val="Char Char"/>
    <w:basedOn w:val="Normln"/>
    <w:rsid w:val="002F2C3F"/>
    <w:pPr>
      <w:spacing w:after="160" w:line="240" w:lineRule="exact"/>
    </w:pPr>
    <w:rPr>
      <w:rFonts w:ascii="Tahoma" w:hAnsi="Tahoma"/>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uiPriority w:val="99"/>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rPr>
  </w:style>
  <w:style w:type="character" w:customStyle="1" w:styleId="TextvysvtlivekChar">
    <w:name w:val="Text vysvětlivek Char"/>
    <w:link w:val="Textvysvtlivek"/>
    <w:uiPriority w:val="99"/>
    <w:semiHidden/>
    <w:rsid w:val="00F37871"/>
    <w:rPr>
      <w:rFonts w:eastAsia="Calibri" w:cs="Times New Roman"/>
      <w:lang w:eastAsia="en-GB"/>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GB"/>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GB"/>
    </w:rPr>
  </w:style>
  <w:style w:type="character" w:customStyle="1" w:styleId="TitulekChar">
    <w:name w:val="Titulek Char"/>
    <w:basedOn w:val="Standardnpsmoodstavce"/>
    <w:link w:val="Titulek"/>
    <w:uiPriority w:val="35"/>
    <w:locked/>
    <w:rsid w:val="00D23939"/>
    <w:rPr>
      <w:rFonts w:ascii="Arial" w:hAnsi="Arial" w:cs="Arial"/>
      <w:b/>
      <w:bCs/>
      <w:smallCaps/>
    </w:rPr>
  </w:style>
  <w:style w:type="paragraph" w:customStyle="1" w:styleId="Char4CharCharCharCharCharCharCharCharCharCharCharCharCharCharCharCharCharCharCharCharCharCharCharCharCharCharCharChar">
    <w:name w:val="Char4 Char Char Char Char Char Char Char Char Char Char Char Char Char Char Char Char Char Char Char Char Char Char Char Char Char Char Char Char"/>
    <w:basedOn w:val="Normln"/>
    <w:rsid w:val="00A74ABA"/>
    <w:pPr>
      <w:spacing w:after="160" w:line="240" w:lineRule="exact"/>
    </w:pPr>
    <w:rPr>
      <w:rFonts w:ascii="Times New Roman Bold" w:hAnsi="Times New Roman Bold"/>
      <w:sz w:val="22"/>
      <w:szCs w:val="26"/>
    </w:rPr>
  </w:style>
  <w:style w:type="paragraph" w:customStyle="1" w:styleId="textPDIOP">
    <w:name w:val="textPD IOP"/>
    <w:basedOn w:val="Normln"/>
    <w:qFormat/>
    <w:rsid w:val="00FE6182"/>
    <w:pPr>
      <w:spacing w:after="240" w:line="312" w:lineRule="auto"/>
      <w:jc w:val="both"/>
    </w:pPr>
    <w:rPr>
      <w:rFonts w:ascii="Arial" w:hAnsi="Arial" w:cs="Arial"/>
    </w:rPr>
  </w:style>
  <w:style w:type="character" w:customStyle="1" w:styleId="Styl1-IChar">
    <w:name w:val="Styl1 - I. Char"/>
    <w:link w:val="Styl1-I"/>
    <w:locked/>
    <w:rsid w:val="00B7711B"/>
    <w:rPr>
      <w:rFonts w:ascii="Arial" w:hAnsi="Arial" w:cs="Arial"/>
    </w:rPr>
  </w:style>
  <w:style w:type="paragraph" w:customStyle="1" w:styleId="Styl1-I">
    <w:name w:val="Styl1 - I."/>
    <w:basedOn w:val="Normln"/>
    <w:link w:val="Styl1-IChar"/>
    <w:qFormat/>
    <w:rsid w:val="00B7711B"/>
    <w:pPr>
      <w:numPr>
        <w:numId w:val="34"/>
      </w:numPr>
      <w:overflowPunct w:val="0"/>
      <w:autoSpaceDE w:val="0"/>
      <w:autoSpaceDN w:val="0"/>
      <w:adjustRightInd w:val="0"/>
      <w:spacing w:before="120" w:after="240"/>
      <w:ind w:left="357" w:hanging="357"/>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036">
      <w:bodyDiv w:val="1"/>
      <w:marLeft w:val="0"/>
      <w:marRight w:val="0"/>
      <w:marTop w:val="0"/>
      <w:marBottom w:val="0"/>
      <w:divBdr>
        <w:top w:val="none" w:sz="0" w:space="0" w:color="auto"/>
        <w:left w:val="none" w:sz="0" w:space="0" w:color="auto"/>
        <w:bottom w:val="none" w:sz="0" w:space="0" w:color="auto"/>
        <w:right w:val="none" w:sz="0" w:space="0" w:color="auto"/>
      </w:divBdr>
    </w:div>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5602631">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0188161">
      <w:bodyDiv w:val="1"/>
      <w:marLeft w:val="0"/>
      <w:marRight w:val="0"/>
      <w:marTop w:val="0"/>
      <w:marBottom w:val="0"/>
      <w:divBdr>
        <w:top w:val="none" w:sz="0" w:space="0" w:color="auto"/>
        <w:left w:val="none" w:sz="0" w:space="0" w:color="auto"/>
        <w:bottom w:val="none" w:sz="0" w:space="0" w:color="auto"/>
        <w:right w:val="none" w:sz="0" w:space="0" w:color="auto"/>
      </w:divBdr>
    </w:div>
    <w:div w:id="10760414">
      <w:bodyDiv w:val="1"/>
      <w:marLeft w:val="0"/>
      <w:marRight w:val="0"/>
      <w:marTop w:val="0"/>
      <w:marBottom w:val="0"/>
      <w:divBdr>
        <w:top w:val="none" w:sz="0" w:space="0" w:color="auto"/>
        <w:left w:val="none" w:sz="0" w:space="0" w:color="auto"/>
        <w:bottom w:val="none" w:sz="0" w:space="0" w:color="auto"/>
        <w:right w:val="none" w:sz="0" w:space="0" w:color="auto"/>
      </w:divBdr>
    </w:div>
    <w:div w:id="14383450">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18547923">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46999047">
      <w:bodyDiv w:val="1"/>
      <w:marLeft w:val="0"/>
      <w:marRight w:val="0"/>
      <w:marTop w:val="0"/>
      <w:marBottom w:val="0"/>
      <w:divBdr>
        <w:top w:val="none" w:sz="0" w:space="0" w:color="auto"/>
        <w:left w:val="none" w:sz="0" w:space="0" w:color="auto"/>
        <w:bottom w:val="none" w:sz="0" w:space="0" w:color="auto"/>
        <w:right w:val="none" w:sz="0" w:space="0" w:color="auto"/>
      </w:divBdr>
    </w:div>
    <w:div w:id="53622590">
      <w:bodyDiv w:val="1"/>
      <w:marLeft w:val="0"/>
      <w:marRight w:val="0"/>
      <w:marTop w:val="0"/>
      <w:marBottom w:val="0"/>
      <w:divBdr>
        <w:top w:val="none" w:sz="0" w:space="0" w:color="auto"/>
        <w:left w:val="none" w:sz="0" w:space="0" w:color="auto"/>
        <w:bottom w:val="none" w:sz="0" w:space="0" w:color="auto"/>
        <w:right w:val="none" w:sz="0" w:space="0" w:color="auto"/>
      </w:divBdr>
    </w:div>
    <w:div w:id="63574162">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3207079">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5758567">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39660668">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1720350">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0628870">
      <w:bodyDiv w:val="1"/>
      <w:marLeft w:val="0"/>
      <w:marRight w:val="0"/>
      <w:marTop w:val="0"/>
      <w:marBottom w:val="0"/>
      <w:divBdr>
        <w:top w:val="none" w:sz="0" w:space="0" w:color="auto"/>
        <w:left w:val="none" w:sz="0" w:space="0" w:color="auto"/>
        <w:bottom w:val="none" w:sz="0" w:space="0" w:color="auto"/>
        <w:right w:val="none" w:sz="0" w:space="0" w:color="auto"/>
      </w:divBdr>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041917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6620096">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88613575">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533791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043792">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1477656">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4094857">
      <w:bodyDiv w:val="1"/>
      <w:marLeft w:val="0"/>
      <w:marRight w:val="0"/>
      <w:marTop w:val="0"/>
      <w:marBottom w:val="0"/>
      <w:divBdr>
        <w:top w:val="none" w:sz="0" w:space="0" w:color="auto"/>
        <w:left w:val="none" w:sz="0" w:space="0" w:color="auto"/>
        <w:bottom w:val="none" w:sz="0" w:space="0" w:color="auto"/>
        <w:right w:val="none" w:sz="0" w:space="0" w:color="auto"/>
      </w:divBdr>
    </w:div>
    <w:div w:id="256256170">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4046760">
      <w:bodyDiv w:val="1"/>
      <w:marLeft w:val="0"/>
      <w:marRight w:val="0"/>
      <w:marTop w:val="0"/>
      <w:marBottom w:val="0"/>
      <w:divBdr>
        <w:top w:val="none" w:sz="0" w:space="0" w:color="auto"/>
        <w:left w:val="none" w:sz="0" w:space="0" w:color="auto"/>
        <w:bottom w:val="none" w:sz="0" w:space="0" w:color="auto"/>
        <w:right w:val="none" w:sz="0" w:space="0" w:color="auto"/>
      </w:divBdr>
    </w:div>
    <w:div w:id="267782014">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78535304">
      <w:bodyDiv w:val="1"/>
      <w:marLeft w:val="0"/>
      <w:marRight w:val="0"/>
      <w:marTop w:val="0"/>
      <w:marBottom w:val="0"/>
      <w:divBdr>
        <w:top w:val="none" w:sz="0" w:space="0" w:color="auto"/>
        <w:left w:val="none" w:sz="0" w:space="0" w:color="auto"/>
        <w:bottom w:val="none" w:sz="0" w:space="0" w:color="auto"/>
        <w:right w:val="none" w:sz="0" w:space="0" w:color="auto"/>
      </w:divBdr>
    </w:div>
    <w:div w:id="278607833">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4051290">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4341517">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157501">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551874">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2299194">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36543498">
      <w:bodyDiv w:val="1"/>
      <w:marLeft w:val="0"/>
      <w:marRight w:val="0"/>
      <w:marTop w:val="0"/>
      <w:marBottom w:val="0"/>
      <w:divBdr>
        <w:top w:val="none" w:sz="0" w:space="0" w:color="auto"/>
        <w:left w:val="none" w:sz="0" w:space="0" w:color="auto"/>
        <w:bottom w:val="none" w:sz="0" w:space="0" w:color="auto"/>
        <w:right w:val="none" w:sz="0" w:space="0" w:color="auto"/>
      </w:divBdr>
    </w:div>
    <w:div w:id="339508173">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58817829">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310918">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6615380">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509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4742686">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28278080">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6457914">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2816953">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3713">
      <w:bodyDiv w:val="1"/>
      <w:marLeft w:val="0"/>
      <w:marRight w:val="0"/>
      <w:marTop w:val="0"/>
      <w:marBottom w:val="0"/>
      <w:divBdr>
        <w:top w:val="none" w:sz="0" w:space="0" w:color="auto"/>
        <w:left w:val="none" w:sz="0" w:space="0" w:color="auto"/>
        <w:bottom w:val="none" w:sz="0" w:space="0" w:color="auto"/>
        <w:right w:val="none" w:sz="0" w:space="0" w:color="auto"/>
      </w:divBdr>
    </w:div>
    <w:div w:id="515463454">
      <w:bodyDiv w:val="1"/>
      <w:marLeft w:val="0"/>
      <w:marRight w:val="0"/>
      <w:marTop w:val="0"/>
      <w:marBottom w:val="0"/>
      <w:divBdr>
        <w:top w:val="none" w:sz="0" w:space="0" w:color="auto"/>
        <w:left w:val="none" w:sz="0" w:space="0" w:color="auto"/>
        <w:bottom w:val="none" w:sz="0" w:space="0" w:color="auto"/>
        <w:right w:val="none" w:sz="0" w:space="0" w:color="auto"/>
      </w:divBdr>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29606919">
      <w:bodyDiv w:val="1"/>
      <w:marLeft w:val="0"/>
      <w:marRight w:val="0"/>
      <w:marTop w:val="0"/>
      <w:marBottom w:val="0"/>
      <w:divBdr>
        <w:top w:val="none" w:sz="0" w:space="0" w:color="auto"/>
        <w:left w:val="none" w:sz="0" w:space="0" w:color="auto"/>
        <w:bottom w:val="none" w:sz="0" w:space="0" w:color="auto"/>
        <w:right w:val="none" w:sz="0" w:space="0" w:color="auto"/>
      </w:divBdr>
    </w:div>
    <w:div w:id="531191405">
      <w:bodyDiv w:val="1"/>
      <w:marLeft w:val="0"/>
      <w:marRight w:val="0"/>
      <w:marTop w:val="0"/>
      <w:marBottom w:val="0"/>
      <w:divBdr>
        <w:top w:val="none" w:sz="0" w:space="0" w:color="auto"/>
        <w:left w:val="none" w:sz="0" w:space="0" w:color="auto"/>
        <w:bottom w:val="none" w:sz="0" w:space="0" w:color="auto"/>
        <w:right w:val="none" w:sz="0" w:space="0" w:color="auto"/>
      </w:divBdr>
    </w:div>
    <w:div w:id="549733886">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2569455">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66456870">
      <w:bodyDiv w:val="1"/>
      <w:marLeft w:val="0"/>
      <w:marRight w:val="0"/>
      <w:marTop w:val="0"/>
      <w:marBottom w:val="0"/>
      <w:divBdr>
        <w:top w:val="none" w:sz="0" w:space="0" w:color="auto"/>
        <w:left w:val="none" w:sz="0" w:space="0" w:color="auto"/>
        <w:bottom w:val="none" w:sz="0" w:space="0" w:color="auto"/>
        <w:right w:val="none" w:sz="0" w:space="0" w:color="auto"/>
      </w:divBdr>
    </w:div>
    <w:div w:id="56669231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6234456">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13515081">
      <w:bodyDiv w:val="1"/>
      <w:marLeft w:val="0"/>
      <w:marRight w:val="0"/>
      <w:marTop w:val="0"/>
      <w:marBottom w:val="0"/>
      <w:divBdr>
        <w:top w:val="none" w:sz="0" w:space="0" w:color="auto"/>
        <w:left w:val="none" w:sz="0" w:space="0" w:color="auto"/>
        <w:bottom w:val="none" w:sz="0" w:space="0" w:color="auto"/>
        <w:right w:val="none" w:sz="0" w:space="0" w:color="auto"/>
      </w:divBdr>
    </w:div>
    <w:div w:id="620304861">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30941158">
      <w:bodyDiv w:val="1"/>
      <w:marLeft w:val="0"/>
      <w:marRight w:val="0"/>
      <w:marTop w:val="0"/>
      <w:marBottom w:val="0"/>
      <w:divBdr>
        <w:top w:val="none" w:sz="0" w:space="0" w:color="auto"/>
        <w:left w:val="none" w:sz="0" w:space="0" w:color="auto"/>
        <w:bottom w:val="none" w:sz="0" w:space="0" w:color="auto"/>
        <w:right w:val="none" w:sz="0" w:space="0" w:color="auto"/>
      </w:divBdr>
    </w:div>
    <w:div w:id="64108160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044560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77925277">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5718137">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193255">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5087086">
      <w:bodyDiv w:val="1"/>
      <w:marLeft w:val="0"/>
      <w:marRight w:val="0"/>
      <w:marTop w:val="0"/>
      <w:marBottom w:val="0"/>
      <w:divBdr>
        <w:top w:val="none" w:sz="0" w:space="0" w:color="auto"/>
        <w:left w:val="none" w:sz="0" w:space="0" w:color="auto"/>
        <w:bottom w:val="none" w:sz="0" w:space="0" w:color="auto"/>
        <w:right w:val="none" w:sz="0" w:space="0" w:color="auto"/>
      </w:divBdr>
    </w:div>
    <w:div w:id="718210871">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29621993">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46538571">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5562">
      <w:bodyDiv w:val="1"/>
      <w:marLeft w:val="0"/>
      <w:marRight w:val="0"/>
      <w:marTop w:val="0"/>
      <w:marBottom w:val="0"/>
      <w:divBdr>
        <w:top w:val="none" w:sz="0" w:space="0" w:color="auto"/>
        <w:left w:val="none" w:sz="0" w:space="0" w:color="auto"/>
        <w:bottom w:val="none" w:sz="0" w:space="0" w:color="auto"/>
        <w:right w:val="none" w:sz="0" w:space="0" w:color="auto"/>
      </w:divBdr>
    </w:div>
    <w:div w:id="768162686">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2111488">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4447625">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8648603">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1335782">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4713866">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50492561">
      <w:bodyDiv w:val="1"/>
      <w:marLeft w:val="0"/>
      <w:marRight w:val="0"/>
      <w:marTop w:val="0"/>
      <w:marBottom w:val="0"/>
      <w:divBdr>
        <w:top w:val="none" w:sz="0" w:space="0" w:color="auto"/>
        <w:left w:val="none" w:sz="0" w:space="0" w:color="auto"/>
        <w:bottom w:val="none" w:sz="0" w:space="0" w:color="auto"/>
        <w:right w:val="none" w:sz="0" w:space="0" w:color="auto"/>
      </w:divBdr>
    </w:div>
    <w:div w:id="857277772">
      <w:bodyDiv w:val="1"/>
      <w:marLeft w:val="0"/>
      <w:marRight w:val="0"/>
      <w:marTop w:val="0"/>
      <w:marBottom w:val="0"/>
      <w:divBdr>
        <w:top w:val="none" w:sz="0" w:space="0" w:color="auto"/>
        <w:left w:val="none" w:sz="0" w:space="0" w:color="auto"/>
        <w:bottom w:val="none" w:sz="0" w:space="0" w:color="auto"/>
        <w:right w:val="none" w:sz="0" w:space="0" w:color="auto"/>
      </w:divBdr>
    </w:div>
    <w:div w:id="857501650">
      <w:bodyDiv w:val="1"/>
      <w:marLeft w:val="0"/>
      <w:marRight w:val="0"/>
      <w:marTop w:val="0"/>
      <w:marBottom w:val="0"/>
      <w:divBdr>
        <w:top w:val="none" w:sz="0" w:space="0" w:color="auto"/>
        <w:left w:val="none" w:sz="0" w:space="0" w:color="auto"/>
        <w:bottom w:val="none" w:sz="0" w:space="0" w:color="auto"/>
        <w:right w:val="none" w:sz="0" w:space="0" w:color="auto"/>
      </w:divBdr>
    </w:div>
    <w:div w:id="863716010">
      <w:bodyDiv w:val="1"/>
      <w:marLeft w:val="0"/>
      <w:marRight w:val="0"/>
      <w:marTop w:val="0"/>
      <w:marBottom w:val="0"/>
      <w:divBdr>
        <w:top w:val="none" w:sz="0" w:space="0" w:color="auto"/>
        <w:left w:val="none" w:sz="0" w:space="0" w:color="auto"/>
        <w:bottom w:val="none" w:sz="0" w:space="0" w:color="auto"/>
        <w:right w:val="none" w:sz="0" w:space="0" w:color="auto"/>
      </w:divBdr>
    </w:div>
    <w:div w:id="864290835">
      <w:bodyDiv w:val="1"/>
      <w:marLeft w:val="0"/>
      <w:marRight w:val="0"/>
      <w:marTop w:val="0"/>
      <w:marBottom w:val="0"/>
      <w:divBdr>
        <w:top w:val="none" w:sz="0" w:space="0" w:color="auto"/>
        <w:left w:val="none" w:sz="0" w:space="0" w:color="auto"/>
        <w:bottom w:val="none" w:sz="0" w:space="0" w:color="auto"/>
        <w:right w:val="none" w:sz="0" w:space="0" w:color="auto"/>
      </w:divBdr>
    </w:div>
    <w:div w:id="865604375">
      <w:bodyDiv w:val="1"/>
      <w:marLeft w:val="0"/>
      <w:marRight w:val="0"/>
      <w:marTop w:val="0"/>
      <w:marBottom w:val="0"/>
      <w:divBdr>
        <w:top w:val="none" w:sz="0" w:space="0" w:color="auto"/>
        <w:left w:val="none" w:sz="0" w:space="0" w:color="auto"/>
        <w:bottom w:val="none" w:sz="0" w:space="0" w:color="auto"/>
        <w:right w:val="none" w:sz="0" w:space="0" w:color="auto"/>
      </w:divBdr>
    </w:div>
    <w:div w:id="870727367">
      <w:bodyDiv w:val="1"/>
      <w:marLeft w:val="0"/>
      <w:marRight w:val="0"/>
      <w:marTop w:val="0"/>
      <w:marBottom w:val="0"/>
      <w:divBdr>
        <w:top w:val="none" w:sz="0" w:space="0" w:color="auto"/>
        <w:left w:val="none" w:sz="0" w:space="0" w:color="auto"/>
        <w:bottom w:val="none" w:sz="0" w:space="0" w:color="auto"/>
        <w:right w:val="none" w:sz="0" w:space="0" w:color="auto"/>
      </w:divBdr>
    </w:div>
    <w:div w:id="871959378">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3294810">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88691074">
      <w:bodyDiv w:val="1"/>
      <w:marLeft w:val="0"/>
      <w:marRight w:val="0"/>
      <w:marTop w:val="0"/>
      <w:marBottom w:val="0"/>
      <w:divBdr>
        <w:top w:val="none" w:sz="0" w:space="0" w:color="auto"/>
        <w:left w:val="none" w:sz="0" w:space="0" w:color="auto"/>
        <w:bottom w:val="none" w:sz="0" w:space="0" w:color="auto"/>
        <w:right w:val="none" w:sz="0" w:space="0" w:color="auto"/>
      </w:divBdr>
    </w:div>
    <w:div w:id="892085496">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5382271">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7770245">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0992025">
      <w:bodyDiv w:val="1"/>
      <w:marLeft w:val="0"/>
      <w:marRight w:val="0"/>
      <w:marTop w:val="0"/>
      <w:marBottom w:val="0"/>
      <w:divBdr>
        <w:top w:val="none" w:sz="0" w:space="0" w:color="auto"/>
        <w:left w:val="none" w:sz="0" w:space="0" w:color="auto"/>
        <w:bottom w:val="none" w:sz="0" w:space="0" w:color="auto"/>
        <w:right w:val="none" w:sz="0" w:space="0" w:color="auto"/>
      </w:divBdr>
    </w:div>
    <w:div w:id="921986219">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29043845">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1957409">
      <w:bodyDiv w:val="1"/>
      <w:marLeft w:val="0"/>
      <w:marRight w:val="0"/>
      <w:marTop w:val="0"/>
      <w:marBottom w:val="0"/>
      <w:divBdr>
        <w:top w:val="none" w:sz="0" w:space="0" w:color="auto"/>
        <w:left w:val="none" w:sz="0" w:space="0" w:color="auto"/>
        <w:bottom w:val="none" w:sz="0" w:space="0" w:color="auto"/>
        <w:right w:val="none" w:sz="0" w:space="0" w:color="auto"/>
      </w:divBdr>
    </w:div>
    <w:div w:id="969438959">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2248072">
      <w:bodyDiv w:val="1"/>
      <w:marLeft w:val="0"/>
      <w:marRight w:val="0"/>
      <w:marTop w:val="0"/>
      <w:marBottom w:val="0"/>
      <w:divBdr>
        <w:top w:val="none" w:sz="0" w:space="0" w:color="auto"/>
        <w:left w:val="none" w:sz="0" w:space="0" w:color="auto"/>
        <w:bottom w:val="none" w:sz="0" w:space="0" w:color="auto"/>
        <w:right w:val="none" w:sz="0" w:space="0" w:color="auto"/>
      </w:divBdr>
    </w:div>
    <w:div w:id="973565206">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84505381">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406968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0981181">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49721937">
      <w:bodyDiv w:val="1"/>
      <w:marLeft w:val="0"/>
      <w:marRight w:val="0"/>
      <w:marTop w:val="0"/>
      <w:marBottom w:val="0"/>
      <w:divBdr>
        <w:top w:val="none" w:sz="0" w:space="0" w:color="auto"/>
        <w:left w:val="none" w:sz="0" w:space="0" w:color="auto"/>
        <w:bottom w:val="none" w:sz="0" w:space="0" w:color="auto"/>
        <w:right w:val="none" w:sz="0" w:space="0" w:color="auto"/>
      </w:divBdr>
    </w:div>
    <w:div w:id="1058171007">
      <w:bodyDiv w:val="1"/>
      <w:marLeft w:val="0"/>
      <w:marRight w:val="0"/>
      <w:marTop w:val="0"/>
      <w:marBottom w:val="0"/>
      <w:divBdr>
        <w:top w:val="none" w:sz="0" w:space="0" w:color="auto"/>
        <w:left w:val="none" w:sz="0" w:space="0" w:color="auto"/>
        <w:bottom w:val="none" w:sz="0" w:space="0" w:color="auto"/>
        <w:right w:val="none" w:sz="0" w:space="0" w:color="auto"/>
      </w:divBdr>
    </w:div>
    <w:div w:id="1060521800">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62750806">
      <w:bodyDiv w:val="1"/>
      <w:marLeft w:val="0"/>
      <w:marRight w:val="0"/>
      <w:marTop w:val="0"/>
      <w:marBottom w:val="0"/>
      <w:divBdr>
        <w:top w:val="none" w:sz="0" w:space="0" w:color="auto"/>
        <w:left w:val="none" w:sz="0" w:space="0" w:color="auto"/>
        <w:bottom w:val="none" w:sz="0" w:space="0" w:color="auto"/>
        <w:right w:val="none" w:sz="0" w:space="0" w:color="auto"/>
      </w:divBdr>
    </w:div>
    <w:div w:id="1068307295">
      <w:bodyDiv w:val="1"/>
      <w:marLeft w:val="0"/>
      <w:marRight w:val="0"/>
      <w:marTop w:val="0"/>
      <w:marBottom w:val="0"/>
      <w:divBdr>
        <w:top w:val="none" w:sz="0" w:space="0" w:color="auto"/>
        <w:left w:val="none" w:sz="0" w:space="0" w:color="auto"/>
        <w:bottom w:val="none" w:sz="0" w:space="0" w:color="auto"/>
        <w:right w:val="none" w:sz="0" w:space="0" w:color="auto"/>
      </w:divBdr>
    </w:div>
    <w:div w:id="1075736229">
      <w:bodyDiv w:val="1"/>
      <w:marLeft w:val="0"/>
      <w:marRight w:val="0"/>
      <w:marTop w:val="0"/>
      <w:marBottom w:val="0"/>
      <w:divBdr>
        <w:top w:val="none" w:sz="0" w:space="0" w:color="auto"/>
        <w:left w:val="none" w:sz="0" w:space="0" w:color="auto"/>
        <w:bottom w:val="none" w:sz="0" w:space="0" w:color="auto"/>
        <w:right w:val="none" w:sz="0" w:space="0" w:color="auto"/>
      </w:divBdr>
    </w:div>
    <w:div w:id="1076053836">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88233799">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02258165">
      <w:bodyDiv w:val="1"/>
      <w:marLeft w:val="0"/>
      <w:marRight w:val="0"/>
      <w:marTop w:val="0"/>
      <w:marBottom w:val="0"/>
      <w:divBdr>
        <w:top w:val="none" w:sz="0" w:space="0" w:color="auto"/>
        <w:left w:val="none" w:sz="0" w:space="0" w:color="auto"/>
        <w:bottom w:val="none" w:sz="0" w:space="0" w:color="auto"/>
        <w:right w:val="none" w:sz="0" w:space="0" w:color="auto"/>
      </w:divBdr>
    </w:div>
    <w:div w:id="1108308428">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4012270">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27697395">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6342127">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58229477">
      <w:bodyDiv w:val="1"/>
      <w:marLeft w:val="0"/>
      <w:marRight w:val="0"/>
      <w:marTop w:val="0"/>
      <w:marBottom w:val="0"/>
      <w:divBdr>
        <w:top w:val="none" w:sz="0" w:space="0" w:color="auto"/>
        <w:left w:val="none" w:sz="0" w:space="0" w:color="auto"/>
        <w:bottom w:val="none" w:sz="0" w:space="0" w:color="auto"/>
        <w:right w:val="none" w:sz="0" w:space="0" w:color="auto"/>
      </w:divBdr>
    </w:div>
    <w:div w:id="1158611648">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78807250">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198931035">
      <w:bodyDiv w:val="1"/>
      <w:marLeft w:val="0"/>
      <w:marRight w:val="0"/>
      <w:marTop w:val="0"/>
      <w:marBottom w:val="0"/>
      <w:divBdr>
        <w:top w:val="none" w:sz="0" w:space="0" w:color="auto"/>
        <w:left w:val="none" w:sz="0" w:space="0" w:color="auto"/>
        <w:bottom w:val="none" w:sz="0" w:space="0" w:color="auto"/>
        <w:right w:val="none" w:sz="0" w:space="0" w:color="auto"/>
      </w:divBdr>
    </w:div>
    <w:div w:id="1206333555">
      <w:bodyDiv w:val="1"/>
      <w:marLeft w:val="0"/>
      <w:marRight w:val="0"/>
      <w:marTop w:val="0"/>
      <w:marBottom w:val="0"/>
      <w:divBdr>
        <w:top w:val="none" w:sz="0" w:space="0" w:color="auto"/>
        <w:left w:val="none" w:sz="0" w:space="0" w:color="auto"/>
        <w:bottom w:val="none" w:sz="0" w:space="0" w:color="auto"/>
        <w:right w:val="none" w:sz="0" w:space="0" w:color="auto"/>
      </w:divBdr>
    </w:div>
    <w:div w:id="1221598883">
      <w:bodyDiv w:val="1"/>
      <w:marLeft w:val="0"/>
      <w:marRight w:val="0"/>
      <w:marTop w:val="0"/>
      <w:marBottom w:val="0"/>
      <w:divBdr>
        <w:top w:val="none" w:sz="0" w:space="0" w:color="auto"/>
        <w:left w:val="none" w:sz="0" w:space="0" w:color="auto"/>
        <w:bottom w:val="none" w:sz="0" w:space="0" w:color="auto"/>
        <w:right w:val="none" w:sz="0" w:space="0" w:color="auto"/>
      </w:divBdr>
    </w:div>
    <w:div w:id="1223370313">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7349391">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775105">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2710209">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89815927">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0383917">
      <w:bodyDiv w:val="1"/>
      <w:marLeft w:val="0"/>
      <w:marRight w:val="0"/>
      <w:marTop w:val="0"/>
      <w:marBottom w:val="0"/>
      <w:divBdr>
        <w:top w:val="none" w:sz="0" w:space="0" w:color="auto"/>
        <w:left w:val="none" w:sz="0" w:space="0" w:color="auto"/>
        <w:bottom w:val="none" w:sz="0" w:space="0" w:color="auto"/>
        <w:right w:val="none" w:sz="0" w:space="0" w:color="auto"/>
      </w:divBdr>
    </w:div>
    <w:div w:id="1305892678">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06853526">
      <w:bodyDiv w:val="1"/>
      <w:marLeft w:val="0"/>
      <w:marRight w:val="0"/>
      <w:marTop w:val="0"/>
      <w:marBottom w:val="0"/>
      <w:divBdr>
        <w:top w:val="none" w:sz="0" w:space="0" w:color="auto"/>
        <w:left w:val="none" w:sz="0" w:space="0" w:color="auto"/>
        <w:bottom w:val="none" w:sz="0" w:space="0" w:color="auto"/>
        <w:right w:val="none" w:sz="0" w:space="0" w:color="auto"/>
      </w:divBdr>
    </w:div>
    <w:div w:id="1311789393">
      <w:bodyDiv w:val="1"/>
      <w:marLeft w:val="0"/>
      <w:marRight w:val="0"/>
      <w:marTop w:val="0"/>
      <w:marBottom w:val="0"/>
      <w:divBdr>
        <w:top w:val="none" w:sz="0" w:space="0" w:color="auto"/>
        <w:left w:val="none" w:sz="0" w:space="0" w:color="auto"/>
        <w:bottom w:val="none" w:sz="0" w:space="0" w:color="auto"/>
        <w:right w:val="none" w:sz="0" w:space="0" w:color="auto"/>
      </w:divBdr>
    </w:div>
    <w:div w:id="1311835596">
      <w:bodyDiv w:val="1"/>
      <w:marLeft w:val="0"/>
      <w:marRight w:val="0"/>
      <w:marTop w:val="0"/>
      <w:marBottom w:val="0"/>
      <w:divBdr>
        <w:top w:val="none" w:sz="0" w:space="0" w:color="auto"/>
        <w:left w:val="none" w:sz="0" w:space="0" w:color="auto"/>
        <w:bottom w:val="none" w:sz="0" w:space="0" w:color="auto"/>
        <w:right w:val="none" w:sz="0" w:space="0" w:color="auto"/>
      </w:divBdr>
    </w:div>
    <w:div w:id="1313371823">
      <w:bodyDiv w:val="1"/>
      <w:marLeft w:val="0"/>
      <w:marRight w:val="0"/>
      <w:marTop w:val="0"/>
      <w:marBottom w:val="0"/>
      <w:divBdr>
        <w:top w:val="none" w:sz="0" w:space="0" w:color="auto"/>
        <w:left w:val="none" w:sz="0" w:space="0" w:color="auto"/>
        <w:bottom w:val="none" w:sz="0" w:space="0" w:color="auto"/>
        <w:right w:val="none" w:sz="0" w:space="0" w:color="auto"/>
      </w:divBdr>
    </w:div>
    <w:div w:id="1314336618">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6179234">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4600743">
      <w:bodyDiv w:val="1"/>
      <w:marLeft w:val="0"/>
      <w:marRight w:val="0"/>
      <w:marTop w:val="0"/>
      <w:marBottom w:val="0"/>
      <w:divBdr>
        <w:top w:val="none" w:sz="0" w:space="0" w:color="auto"/>
        <w:left w:val="none" w:sz="0" w:space="0" w:color="auto"/>
        <w:bottom w:val="none" w:sz="0" w:space="0" w:color="auto"/>
        <w:right w:val="none" w:sz="0" w:space="0" w:color="auto"/>
      </w:divBdr>
    </w:div>
    <w:div w:id="1335721053">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43893552">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87491309">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36442454">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7749139">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68088403">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75640457">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
    <w:div w:id="1506746354">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4808471">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6773884">
      <w:bodyDiv w:val="1"/>
      <w:marLeft w:val="0"/>
      <w:marRight w:val="0"/>
      <w:marTop w:val="0"/>
      <w:marBottom w:val="0"/>
      <w:divBdr>
        <w:top w:val="none" w:sz="0" w:space="0" w:color="auto"/>
        <w:left w:val="none" w:sz="0" w:space="0" w:color="auto"/>
        <w:bottom w:val="none" w:sz="0" w:space="0" w:color="auto"/>
        <w:right w:val="none" w:sz="0" w:space="0" w:color="auto"/>
      </w:divBdr>
    </w:div>
    <w:div w:id="1517429590">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34996145">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57231647">
      <w:bodyDiv w:val="1"/>
      <w:marLeft w:val="0"/>
      <w:marRight w:val="0"/>
      <w:marTop w:val="0"/>
      <w:marBottom w:val="0"/>
      <w:divBdr>
        <w:top w:val="none" w:sz="0" w:space="0" w:color="auto"/>
        <w:left w:val="none" w:sz="0" w:space="0" w:color="auto"/>
        <w:bottom w:val="none" w:sz="0" w:space="0" w:color="auto"/>
        <w:right w:val="none" w:sz="0" w:space="0" w:color="auto"/>
      </w:divBdr>
    </w:div>
    <w:div w:id="1565986415">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4469004">
      <w:bodyDiv w:val="1"/>
      <w:marLeft w:val="0"/>
      <w:marRight w:val="0"/>
      <w:marTop w:val="0"/>
      <w:marBottom w:val="0"/>
      <w:divBdr>
        <w:top w:val="none" w:sz="0" w:space="0" w:color="auto"/>
        <w:left w:val="none" w:sz="0" w:space="0" w:color="auto"/>
        <w:bottom w:val="none" w:sz="0" w:space="0" w:color="auto"/>
        <w:right w:val="none" w:sz="0" w:space="0" w:color="auto"/>
      </w:divBdr>
    </w:div>
    <w:div w:id="1575971952">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0196648">
      <w:bodyDiv w:val="1"/>
      <w:marLeft w:val="0"/>
      <w:marRight w:val="0"/>
      <w:marTop w:val="0"/>
      <w:marBottom w:val="0"/>
      <w:divBdr>
        <w:top w:val="none" w:sz="0" w:space="0" w:color="auto"/>
        <w:left w:val="none" w:sz="0" w:space="0" w:color="auto"/>
        <w:bottom w:val="none" w:sz="0" w:space="0" w:color="auto"/>
        <w:right w:val="none" w:sz="0" w:space="0" w:color="auto"/>
      </w:divBdr>
    </w:div>
    <w:div w:id="1593509373">
      <w:bodyDiv w:val="1"/>
      <w:marLeft w:val="0"/>
      <w:marRight w:val="0"/>
      <w:marTop w:val="0"/>
      <w:marBottom w:val="0"/>
      <w:divBdr>
        <w:top w:val="none" w:sz="0" w:space="0" w:color="auto"/>
        <w:left w:val="none" w:sz="0" w:space="0" w:color="auto"/>
        <w:bottom w:val="none" w:sz="0" w:space="0" w:color="auto"/>
        <w:right w:val="none" w:sz="0" w:space="0" w:color="auto"/>
      </w:divBdr>
    </w:div>
    <w:div w:id="1593973732">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03761155">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12972651">
      <w:bodyDiv w:val="1"/>
      <w:marLeft w:val="0"/>
      <w:marRight w:val="0"/>
      <w:marTop w:val="0"/>
      <w:marBottom w:val="0"/>
      <w:divBdr>
        <w:top w:val="none" w:sz="0" w:space="0" w:color="auto"/>
        <w:left w:val="none" w:sz="0" w:space="0" w:color="auto"/>
        <w:bottom w:val="none" w:sz="0" w:space="0" w:color="auto"/>
        <w:right w:val="none" w:sz="0" w:space="0" w:color="auto"/>
      </w:divBdr>
    </w:div>
    <w:div w:id="1614096182">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3707043">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43076914">
      <w:bodyDiv w:val="1"/>
      <w:marLeft w:val="0"/>
      <w:marRight w:val="0"/>
      <w:marTop w:val="0"/>
      <w:marBottom w:val="0"/>
      <w:divBdr>
        <w:top w:val="none" w:sz="0" w:space="0" w:color="auto"/>
        <w:left w:val="none" w:sz="0" w:space="0" w:color="auto"/>
        <w:bottom w:val="none" w:sz="0" w:space="0" w:color="auto"/>
        <w:right w:val="none" w:sz="0" w:space="0" w:color="auto"/>
      </w:divBdr>
    </w:div>
    <w:div w:id="1649475614">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2614270">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1367172">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2722">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10838622">
      <w:bodyDiv w:val="1"/>
      <w:marLeft w:val="0"/>
      <w:marRight w:val="0"/>
      <w:marTop w:val="0"/>
      <w:marBottom w:val="0"/>
      <w:divBdr>
        <w:top w:val="none" w:sz="0" w:space="0" w:color="auto"/>
        <w:left w:val="none" w:sz="0" w:space="0" w:color="auto"/>
        <w:bottom w:val="none" w:sz="0" w:space="0" w:color="auto"/>
        <w:right w:val="none" w:sz="0" w:space="0" w:color="auto"/>
      </w:divBdr>
    </w:div>
    <w:div w:id="1715814501">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6878002">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78138831">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799758315">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08934813">
      <w:bodyDiv w:val="1"/>
      <w:marLeft w:val="0"/>
      <w:marRight w:val="0"/>
      <w:marTop w:val="0"/>
      <w:marBottom w:val="0"/>
      <w:divBdr>
        <w:top w:val="none" w:sz="0" w:space="0" w:color="auto"/>
        <w:left w:val="none" w:sz="0" w:space="0" w:color="auto"/>
        <w:bottom w:val="none" w:sz="0" w:space="0" w:color="auto"/>
        <w:right w:val="none" w:sz="0" w:space="0" w:color="auto"/>
      </w:divBdr>
    </w:div>
    <w:div w:id="1810122177">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09480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276636">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49170634">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259846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4220815">
      <w:bodyDiv w:val="1"/>
      <w:marLeft w:val="0"/>
      <w:marRight w:val="0"/>
      <w:marTop w:val="0"/>
      <w:marBottom w:val="0"/>
      <w:divBdr>
        <w:top w:val="none" w:sz="0" w:space="0" w:color="auto"/>
        <w:left w:val="none" w:sz="0" w:space="0" w:color="auto"/>
        <w:bottom w:val="none" w:sz="0" w:space="0" w:color="auto"/>
        <w:right w:val="none" w:sz="0" w:space="0" w:color="auto"/>
      </w:divBdr>
    </w:div>
    <w:div w:id="1855605341">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8640081">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2547220">
      <w:bodyDiv w:val="1"/>
      <w:marLeft w:val="0"/>
      <w:marRight w:val="0"/>
      <w:marTop w:val="0"/>
      <w:marBottom w:val="0"/>
      <w:divBdr>
        <w:top w:val="none" w:sz="0" w:space="0" w:color="auto"/>
        <w:left w:val="none" w:sz="0" w:space="0" w:color="auto"/>
        <w:bottom w:val="none" w:sz="0" w:space="0" w:color="auto"/>
        <w:right w:val="none" w:sz="0" w:space="0" w:color="auto"/>
      </w:divBdr>
    </w:div>
    <w:div w:id="1887719267">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1258440">
      <w:bodyDiv w:val="1"/>
      <w:marLeft w:val="0"/>
      <w:marRight w:val="0"/>
      <w:marTop w:val="0"/>
      <w:marBottom w:val="0"/>
      <w:divBdr>
        <w:top w:val="none" w:sz="0" w:space="0" w:color="auto"/>
        <w:left w:val="none" w:sz="0" w:space="0" w:color="auto"/>
        <w:bottom w:val="none" w:sz="0" w:space="0" w:color="auto"/>
        <w:right w:val="none" w:sz="0" w:space="0" w:color="auto"/>
      </w:divBdr>
    </w:div>
    <w:div w:id="1897005453">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13201159">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2880378">
      <w:bodyDiv w:val="1"/>
      <w:marLeft w:val="0"/>
      <w:marRight w:val="0"/>
      <w:marTop w:val="0"/>
      <w:marBottom w:val="0"/>
      <w:divBdr>
        <w:top w:val="none" w:sz="0" w:space="0" w:color="auto"/>
        <w:left w:val="none" w:sz="0" w:space="0" w:color="auto"/>
        <w:bottom w:val="none" w:sz="0" w:space="0" w:color="auto"/>
        <w:right w:val="none" w:sz="0" w:space="0" w:color="auto"/>
      </w:divBdr>
    </w:div>
    <w:div w:id="1944679350">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100418">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89092578">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1998416918">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09821388">
      <w:bodyDiv w:val="1"/>
      <w:marLeft w:val="0"/>
      <w:marRight w:val="0"/>
      <w:marTop w:val="0"/>
      <w:marBottom w:val="0"/>
      <w:divBdr>
        <w:top w:val="none" w:sz="0" w:space="0" w:color="auto"/>
        <w:left w:val="none" w:sz="0" w:space="0" w:color="auto"/>
        <w:bottom w:val="none" w:sz="0" w:space="0" w:color="auto"/>
        <w:right w:val="none" w:sz="0" w:space="0" w:color="auto"/>
      </w:divBdr>
    </w:div>
    <w:div w:id="2018534830">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3896927">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3418605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296835">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4384231">
      <w:bodyDiv w:val="1"/>
      <w:marLeft w:val="0"/>
      <w:marRight w:val="0"/>
      <w:marTop w:val="0"/>
      <w:marBottom w:val="0"/>
      <w:divBdr>
        <w:top w:val="none" w:sz="0" w:space="0" w:color="auto"/>
        <w:left w:val="none" w:sz="0" w:space="0" w:color="auto"/>
        <w:bottom w:val="none" w:sz="0" w:space="0" w:color="auto"/>
        <w:right w:val="none" w:sz="0" w:space="0" w:color="auto"/>
      </w:divBdr>
    </w:div>
    <w:div w:id="2054574277">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085542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2756411">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7919331">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3623290">
      <w:bodyDiv w:val="1"/>
      <w:marLeft w:val="0"/>
      <w:marRight w:val="0"/>
      <w:marTop w:val="0"/>
      <w:marBottom w:val="0"/>
      <w:divBdr>
        <w:top w:val="none" w:sz="0" w:space="0" w:color="auto"/>
        <w:left w:val="none" w:sz="0" w:space="0" w:color="auto"/>
        <w:bottom w:val="none" w:sz="0" w:space="0" w:color="auto"/>
        <w:right w:val="none" w:sz="0" w:space="0" w:color="auto"/>
      </w:divBdr>
    </w:div>
    <w:div w:id="2094548240">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099522988">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5027067">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0005985">
      <w:bodyDiv w:val="1"/>
      <w:marLeft w:val="0"/>
      <w:marRight w:val="0"/>
      <w:marTop w:val="0"/>
      <w:marBottom w:val="0"/>
      <w:divBdr>
        <w:top w:val="none" w:sz="0" w:space="0" w:color="auto"/>
        <w:left w:val="none" w:sz="0" w:space="0" w:color="auto"/>
        <w:bottom w:val="none" w:sz="0" w:space="0" w:color="auto"/>
        <w:right w:val="none" w:sz="0" w:space="0" w:color="auto"/>
      </w:divBdr>
    </w:div>
    <w:div w:id="2110157215">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3745522">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6074931">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www.strukturalni-fondy.cz/cs/Jak-na-projekt/Prehled-otevrenych-vyzev-%E2%80%93-archiv" TargetMode="External"/><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hyperlink" Target="http://www.google.cz/url?sa=i&amp;rct=j&amp;q=&amp;esrc=s&amp;source=images&amp;cd=&amp;cad=rja&amp;uact=8&amp;ved=0CAcQjRxqFQoTCO7B-YDRv8gCFYdEFAodEegCSA&amp;url=http://www.mmr.cz/cs/Ministerstvo/Ministerstvo/Pro-media/Tiskove-zpravy/2015/Jasansky-vystavu" TargetMode="External"/><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file:///C:\Users\krczuz\AppData\Local\Microsoft\Windows\Temporary%20Internet%20Files\Content.MSO\1D90CCD3.xlsx" TargetMode="External"/><Relationship Id="rId46" Type="http://schemas.openxmlformats.org/officeDocument/2006/relationships/hyperlink" Target="http://www.strukturalni-fondy.cz/cs/Microsites/Integrovany-OP/Zadatele-a-prijemci/Seznam-podporenych-projekt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www.kvalitazivot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otinfo.cz/" TargetMode="External"/><Relationship Id="rId32" Type="http://schemas.openxmlformats.org/officeDocument/2006/relationships/image" Target="media/image13.png"/><Relationship Id="rId37" Type="http://schemas.openxmlformats.org/officeDocument/2006/relationships/hyperlink" Target="file:///C:\Users\krczuz\AppData\Local\Microsoft\Windows\Temporary%20Internet%20Files\Content.MSO\1D90CCD3.xlsx" TargetMode="External"/><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http://www.risy.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isy.cz/" TargetMode="External"/><Relationship Id="rId28" Type="http://schemas.openxmlformats.org/officeDocument/2006/relationships/image" Target="media/image9.jpeg"/><Relationship Id="rId36" Type="http://schemas.openxmlformats.org/officeDocument/2006/relationships/hyperlink" Target="file:///C:\Users\krczuz\AppData\Local\Microsoft\Windows\Temporary%20Internet%20Files\Content.MSO\1D90CCD3.xlsx" TargetMode="External"/><Relationship Id="rId49" Type="http://schemas.openxmlformats.org/officeDocument/2006/relationships/hyperlink" Target="http://www.strukturalni-fondy.cz/cs/Microsites/Integrovany-OP/O-programu/Dokumenty"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hyperlink" Target="http://www.crr.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strukturalni-fondy.cz/cs/Microsites/Integrovany-OP/Zadatele-a-prijemci/Seznam-podporenych-projekt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trukturalni-fondy.cz/io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0.9\Tabulky\Graf%20&#269;erp&#225;n&#237;%20-%20kumulativn&#2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89604529770856E-2"/>
          <c:y val="6.7514060742407192E-2"/>
          <c:w val="0.90603920603674537"/>
          <c:h val="0.56360911782578904"/>
        </c:manualLayout>
      </c:layout>
      <c:bar3DChart>
        <c:barDir val="col"/>
        <c:grouping val="stacked"/>
        <c:varyColors val="0"/>
        <c:ser>
          <c:idx val="0"/>
          <c:order val="0"/>
          <c:tx>
            <c:strRef>
              <c:f>List2!$A$3</c:f>
              <c:strCache>
                <c:ptCount val="1"/>
                <c:pt idx="0">
                  <c:v>The cumulative IOP take-up overview    </c:v>
                </c:pt>
              </c:strCache>
            </c:strRef>
          </c:tx>
          <c:invertIfNegative val="0"/>
          <c:cat>
            <c:strRef>
              <c:f>List2!$B$1:$G$1</c:f>
              <c:strCache>
                <c:ptCount val="6"/>
                <c:pt idx="0">
                  <c:v>The total allocation 2007–2013 </c:v>
                </c:pt>
                <c:pt idx="1">
                  <c:v>Applications submitted </c:v>
                </c:pt>
                <c:pt idx="2">
                  <c:v>Funds covered by a Decision/Contract </c:v>
                </c:pt>
                <c:pt idx="3">
                  <c:v>Funds reimbursed to beneficiarie</c:v>
                </c:pt>
                <c:pt idx="4">
                  <c:v>Summary applications accounted by the PCA </c:v>
                </c:pt>
                <c:pt idx="5">
                  <c:v>Certified funds (including refunds)</c:v>
                </c:pt>
              </c:strCache>
            </c:strRef>
          </c:cat>
          <c:val>
            <c:numRef>
              <c:f>List2!$B$3:$G$3</c:f>
              <c:numCache>
                <c:formatCode>#,##0.00</c:formatCode>
                <c:ptCount val="6"/>
                <c:pt idx="0">
                  <c:v>1617.4640509999999</c:v>
                </c:pt>
                <c:pt idx="1">
                  <c:v>2735.18</c:v>
                </c:pt>
                <c:pt idx="2">
                  <c:v>1623.15</c:v>
                </c:pt>
                <c:pt idx="3">
                  <c:v>1049.95</c:v>
                </c:pt>
                <c:pt idx="4">
                  <c:v>1022.63</c:v>
                </c:pt>
                <c:pt idx="5">
                  <c:v>1003.92</c:v>
                </c:pt>
              </c:numCache>
            </c:numRef>
          </c:val>
        </c:ser>
        <c:ser>
          <c:idx val="1"/>
          <c:order val="1"/>
          <c:tx>
            <c:strRef>
              <c:f>List2!$A$4</c:f>
              <c:strCache>
                <c:ptCount val="1"/>
                <c:pt idx="0">
                  <c:v>Take-up progress in the reposting period</c:v>
                </c:pt>
              </c:strCache>
            </c:strRef>
          </c:tx>
          <c:invertIfNegative val="0"/>
          <c:cat>
            <c:strRef>
              <c:f>List2!$B$1:$G$1</c:f>
              <c:strCache>
                <c:ptCount val="6"/>
                <c:pt idx="0">
                  <c:v>The total allocation 2007–2013 </c:v>
                </c:pt>
                <c:pt idx="1">
                  <c:v>Applications submitted </c:v>
                </c:pt>
                <c:pt idx="2">
                  <c:v>Funds covered by a Decision/Contract </c:v>
                </c:pt>
                <c:pt idx="3">
                  <c:v>Funds reimbursed to beneficiarie</c:v>
                </c:pt>
                <c:pt idx="4">
                  <c:v>Summary applications accounted by the PCA </c:v>
                </c:pt>
                <c:pt idx="5">
                  <c:v>Certified funds (including refunds)</c:v>
                </c:pt>
              </c:strCache>
            </c:strRef>
          </c:cat>
          <c:val>
            <c:numRef>
              <c:f>List2!$B$4:$G$4</c:f>
              <c:numCache>
                <c:formatCode>#,##0.00</c:formatCode>
                <c:ptCount val="6"/>
                <c:pt idx="1">
                  <c:v>93.816632659999868</c:v>
                </c:pt>
                <c:pt idx="2">
                  <c:v>156.21838430000003</c:v>
                </c:pt>
                <c:pt idx="3">
                  <c:v>146.04544672000009</c:v>
                </c:pt>
                <c:pt idx="4">
                  <c:v>153.45657265</c:v>
                </c:pt>
                <c:pt idx="5">
                  <c:v>194.70727820999991</c:v>
                </c:pt>
              </c:numCache>
            </c:numRef>
          </c:val>
        </c:ser>
        <c:dLbls>
          <c:showLegendKey val="0"/>
          <c:showVal val="0"/>
          <c:showCatName val="0"/>
          <c:showSerName val="0"/>
          <c:showPercent val="0"/>
          <c:showBubbleSize val="0"/>
        </c:dLbls>
        <c:gapWidth val="75"/>
        <c:shape val="box"/>
        <c:axId val="75725440"/>
        <c:axId val="92159360"/>
        <c:axId val="0"/>
      </c:bar3DChart>
      <c:catAx>
        <c:axId val="75725440"/>
        <c:scaling>
          <c:orientation val="minMax"/>
        </c:scaling>
        <c:delete val="0"/>
        <c:axPos val="b"/>
        <c:majorTickMark val="none"/>
        <c:minorTickMark val="none"/>
        <c:tickLblPos val="nextTo"/>
        <c:txPr>
          <a:bodyPr/>
          <a:lstStyle/>
          <a:p>
            <a:pPr>
              <a:defRPr sz="800"/>
            </a:pPr>
            <a:endParaRPr lang="cs-CZ"/>
          </a:p>
        </c:txPr>
        <c:crossAx val="92159360"/>
        <c:crosses val="autoZero"/>
        <c:auto val="1"/>
        <c:lblAlgn val="ctr"/>
        <c:lblOffset val="100"/>
        <c:noMultiLvlLbl val="0"/>
      </c:catAx>
      <c:valAx>
        <c:axId val="92159360"/>
        <c:scaling>
          <c:orientation val="minMax"/>
        </c:scaling>
        <c:delete val="0"/>
        <c:axPos val="l"/>
        <c:majorGridlines/>
        <c:numFmt formatCode="#,##0.00" sourceLinked="1"/>
        <c:majorTickMark val="none"/>
        <c:minorTickMark val="none"/>
        <c:tickLblPos val="nextTo"/>
        <c:spPr>
          <a:ln w="9525">
            <a:noFill/>
          </a:ln>
        </c:spPr>
        <c:crossAx val="75725440"/>
        <c:crosses val="autoZero"/>
        <c:crossBetween val="between"/>
        <c:dispUnits>
          <c:builtInUnit val="thousands"/>
        </c:dispUnits>
      </c:valAx>
    </c:plotArea>
    <c:legend>
      <c:legendPos val="b"/>
      <c:layout/>
      <c:overlay val="0"/>
      <c:txPr>
        <a:bodyPr/>
        <a:lstStyle/>
        <a:p>
          <a:pPr>
            <a:defRPr sz="800"/>
          </a:pPr>
          <a:endParaRPr lang="cs-CZ"/>
        </a:p>
      </c:txPr>
    </c:legend>
    <c:plotVisOnly val="1"/>
    <c:dispBlanksAs val="gap"/>
    <c:showDLblsOverMax val="0"/>
  </c:chart>
  <c:spPr>
    <a:ln>
      <a:solidFill>
        <a:schemeClr val="tx2"/>
      </a:solidFill>
    </a:ln>
  </c:sp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E58-27DC-4569-B87A-453F3769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135</Pages>
  <Words>45791</Words>
  <Characters>270169</Characters>
  <Application>Microsoft Office Word</Application>
  <DocSecurity>0</DocSecurity>
  <Lines>2251</Lines>
  <Paragraphs>630</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315330</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87</cp:revision>
  <cp:lastPrinted>2015-05-27T06:39:00Z</cp:lastPrinted>
  <dcterms:created xsi:type="dcterms:W3CDTF">2015-11-10T07:22:00Z</dcterms:created>
  <dcterms:modified xsi:type="dcterms:W3CDTF">2015-11-10T09:26:00Z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1404576582</vt:i4>
  </property>
</Properties>
</file>